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F68A80" w14:textId="3DFF5370" w:rsidR="00793CEC" w:rsidRDefault="00AD267B" w:rsidP="00F21C93">
      <w:pPr>
        <w:spacing w:after="0"/>
      </w:pPr>
      <w:r>
        <w:t>(</w:t>
      </w:r>
      <w:r w:rsidR="00A02CC4">
        <w:t>Chronology.Authoritative Statements</w:t>
      </w:r>
      <w:r>
        <w:t>)</w:t>
      </w:r>
    </w:p>
    <w:p w14:paraId="59B49B5A" w14:textId="42C08A6A" w:rsidR="00F21C93" w:rsidRDefault="00F21C93" w:rsidP="00F21C93">
      <w:pPr>
        <w:spacing w:after="0"/>
      </w:pPr>
      <w:r>
        <w:t>Alan C. Miner</w:t>
      </w:r>
    </w:p>
    <w:p w14:paraId="386D92F4" w14:textId="77E72F71" w:rsidR="002F1812" w:rsidRDefault="00216D7B" w:rsidP="00F21C93">
      <w:pPr>
        <w:spacing w:after="0"/>
      </w:pPr>
      <w:r>
        <w:t xml:space="preserve">March 2, </w:t>
      </w:r>
      <w:r w:rsidR="00D07CCC">
        <w:t>202</w:t>
      </w:r>
      <w:r w:rsidR="00A95C1A">
        <w:t>5</w:t>
      </w:r>
    </w:p>
    <w:p w14:paraId="78B15E25" w14:textId="77777777" w:rsidR="00A1513E" w:rsidRDefault="00A1513E" w:rsidP="00A1513E">
      <w:pPr>
        <w:spacing w:after="0"/>
        <w:rPr>
          <w:sz w:val="28"/>
          <w:szCs w:val="28"/>
        </w:rPr>
      </w:pPr>
    </w:p>
    <w:p w14:paraId="4B8C4E99" w14:textId="77777777" w:rsidR="00A1513E" w:rsidRDefault="00A1513E" w:rsidP="00F42A39">
      <w:pPr>
        <w:spacing w:after="0"/>
        <w:jc w:val="center"/>
        <w:rPr>
          <w:sz w:val="28"/>
          <w:szCs w:val="28"/>
        </w:rPr>
      </w:pPr>
    </w:p>
    <w:p w14:paraId="1E03B1D1" w14:textId="258795C2" w:rsidR="00A624F3" w:rsidRDefault="00F42A39" w:rsidP="00F42A39">
      <w:pPr>
        <w:spacing w:after="0"/>
        <w:jc w:val="center"/>
        <w:rPr>
          <w:b/>
          <w:bCs/>
          <w:color w:val="00B0F0"/>
          <w:sz w:val="28"/>
          <w:szCs w:val="28"/>
        </w:rPr>
      </w:pPr>
      <w:bookmarkStart w:id="0" w:name="_Hlk181165196"/>
      <w:bookmarkStart w:id="1" w:name="_Hlk177073412"/>
      <w:r w:rsidRPr="00A02CC4">
        <w:rPr>
          <w:b/>
          <w:bCs/>
          <w:color w:val="00B0F0"/>
          <w:sz w:val="28"/>
          <w:szCs w:val="28"/>
        </w:rPr>
        <w:t xml:space="preserve">A Chronological List of </w:t>
      </w:r>
      <w:r w:rsidR="00D07CCC">
        <w:rPr>
          <w:b/>
          <w:bCs/>
          <w:color w:val="00B0F0"/>
          <w:sz w:val="28"/>
          <w:szCs w:val="28"/>
        </w:rPr>
        <w:t xml:space="preserve">LDS </w:t>
      </w:r>
      <w:r w:rsidR="00A624F3">
        <w:rPr>
          <w:b/>
          <w:bCs/>
          <w:color w:val="00B0F0"/>
          <w:sz w:val="28"/>
          <w:szCs w:val="28"/>
        </w:rPr>
        <w:t xml:space="preserve">Authoritative </w:t>
      </w:r>
      <w:r w:rsidRPr="00A02CC4">
        <w:rPr>
          <w:b/>
          <w:bCs/>
          <w:color w:val="00B0F0"/>
          <w:sz w:val="28"/>
          <w:szCs w:val="28"/>
        </w:rPr>
        <w:t xml:space="preserve">Statements </w:t>
      </w:r>
    </w:p>
    <w:p w14:paraId="10127CA3" w14:textId="34EDB348" w:rsidR="00F42A39" w:rsidRPr="00A02CC4" w:rsidRDefault="00F42A39" w:rsidP="00F42A39">
      <w:pPr>
        <w:spacing w:after="0"/>
        <w:jc w:val="center"/>
        <w:rPr>
          <w:b/>
          <w:bCs/>
          <w:color w:val="00B0F0"/>
          <w:sz w:val="28"/>
          <w:szCs w:val="28"/>
        </w:rPr>
      </w:pPr>
      <w:r w:rsidRPr="00A02CC4">
        <w:rPr>
          <w:b/>
          <w:bCs/>
          <w:color w:val="00B0F0"/>
          <w:sz w:val="28"/>
          <w:szCs w:val="28"/>
        </w:rPr>
        <w:t>Related to Book of Mormon Chronology</w:t>
      </w:r>
    </w:p>
    <w:p w14:paraId="21C9514F" w14:textId="251E7742" w:rsidR="003F30C1" w:rsidRDefault="003F30C1" w:rsidP="003F30C1">
      <w:pPr>
        <w:jc w:val="center"/>
      </w:pPr>
      <w:r>
        <w:t>1830—19</w:t>
      </w:r>
      <w:r w:rsidR="000A716A">
        <w:t>20</w:t>
      </w:r>
    </w:p>
    <w:bookmarkEnd w:id="0"/>
    <w:p w14:paraId="59FEF5EE" w14:textId="77777777" w:rsidR="002C41A8" w:rsidRDefault="002C41A8" w:rsidP="002C41A8">
      <w:pPr>
        <w:ind w:firstLine="720"/>
      </w:pPr>
      <w:r>
        <w:t xml:space="preserve">As one begins to evaluate the geographical and cultural details of Lehi's journey to the New World, they are soon confronted by the chronological aspects of that journey as well. Although the LDS perspectives on the various chronological phrases in the text related to Lehi's journey are varied, there are certain aspects of those perspectives that need to be evaluated in light of non-LDS scholarly opinion or authoritative LDS statements. Perhaps the most prominent issue that has arisen in LDS circles is the date of Christ's birth (as well as the related dates of His death and resurrection). The date of Christ's birth has become an important topic because this date has not only been linked to the organization of the Church in 1830, but it is also linked through Lehi's 600-year prophecy to the time that Lehi departed from Jerusalem (a prophecy confirmed by statements from Nephi I, Samuel the Lamanite, Nephi III, and Mormon). Yet despite this LDS interest in Christ's birth date from seemingly the very beginnings of the Church, the chronological complexities of Lehi's journey have not been extensively explored until recent times. </w:t>
      </w:r>
    </w:p>
    <w:p w14:paraId="0397FFDD" w14:textId="68C96026" w:rsidR="002C41A8" w:rsidRDefault="002C41A8" w:rsidP="002C41A8">
      <w:pPr>
        <w:ind w:firstLine="720"/>
      </w:pPr>
      <w:r>
        <w:t>What follows is a chronological collection of authoritative LDS statements and scholarly ideas that have added chronological insights into Lehi's journey as well as the dates for Christ's birth, death, resurrection, and appearance to the Nephites in the New World.</w:t>
      </w:r>
      <w:r w:rsidR="00316392">
        <w:t xml:space="preserve">  I have a copy </w:t>
      </w:r>
      <w:r w:rsidR="009A211A">
        <w:t xml:space="preserve">of </w:t>
      </w:r>
      <w:r w:rsidR="00316392">
        <w:t xml:space="preserve">most all of the works cited in my personal library collection.  </w:t>
      </w:r>
    </w:p>
    <w:p w14:paraId="106CA5AA" w14:textId="77777777" w:rsidR="002C41A8" w:rsidRDefault="002C41A8"/>
    <w:p w14:paraId="3642BF10" w14:textId="77777777" w:rsidR="00F3682B" w:rsidRDefault="00376D33" w:rsidP="00C16258">
      <w:pPr>
        <w:spacing w:after="0"/>
        <w:rPr>
          <w:lang w:val="en"/>
        </w:rPr>
      </w:pPr>
      <w:r w:rsidRPr="004900B9">
        <w:rPr>
          <w:lang w:val="en"/>
        </w:rPr>
        <w:t>1830</w:t>
      </w:r>
      <w:r w:rsidRPr="00376D33">
        <w:rPr>
          <w:lang w:val="en"/>
        </w:rPr>
        <w:tab/>
        <w:t xml:space="preserve">March  </w:t>
      </w:r>
      <w:r w:rsidRPr="00C16258">
        <w:rPr>
          <w:b/>
          <w:bCs/>
          <w:lang w:val="en"/>
        </w:rPr>
        <w:t>The Book of Mormon is published</w:t>
      </w:r>
      <w:r w:rsidRPr="00376D33">
        <w:rPr>
          <w:lang w:val="en"/>
        </w:rPr>
        <w:t xml:space="preserve"> </w:t>
      </w:r>
    </w:p>
    <w:p w14:paraId="132A4CBA" w14:textId="77777777" w:rsidR="00F3682B" w:rsidRDefault="00F3682B" w:rsidP="00C16258">
      <w:pPr>
        <w:spacing w:after="0"/>
        <w:rPr>
          <w:lang w:val="en"/>
        </w:rPr>
      </w:pPr>
    </w:p>
    <w:p w14:paraId="66B8AAA3" w14:textId="512B720E" w:rsidR="00B9016E" w:rsidRDefault="00F3682B" w:rsidP="00F3682B">
      <w:pPr>
        <w:spacing w:after="0"/>
        <w:ind w:left="720"/>
        <w:rPr>
          <w:lang w:val="en"/>
        </w:rPr>
      </w:pPr>
      <w:r w:rsidRPr="00F3682B">
        <w:rPr>
          <w:color w:val="FF0000"/>
          <w:lang w:val="en"/>
        </w:rPr>
        <w:t xml:space="preserve">Note*  </w:t>
      </w:r>
      <w:r w:rsidR="00376D33" w:rsidRPr="00376D33">
        <w:rPr>
          <w:lang w:val="en"/>
        </w:rPr>
        <w:t xml:space="preserve">See </w:t>
      </w:r>
      <w:r>
        <w:rPr>
          <w:lang w:val="en"/>
        </w:rPr>
        <w:t>my</w:t>
      </w:r>
      <w:r w:rsidR="00376D33" w:rsidRPr="00376D33">
        <w:rPr>
          <w:lang w:val="en"/>
        </w:rPr>
        <w:t xml:space="preserve"> list of pertinent scriptural verses relative to </w:t>
      </w:r>
      <w:r w:rsidR="00C16258">
        <w:rPr>
          <w:lang w:val="en"/>
        </w:rPr>
        <w:t xml:space="preserve">the </w:t>
      </w:r>
      <w:r w:rsidR="00C16258" w:rsidRPr="00376D33">
        <w:rPr>
          <w:lang w:val="en"/>
        </w:rPr>
        <w:t xml:space="preserve">time of departure of Lehi from Jerusalem </w:t>
      </w:r>
      <w:r w:rsidR="00C16258">
        <w:rPr>
          <w:lang w:val="en"/>
        </w:rPr>
        <w:t xml:space="preserve">and also the linked </w:t>
      </w:r>
      <w:r w:rsidR="00376D33" w:rsidRPr="00376D33">
        <w:rPr>
          <w:lang w:val="en"/>
        </w:rPr>
        <w:t>time of birth and death of Christ</w:t>
      </w:r>
      <w:r w:rsidR="00C16258">
        <w:rPr>
          <w:lang w:val="en"/>
        </w:rPr>
        <w:t>.</w:t>
      </w:r>
    </w:p>
    <w:bookmarkEnd w:id="1"/>
    <w:p w14:paraId="6168EF0E" w14:textId="77777777" w:rsidR="00C16258" w:rsidRPr="00376D33" w:rsidRDefault="00C16258" w:rsidP="00C16258">
      <w:pPr>
        <w:spacing w:after="0"/>
        <w:ind w:left="720" w:firstLine="720"/>
        <w:rPr>
          <w:lang w:val="en"/>
        </w:rPr>
      </w:pPr>
    </w:p>
    <w:p w14:paraId="000CCB8D" w14:textId="77777777" w:rsidR="008E3F9D" w:rsidRPr="008E3F9D" w:rsidRDefault="008E3F9D" w:rsidP="008E3F9D">
      <w:r w:rsidRPr="004900B9">
        <w:t>1830</w:t>
      </w:r>
      <w:r w:rsidRPr="008E3F9D">
        <w:t xml:space="preserve"> </w:t>
      </w:r>
      <w:r w:rsidRPr="008E3F9D">
        <w:tab/>
        <w:t xml:space="preserve">April 6, 1830  </w:t>
      </w:r>
      <w:r w:rsidRPr="008E3F9D">
        <w:rPr>
          <w:b/>
          <w:bCs/>
        </w:rPr>
        <w:t>The LDS Church is Organized</w:t>
      </w:r>
      <w:r w:rsidRPr="008E3F9D">
        <w:t xml:space="preserve">. </w:t>
      </w:r>
    </w:p>
    <w:p w14:paraId="2EEFFD9B" w14:textId="77777777" w:rsidR="00F3682B" w:rsidRDefault="00F3682B" w:rsidP="00F3682B">
      <w:pPr>
        <w:ind w:left="720"/>
      </w:pPr>
      <w:r>
        <w:t xml:space="preserve">Sometime in April, 1830 Joseph Smith received a revelation on the organization of the Church. Joseph would write of this revelation that, "We obtained of him [Jesus Christ] the following, by the spirit of prophecy and revelation; which not only gave us much information, but also pointed out to us the precise day upon which, according to his will and commandment, we should proceed to organize his Church once more here upon the earth." </w:t>
      </w:r>
    </w:p>
    <w:p w14:paraId="06744362" w14:textId="6E88C5CD" w:rsidR="00F3682B" w:rsidRDefault="00F3682B" w:rsidP="00F3682B">
      <w:pPr>
        <w:ind w:left="720"/>
      </w:pPr>
      <w:r>
        <w:t>According to Section 20:1-2 of our modern Doctrine &amp; Covenants, some of the wording of that revelation was as follows:</w:t>
      </w:r>
    </w:p>
    <w:p w14:paraId="70BCFB6D" w14:textId="20EB238E" w:rsidR="008E3F9D" w:rsidRPr="008E3F9D" w:rsidRDefault="008E3F9D" w:rsidP="005E4701">
      <w:pPr>
        <w:ind w:left="1440"/>
      </w:pPr>
      <w:r w:rsidRPr="008E3F9D">
        <w:lastRenderedPageBreak/>
        <w:t xml:space="preserve">“The rise of the Church of Christ in these last days, being one thousand eight hundred and thirty years since the coming of our Lord and Savior Jesus Christ in the flesh, it being regularly organized and established agreeable to the law of our country, </w:t>
      </w:r>
      <w:r w:rsidRPr="008E3F9D">
        <w:rPr>
          <w:u w:val="single"/>
        </w:rPr>
        <w:t>by the will and commandments of God, in the fourth month, and on the sixth day of the month which is  called April</w:t>
      </w:r>
      <w:r w:rsidRPr="008E3F9D">
        <w:t xml:space="preserve">, which commandments were given to Joseph Smith, Jun. who was called of God . . .  </w:t>
      </w:r>
    </w:p>
    <w:p w14:paraId="1D066FAC" w14:textId="77777777" w:rsidR="008E3F9D" w:rsidRPr="008E3F9D" w:rsidRDefault="008E3F9D" w:rsidP="008E3F9D">
      <w:r w:rsidRPr="008E3F9D">
        <w:t xml:space="preserve"> </w:t>
      </w:r>
    </w:p>
    <w:p w14:paraId="0C63658A" w14:textId="1BEF411B" w:rsidR="008E3F9D" w:rsidRPr="008E3F9D" w:rsidRDefault="008E3F9D" w:rsidP="000A5248">
      <w:pPr>
        <w:ind w:left="720"/>
      </w:pPr>
      <w:r w:rsidRPr="00F3682B">
        <w:rPr>
          <w:color w:val="FF0000"/>
        </w:rPr>
        <w:t xml:space="preserve">Note*  </w:t>
      </w:r>
      <w:r w:rsidRPr="008E3F9D">
        <w:t xml:space="preserve">In the </w:t>
      </w:r>
      <w:r w:rsidRPr="008E3F9D">
        <w:rPr>
          <w:i/>
          <w:iCs/>
        </w:rPr>
        <w:t>History of the Church  of Jesus Christ of Latter-day Saints: Period I: History of Joseph Smith, the Prophet by Himself</w:t>
      </w:r>
      <w:r w:rsidRPr="008E3F9D">
        <w:t xml:space="preserve">, Vol. 1, p. 64, the following are remarks concerning D&amp;C 20:1-2:  </w:t>
      </w:r>
    </w:p>
    <w:p w14:paraId="5C3B0C50" w14:textId="77777777" w:rsidR="008E3F9D" w:rsidRDefault="008E3F9D" w:rsidP="005E4701">
      <w:pPr>
        <w:ind w:left="1440"/>
      </w:pPr>
      <w:r w:rsidRPr="008E3F9D">
        <w:t xml:space="preserve">In this manner did the Lord continue to give us instructions from time to time, concerning the duties which now devolved upon us; and among many other things of the kind, </w:t>
      </w:r>
      <w:r w:rsidRPr="008E3F9D">
        <w:rPr>
          <w:u w:val="single"/>
        </w:rPr>
        <w:t>we obtained of Him the following, by the spirit of prophecy and revelation; which not only gave us much information, but also pointed out to us the precise day upon which according to His will and commandment, we should proceed to organize His Church once more here upon the earth</w:t>
      </w:r>
      <w:r w:rsidRPr="008E3F9D">
        <w:t xml:space="preserve">:  </w:t>
      </w:r>
    </w:p>
    <w:p w14:paraId="60544735" w14:textId="77777777" w:rsidR="008E3F9D" w:rsidRDefault="008E3F9D" w:rsidP="008E3F9D">
      <w:pPr>
        <w:ind w:left="720" w:firstLine="720"/>
      </w:pPr>
      <w:r w:rsidRPr="008E3F9D">
        <w:t xml:space="preserve">[D&amp;C 20 is then quoted] </w:t>
      </w:r>
    </w:p>
    <w:p w14:paraId="31221BDB" w14:textId="77777777" w:rsidR="002D7F33" w:rsidRDefault="008E3F9D" w:rsidP="002D7F33">
      <w:pPr>
        <w:spacing w:after="0"/>
      </w:pPr>
      <w:r w:rsidRPr="008E3F9D">
        <w:t xml:space="preserve"> </w:t>
      </w:r>
      <w:r w:rsidR="00EA4365">
        <w:tab/>
      </w:r>
    </w:p>
    <w:p w14:paraId="0316FFBE" w14:textId="2C0F7843" w:rsidR="005F4752" w:rsidRDefault="005F4752" w:rsidP="005F4752">
      <w:pPr>
        <w:spacing w:after="0"/>
        <w:ind w:left="720"/>
      </w:pPr>
      <w:r w:rsidRPr="005F4752">
        <w:rPr>
          <w:color w:val="FF0000"/>
        </w:rPr>
        <w:t xml:space="preserve">Note* </w:t>
      </w:r>
      <w:r>
        <w:t>Whether a "precise day" for the organization of the Church had a definite relation to the precise time for the "coming of the Lord and Savior Jesus Christ in the flesh" was something that was to become the subject of controversy and commentary after the Prophet's death all the way to the present day. For this reason I will include the earliest manuscripts of this revelation and similarly worded revelations for perusal by the reader.</w:t>
      </w:r>
    </w:p>
    <w:p w14:paraId="10A391A9" w14:textId="0E371AEA" w:rsidR="005F4752" w:rsidRDefault="005F4752" w:rsidP="005F4752">
      <w:pPr>
        <w:spacing w:after="0"/>
        <w:ind w:left="720"/>
      </w:pPr>
      <w:r>
        <w:t xml:space="preserve"> </w:t>
      </w:r>
      <w:r>
        <w:tab/>
        <w:t xml:space="preserve">A number of these early revelations were assembled under the title "Church Articles and Covenants" and read by Joseph Smith on June 9, 1830 at the Church Conference held in Fayette, Seneca county, </w:t>
      </w:r>
      <w:r w:rsidR="005D0490">
        <w:t>N</w:t>
      </w:r>
      <w:r>
        <w:t>ew York. Upon the conclusion of this reading, these "Articles and Covenants" were then "received by unanimous voice of the whole congregation, which consisted of most of the male members of the Church. The Manuscript History of the Church in presenting the "History of Joseph Smith" (</w:t>
      </w:r>
      <w:r w:rsidRPr="005F4752">
        <w:rPr>
          <w:i/>
          <w:iCs/>
        </w:rPr>
        <w:t>Times and Seasons</w:t>
      </w:r>
      <w:r>
        <w:t>) dates the conference June 1, but according to the minutes of Oliver Cowdery (Far West Record) the date was June 9.</w:t>
      </w:r>
    </w:p>
    <w:p w14:paraId="1F285A81" w14:textId="566EC5F2" w:rsidR="005F4752" w:rsidRDefault="005F4752" w:rsidP="005F4752">
      <w:pPr>
        <w:spacing w:after="0"/>
        <w:ind w:left="720"/>
      </w:pPr>
      <w:r>
        <w:t xml:space="preserve"> </w:t>
      </w:r>
      <w:r>
        <w:tab/>
        <w:t>One associated perspective has to do with how the particular wording of these revelations came to the printed page. Dean C. Jessee writes:</w:t>
      </w:r>
    </w:p>
    <w:p w14:paraId="6579B6A1" w14:textId="77777777" w:rsidR="005F4752" w:rsidRDefault="005F4752" w:rsidP="005F4752">
      <w:pPr>
        <w:spacing w:after="0"/>
        <w:ind w:left="720"/>
      </w:pPr>
    </w:p>
    <w:p w14:paraId="6A24C846" w14:textId="77777777" w:rsidR="005F4752" w:rsidRDefault="005F4752" w:rsidP="005F4752">
      <w:pPr>
        <w:spacing w:after="0"/>
        <w:ind w:left="1440"/>
      </w:pPr>
      <w:r>
        <w:t xml:space="preserve"> On April 6, 1830, the day the Church of Jesus Christ of Latter-day Saints was organized, </w:t>
      </w:r>
    </w:p>
    <w:p w14:paraId="0857F352" w14:textId="622F35EE" w:rsidR="005F4752" w:rsidRDefault="005F4752" w:rsidP="005F4752">
      <w:pPr>
        <w:spacing w:after="0"/>
        <w:ind w:left="1440"/>
      </w:pPr>
      <w:r>
        <w:t xml:space="preserve">Joseph Smith conveyed a revelation to the Church which began, "behold there shall be a record kept among you ..." From that time Joseph Smith and his associates regarded record keeping as a "duty imperative." (D&amp;C 21:1) .. . Joseph Smith did little of the actual writing of his history. According to his journal, he seldom used the pen himself, dictating all of his communications to a scribe. ... In determining the authenticity of early Mormon sources pertaining to Joseph Smith, the student is faced with two problems: (1) the identity of the scribes who wrote the source material, and (2) the method of compiling the history. The second of these is dependent for its solution upon the first. . . . Oliver </w:t>
      </w:r>
    </w:p>
    <w:p w14:paraId="32802260" w14:textId="4834C440" w:rsidR="00F3682B" w:rsidRDefault="005F4752" w:rsidP="005F4752">
      <w:pPr>
        <w:spacing w:after="0"/>
        <w:ind w:left="1440"/>
      </w:pPr>
      <w:r>
        <w:lastRenderedPageBreak/>
        <w:t xml:space="preserve">Cowdery served as Church Recorder from April 1830 to March 1831 . . . ("The Writing of Joseph Smith's History," </w:t>
      </w:r>
      <w:r w:rsidRPr="005F4752">
        <w:rPr>
          <w:i/>
          <w:iCs/>
        </w:rPr>
        <w:t>BYU Studies</w:t>
      </w:r>
      <w:r>
        <w:t xml:space="preserve"> Summer 1971, pp. 439-442)</w:t>
      </w:r>
    </w:p>
    <w:p w14:paraId="2A8684DD" w14:textId="77777777" w:rsidR="005F4752" w:rsidRDefault="005F4752" w:rsidP="005F4752">
      <w:pPr>
        <w:spacing w:after="0"/>
        <w:ind w:left="1440"/>
      </w:pPr>
    </w:p>
    <w:p w14:paraId="4B9B08B3" w14:textId="77777777" w:rsidR="002D7F33" w:rsidRDefault="000A5248" w:rsidP="002D7F33">
      <w:pPr>
        <w:spacing w:after="0"/>
        <w:ind w:left="720"/>
        <w:rPr>
          <w:i/>
          <w:iCs/>
        </w:rPr>
      </w:pPr>
      <w:r w:rsidRPr="005F4752">
        <w:rPr>
          <w:i/>
          <w:iCs/>
          <w:color w:val="FF0000"/>
        </w:rPr>
        <w:t xml:space="preserve">Note*  </w:t>
      </w:r>
      <w:r w:rsidR="00EA4365">
        <w:rPr>
          <w:i/>
          <w:iCs/>
        </w:rPr>
        <w:t>I</w:t>
      </w:r>
      <w:r>
        <w:rPr>
          <w:i/>
          <w:iCs/>
        </w:rPr>
        <w:t>n 2010, Jeffrey Chadwick would write the following in footnote</w:t>
      </w:r>
      <w:r w:rsidR="00EA4365">
        <w:rPr>
          <w:i/>
          <w:iCs/>
        </w:rPr>
        <w:t xml:space="preserve"> #12</w:t>
      </w:r>
      <w:r>
        <w:rPr>
          <w:i/>
          <w:iCs/>
        </w:rPr>
        <w:t xml:space="preserve"> to his paper, “Dating </w:t>
      </w:r>
    </w:p>
    <w:p w14:paraId="3B8EB0BE" w14:textId="0FABC46B" w:rsidR="000A5248" w:rsidRDefault="000A5248" w:rsidP="002D7F33">
      <w:pPr>
        <w:spacing w:after="0"/>
        <w:ind w:left="720" w:firstLine="720"/>
        <w:rPr>
          <w:i/>
          <w:iCs/>
        </w:rPr>
      </w:pPr>
      <w:r>
        <w:rPr>
          <w:i/>
          <w:iCs/>
        </w:rPr>
        <w:t>the Birth of Christ” (See Citation):</w:t>
      </w:r>
    </w:p>
    <w:p w14:paraId="429701C1" w14:textId="77777777" w:rsidR="002D7F33" w:rsidRDefault="002D7F33" w:rsidP="002D7F33">
      <w:pPr>
        <w:spacing w:after="0"/>
        <w:ind w:left="720" w:firstLine="720"/>
        <w:rPr>
          <w:i/>
          <w:iCs/>
        </w:rPr>
      </w:pPr>
    </w:p>
    <w:p w14:paraId="1FADAECD" w14:textId="5EB03281" w:rsidR="000A5248" w:rsidRPr="000A5248" w:rsidRDefault="000A5248" w:rsidP="00EA4365">
      <w:pPr>
        <w:spacing w:after="0"/>
        <w:ind w:left="1440"/>
        <w:rPr>
          <w:lang w:val="en"/>
        </w:rPr>
      </w:pPr>
      <w:r w:rsidRPr="000A5248">
        <w:rPr>
          <w:lang w:val="en"/>
        </w:rPr>
        <w:t xml:space="preserve">It appears that whenever Latter-day Saints connect the date of Jesus’s birth with April 6, they have D&amp;C 20:1 in mind. This verse is the opening preface that dates the “Church Articles &amp; Covenants,” </w:t>
      </w:r>
      <w:r w:rsidR="00EA4365">
        <w:rPr>
          <w:lang w:val="en"/>
        </w:rPr>
        <w:t xml:space="preserve">[precursor to the </w:t>
      </w:r>
      <w:r w:rsidR="00EA4365" w:rsidRPr="00EA4365">
        <w:rPr>
          <w:i/>
          <w:iCs/>
          <w:lang w:val="en"/>
        </w:rPr>
        <w:t>Book of Commandments</w:t>
      </w:r>
      <w:r w:rsidR="00EA4365">
        <w:rPr>
          <w:lang w:val="en"/>
        </w:rPr>
        <w:t xml:space="preserve"> and the </w:t>
      </w:r>
      <w:r w:rsidR="00EA4365" w:rsidRPr="00EA4365">
        <w:rPr>
          <w:i/>
          <w:iCs/>
          <w:lang w:val="en"/>
        </w:rPr>
        <w:t>Doctrine &amp; Covenants</w:t>
      </w:r>
      <w:r w:rsidR="00EA4365">
        <w:rPr>
          <w:lang w:val="en"/>
        </w:rPr>
        <w:t xml:space="preserve">] </w:t>
      </w:r>
      <w:r w:rsidRPr="000A5248">
        <w:rPr>
          <w:lang w:val="en"/>
        </w:rPr>
        <w:t xml:space="preserve">which were evidently transcribed on April 10, 1830, after the Church was organized as a religious association (which is different from a religious corporation) under New York law on April 6, 1830. For this date and the earliest manuscript of this document, see Robin Scott Jensen, Robert J. Woodford, and Steven C. Harper, eds., </w:t>
      </w:r>
      <w:r w:rsidRPr="000A5248">
        <w:rPr>
          <w:i/>
          <w:iCs/>
          <w:lang w:val="en"/>
        </w:rPr>
        <w:t>Manuscript Revelations Book</w:t>
      </w:r>
      <w:r w:rsidRPr="000A5248">
        <w:rPr>
          <w:lang w:val="en"/>
        </w:rPr>
        <w:t>, facsimile edition, first volume of the Revelations and Translations series of The</w:t>
      </w:r>
      <w:r>
        <w:rPr>
          <w:lang w:val="en"/>
        </w:rPr>
        <w:t xml:space="preserve"> </w:t>
      </w:r>
      <w:r w:rsidRPr="000A5248">
        <w:rPr>
          <w:i/>
          <w:iCs/>
          <w:lang w:val="en"/>
        </w:rPr>
        <w:t>Joseph Smith Papers</w:t>
      </w:r>
      <w:r w:rsidRPr="000A5248">
        <w:rPr>
          <w:lang w:val="en"/>
        </w:rPr>
        <w:t xml:space="preserve">, ed. Dean C. Jessee, Ronald K. Esplin, and Richard Lyman Bushman (Salt Lake City: Church Historian’s Press, 2009), 75, which is page 52 in the </w:t>
      </w:r>
      <w:r w:rsidRPr="000A5248">
        <w:rPr>
          <w:i/>
          <w:iCs/>
          <w:lang w:val="en"/>
        </w:rPr>
        <w:t>Book of Commandments and Revelations</w:t>
      </w:r>
      <w:r w:rsidRPr="000A5248">
        <w:rPr>
          <w:lang w:val="en"/>
        </w:rPr>
        <w:t xml:space="preserve">. Without detracting from the overall revelatory importance of D&amp;C section 20 as a whole, it appears that this verse, </w:t>
      </w:r>
    </w:p>
    <w:p w14:paraId="0F76B08E" w14:textId="5E6648C3" w:rsidR="000A5248" w:rsidRDefault="000A5248" w:rsidP="00EA4365">
      <w:pPr>
        <w:spacing w:after="0"/>
        <w:ind w:left="1440"/>
        <w:rPr>
          <w:lang w:val="en"/>
        </w:rPr>
      </w:pPr>
      <w:r w:rsidRPr="000A5248">
        <w:rPr>
          <w:lang w:val="en"/>
        </w:rPr>
        <w:t>which is part of the initial heading of the section, is not a part of the revelation</w:t>
      </w:r>
      <w:r>
        <w:rPr>
          <w:lang w:val="en"/>
        </w:rPr>
        <w:t xml:space="preserve"> </w:t>
      </w:r>
      <w:r w:rsidRPr="000A5248">
        <w:rPr>
          <w:lang w:val="en"/>
        </w:rPr>
        <w:t xml:space="preserve">proper. If the Lord were speaking in 20:1, one would wonder why he would speak of “the coming of our Lord” and of “the laws of our country,” as this verse reads. </w:t>
      </w:r>
    </w:p>
    <w:p w14:paraId="12A02ABB" w14:textId="77777777" w:rsidR="000A5248" w:rsidRPr="000A5248" w:rsidRDefault="000A5248" w:rsidP="000A5248">
      <w:pPr>
        <w:spacing w:after="0"/>
        <w:ind w:left="720"/>
        <w:rPr>
          <w:lang w:val="en"/>
        </w:rPr>
      </w:pPr>
    </w:p>
    <w:p w14:paraId="201A0A53" w14:textId="6487A695" w:rsidR="000A5248" w:rsidRPr="000A5248" w:rsidRDefault="000A5248" w:rsidP="00EA4365">
      <w:pPr>
        <w:spacing w:after="0"/>
        <w:ind w:left="1440"/>
        <w:rPr>
          <w:lang w:val="en"/>
        </w:rPr>
      </w:pPr>
      <w:r w:rsidRPr="000A5248">
        <w:rPr>
          <w:lang w:val="en"/>
        </w:rPr>
        <w:t xml:space="preserve">Likewise, it would seem significant that what is now D&amp;C 21:3 originally read, “which church was organized and established in the year of </w:t>
      </w:r>
      <w:r w:rsidRPr="000A5248">
        <w:rPr>
          <w:u w:val="single"/>
          <w:lang w:val="en"/>
        </w:rPr>
        <w:t>our</w:t>
      </w:r>
      <w:r w:rsidRPr="000A5248">
        <w:rPr>
          <w:lang w:val="en"/>
        </w:rPr>
        <w:t xml:space="preserve"> Lord eighteen hundred and thirty, in the fourth month, and on the sixth day of the month which is called April,” as it reads in the 1831 manuscript (</w:t>
      </w:r>
      <w:r w:rsidRPr="000A5248">
        <w:rPr>
          <w:i/>
          <w:iCs/>
          <w:lang w:val="en"/>
        </w:rPr>
        <w:t>Manuscript Revelations Book</w:t>
      </w:r>
      <w:r w:rsidRPr="000A5248">
        <w:rPr>
          <w:lang w:val="en"/>
        </w:rPr>
        <w:t xml:space="preserve">, 27, which is page 28 in the </w:t>
      </w:r>
      <w:r w:rsidRPr="000A5248">
        <w:rPr>
          <w:i/>
          <w:iCs/>
          <w:lang w:val="en"/>
        </w:rPr>
        <w:t>Book of Commandments and Revelations</w:t>
      </w:r>
      <w:r w:rsidRPr="000A5248">
        <w:rPr>
          <w:lang w:val="en"/>
        </w:rPr>
        <w:t xml:space="preserve">) and also in the 1833 </w:t>
      </w:r>
      <w:r w:rsidRPr="000A5248">
        <w:rPr>
          <w:i/>
          <w:iCs/>
          <w:lang w:val="en"/>
        </w:rPr>
        <w:t>Book of Commandments</w:t>
      </w:r>
      <w:r w:rsidRPr="000A5248">
        <w:rPr>
          <w:lang w:val="en"/>
        </w:rPr>
        <w:t xml:space="preserve">. This phrase, “year of </w:t>
      </w:r>
      <w:r w:rsidRPr="000A5248">
        <w:rPr>
          <w:u w:val="single"/>
          <w:lang w:val="en"/>
        </w:rPr>
        <w:t>our</w:t>
      </w:r>
      <w:r w:rsidRPr="000A5248">
        <w:rPr>
          <w:lang w:val="en"/>
        </w:rPr>
        <w:t xml:space="preserve"> Lord,” was changed to read “year of </w:t>
      </w:r>
      <w:r w:rsidRPr="000A5248">
        <w:rPr>
          <w:u w:val="single"/>
          <w:lang w:val="en"/>
        </w:rPr>
        <w:t>your</w:t>
      </w:r>
      <w:r w:rsidRPr="000A5248">
        <w:rPr>
          <w:lang w:val="en"/>
        </w:rPr>
        <w:t xml:space="preserve"> Lord” when these words appeared as part of section 46 in the 1835 edition of the Doctrine and Covenants, apparently to make the grammar of this verse blend with the preceding and following verses. For this reason, many people have thought, and probably correctly so, that these words are simply a way of stating the date on which the Church was organized. Indeed, in the historical record the Lord commanded </w:t>
      </w:r>
      <w:r w:rsidRPr="000A5248">
        <w:rPr>
          <w:u w:val="single"/>
          <w:lang w:val="en"/>
        </w:rPr>
        <w:t>John Whitmer</w:t>
      </w:r>
      <w:r w:rsidRPr="000A5248">
        <w:rPr>
          <w:lang w:val="en"/>
        </w:rPr>
        <w:t xml:space="preserve"> to keep (see D&amp;C 47:1), Whitmer used the exact language employed in D&amp;C 20:1, but in reference to a different date: “It is now June the twelfth, one thousand eight hundred and thirty one years, since the coming of our Lord and Savior in the flesh.” F. Mark McKiernan and Roger D. Launius, eds., </w:t>
      </w:r>
      <w:r w:rsidRPr="000A5248">
        <w:rPr>
          <w:i/>
          <w:iCs/>
          <w:lang w:val="en"/>
        </w:rPr>
        <w:t>An Early Latter Day Saint History: The Book of John Whitmer</w:t>
      </w:r>
      <w:r>
        <w:rPr>
          <w:lang w:val="en"/>
        </w:rPr>
        <w:t xml:space="preserve"> </w:t>
      </w:r>
      <w:r w:rsidRPr="000A5248">
        <w:rPr>
          <w:lang w:val="en"/>
        </w:rPr>
        <w:t>(Independence, Miss</w:t>
      </w:r>
      <w:r w:rsidR="00A03C64">
        <w:rPr>
          <w:lang w:val="en"/>
        </w:rPr>
        <w:t>ouri</w:t>
      </w:r>
      <w:r w:rsidRPr="000A5248">
        <w:rPr>
          <w:lang w:val="en"/>
        </w:rPr>
        <w:t xml:space="preserve">: Herald Publishing House, 1980), 25; see also </w:t>
      </w:r>
      <w:hyperlink r:id="rId7" w:history="1">
        <w:r w:rsidRPr="000A5248">
          <w:rPr>
            <w:rStyle w:val="Hyperlink"/>
            <w:lang w:val="en"/>
          </w:rPr>
          <w:t>http://www</w:t>
        </w:r>
      </w:hyperlink>
      <w:r w:rsidRPr="000A5248">
        <w:rPr>
          <w:lang w:val="en"/>
        </w:rPr>
        <w:t xml:space="preserve">.boap.org/LDS/Early-Saints/JWhitmer-history.html (accessed November 18, 2010). </w:t>
      </w:r>
    </w:p>
    <w:p w14:paraId="220AC5A1" w14:textId="77777777" w:rsidR="000A5248" w:rsidRPr="000A5248" w:rsidRDefault="000A5248" w:rsidP="000A5248">
      <w:pPr>
        <w:spacing w:after="0"/>
        <w:ind w:left="720"/>
        <w:rPr>
          <w:lang w:val="en"/>
        </w:rPr>
      </w:pPr>
    </w:p>
    <w:p w14:paraId="114F12B1" w14:textId="76C8FB9B" w:rsidR="000A5248" w:rsidRPr="000A5248" w:rsidRDefault="000A5248" w:rsidP="00A03C64">
      <w:pPr>
        <w:spacing w:after="0"/>
        <w:ind w:left="1440"/>
        <w:rPr>
          <w:lang w:val="en"/>
        </w:rPr>
      </w:pPr>
      <w:r>
        <w:rPr>
          <w:lang w:val="en"/>
        </w:rPr>
        <w:t>I</w:t>
      </w:r>
      <w:r w:rsidRPr="000A5248">
        <w:rPr>
          <w:lang w:val="en"/>
        </w:rPr>
        <w:t xml:space="preserve">t is interesting that </w:t>
      </w:r>
      <w:r w:rsidRPr="000A5248">
        <w:rPr>
          <w:u w:val="single"/>
          <w:lang w:val="en"/>
        </w:rPr>
        <w:t>John Whitmer</w:t>
      </w:r>
      <w:r w:rsidRPr="000A5248">
        <w:rPr>
          <w:lang w:val="en"/>
        </w:rPr>
        <w:t xml:space="preserve"> was also the scribe who recorded the “Church</w:t>
      </w:r>
      <w:r>
        <w:rPr>
          <w:lang w:val="en"/>
        </w:rPr>
        <w:t xml:space="preserve"> </w:t>
      </w:r>
      <w:r w:rsidRPr="000A5248">
        <w:rPr>
          <w:lang w:val="en"/>
        </w:rPr>
        <w:t xml:space="preserve">Articles &amp; Covenants” (D&amp;C 20) in the </w:t>
      </w:r>
      <w:r w:rsidRPr="000A5248">
        <w:rPr>
          <w:i/>
          <w:iCs/>
          <w:lang w:val="en"/>
        </w:rPr>
        <w:t>Book of Commandments and Revelations</w:t>
      </w:r>
      <w:r w:rsidRPr="000A5248">
        <w:rPr>
          <w:lang w:val="en"/>
        </w:rPr>
        <w:t xml:space="preserve"> (</w:t>
      </w:r>
      <w:r w:rsidRPr="000A5248">
        <w:rPr>
          <w:i/>
          <w:iCs/>
          <w:lang w:val="en"/>
        </w:rPr>
        <w:t>BCR</w:t>
      </w:r>
      <w:r w:rsidRPr="000A5248">
        <w:rPr>
          <w:lang w:val="en"/>
        </w:rPr>
        <w:t xml:space="preserve">) and composed the headnotes to the revelations. Steven C. Harper, one of the </w:t>
      </w:r>
      <w:r w:rsidRPr="000A5248">
        <w:rPr>
          <w:i/>
          <w:iCs/>
          <w:lang w:val="en"/>
        </w:rPr>
        <w:t>Joseph Smith Papers</w:t>
      </w:r>
      <w:r w:rsidRPr="000A5248">
        <w:rPr>
          <w:lang w:val="en"/>
        </w:rPr>
        <w:t xml:space="preserve"> editors who prepared the </w:t>
      </w:r>
      <w:r w:rsidRPr="000A5248">
        <w:rPr>
          <w:i/>
          <w:iCs/>
          <w:lang w:val="en"/>
        </w:rPr>
        <w:t>BCR</w:t>
      </w:r>
      <w:r w:rsidRPr="000A5248">
        <w:rPr>
          <w:lang w:val="en"/>
        </w:rPr>
        <w:t xml:space="preserve"> for publication, made this observation: “Another </w:t>
      </w:r>
      <w:r w:rsidRPr="000A5248">
        <w:rPr>
          <w:lang w:val="en"/>
        </w:rPr>
        <w:lastRenderedPageBreak/>
        <w:t xml:space="preserve">significant chronological contribution of the </w:t>
      </w:r>
      <w:r w:rsidRPr="000A5248">
        <w:rPr>
          <w:i/>
          <w:iCs/>
          <w:lang w:val="en"/>
        </w:rPr>
        <w:t>BCR</w:t>
      </w:r>
      <w:r w:rsidRPr="000A5248">
        <w:rPr>
          <w:lang w:val="en"/>
        </w:rPr>
        <w:t xml:space="preserve"> is Whitmer’s preface to the text he titled ‘Church Articles &amp; Covenants,’ Doctrine and Covenants section 20, which he dated April 10, 1830, four days after the Church’s </w:t>
      </w:r>
    </w:p>
    <w:p w14:paraId="7E8A7D12" w14:textId="00E20BA9" w:rsidR="000A5248" w:rsidRDefault="000A5248" w:rsidP="00A03C64">
      <w:pPr>
        <w:spacing w:after="0"/>
        <w:ind w:left="1440"/>
        <w:rPr>
          <w:lang w:val="en"/>
        </w:rPr>
      </w:pPr>
      <w:r w:rsidRPr="000A5248">
        <w:rPr>
          <w:lang w:val="en"/>
        </w:rPr>
        <w:t>organization on April 6. In my judgment, the fact that this text was written after, not on or before April 6, strengthens the argument that its introduction is not necessarily revealing, as some have argued, the day and year of Christ’s birth.” Steven</w:t>
      </w:r>
      <w:r>
        <w:rPr>
          <w:lang w:val="en"/>
        </w:rPr>
        <w:t xml:space="preserve"> </w:t>
      </w:r>
      <w:r w:rsidRPr="000A5248">
        <w:rPr>
          <w:lang w:val="en"/>
        </w:rPr>
        <w:t xml:space="preserve">C. Harper, “Historical Headnotes and the Index of Contents in the </w:t>
      </w:r>
      <w:r w:rsidRPr="000A5248">
        <w:rPr>
          <w:i/>
          <w:iCs/>
          <w:lang w:val="en"/>
        </w:rPr>
        <w:t>Book of Commandments and Revelations</w:t>
      </w:r>
      <w:r w:rsidRPr="000A5248">
        <w:rPr>
          <w:lang w:val="en"/>
        </w:rPr>
        <w:t xml:space="preserve">,” </w:t>
      </w:r>
      <w:r w:rsidRPr="000A5248">
        <w:rPr>
          <w:i/>
          <w:iCs/>
          <w:lang w:val="en"/>
        </w:rPr>
        <w:t>BYU Studies</w:t>
      </w:r>
      <w:r w:rsidRPr="000A5248">
        <w:rPr>
          <w:lang w:val="en"/>
        </w:rPr>
        <w:t xml:space="preserve"> 48, no. 3 (2009): 57.</w:t>
      </w:r>
    </w:p>
    <w:p w14:paraId="66AF9FD8" w14:textId="77777777" w:rsidR="000A5248" w:rsidRPr="000A5248" w:rsidRDefault="000A5248" w:rsidP="000A5248">
      <w:pPr>
        <w:spacing w:after="0"/>
        <w:ind w:left="720"/>
        <w:rPr>
          <w:lang w:val="en"/>
        </w:rPr>
      </w:pPr>
    </w:p>
    <w:p w14:paraId="415063EA" w14:textId="21E3FAA9" w:rsidR="000A5248" w:rsidRPr="000A5248" w:rsidRDefault="000A5248" w:rsidP="00A03C64">
      <w:pPr>
        <w:spacing w:after="0"/>
        <w:ind w:left="1440"/>
        <w:rPr>
          <w:lang w:val="en"/>
        </w:rPr>
      </w:pPr>
      <w:r w:rsidRPr="000A5248">
        <w:rPr>
          <w:lang w:val="en"/>
        </w:rPr>
        <w:t xml:space="preserve">One may certainly argue that the main (if not exclusive) purpose of this dating information in D&amp;C 20:1 and 21:3 is to give the date of the organization of the Church, a date directed by God as a monumentally important date in its own right identified on the calendar used by people in that day and age. D&amp;C 20:1 speaks of “the rise of the Church of Christ in these last days, being one thousand eight 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 The points here seem to emphasize (1) the fact that the Church was rising again “in these last days,” (2) that these are the “last days,” even 1,830 years since the coming of Jesus Christ in the flesh, and then (3) that the Church was legally organized by commandment of God on April 6. As Joseph wrote several years later in </w:t>
      </w:r>
      <w:r w:rsidRPr="000A5248">
        <w:rPr>
          <w:i/>
          <w:iCs/>
          <w:lang w:val="en"/>
        </w:rPr>
        <w:t>History of the Church</w:t>
      </w:r>
      <w:r w:rsidRPr="000A5248">
        <w:rPr>
          <w:lang w:val="en"/>
        </w:rPr>
        <w:t xml:space="preserve">, 1:64, it was “by the spirit of prophecy and revelation” that “the precise day upon which . . . we should proceed to organize His Church once more here upon the earth” was given. </w:t>
      </w:r>
      <w:r w:rsidRPr="000A5248">
        <w:rPr>
          <w:u w:val="single"/>
          <w:lang w:val="en"/>
        </w:rPr>
        <w:t>Two points seem clear in this regard: first, D&amp;C 20:1 does not directly connect the specific date of April 6 with the coming of Christ, for that date appears in the second half of the verse and modifies “it,” meaning the legal organization of the Church; and</w:t>
      </w:r>
      <w:r w:rsidRPr="000A5248">
        <w:rPr>
          <w:lang w:val="en"/>
        </w:rPr>
        <w:t xml:space="preserve"> </w:t>
      </w:r>
      <w:r w:rsidRPr="000A5248">
        <w:rPr>
          <w:u w:val="single"/>
          <w:lang w:val="en"/>
        </w:rPr>
        <w:t xml:space="preserve">second, Joseph’s statement in </w:t>
      </w:r>
      <w:r w:rsidRPr="000A5248">
        <w:rPr>
          <w:i/>
          <w:iCs/>
          <w:u w:val="single"/>
          <w:lang w:val="en"/>
        </w:rPr>
        <w:t>History of the Church</w:t>
      </w:r>
      <w:r w:rsidRPr="000A5248">
        <w:rPr>
          <w:u w:val="single"/>
          <w:lang w:val="en"/>
        </w:rPr>
        <w:t xml:space="preserve"> makes no mention of the coming or birth of Christ</w:t>
      </w:r>
      <w:r w:rsidRPr="000A5248">
        <w:rPr>
          <w:lang w:val="en"/>
        </w:rPr>
        <w:t xml:space="preserve">. I thank John W. Welch for providing the historical context of D&amp;C 20 reproduced in this note and Roger Terry for making me aware of the quotation from the </w:t>
      </w:r>
      <w:r w:rsidRPr="000A5248">
        <w:rPr>
          <w:i/>
          <w:iCs/>
          <w:lang w:val="en"/>
        </w:rPr>
        <w:t>Book of John Whitmer.</w:t>
      </w:r>
      <w:r>
        <w:rPr>
          <w:lang w:val="en"/>
        </w:rPr>
        <w:t xml:space="preserve">   </w:t>
      </w:r>
    </w:p>
    <w:p w14:paraId="03414A0F" w14:textId="77777777" w:rsidR="008E3F9D" w:rsidRDefault="008E3F9D" w:rsidP="008E3F9D">
      <w:pPr>
        <w:rPr>
          <w:i/>
          <w:iCs/>
          <w:lang w:val="en"/>
        </w:rPr>
      </w:pPr>
    </w:p>
    <w:p w14:paraId="3A6C1E7C" w14:textId="77777777" w:rsidR="00D76A53" w:rsidRDefault="00D76A53" w:rsidP="00D76A53">
      <w:pPr>
        <w:spacing w:after="0"/>
        <w:rPr>
          <w:i/>
          <w:iCs/>
          <w:lang w:val="en"/>
        </w:rPr>
      </w:pPr>
      <w:r w:rsidRPr="00D76A53">
        <w:rPr>
          <w:lang w:val="en"/>
        </w:rPr>
        <w:t>1830</w:t>
      </w:r>
      <w:r>
        <w:rPr>
          <w:i/>
          <w:iCs/>
          <w:lang w:val="en"/>
        </w:rPr>
        <w:tab/>
      </w:r>
      <w:r w:rsidR="005F4752" w:rsidRPr="005F4752">
        <w:rPr>
          <w:i/>
          <w:iCs/>
          <w:lang w:val="en"/>
        </w:rPr>
        <w:t xml:space="preserve"> </w:t>
      </w:r>
      <w:r>
        <w:rPr>
          <w:b/>
          <w:bCs/>
          <w:i/>
          <w:iCs/>
          <w:lang w:val="en"/>
        </w:rPr>
        <w:t>“</w:t>
      </w:r>
      <w:r w:rsidR="005F4752" w:rsidRPr="00D76A53">
        <w:rPr>
          <w:b/>
          <w:bCs/>
          <w:i/>
          <w:iCs/>
          <w:lang w:val="en"/>
        </w:rPr>
        <w:t>The Golden Bible, or Campbellism Improved," Observer and Telegraph 1</w:t>
      </w:r>
      <w:r w:rsidR="005F4752" w:rsidRPr="005F4752">
        <w:rPr>
          <w:i/>
          <w:iCs/>
          <w:lang w:val="en"/>
        </w:rPr>
        <w:t xml:space="preserve"> (18 Nov. 1830), </w:t>
      </w:r>
    </w:p>
    <w:p w14:paraId="72DE3E8A" w14:textId="77777777" w:rsidR="00D76A53" w:rsidRDefault="005F4752" w:rsidP="00D76A53">
      <w:pPr>
        <w:spacing w:after="0"/>
        <w:ind w:left="720" w:firstLine="720"/>
        <w:rPr>
          <w:i/>
          <w:iCs/>
          <w:lang w:val="en"/>
        </w:rPr>
      </w:pPr>
      <w:r w:rsidRPr="005F4752">
        <w:rPr>
          <w:i/>
          <w:iCs/>
          <w:lang w:val="en"/>
        </w:rPr>
        <w:t>Hudson Ohio.</w:t>
      </w:r>
      <w:r w:rsidR="00D76A53">
        <w:rPr>
          <w:i/>
          <w:iCs/>
          <w:lang w:val="en"/>
        </w:rPr>
        <w:t xml:space="preserve">  </w:t>
      </w:r>
      <w:r w:rsidR="00D76A53" w:rsidRPr="005F4752">
        <w:rPr>
          <w:i/>
          <w:iCs/>
          <w:lang w:val="en"/>
        </w:rPr>
        <w:t xml:space="preserve">(abt. Parley P. Pratt, Oliver Cowdery Peter Whitmer, Jr., Ziba Peterson &amp; </w:t>
      </w:r>
    </w:p>
    <w:p w14:paraId="3A639299" w14:textId="531227BF" w:rsidR="00D76A53" w:rsidRPr="005F4752" w:rsidRDefault="00D76A53" w:rsidP="00D76A53">
      <w:pPr>
        <w:spacing w:after="0"/>
        <w:ind w:left="720" w:firstLine="720"/>
        <w:rPr>
          <w:i/>
          <w:iCs/>
          <w:lang w:val="en"/>
        </w:rPr>
      </w:pPr>
      <w:r w:rsidRPr="005F4752">
        <w:rPr>
          <w:i/>
          <w:iCs/>
          <w:lang w:val="en"/>
        </w:rPr>
        <w:t>Frederick G. Williams)</w:t>
      </w:r>
    </w:p>
    <w:p w14:paraId="2F1C71D4" w14:textId="18FBC6A2" w:rsidR="005F4752" w:rsidRPr="005F4752" w:rsidRDefault="005F4752" w:rsidP="005F4752">
      <w:pPr>
        <w:rPr>
          <w:i/>
          <w:iCs/>
          <w:lang w:val="en"/>
        </w:rPr>
      </w:pPr>
    </w:p>
    <w:p w14:paraId="6897D649" w14:textId="3984662B" w:rsidR="005F4752" w:rsidRPr="005F4752" w:rsidRDefault="005F4752" w:rsidP="00D76A53">
      <w:pPr>
        <w:ind w:left="720" w:firstLine="720"/>
        <w:rPr>
          <w:i/>
          <w:iCs/>
          <w:lang w:val="en"/>
        </w:rPr>
      </w:pPr>
      <w:r w:rsidRPr="005F4752">
        <w:rPr>
          <w:i/>
          <w:iCs/>
          <w:lang w:val="en"/>
        </w:rPr>
        <w:t xml:space="preserve"> In a 2000 article by H. Michael Marquardt, he writes the following:</w:t>
      </w:r>
      <w:r w:rsidR="00D76A53">
        <w:rPr>
          <w:i/>
          <w:iCs/>
          <w:lang w:val="en"/>
        </w:rPr>
        <w:t xml:space="preserve"> “</w:t>
      </w:r>
      <w:r w:rsidRPr="005F4752">
        <w:rPr>
          <w:i/>
          <w:iCs/>
          <w:lang w:val="en"/>
        </w:rPr>
        <w:t>The earliest missionaries from New York to Ohio preached concerning the Book of Mormon. They were Oliver Cowdery, Parley P. Pratt, Peter Whitmer, Jr., and Ziba Peterson. . . . The following excerpt is from a November 1830 newspaper article that mentions their visit to Ohio:</w:t>
      </w:r>
    </w:p>
    <w:p w14:paraId="2B65F2D1" w14:textId="115C3CF8" w:rsidR="005F4752" w:rsidRPr="005F4752" w:rsidRDefault="005F4752" w:rsidP="00D76A53">
      <w:pPr>
        <w:ind w:left="1440"/>
        <w:rPr>
          <w:i/>
          <w:iCs/>
          <w:lang w:val="en"/>
        </w:rPr>
      </w:pPr>
      <w:r w:rsidRPr="005F4752">
        <w:rPr>
          <w:i/>
          <w:iCs/>
          <w:lang w:val="en"/>
        </w:rPr>
        <w:t xml:space="preserve"> This new Revelation [the Book of Mormon], they say is especially designed for the benefit, or rather for the </w:t>
      </w:r>
      <w:r w:rsidR="004900B9">
        <w:rPr>
          <w:i/>
          <w:iCs/>
          <w:lang w:val="en"/>
        </w:rPr>
        <w:t>C</w:t>
      </w:r>
      <w:r w:rsidRPr="005F4752">
        <w:rPr>
          <w:i/>
          <w:iCs/>
          <w:lang w:val="en"/>
        </w:rPr>
        <w:t xml:space="preserve">hristianizing of the Aborigines of America; who, as they affirm, are a part of the tribe of Manasseh, and </w:t>
      </w:r>
      <w:r w:rsidRPr="005D0490">
        <w:rPr>
          <w:i/>
          <w:iCs/>
          <w:u w:val="single"/>
          <w:lang w:val="en"/>
        </w:rPr>
        <w:t>whose ancestors landed on the coast o</w:t>
      </w:r>
      <w:r w:rsidR="005D0490" w:rsidRPr="005D0490">
        <w:rPr>
          <w:i/>
          <w:iCs/>
          <w:u w:val="single"/>
          <w:lang w:val="en"/>
        </w:rPr>
        <w:t>f</w:t>
      </w:r>
      <w:r w:rsidRPr="005D0490">
        <w:rPr>
          <w:i/>
          <w:iCs/>
          <w:u w:val="single"/>
          <w:lang w:val="en"/>
        </w:rPr>
        <w:t xml:space="preserve"> Chili </w:t>
      </w:r>
      <w:r w:rsidRPr="005D0490">
        <w:rPr>
          <w:i/>
          <w:iCs/>
          <w:u w:val="single"/>
          <w:lang w:val="en"/>
        </w:rPr>
        <w:lastRenderedPageBreak/>
        <w:t>600 years before the coming of Christ</w:t>
      </w:r>
      <w:r w:rsidRPr="005F4752">
        <w:rPr>
          <w:i/>
          <w:iCs/>
          <w:lang w:val="en"/>
        </w:rPr>
        <w:t>, and from them descended all the Indians of America.</w:t>
      </w:r>
    </w:p>
    <w:p w14:paraId="01211877" w14:textId="2A1222D5" w:rsidR="005F4752" w:rsidRPr="005F4752" w:rsidRDefault="005F4752" w:rsidP="00D76A53">
      <w:pPr>
        <w:ind w:left="720"/>
        <w:rPr>
          <w:i/>
          <w:iCs/>
          <w:lang w:val="en"/>
        </w:rPr>
      </w:pPr>
      <w:r w:rsidRPr="005F4752">
        <w:rPr>
          <w:i/>
          <w:iCs/>
          <w:lang w:val="en"/>
        </w:rPr>
        <w:t>Source: AH. Michael Marquardt, "Note on Early Book of Mormon Geography," http://www.xmission.com/ -research/central/resthl b.htm, 7/17/2002.</w:t>
      </w:r>
    </w:p>
    <w:p w14:paraId="1E55A7FD" w14:textId="34191744" w:rsidR="005F4752" w:rsidRDefault="005F4752" w:rsidP="00D76A53">
      <w:pPr>
        <w:ind w:left="720"/>
        <w:rPr>
          <w:i/>
          <w:iCs/>
          <w:lang w:val="en"/>
        </w:rPr>
      </w:pPr>
      <w:r w:rsidRPr="00D76A53">
        <w:rPr>
          <w:i/>
          <w:iCs/>
          <w:color w:val="FF0000"/>
          <w:lang w:val="en"/>
        </w:rPr>
        <w:t xml:space="preserve">Note* </w:t>
      </w:r>
      <w:r w:rsidRPr="005F4752">
        <w:rPr>
          <w:i/>
          <w:iCs/>
          <w:lang w:val="en"/>
        </w:rPr>
        <w:t>Although the above dating is technically inaccurate, this general reference to Lehi landing in the Americas "600 years before the coming of Christ" would have been acceptable in the context of a broad missionary exposition of the text of the Book of Mormon. The textual reference actually points to the birth of Christ coming 600 years from the time that Lehi left Jerusalem. While Lehi actually spent perhaps 8 of those 600 years crossing the wilderness to Bountiful and perhaps some additional years building a boat and crossing the sea before landing, one can excuse either the missionary or the listener in this instance for using a general estimate of time.]</w:t>
      </w:r>
    </w:p>
    <w:p w14:paraId="093A3700" w14:textId="77777777" w:rsidR="00D76A53" w:rsidRPr="005F4752" w:rsidRDefault="00D76A53" w:rsidP="005F4752">
      <w:pPr>
        <w:rPr>
          <w:i/>
          <w:iCs/>
          <w:lang w:val="en"/>
        </w:rPr>
      </w:pPr>
    </w:p>
    <w:p w14:paraId="273DC54B" w14:textId="702809AE" w:rsidR="005F4752" w:rsidRPr="003D7BC4" w:rsidRDefault="005F4752" w:rsidP="005F4752">
      <w:pPr>
        <w:rPr>
          <w:lang w:val="en"/>
        </w:rPr>
      </w:pPr>
      <w:r w:rsidRPr="003D7BC4">
        <w:rPr>
          <w:lang w:val="en"/>
        </w:rPr>
        <w:t xml:space="preserve"> 1831</w:t>
      </w:r>
      <w:r w:rsidR="00D76A53" w:rsidRPr="003D7BC4">
        <w:rPr>
          <w:lang w:val="en"/>
        </w:rPr>
        <w:tab/>
      </w:r>
      <w:r w:rsidRPr="003D7BC4">
        <w:rPr>
          <w:lang w:val="en"/>
        </w:rPr>
        <w:t xml:space="preserve"> </w:t>
      </w:r>
      <w:r w:rsidRPr="003D7BC4">
        <w:rPr>
          <w:b/>
          <w:bCs/>
          <w:lang w:val="en"/>
        </w:rPr>
        <w:t xml:space="preserve">Martin Harris? </w:t>
      </w:r>
      <w:r w:rsidR="00D76A53" w:rsidRPr="003D7BC4">
        <w:rPr>
          <w:b/>
          <w:bCs/>
          <w:lang w:val="en"/>
        </w:rPr>
        <w:tab/>
      </w:r>
      <w:r w:rsidR="00D76A53" w:rsidRPr="003D7BC4">
        <w:rPr>
          <w:b/>
          <w:bCs/>
          <w:lang w:val="en"/>
        </w:rPr>
        <w:tab/>
      </w:r>
      <w:r w:rsidRPr="003D7BC4">
        <w:rPr>
          <w:b/>
          <w:bCs/>
          <w:lang w:val="en"/>
        </w:rPr>
        <w:t>Painesville Telegraph</w:t>
      </w:r>
      <w:r w:rsidRPr="003D7BC4">
        <w:rPr>
          <w:lang w:val="en"/>
        </w:rPr>
        <w:t>, [Ohio]</w:t>
      </w:r>
      <w:r w:rsidR="003D7BC4">
        <w:rPr>
          <w:lang w:val="en"/>
        </w:rPr>
        <w:t xml:space="preserve"> </w:t>
      </w:r>
      <w:r w:rsidRPr="003D7BC4">
        <w:rPr>
          <w:lang w:val="en"/>
        </w:rPr>
        <w:t>April 19, 1831</w:t>
      </w:r>
    </w:p>
    <w:p w14:paraId="07C690DC" w14:textId="027DC209" w:rsidR="005F4752" w:rsidRPr="003D7BC4" w:rsidRDefault="005F4752" w:rsidP="005F4752">
      <w:pPr>
        <w:rPr>
          <w:lang w:val="en"/>
        </w:rPr>
      </w:pPr>
      <w:r w:rsidRPr="003D7BC4">
        <w:rPr>
          <w:lang w:val="en"/>
        </w:rPr>
        <w:t xml:space="preserve"> </w:t>
      </w:r>
      <w:r w:rsidR="003D7BC4" w:rsidRPr="003D7BC4">
        <w:rPr>
          <w:lang w:val="en"/>
        </w:rPr>
        <w:tab/>
      </w:r>
      <w:r w:rsidR="003D7BC4" w:rsidRPr="003D7BC4">
        <w:rPr>
          <w:lang w:val="en"/>
        </w:rPr>
        <w:tab/>
      </w:r>
      <w:r w:rsidR="003D7BC4" w:rsidRPr="003D7BC4">
        <w:rPr>
          <w:lang w:val="en"/>
        </w:rPr>
        <w:tab/>
      </w:r>
      <w:r w:rsidR="003D7BC4" w:rsidRPr="003D7BC4">
        <w:rPr>
          <w:lang w:val="en"/>
        </w:rPr>
        <w:tab/>
      </w:r>
      <w:r w:rsidR="008A2E32">
        <w:rPr>
          <w:lang w:val="en"/>
        </w:rPr>
        <w:tab/>
      </w:r>
      <w:r w:rsidRPr="003D7BC4">
        <w:rPr>
          <w:lang w:val="en"/>
        </w:rPr>
        <w:t>The MORMON CREED</w:t>
      </w:r>
    </w:p>
    <w:p w14:paraId="771F5B0C" w14:textId="37CBF06A" w:rsidR="005F4752" w:rsidRPr="003D7BC4" w:rsidRDefault="005F4752" w:rsidP="003D7BC4">
      <w:pPr>
        <w:ind w:left="720" w:firstLine="720"/>
        <w:rPr>
          <w:lang w:val="en"/>
        </w:rPr>
      </w:pPr>
      <w:r w:rsidRPr="003D7BC4">
        <w:rPr>
          <w:lang w:val="en"/>
        </w:rPr>
        <w:t xml:space="preserve"> (The following document was obtained from the hand of Martin Harris, one of the original proprietors of the "Gold Bible' speculation. We publish it as a one of the curiosities of the day. What use, or whether any, is made of it in this vicinity, we know not. It was probably prepared for the latitude of New York, where creeds &amp; con [fessionals] were not quite so unpopular as in Ohio. We believe, therefore, it has been cautiously kept from the eyes of most of the followers of St. Jo. in this vicinity. In this business the commandments and revelations of heaven, are every easily made to yield to circumstances--Ed. Tel.)</w:t>
      </w:r>
    </w:p>
    <w:p w14:paraId="3133DC1E" w14:textId="28DE7734" w:rsidR="005F4752" w:rsidRPr="003D7BC4" w:rsidRDefault="005F4752" w:rsidP="003D7BC4">
      <w:pPr>
        <w:ind w:left="720"/>
        <w:rPr>
          <w:lang w:val="en"/>
        </w:rPr>
      </w:pPr>
      <w:r w:rsidRPr="003D7BC4">
        <w:rPr>
          <w:lang w:val="en"/>
        </w:rPr>
        <w:t xml:space="preserve"> </w:t>
      </w:r>
      <w:r w:rsidR="003D7BC4">
        <w:rPr>
          <w:lang w:val="en"/>
        </w:rPr>
        <w:tab/>
      </w:r>
      <w:r w:rsidRPr="003D7BC4">
        <w:rPr>
          <w:lang w:val="en"/>
        </w:rPr>
        <w:t>The articles and covenants of the Church of Christ agreeable to the will and commandments of God.</w:t>
      </w:r>
    </w:p>
    <w:p w14:paraId="6326E2F0" w14:textId="043EDF03" w:rsidR="005F4752" w:rsidRDefault="005F4752" w:rsidP="003D7BC4">
      <w:pPr>
        <w:ind w:left="720"/>
        <w:rPr>
          <w:lang w:val="en"/>
        </w:rPr>
      </w:pPr>
      <w:r w:rsidRPr="003D7BC4">
        <w:rPr>
          <w:lang w:val="en"/>
        </w:rPr>
        <w:t xml:space="preserve"> </w:t>
      </w:r>
      <w:r w:rsidR="003D7BC4">
        <w:rPr>
          <w:lang w:val="en"/>
        </w:rPr>
        <w:tab/>
      </w:r>
      <w:r w:rsidRPr="003D7BC4">
        <w:rPr>
          <w:lang w:val="en"/>
        </w:rPr>
        <w:t xml:space="preserve">The rise of the Church of Christ in these last days </w:t>
      </w:r>
      <w:r w:rsidRPr="005D0490">
        <w:rPr>
          <w:u w:val="single"/>
          <w:lang w:val="en"/>
        </w:rPr>
        <w:t>being 1830 years since the coming of our Lord and Saviour Jesus Christ, in the flesh</w:t>
      </w:r>
      <w:r w:rsidRPr="003D7BC4">
        <w:rPr>
          <w:lang w:val="en"/>
        </w:rPr>
        <w:t>, it being regularly organized and established agreeable to the laws of our country, by the will and commandments of God in the 4th month, and on the 6th day of the same, . . .</w:t>
      </w:r>
    </w:p>
    <w:p w14:paraId="030EF70B" w14:textId="77777777" w:rsidR="003D7BC4" w:rsidRPr="003D7BC4" w:rsidRDefault="003D7BC4" w:rsidP="003D7BC4">
      <w:pPr>
        <w:ind w:left="720"/>
        <w:rPr>
          <w:lang w:val="en"/>
        </w:rPr>
      </w:pPr>
    </w:p>
    <w:p w14:paraId="7EF73A94" w14:textId="21823941" w:rsidR="003D7BC4" w:rsidRDefault="005F4752" w:rsidP="003D7BC4">
      <w:pPr>
        <w:spacing w:after="0"/>
        <w:rPr>
          <w:lang w:val="en"/>
        </w:rPr>
      </w:pPr>
      <w:r w:rsidRPr="003D7BC4">
        <w:rPr>
          <w:lang w:val="en"/>
        </w:rPr>
        <w:t xml:space="preserve"> 1832</w:t>
      </w:r>
      <w:r w:rsidR="003D7BC4">
        <w:rPr>
          <w:lang w:val="en"/>
        </w:rPr>
        <w:tab/>
      </w:r>
      <w:r w:rsidR="003D7BC4">
        <w:rPr>
          <w:b/>
          <w:bCs/>
          <w:lang w:val="en"/>
        </w:rPr>
        <w:t>“</w:t>
      </w:r>
      <w:r w:rsidRPr="003D7BC4">
        <w:rPr>
          <w:b/>
          <w:bCs/>
          <w:lang w:val="en"/>
        </w:rPr>
        <w:t xml:space="preserve">Mormonism," </w:t>
      </w:r>
      <w:r w:rsidRPr="003B6676">
        <w:rPr>
          <w:b/>
          <w:bCs/>
          <w:i/>
          <w:iCs/>
          <w:lang w:val="en"/>
        </w:rPr>
        <w:t>T</w:t>
      </w:r>
      <w:r w:rsidR="003D7BC4" w:rsidRPr="003B6676">
        <w:rPr>
          <w:b/>
          <w:bCs/>
          <w:i/>
          <w:iCs/>
          <w:lang w:val="en"/>
        </w:rPr>
        <w:t>h</w:t>
      </w:r>
      <w:r w:rsidRPr="003B6676">
        <w:rPr>
          <w:b/>
          <w:bCs/>
          <w:i/>
          <w:iCs/>
          <w:lang w:val="en"/>
        </w:rPr>
        <w:t>e Fredonia Censor</w:t>
      </w:r>
      <w:r w:rsidRPr="003D7BC4">
        <w:rPr>
          <w:lang w:val="en"/>
        </w:rPr>
        <w:t xml:space="preserve"> (7 March 1832): [4], Fredonia, New York </w:t>
      </w:r>
    </w:p>
    <w:p w14:paraId="664CB85C" w14:textId="2362812A" w:rsidR="005F4752" w:rsidRPr="003D7BC4" w:rsidRDefault="005F4752" w:rsidP="003D7BC4">
      <w:pPr>
        <w:spacing w:after="0"/>
        <w:ind w:left="720" w:firstLine="720"/>
        <w:rPr>
          <w:lang w:val="en"/>
        </w:rPr>
      </w:pPr>
      <w:r w:rsidRPr="003D7BC4">
        <w:rPr>
          <w:lang w:val="en"/>
        </w:rPr>
        <w:t>[From the Franklin (Pa.) Democrat.]</w:t>
      </w:r>
      <w:r w:rsidR="003D7BC4">
        <w:rPr>
          <w:lang w:val="en"/>
        </w:rPr>
        <w:t xml:space="preserve"> </w:t>
      </w:r>
      <w:r w:rsidR="003D7BC4" w:rsidRPr="003D7BC4">
        <w:rPr>
          <w:i/>
          <w:iCs/>
          <w:lang w:val="en"/>
        </w:rPr>
        <w:t>[</w:t>
      </w:r>
      <w:r w:rsidR="003D7BC4" w:rsidRPr="005F4752">
        <w:rPr>
          <w:i/>
          <w:iCs/>
          <w:lang w:val="en"/>
        </w:rPr>
        <w:t>abt. Mormon Missionaries</w:t>
      </w:r>
      <w:r w:rsidR="003D7BC4">
        <w:rPr>
          <w:i/>
          <w:iCs/>
          <w:lang w:val="en"/>
        </w:rPr>
        <w:t>]</w:t>
      </w:r>
      <w:r w:rsidR="003D7BC4">
        <w:rPr>
          <w:lang w:val="en"/>
        </w:rPr>
        <w:t xml:space="preserve"> </w:t>
      </w:r>
    </w:p>
    <w:p w14:paraId="4C01A514" w14:textId="77777777" w:rsidR="003D7BC4" w:rsidRDefault="003D7BC4" w:rsidP="005F4752">
      <w:pPr>
        <w:rPr>
          <w:lang w:val="en"/>
        </w:rPr>
      </w:pPr>
    </w:p>
    <w:p w14:paraId="28499556" w14:textId="290BFD50" w:rsidR="005F4752" w:rsidRPr="003D7BC4" w:rsidRDefault="005F4752" w:rsidP="003D7BC4">
      <w:pPr>
        <w:ind w:left="3600" w:firstLine="720"/>
        <w:rPr>
          <w:lang w:val="en"/>
        </w:rPr>
      </w:pPr>
      <w:r w:rsidRPr="003D7BC4">
        <w:rPr>
          <w:lang w:val="en"/>
        </w:rPr>
        <w:t xml:space="preserve"> Mormonism</w:t>
      </w:r>
    </w:p>
    <w:p w14:paraId="59D53334" w14:textId="29B4AD02" w:rsidR="005F4752" w:rsidRPr="003D7BC4" w:rsidRDefault="005F4752" w:rsidP="003B6676">
      <w:pPr>
        <w:ind w:left="720" w:firstLine="720"/>
        <w:rPr>
          <w:lang w:val="en"/>
        </w:rPr>
      </w:pPr>
      <w:r w:rsidRPr="003D7BC4">
        <w:rPr>
          <w:lang w:val="en"/>
        </w:rPr>
        <w:t xml:space="preserve">We of this place were visited on Saturday last by a couple of young men styling themselves Mormonites. They explained their doctrine to a large part of the citizens in the court house that evening. . . . </w:t>
      </w:r>
      <w:r w:rsidRPr="005D0490">
        <w:rPr>
          <w:u w:val="single"/>
          <w:lang w:val="en"/>
        </w:rPr>
        <w:t>The Revelation commenced about 600 years before Christ</w:t>
      </w:r>
      <w:r w:rsidRPr="003D7BC4">
        <w:rPr>
          <w:lang w:val="en"/>
        </w:rPr>
        <w:t xml:space="preserve">, with a prophet of the name of Lehi, of the tribe of Joseph, and a contemporary of the prophet Jeremiah, who had also warned the inhabitants of Jerusalem of their idolatry. &amp; becoming </w:t>
      </w:r>
      <w:r w:rsidRPr="003D7BC4">
        <w:rPr>
          <w:lang w:val="en"/>
        </w:rPr>
        <w:lastRenderedPageBreak/>
        <w:t>unsafe in the city, was ordered by God to leave Jerusalem and journey toward the Red Sea. He with another family who accompanied him, built themselves a ship and landed on the coast of South America, where they increased very fast, and the Lord raised up a great many prophets among them. . . .</w:t>
      </w:r>
    </w:p>
    <w:p w14:paraId="015C7075" w14:textId="3E5A5B48" w:rsidR="005F4752" w:rsidRPr="003D7BC4" w:rsidRDefault="005F4752" w:rsidP="003B6676">
      <w:pPr>
        <w:ind w:left="720"/>
        <w:rPr>
          <w:lang w:val="en"/>
        </w:rPr>
      </w:pPr>
      <w:r w:rsidRPr="003D7BC4">
        <w:rPr>
          <w:lang w:val="en"/>
        </w:rPr>
        <w:t xml:space="preserve"> </w:t>
      </w:r>
      <w:r w:rsidR="003B6676">
        <w:rPr>
          <w:lang w:val="en"/>
        </w:rPr>
        <w:tab/>
      </w:r>
      <w:r w:rsidRPr="003D7BC4">
        <w:rPr>
          <w:lang w:val="en"/>
        </w:rPr>
        <w:t>Mr. Editor—I have compiled the foregoing from memory. If you think it worth publishing, it will probably give some outline of the doctrine of this new sect.</w:t>
      </w:r>
    </w:p>
    <w:p w14:paraId="53EB9A12" w14:textId="17FCD108" w:rsidR="005F4752" w:rsidRPr="003D7BC4" w:rsidRDefault="005F4752" w:rsidP="003B6676">
      <w:pPr>
        <w:ind w:left="720"/>
        <w:rPr>
          <w:lang w:val="en"/>
        </w:rPr>
      </w:pPr>
      <w:r w:rsidRPr="003D7BC4">
        <w:rPr>
          <w:lang w:val="en"/>
        </w:rPr>
        <w:t xml:space="preserve"> Source: The above newspaper article was located on a recent trip by H. Michael Marquardt to New York in May 2000. http://www.xmission.com/~research/central/resth1b.htm, 7/16/2002.</w:t>
      </w:r>
    </w:p>
    <w:p w14:paraId="6C4F6ECB" w14:textId="77777777" w:rsidR="003B6676" w:rsidRDefault="003B6676" w:rsidP="005F4752">
      <w:pPr>
        <w:rPr>
          <w:lang w:val="en"/>
        </w:rPr>
      </w:pPr>
    </w:p>
    <w:p w14:paraId="03DEE3C7" w14:textId="77777777" w:rsidR="003B6676" w:rsidRDefault="005F4752" w:rsidP="003B6676">
      <w:pPr>
        <w:ind w:left="720"/>
        <w:rPr>
          <w:lang w:val="en"/>
        </w:rPr>
      </w:pPr>
      <w:r w:rsidRPr="003B6676">
        <w:rPr>
          <w:color w:val="FF0000"/>
          <w:lang w:val="en"/>
        </w:rPr>
        <w:t xml:space="preserve">Note* </w:t>
      </w:r>
      <w:r w:rsidRPr="003D7BC4">
        <w:rPr>
          <w:lang w:val="en"/>
        </w:rPr>
        <w:t xml:space="preserve">Again, the above general reference to "600 years before Christ" being the time that the Book of Mormon story began is acceptable in the context of this report. I would guess that it most probably was derived internally from the text, specifically from verses related to Lehi's prophecy that the Messiah </w:t>
      </w:r>
      <w:r w:rsidR="003B6676">
        <w:rPr>
          <w:lang w:val="en"/>
        </w:rPr>
        <w:t>w</w:t>
      </w:r>
      <w:r w:rsidRPr="003D7BC4">
        <w:rPr>
          <w:lang w:val="en"/>
        </w:rPr>
        <w:t xml:space="preserve">ould come 600 years after Lehi departed from Jerusalem. </w:t>
      </w:r>
      <w:r w:rsidR="003B6676">
        <w:rPr>
          <w:lang w:val="en"/>
        </w:rPr>
        <w:t>(</w:t>
      </w:r>
      <w:r w:rsidRPr="003D7BC4">
        <w:rPr>
          <w:lang w:val="en"/>
        </w:rPr>
        <w:t>However, see the 1810 notation</w:t>
      </w:r>
      <w:r w:rsidR="003B6676">
        <w:rPr>
          <w:lang w:val="en"/>
        </w:rPr>
        <w:t>.)</w:t>
      </w:r>
    </w:p>
    <w:p w14:paraId="56C0AC29" w14:textId="36DAD309" w:rsidR="005F4752" w:rsidRPr="003D7BC4" w:rsidRDefault="005F4752" w:rsidP="005F4752">
      <w:pPr>
        <w:rPr>
          <w:lang w:val="en"/>
        </w:rPr>
      </w:pPr>
      <w:r w:rsidRPr="003D7BC4">
        <w:rPr>
          <w:lang w:val="en"/>
        </w:rPr>
        <w:t xml:space="preserve"> </w:t>
      </w:r>
    </w:p>
    <w:p w14:paraId="71D2BDCE" w14:textId="4275C84E" w:rsidR="005F4752" w:rsidRPr="003B6676" w:rsidRDefault="005F4752" w:rsidP="005F4752">
      <w:pPr>
        <w:rPr>
          <w:lang w:val="en"/>
        </w:rPr>
      </w:pPr>
      <w:r w:rsidRPr="003B6676">
        <w:rPr>
          <w:lang w:val="en"/>
        </w:rPr>
        <w:t xml:space="preserve"> 1832</w:t>
      </w:r>
      <w:r w:rsidR="003B6676" w:rsidRPr="003B6676">
        <w:rPr>
          <w:lang w:val="en"/>
        </w:rPr>
        <w:tab/>
      </w:r>
      <w:r w:rsidRPr="003B6676">
        <w:rPr>
          <w:lang w:val="en"/>
        </w:rPr>
        <w:t xml:space="preserve"> </w:t>
      </w:r>
      <w:r w:rsidRPr="003B6676">
        <w:rPr>
          <w:b/>
          <w:bCs/>
          <w:i/>
          <w:iCs/>
          <w:lang w:val="en"/>
        </w:rPr>
        <w:t>Evening and Morning Star</w:t>
      </w:r>
      <w:r w:rsidRPr="003B6676">
        <w:rPr>
          <w:lang w:val="en"/>
        </w:rPr>
        <w:t xml:space="preserve"> 1. no. 1 (June 1832), [1-2]</w:t>
      </w:r>
    </w:p>
    <w:p w14:paraId="711DFBB9" w14:textId="3B922A29" w:rsidR="005F4752" w:rsidRPr="003B6676" w:rsidRDefault="005F4752" w:rsidP="003B6676">
      <w:pPr>
        <w:ind w:left="720"/>
        <w:rPr>
          <w:lang w:val="en"/>
        </w:rPr>
      </w:pPr>
      <w:r w:rsidRPr="003B6676">
        <w:rPr>
          <w:lang w:val="en"/>
        </w:rPr>
        <w:t xml:space="preserve">In June, 1832 the "Articles and Covenants" of the Church were printed in the </w:t>
      </w:r>
      <w:r w:rsidRPr="003B6676">
        <w:rPr>
          <w:i/>
          <w:iCs/>
          <w:lang w:val="en"/>
        </w:rPr>
        <w:t>Evening and Morning Star.</w:t>
      </w:r>
      <w:r w:rsidRPr="003B6676">
        <w:rPr>
          <w:lang w:val="en"/>
        </w:rPr>
        <w:t xml:space="preserve"> The following comes from what is now called D&amp;C Section 20:</w:t>
      </w:r>
    </w:p>
    <w:p w14:paraId="264EE171" w14:textId="77777777" w:rsidR="005F4752" w:rsidRPr="003B6676" w:rsidRDefault="005F4752" w:rsidP="003B6676">
      <w:pPr>
        <w:ind w:left="1440" w:firstLine="720"/>
        <w:rPr>
          <w:lang w:val="en"/>
        </w:rPr>
      </w:pPr>
      <w:r w:rsidRPr="003B6676">
        <w:rPr>
          <w:lang w:val="en"/>
        </w:rPr>
        <w:t xml:space="preserve"> Revelations. I THE ARTICLES AND COVENANTS OF THE CHURCH OF CHRIST</w:t>
      </w:r>
    </w:p>
    <w:p w14:paraId="5E0CAE82" w14:textId="4D6CD8EF" w:rsidR="005F4752" w:rsidRPr="003B6676" w:rsidRDefault="005F4752" w:rsidP="003B6676">
      <w:pPr>
        <w:ind w:left="1440"/>
        <w:rPr>
          <w:lang w:val="en"/>
        </w:rPr>
      </w:pPr>
      <w:r w:rsidRPr="003B6676">
        <w:rPr>
          <w:lang w:val="en"/>
        </w:rPr>
        <w:t xml:space="preserve"> The rise of the Church of Christ in these last days </w:t>
      </w:r>
      <w:r w:rsidRPr="005D0490">
        <w:rPr>
          <w:u w:val="single"/>
          <w:lang w:val="en"/>
        </w:rPr>
        <w:t>being one thousand eight hundred and thirty years since the coming of our Lord and Saviour Jesus Christ, in the flesh</w:t>
      </w:r>
      <w:r w:rsidRPr="003B6676">
        <w:rPr>
          <w:lang w:val="en"/>
        </w:rPr>
        <w:t xml:space="preserve">, it being regularly organized and established agreeable to the laws of our country, by the will and commandments of God </w:t>
      </w:r>
      <w:r w:rsidRPr="005D0490">
        <w:rPr>
          <w:u w:val="single"/>
          <w:lang w:val="en"/>
        </w:rPr>
        <w:t>in the fourth month, and on the sixth day of the month which is called April</w:t>
      </w:r>
      <w:r w:rsidRPr="003B6676">
        <w:rPr>
          <w:lang w:val="en"/>
        </w:rPr>
        <w:t>: . . .</w:t>
      </w:r>
    </w:p>
    <w:p w14:paraId="278F9AA7" w14:textId="77777777" w:rsidR="005F4752" w:rsidRPr="003B6676" w:rsidRDefault="005F4752" w:rsidP="003B6676">
      <w:pPr>
        <w:ind w:left="720"/>
        <w:rPr>
          <w:lang w:val="en"/>
        </w:rPr>
      </w:pPr>
      <w:r w:rsidRPr="003B6676">
        <w:rPr>
          <w:lang w:val="en"/>
        </w:rPr>
        <w:t xml:space="preserve"> Source: www.saintswithouthalos.com/p/1831 _articles.phtml</w:t>
      </w:r>
    </w:p>
    <w:p w14:paraId="7A1F9664" w14:textId="790CB8EA" w:rsidR="005F4752" w:rsidRPr="003B6676" w:rsidRDefault="005F4752" w:rsidP="003B6676">
      <w:pPr>
        <w:ind w:left="720"/>
        <w:rPr>
          <w:lang w:val="en"/>
        </w:rPr>
      </w:pPr>
      <w:r w:rsidRPr="003B6676">
        <w:rPr>
          <w:lang w:val="en"/>
        </w:rPr>
        <w:t xml:space="preserve"> </w:t>
      </w:r>
      <w:r w:rsidRPr="003B6676">
        <w:rPr>
          <w:color w:val="FF0000"/>
          <w:lang w:val="en"/>
        </w:rPr>
        <w:t>Note</w:t>
      </w:r>
      <w:r w:rsidR="003B6676" w:rsidRPr="003B6676">
        <w:rPr>
          <w:color w:val="FF0000"/>
          <w:lang w:val="en"/>
        </w:rPr>
        <w:t>*</w:t>
      </w:r>
      <w:r w:rsidRPr="003B6676">
        <w:rPr>
          <w:color w:val="FF0000"/>
          <w:lang w:val="en"/>
        </w:rPr>
        <w:t xml:space="preserve"> </w:t>
      </w:r>
      <w:r w:rsidRPr="003B6676">
        <w:rPr>
          <w:lang w:val="en"/>
        </w:rPr>
        <w:t>that the dates are all written out rather than represented by numerical symbols, and that the phrase "of the month which is called April" replaces the previous "of the same" -see the 1831 Painesville Telegraph notation</w:t>
      </w:r>
      <w:r w:rsidR="003B6676">
        <w:rPr>
          <w:lang w:val="en"/>
        </w:rPr>
        <w:t>.</w:t>
      </w:r>
    </w:p>
    <w:p w14:paraId="3B275A9A" w14:textId="77777777" w:rsidR="005F4752" w:rsidRPr="000A5248" w:rsidRDefault="005F4752" w:rsidP="008E3F9D">
      <w:pPr>
        <w:rPr>
          <w:i/>
          <w:iCs/>
          <w:lang w:val="en"/>
        </w:rPr>
      </w:pPr>
    </w:p>
    <w:p w14:paraId="0E9BF2E0" w14:textId="77777777" w:rsidR="00A03C64" w:rsidRDefault="007C59D1" w:rsidP="007C59D1">
      <w:pPr>
        <w:spacing w:after="0"/>
        <w:rPr>
          <w:b/>
          <w:bCs/>
        </w:rPr>
      </w:pPr>
      <w:r w:rsidRPr="003B6676">
        <w:t xml:space="preserve">1833 </w:t>
      </w:r>
      <w:r>
        <w:tab/>
      </w:r>
      <w:r w:rsidRPr="00A03C64">
        <w:rPr>
          <w:b/>
          <w:bCs/>
        </w:rPr>
        <w:t xml:space="preserve">Joseph identifies April 6th with the anniversary of the creation, the Exodus, the birth and </w:t>
      </w:r>
    </w:p>
    <w:p w14:paraId="5EF5DCEC" w14:textId="77777777" w:rsidR="00A03C64" w:rsidRDefault="007C59D1" w:rsidP="00A03C64">
      <w:pPr>
        <w:spacing w:after="0"/>
        <w:ind w:left="720" w:firstLine="720"/>
      </w:pPr>
      <w:r w:rsidRPr="00A03C64">
        <w:rPr>
          <w:b/>
          <w:bCs/>
        </w:rPr>
        <w:t>death of the Savior (1800 years previous), and the organization of the restored Church.</w:t>
      </w:r>
      <w:r>
        <w:t xml:space="preserve">  </w:t>
      </w:r>
    </w:p>
    <w:p w14:paraId="5AF5E82F" w14:textId="77777777" w:rsidR="00A03C64" w:rsidRDefault="00A03C64" w:rsidP="00A03C64">
      <w:pPr>
        <w:spacing w:after="0"/>
      </w:pPr>
    </w:p>
    <w:p w14:paraId="7280D950" w14:textId="702BED8A" w:rsidR="007C59D1" w:rsidRDefault="00A03C64" w:rsidP="007C59D1">
      <w:pPr>
        <w:spacing w:after="0"/>
        <w:ind w:firstLine="720"/>
      </w:pPr>
      <w:r w:rsidRPr="008A2E32">
        <w:rPr>
          <w:color w:val="FF0000"/>
        </w:rPr>
        <w:t xml:space="preserve">Note* </w:t>
      </w:r>
      <w:r w:rsidR="007C59D1">
        <w:t xml:space="preserve">The relevant passage from </w:t>
      </w:r>
      <w:r w:rsidR="007C59D1" w:rsidRPr="003B6676">
        <w:rPr>
          <w:b/>
          <w:bCs/>
          <w:i/>
          <w:iCs/>
        </w:rPr>
        <w:t>History of the Church</w:t>
      </w:r>
      <w:r w:rsidR="007C59D1">
        <w:t xml:space="preserve"> 1:336 reads: </w:t>
      </w:r>
    </w:p>
    <w:p w14:paraId="541DCAFF" w14:textId="77777777" w:rsidR="007C59D1" w:rsidRDefault="007C59D1" w:rsidP="007C59D1">
      <w:r>
        <w:t xml:space="preserve"> </w:t>
      </w:r>
    </w:p>
    <w:p w14:paraId="26C54270" w14:textId="77777777" w:rsidR="007C59D1" w:rsidRDefault="007C59D1" w:rsidP="00FA1A58">
      <w:pPr>
        <w:ind w:left="1440"/>
      </w:pPr>
      <w:r w:rsidRPr="00A03C64">
        <w:rPr>
          <w:u w:val="single"/>
        </w:rPr>
        <w:t>On the 6th of April</w:t>
      </w:r>
      <w:r>
        <w:t xml:space="preserve">, in the land of Zion, about eighty officials, together with some unofficial members of the Church, met for instruction and the service of God, at the Ferry on Big Blue river near the western limits of Jackson county, which is the boundary </w:t>
      </w:r>
      <w:r>
        <w:lastRenderedPageBreak/>
        <w:t xml:space="preserve">line of the state of Missouri and also of the United States.  It was </w:t>
      </w:r>
      <w:r w:rsidRPr="003A5256">
        <w:rPr>
          <w:u w:val="single"/>
        </w:rPr>
        <w:t>an early spring</w:t>
      </w:r>
      <w:r>
        <w:t>, and the leaves and blossoms enlivened and gratified the soul of man like a glimpse of Paradise.  The day was spent in a very agreeable manner, in giving and receiving knowledge which appertained to this last kingdom—</w:t>
      </w:r>
      <w:r w:rsidRPr="003A5256">
        <w:rPr>
          <w:u w:val="single"/>
        </w:rPr>
        <w:t>it being just 1800 years since the Savior laid down His life that men might have everlasting life, and only three years since the Church had come out of the wilderness</w:t>
      </w:r>
      <w:r>
        <w:t xml:space="preserve">, preparatory for the last dispensation.  The Saints had great reason to rejoice: </w:t>
      </w:r>
      <w:r w:rsidRPr="003A5256">
        <w:rPr>
          <w:u w:val="single"/>
        </w:rPr>
        <w:t>they thought upon the time when this world came into existence, and the morning stars sang together, and all the sons of God shouted for joy; they thought of the time when Israel ate the ‘Passover,’ as wailing came up for the loss of the firstborn of Egypt; they felt like the shepherds who watched their flocks by night, when the angelic choir sweetly sang the electrifying strain, ‘Peace on earth, good will to man;’ ad the solemnities of eternity rested upon them</w:t>
      </w:r>
      <w:r>
        <w:t xml:space="preserve">.  This was the first attempt made by the Church to celebrate the anniversary of her birthday, and those who professed not our faith talked about it as a strange thing.”  </w:t>
      </w:r>
      <w:r w:rsidRPr="003A5256">
        <w:rPr>
          <w:u w:val="single"/>
        </w:rPr>
        <w:t>That Christ, who is called both the “Firstborn” and the “beginning” of God’s creation in both the Bible and early Christian texts, should be born on the day commemorating the creation is especially significant, for it was through him that God created the earth</w:t>
      </w:r>
      <w:r>
        <w:t xml:space="preserve">.  (Joseph Smith, Jr. </w:t>
      </w:r>
      <w:r w:rsidRPr="003A5256">
        <w:rPr>
          <w:i/>
          <w:iCs/>
        </w:rPr>
        <w:t>History of the Church of Jesus Christ of Latter-day Saints</w:t>
      </w:r>
      <w:r>
        <w:t xml:space="preserve"> (</w:t>
      </w:r>
      <w:r w:rsidRPr="003A5256">
        <w:rPr>
          <w:i/>
          <w:iCs/>
        </w:rPr>
        <w:t>Documentary History</w:t>
      </w:r>
      <w:r>
        <w:t xml:space="preserve">). 7 vols. Salt Lake City: Deseret Book, 1978, 1:336.)  </w:t>
      </w:r>
      <w:r>
        <w:tab/>
        <w:t xml:space="preserve"> </w:t>
      </w:r>
      <w:r>
        <w:tab/>
      </w:r>
    </w:p>
    <w:p w14:paraId="29D6CC60" w14:textId="77777777" w:rsidR="007C59D1" w:rsidRDefault="007C59D1" w:rsidP="007C59D1"/>
    <w:p w14:paraId="22EA6DA4" w14:textId="77777777" w:rsidR="00C815A7" w:rsidRDefault="007C59D1" w:rsidP="00C815A7">
      <w:pPr>
        <w:spacing w:after="0"/>
        <w:ind w:left="720"/>
        <w:rPr>
          <w:lang w:val="en"/>
        </w:rPr>
      </w:pPr>
      <w:r w:rsidRPr="006C46EE">
        <w:rPr>
          <w:color w:val="FF0000"/>
        </w:rPr>
        <w:t xml:space="preserve">Note*  </w:t>
      </w:r>
      <w:r w:rsidR="00C815A7" w:rsidRPr="00C815A7">
        <w:rPr>
          <w:i/>
          <w:iCs/>
          <w:lang w:val="en"/>
        </w:rPr>
        <w:t>Documentary History of the Church</w:t>
      </w:r>
      <w:r w:rsidR="00C815A7" w:rsidRPr="00C815A7">
        <w:rPr>
          <w:lang w:val="en"/>
        </w:rPr>
        <w:t xml:space="preserve">. Seven-book series, the official history of the early </w:t>
      </w:r>
    </w:p>
    <w:p w14:paraId="53A01D3C" w14:textId="77777777" w:rsidR="00C815A7" w:rsidRDefault="00C815A7" w:rsidP="00C815A7">
      <w:pPr>
        <w:spacing w:after="0"/>
        <w:ind w:left="720" w:firstLine="720"/>
        <w:rPr>
          <w:lang w:val="en"/>
        </w:rPr>
      </w:pPr>
      <w:r w:rsidRPr="00C815A7">
        <w:rPr>
          <w:lang w:val="en"/>
        </w:rPr>
        <w:t xml:space="preserve">LDS Church from 1839 to 1856. It is mainly filled with Joseph Smith’s writings and, after </w:t>
      </w:r>
    </w:p>
    <w:p w14:paraId="3220D340" w14:textId="77777777" w:rsidR="00C815A7" w:rsidRDefault="00C815A7" w:rsidP="00C815A7">
      <w:pPr>
        <w:spacing w:after="0"/>
        <w:ind w:left="720" w:firstLine="720"/>
        <w:rPr>
          <w:lang w:val="en"/>
        </w:rPr>
      </w:pPr>
      <w:r w:rsidRPr="00C815A7">
        <w:rPr>
          <w:lang w:val="en"/>
        </w:rPr>
        <w:t xml:space="preserve">his death, by church historians. This set should not be confused by the later 6-volume </w:t>
      </w:r>
    </w:p>
    <w:p w14:paraId="47A1A908" w14:textId="77777777" w:rsidR="00C815A7" w:rsidRDefault="00C815A7" w:rsidP="00C815A7">
      <w:pPr>
        <w:spacing w:after="0"/>
        <w:ind w:left="720" w:firstLine="720"/>
        <w:rPr>
          <w:i/>
          <w:iCs/>
          <w:lang w:val="en"/>
        </w:rPr>
      </w:pPr>
      <w:r w:rsidRPr="00C815A7">
        <w:rPr>
          <w:lang w:val="en"/>
        </w:rPr>
        <w:t xml:space="preserve">set, written by B.H. Roberts, called </w:t>
      </w:r>
      <w:r w:rsidRPr="00C815A7">
        <w:rPr>
          <w:i/>
          <w:iCs/>
          <w:lang w:val="en"/>
        </w:rPr>
        <w:t xml:space="preserve">A Comprehensive History of the Church of the Christ </w:t>
      </w:r>
    </w:p>
    <w:p w14:paraId="4CB14241" w14:textId="3054FE04" w:rsidR="00C815A7" w:rsidRDefault="00C815A7" w:rsidP="00C815A7">
      <w:pPr>
        <w:spacing w:after="0"/>
        <w:ind w:left="720" w:firstLine="720"/>
      </w:pPr>
      <w:r w:rsidRPr="00C815A7">
        <w:rPr>
          <w:i/>
          <w:iCs/>
          <w:lang w:val="en"/>
        </w:rPr>
        <w:t>of Latter-day Saints</w:t>
      </w:r>
      <w:r w:rsidRPr="00C815A7">
        <w:rPr>
          <w:lang w:val="en"/>
        </w:rPr>
        <w:t>.</w:t>
      </w:r>
    </w:p>
    <w:p w14:paraId="4ED7889C" w14:textId="77777777" w:rsidR="006C46EE" w:rsidRDefault="006C46EE" w:rsidP="006C46EE">
      <w:pPr>
        <w:spacing w:after="0"/>
        <w:ind w:left="720"/>
        <w:rPr>
          <w:color w:val="FF0000"/>
        </w:rPr>
      </w:pPr>
    </w:p>
    <w:p w14:paraId="057DF337" w14:textId="578E0B1D" w:rsidR="006C46EE" w:rsidRDefault="006C46EE" w:rsidP="006C46EE">
      <w:pPr>
        <w:spacing w:after="0"/>
        <w:ind w:left="720"/>
      </w:pPr>
      <w:r w:rsidRPr="006C46EE">
        <w:rPr>
          <w:color w:val="FF0000"/>
        </w:rPr>
        <w:t xml:space="preserve">Note* </w:t>
      </w:r>
      <w:r>
        <w:t xml:space="preserve">The above statement could possibly mean that the Savior was crucified in April, </w:t>
      </w:r>
      <w:r w:rsidR="00DC297B">
        <w:t>A.D.</w:t>
      </w:r>
      <w:r>
        <w:t xml:space="preserve"> 33., according to the solar-year reasoning of Joseph Smith. If so, this would technically be the first authoritative LDS statement regarding the crucifixion of Christ. Whether this statement implies that the specific day (April 6) was the date of the crucifixion is not specified with certainty. The wording of this statement has some relation to the dating noted in the Lord's revelation to Joseph concerning the organization of the Church in early April, 1830-see notation. As to what source Joseph is relying on for his dating, I don't know for sure, but it does agree with the </w:t>
      </w:r>
      <w:r w:rsidR="00DC297B">
        <w:t>B.C.</w:t>
      </w:r>
      <w:r>
        <w:t>/</w:t>
      </w:r>
      <w:r w:rsidR="00DC297B">
        <w:t>A.D.</w:t>
      </w:r>
      <w:r>
        <w:t xml:space="preserve"> system. This statement could also reflect that the Easter weekend was close at hand. According to Randall Spackman, it was the next week. Joseph's dating for the Crucifixion does not agree with Clarke's Commentary nor does it agree with Ussher.</w:t>
      </w:r>
    </w:p>
    <w:p w14:paraId="2881D497" w14:textId="77777777" w:rsidR="006C46EE" w:rsidRDefault="006C46EE" w:rsidP="006C46EE">
      <w:pPr>
        <w:spacing w:after="0"/>
        <w:ind w:left="720"/>
      </w:pPr>
    </w:p>
    <w:p w14:paraId="1A6D59D4" w14:textId="6228E270" w:rsidR="007C59D1" w:rsidRDefault="00C815A7" w:rsidP="005E1961">
      <w:pPr>
        <w:ind w:left="720"/>
      </w:pPr>
      <w:r w:rsidRPr="006C46EE">
        <w:rPr>
          <w:color w:val="FF0000"/>
        </w:rPr>
        <w:t xml:space="preserve">Note* </w:t>
      </w:r>
      <w:r w:rsidR="007C59D1">
        <w:t xml:space="preserve">In the 1980 edition of </w:t>
      </w:r>
      <w:r w:rsidR="007C59D1" w:rsidRPr="007C59D1">
        <w:rPr>
          <w:i/>
          <w:iCs/>
        </w:rPr>
        <w:t>History of the Church of Jesus Christ of Latter-day Saints: Period I: History of Joseph Smith</w:t>
      </w:r>
      <w:r w:rsidR="007C59D1">
        <w:t xml:space="preserve">, the Prophet by Himself, Vol. 1, Preface (p. I-VII) we find the following:     </w:t>
      </w:r>
    </w:p>
    <w:p w14:paraId="78D787B7" w14:textId="5B02C2DB" w:rsidR="007C59D1" w:rsidRDefault="007C59D1" w:rsidP="006C46EE">
      <w:pPr>
        <w:ind w:left="1440"/>
      </w:pPr>
      <w:r>
        <w:t xml:space="preserve">In publishing the History of the Church of Jesus Christ of Latter-day Saints, it is felt that a solemn duty is being performed to the Saints and to the world.  The events which make up the history of the Church in this age are the most important that history can chronicle. . . .       </w:t>
      </w:r>
    </w:p>
    <w:p w14:paraId="2ECB6877" w14:textId="13FA42B3" w:rsidR="007C59D1" w:rsidRDefault="007C59D1" w:rsidP="006C46EE">
      <w:pPr>
        <w:ind w:left="1440"/>
      </w:pPr>
      <w:r>
        <w:lastRenderedPageBreak/>
        <w:t xml:space="preserve">It is important, too, that so far as possible the events which make up the history be related by the persons who witnessed them, since such statements give the reader testimony of the facts at first hand; and there is placed on record at the same time the highest order of historical evidence of the truth of what is stated.  It was these considerations which induced the Church authorities, under whose auspices this history is published, to take the narrative of the Prophet Joseph Smith, as found in the manuscript History of the Church— now in the archives of the Historian’s office—for the body of the work, rather than to authorize the writing of a history in the ordinary way. . .   </w:t>
      </w:r>
    </w:p>
    <w:p w14:paraId="01F9DE41" w14:textId="63F73E77" w:rsidR="007C59D1" w:rsidRDefault="007C59D1" w:rsidP="006C46EE">
      <w:pPr>
        <w:ind w:left="1440"/>
      </w:pPr>
      <w:r>
        <w:t xml:space="preserve">From the first the Prophet Joseph Smith had a clear apprehension of the importance of keeping a faithful record of the events connected with the great work which God was bringing forth through his instrumentality . . . with the result that more complete historical data have been written and preserved respecting the coming forth of the work of God in these last days than any other great movement whatsoever.  . . .  </w:t>
      </w:r>
    </w:p>
    <w:p w14:paraId="69D00E3F" w14:textId="77777777" w:rsidR="007C59D1" w:rsidRDefault="007C59D1" w:rsidP="007C59D1">
      <w:r>
        <w:t xml:space="preserve"> </w:t>
      </w:r>
    </w:p>
    <w:p w14:paraId="32EA835A" w14:textId="77777777" w:rsidR="00C815A7" w:rsidRDefault="00C815A7" w:rsidP="00C815A7">
      <w:pPr>
        <w:spacing w:after="0"/>
        <w:ind w:firstLine="720"/>
      </w:pPr>
      <w:r w:rsidRPr="006C46EE">
        <w:rPr>
          <w:color w:val="FF0000"/>
        </w:rPr>
        <w:t xml:space="preserve">Note* </w:t>
      </w:r>
      <w:r w:rsidR="007C59D1">
        <w:t xml:space="preserve">The manuscript annals of the Church are astonishingly free from errors of dates, relation </w:t>
      </w:r>
    </w:p>
    <w:p w14:paraId="14D56FDE" w14:textId="19998E08" w:rsidR="00FC2DE1" w:rsidRPr="00160CB6" w:rsidRDefault="007C59D1" w:rsidP="00C815A7">
      <w:pPr>
        <w:spacing w:after="0"/>
        <w:ind w:left="720"/>
      </w:pPr>
      <w:r>
        <w:t>of facts, or anachronisms of every description. When the Church historians George A. Smith and Wilford Woodruff completed their publication of the History of Joseph Smith, down to the 8th of August, 1844, which history was published in instalments in the Deseret News, Utah, and in the</w:t>
      </w:r>
      <w:r w:rsidR="00FC2DE1">
        <w:t xml:space="preserve"> </w:t>
      </w:r>
      <w:r w:rsidR="00FC2DE1" w:rsidRPr="00160CB6">
        <w:rPr>
          <w:i/>
        </w:rPr>
        <w:t>Millennial Star</w:t>
      </w:r>
      <w:r w:rsidR="00FC2DE1" w:rsidRPr="00160CB6">
        <w:t xml:space="preserve">, England, they expressed themselves upon the correctness of what they had published in the following manner: </w:t>
      </w:r>
    </w:p>
    <w:p w14:paraId="5B31644C" w14:textId="77777777" w:rsidR="00FC2DE1" w:rsidRPr="00160CB6" w:rsidRDefault="00FC2DE1" w:rsidP="00FC2DE1">
      <w:r w:rsidRPr="00160CB6">
        <w:t xml:space="preserve"> </w:t>
      </w:r>
    </w:p>
    <w:p w14:paraId="605DF75A" w14:textId="437D1C5E" w:rsidR="00FC2DE1" w:rsidRPr="00160CB6" w:rsidRDefault="00FC2DE1" w:rsidP="00C815A7">
      <w:pPr>
        <w:ind w:left="1440"/>
      </w:pPr>
      <w:bookmarkStart w:id="2" w:name="_Hlk180998481"/>
      <w:r w:rsidRPr="00160CB6">
        <w:t xml:space="preserve">“The </w:t>
      </w:r>
      <w:r w:rsidRPr="00FC2DE1">
        <w:rPr>
          <w:i/>
          <w:iCs/>
        </w:rPr>
        <w:t>History of Joseph Smith</w:t>
      </w:r>
      <w:r w:rsidRPr="00160CB6">
        <w:t xml:space="preserve"> is now before the world, and we are satisfied that a history more correct in its details than this was never published.  To have it strictly correct, the greatest possible pains have been taken by the historians and clerks engaged in the work.  They were eye and ear witnesses of nearly all the transactions recorded in this history, more of which were reported as they transpired, and, where they were not personally present, they have had access to those who were.  . . . We therefore, hereby bear our testimony to all the world, unto whom these words shall come, that the History of Joseph Smith is true, and is one of the most authentic histories ever written.”  The most careful attention has been given to this work by those engaged in its preparation.  The manuscript has been read to the Church Historian, President Anthon H. Lund, with constant reference to the original manuscript history and all copies of its published in the </w:t>
      </w:r>
      <w:r w:rsidRPr="00FC2DE1">
        <w:rPr>
          <w:i/>
          <w:iCs/>
        </w:rPr>
        <w:t>Times and Seasons</w:t>
      </w:r>
      <w:r w:rsidRPr="00160CB6">
        <w:t xml:space="preserve"> and the </w:t>
      </w:r>
      <w:r w:rsidRPr="00FC2DE1">
        <w:rPr>
          <w:i/>
          <w:iCs/>
        </w:rPr>
        <w:t>Millennial Star</w:t>
      </w:r>
      <w:r w:rsidRPr="00160CB6">
        <w:t xml:space="preserve">; and also to various editions of the Doctrine and Covenants, and the Book of Commandments published at Independence, Missouri, in 1833, where the revelations received by the Prophet Joseph Smith are contained. </w:t>
      </w:r>
    </w:p>
    <w:bookmarkEnd w:id="2"/>
    <w:p w14:paraId="3321D232" w14:textId="31B61B04" w:rsidR="00FC2DE1" w:rsidRPr="00160CB6" w:rsidRDefault="00FC2DE1" w:rsidP="00FC2DE1">
      <w:r w:rsidRPr="00160CB6">
        <w:t xml:space="preserve">  </w:t>
      </w:r>
    </w:p>
    <w:p w14:paraId="3FBD2D32" w14:textId="32372C44" w:rsidR="00FC2DE1" w:rsidRPr="00160CB6" w:rsidRDefault="00FC2DE1" w:rsidP="00C815A7">
      <w:pPr>
        <w:ind w:left="720"/>
      </w:pPr>
      <w:r w:rsidRPr="00460168">
        <w:rPr>
          <w:color w:val="FF0000"/>
        </w:rPr>
        <w:t xml:space="preserve">Note* </w:t>
      </w:r>
      <w:r w:rsidRPr="00160CB6">
        <w:t xml:space="preserve">In his later 6-volume </w:t>
      </w:r>
      <w:r w:rsidRPr="00160CB6">
        <w:rPr>
          <w:i/>
        </w:rPr>
        <w:t>Comprehensive History of the Church</w:t>
      </w:r>
      <w:r w:rsidRPr="00160CB6">
        <w:t>, B.H. Roberts still mentioned the April 6</w:t>
      </w:r>
      <w:r w:rsidRPr="00160CB6">
        <w:rPr>
          <w:vertAlign w:val="superscript"/>
        </w:rPr>
        <w:t>th</w:t>
      </w:r>
      <w:r w:rsidRPr="00160CB6">
        <w:t xml:space="preserve">, 1833 meeting, but deleted this material concerning the Creation, the Passover, the birth and death of Christ, etc. However, one must take into consideration who B. H. Roberts’ </w:t>
      </w:r>
      <w:r w:rsidRPr="00160CB6">
        <w:lastRenderedPageBreak/>
        <w:t xml:space="preserve">audience was.  It was for people who read the historical </w:t>
      </w:r>
      <w:r w:rsidRPr="00160CB6">
        <w:rPr>
          <w:i/>
        </w:rPr>
        <w:t>Americana</w:t>
      </w:r>
      <w:r w:rsidRPr="00160CB6">
        <w:t xml:space="preserve"> magazine.  In the Preface to Volume 1 he writes:  </w:t>
      </w:r>
    </w:p>
    <w:p w14:paraId="3CA7630A" w14:textId="535FD406" w:rsidR="00FC2DE1" w:rsidRPr="00160CB6" w:rsidRDefault="00FC2DE1" w:rsidP="00C815A7">
      <w:pPr>
        <w:ind w:left="1440"/>
      </w:pPr>
      <w:r w:rsidRPr="00160CB6">
        <w:t>“</w:t>
      </w:r>
      <w:r w:rsidRPr="00160CB6">
        <w:rPr>
          <w:i/>
        </w:rPr>
        <w:t>A Comprehensive History of the Church of Jesus Christ of Latter-Day Saints</w:t>
      </w:r>
      <w:r w:rsidRPr="00160CB6">
        <w:t xml:space="preserve"> is the “History of the Mormon Church” that was published in the </w:t>
      </w:r>
      <w:r w:rsidRPr="00160CB6">
        <w:rPr>
          <w:i/>
        </w:rPr>
        <w:t>Americana</w:t>
      </w:r>
      <w:r w:rsidRPr="00160CB6">
        <w:t xml:space="preserve"> from June 1909 to July 1915, now revised by the author and brought up to date of April 6</w:t>
      </w:r>
      <w:r w:rsidRPr="00160CB6">
        <w:rPr>
          <w:vertAlign w:val="superscript"/>
        </w:rPr>
        <w:t>th</w:t>
      </w:r>
      <w:r w:rsidRPr="00160CB6">
        <w:t xml:space="preserve">, 1930, </w:t>
      </w:r>
      <w:r w:rsidR="00DC297B">
        <w:t>A.D.</w:t>
      </w:r>
      <w:r w:rsidRPr="00160CB6">
        <w:t xml:space="preserve"> . . . in </w:t>
      </w:r>
      <w:r w:rsidRPr="00160CB6">
        <w:rPr>
          <w:i/>
        </w:rPr>
        <w:t>The Americana</w:t>
      </w:r>
      <w:r w:rsidRPr="00160CB6">
        <w:t xml:space="preserve"> articles the title “History of the Mormon Church” was used.  But now that the History appears in a more permanent form, in six volumes, it is thought to be sufficiently pretentious to bear the official title of the church, given to her by revelation from God—“The Church of Jesus Christ of Latter-day Saints;” “for thus shall my church be called in the last days,” said the Lord. (D&amp;C 115:3-5) </w:t>
      </w:r>
    </w:p>
    <w:p w14:paraId="3F220E93" w14:textId="77777777" w:rsidR="008E3F9D" w:rsidRDefault="008E3F9D" w:rsidP="008E3F9D"/>
    <w:p w14:paraId="6B47BE85" w14:textId="50F89B48" w:rsidR="00460168" w:rsidRDefault="00460168" w:rsidP="00460168">
      <w:r>
        <w:t>1833</w:t>
      </w:r>
      <w:r>
        <w:tab/>
      </w:r>
      <w:r w:rsidRPr="00460168">
        <w:rPr>
          <w:b/>
          <w:bCs/>
          <w:i/>
          <w:iCs/>
        </w:rPr>
        <w:t>Evening and. Morning Star</w:t>
      </w:r>
      <w:r>
        <w:t xml:space="preserve"> 2. no. 13 (June 1833), [1-2]</w:t>
      </w:r>
    </w:p>
    <w:p w14:paraId="3A64F545" w14:textId="77777777" w:rsidR="00460168" w:rsidRDefault="00460168" w:rsidP="00460168">
      <w:pPr>
        <w:ind w:left="1440" w:firstLine="720"/>
      </w:pPr>
      <w:r>
        <w:t xml:space="preserve"> THE ARTICLES AND COVENANTS OF THE CHURCH OF CHRIST</w:t>
      </w:r>
    </w:p>
    <w:p w14:paraId="7BD62C2B" w14:textId="297B053F" w:rsidR="00460168" w:rsidRDefault="00460168" w:rsidP="00460168">
      <w:pPr>
        <w:ind w:left="720"/>
      </w:pPr>
      <w:r>
        <w:t xml:space="preserve"> The rise of the Church of Christ in these last days being one thousand eight hundred and thirty years since the coming of our Lord and Saviour Jesus Christ, in the flesh, it being regularly organized and established agreeable to the laws of our country, by the will and commandments of God in the fourth month, and on the sixth day of the month which is called April: . . .</w:t>
      </w:r>
    </w:p>
    <w:p w14:paraId="62697491" w14:textId="77777777" w:rsidR="00460168" w:rsidRDefault="00460168" w:rsidP="00460168">
      <w:pPr>
        <w:ind w:left="720"/>
      </w:pPr>
      <w:r>
        <w:t xml:space="preserve"> Source: www.saintswithouthalos.com/p/1831 _articles.phtml</w:t>
      </w:r>
    </w:p>
    <w:p w14:paraId="0CD6F8A5" w14:textId="6F851940" w:rsidR="006C46EE" w:rsidRDefault="00460168" w:rsidP="00460168">
      <w:r>
        <w:t xml:space="preserve"> </w:t>
      </w:r>
    </w:p>
    <w:p w14:paraId="56EC953E" w14:textId="77777777" w:rsidR="006C46EE" w:rsidRPr="00FC2DE1" w:rsidRDefault="006C46EE" w:rsidP="008E3F9D"/>
    <w:p w14:paraId="7F1F2098" w14:textId="2DDCAD25" w:rsidR="004563BB" w:rsidRPr="00160CB6" w:rsidRDefault="004563BB" w:rsidP="007833A7">
      <w:pPr>
        <w:spacing w:after="0"/>
      </w:pPr>
      <w:r w:rsidRPr="00160CB6">
        <w:t xml:space="preserve">1833 </w:t>
      </w:r>
      <w:r>
        <w:tab/>
      </w:r>
      <w:r w:rsidRPr="004900B9">
        <w:rPr>
          <w:b/>
          <w:i/>
        </w:rPr>
        <w:t>Book of Commandments</w:t>
      </w:r>
      <w:r w:rsidRPr="00160CB6">
        <w:t xml:space="preserve">, Zion: </w:t>
      </w:r>
      <w:r>
        <w:tab/>
      </w:r>
      <w:r w:rsidRPr="00160CB6">
        <w:t>W</w:t>
      </w:r>
      <w:r w:rsidR="00DE3BC5">
        <w:t>W</w:t>
      </w:r>
      <w:r w:rsidRPr="00160CB6">
        <w:t xml:space="preserve">. Phelps &amp; Co., 1833. </w:t>
      </w:r>
    </w:p>
    <w:p w14:paraId="683267CB" w14:textId="77777777" w:rsidR="004563BB" w:rsidRPr="00160CB6" w:rsidRDefault="004563BB" w:rsidP="007833A7">
      <w:pPr>
        <w:spacing w:after="0"/>
      </w:pPr>
      <w:r w:rsidRPr="00160CB6">
        <w:t xml:space="preserve"> </w:t>
      </w:r>
      <w:r w:rsidRPr="00160CB6">
        <w:tab/>
        <w:t xml:space="preserve"> </w:t>
      </w:r>
      <w:r w:rsidRPr="00160CB6">
        <w:tab/>
        <w:t xml:space="preserve">Reprinted in W.C. Wood, </w:t>
      </w:r>
      <w:r w:rsidRPr="004563BB">
        <w:rPr>
          <w:i/>
          <w:iCs/>
        </w:rPr>
        <w:t>Joseph Smith Begins His Work</w:t>
      </w:r>
      <w:r w:rsidRPr="00160CB6">
        <w:t xml:space="preserve">. Vol. 2. SLC: W.C. Wood, 1962. </w:t>
      </w:r>
    </w:p>
    <w:p w14:paraId="4581FD99" w14:textId="77777777" w:rsidR="00460168" w:rsidRDefault="00460168" w:rsidP="004563BB"/>
    <w:p w14:paraId="11F26E44" w14:textId="1F3E27C3" w:rsidR="00460168" w:rsidRDefault="00460168" w:rsidP="00460168">
      <w:pPr>
        <w:ind w:firstLine="720"/>
      </w:pPr>
      <w:r>
        <w:t>On page 7 we find:</w:t>
      </w:r>
    </w:p>
    <w:p w14:paraId="38995242" w14:textId="77777777" w:rsidR="00460168" w:rsidRPr="00160CB6" w:rsidRDefault="00460168" w:rsidP="00460168">
      <w:pPr>
        <w:ind w:left="1440"/>
      </w:pPr>
      <w:r w:rsidRPr="00160CB6">
        <w:t xml:space="preserve">“The </w:t>
      </w:r>
      <w:r w:rsidRPr="00FC2DE1">
        <w:rPr>
          <w:i/>
          <w:iCs/>
        </w:rPr>
        <w:t>History of Joseph Smith</w:t>
      </w:r>
      <w:r w:rsidRPr="00160CB6">
        <w:t xml:space="preserve"> is now before the world, and we are satisfied that a history more correct in its details than this was never published.  To have it strictly correct, the greatest possible pains have been taken by the historians and clerks engaged in the work.  They were eye and ear witnesses of nearly all the transactions recorded in this history, more of which were reported as they transpired, and, where they were not personally present, they have had access to those who were.  . . . We therefore, hereby bear our testimony to all the world, unto whom these words shall come, that the History of Joseph Smith is true, and is one of the most authentic histories ever written.”  The most careful attention has been given to this work by those engaged in its preparation.  The manuscript has been read to the Church Historian, President Anthon H. Lund, with constant reference to the original manuscript history and all copies of its published in the </w:t>
      </w:r>
      <w:r w:rsidRPr="00FC2DE1">
        <w:rPr>
          <w:i/>
          <w:iCs/>
        </w:rPr>
        <w:t>Times and Seasons</w:t>
      </w:r>
      <w:r w:rsidRPr="00160CB6">
        <w:t xml:space="preserve"> and the </w:t>
      </w:r>
      <w:r w:rsidRPr="00FC2DE1">
        <w:rPr>
          <w:i/>
          <w:iCs/>
        </w:rPr>
        <w:t>Millennial Star</w:t>
      </w:r>
      <w:r w:rsidRPr="00160CB6">
        <w:t xml:space="preserve">; and also to various editions of the Doctrine and Covenants, and the Book of Commandments published at Independence, </w:t>
      </w:r>
      <w:r w:rsidRPr="00160CB6">
        <w:lastRenderedPageBreak/>
        <w:t xml:space="preserve">Missouri, in 1833, where the revelations received by the Prophet Joseph Smith are contained. </w:t>
      </w:r>
    </w:p>
    <w:p w14:paraId="4B671A48" w14:textId="77777777" w:rsidR="00F76929" w:rsidRDefault="00F76929" w:rsidP="00F76929"/>
    <w:p w14:paraId="05BD5E7B" w14:textId="4ED1383B" w:rsidR="00F76929" w:rsidRDefault="00F76929" w:rsidP="00F76929">
      <w:pPr>
        <w:ind w:left="720"/>
      </w:pPr>
      <w:r w:rsidRPr="00F76929">
        <w:rPr>
          <w:color w:val="FF0000"/>
        </w:rPr>
        <w:t xml:space="preserve">Note* </w:t>
      </w:r>
      <w:r>
        <w:t>Bruce R. McConkie writes:</w:t>
      </w:r>
    </w:p>
    <w:p w14:paraId="5406E2B9" w14:textId="608D039B" w:rsidR="00F76929" w:rsidRDefault="00F76929" w:rsidP="00F76929">
      <w:pPr>
        <w:ind w:left="720"/>
      </w:pPr>
      <w:r>
        <w:t xml:space="preserve"> </w:t>
      </w:r>
      <w:r>
        <w:tab/>
        <w:t xml:space="preserve">As early as the summer of 1830, the Prophet began to copy and prepare the revelations he had received for eventual publication. At a conference held in Hiram, Ohio, on November 1st and 2nd, 1831', it was decided the revelations should be compiled and published under the title, </w:t>
      </w:r>
      <w:r w:rsidRPr="00F76929">
        <w:rPr>
          <w:i/>
          <w:iCs/>
        </w:rPr>
        <w:t>Book of Commandments</w:t>
      </w:r>
      <w:r>
        <w:t>. . . .</w:t>
      </w:r>
    </w:p>
    <w:p w14:paraId="0448DE8D" w14:textId="5411E0D5" w:rsidR="00F76929" w:rsidRDefault="00F76929" w:rsidP="00F76929">
      <w:pPr>
        <w:ind w:left="720" w:firstLine="720"/>
      </w:pPr>
      <w:r>
        <w:t>By July 20, 1833, most of the Book of Commandments had been set in type under the direction of W. W. Phelps. On that date the printing plant in Independence, Missouri, was destroyed by a mob, and only a few copies of the forms of the unfinished book were salvaged. Only a score or so copies are known to be in existence now. The last statement in the publication is, "The rebellious are not of the blood of Ephraim," thus ending the book in the middle of verse 36 of section 64 of the Doctrine and Covenants as presently published.</w:t>
      </w:r>
    </w:p>
    <w:p w14:paraId="4D9BA457" w14:textId="45D70C89" w:rsidR="00F76929" w:rsidRDefault="00F76929" w:rsidP="00F76929">
      <w:pPr>
        <w:ind w:left="720" w:firstLine="720"/>
      </w:pPr>
      <w:r>
        <w:t xml:space="preserve">Thereafter a committee headed by the Prophet was appointed to continue the work necessary to get the revelations published. Their labors were completed, and they reported to a general assembly of the Church, at Kirtland, Ohio, August 17, 1835. (Bruce R. McConkie, "Book of Commandments" in </w:t>
      </w:r>
      <w:r w:rsidRPr="00F76929">
        <w:rPr>
          <w:i/>
          <w:iCs/>
        </w:rPr>
        <w:t>Gospel Doctrine</w:t>
      </w:r>
      <w:r>
        <w:t>, Salt Lake City: Bookcraft, 1966, p. 95.)</w:t>
      </w:r>
    </w:p>
    <w:p w14:paraId="782DFD8A" w14:textId="77777777" w:rsidR="00F76929" w:rsidRDefault="00F76929" w:rsidP="00F76929">
      <w:pPr>
        <w:ind w:left="720" w:firstLine="720"/>
      </w:pPr>
    </w:p>
    <w:p w14:paraId="66FC7C8A" w14:textId="77777777" w:rsidR="00F76929" w:rsidRDefault="00F76929" w:rsidP="00F76929">
      <w:pPr>
        <w:ind w:left="720"/>
      </w:pPr>
      <w:r>
        <w:t xml:space="preserve"> In the 1833 </w:t>
      </w:r>
      <w:r w:rsidRPr="00F76929">
        <w:rPr>
          <w:i/>
          <w:iCs/>
        </w:rPr>
        <w:t>Book of Commandments</w:t>
      </w:r>
      <w:r>
        <w:t xml:space="preserve"> we find the following on page 47:</w:t>
      </w:r>
    </w:p>
    <w:p w14:paraId="7F42994A" w14:textId="2CB86881" w:rsidR="00F76929" w:rsidRDefault="00F76929" w:rsidP="00F76929">
      <w:r>
        <w:t xml:space="preserve"> </w:t>
      </w:r>
      <w:r>
        <w:tab/>
      </w:r>
      <w:r>
        <w:tab/>
      </w:r>
      <w:r>
        <w:tab/>
      </w:r>
      <w:r>
        <w:tab/>
      </w:r>
      <w:r>
        <w:tab/>
      </w:r>
      <w:r>
        <w:tab/>
        <w:t>CHAPTER XXIII</w:t>
      </w:r>
    </w:p>
    <w:p w14:paraId="67BA7112" w14:textId="752C2B58" w:rsidR="00F76929" w:rsidRDefault="00F76929" w:rsidP="00F76929">
      <w:pPr>
        <w:ind w:left="1440"/>
      </w:pPr>
      <w:r>
        <w:t xml:space="preserve"> </w:t>
      </w:r>
      <w:r>
        <w:tab/>
        <w:t>1. A Commandment unto the church of Christ, which was established in these last days, in the year of our Lord one thousand eight hundred and, thirty: Given in Fayette, New-York, April, 1830, in consequence of some desiring to unite with the church without re-baptism, who had previously been baptized.</w:t>
      </w:r>
    </w:p>
    <w:p w14:paraId="274CEDE6" w14:textId="3A87BD7D" w:rsidR="00F76929" w:rsidRDefault="00F76929" w:rsidP="00F76929">
      <w:pPr>
        <w:ind w:left="1440" w:firstLine="720"/>
      </w:pPr>
      <w:r>
        <w:t>BEHOLD I say unto you, that all old covenants have I caused to be done away in this thing, and this is a new and an everlasting covenant; even that which was from the beginning. . . .</w:t>
      </w:r>
    </w:p>
    <w:p w14:paraId="4D4F605A" w14:textId="77777777" w:rsidR="00F76929" w:rsidRDefault="00F76929" w:rsidP="00F76929">
      <w:pPr>
        <w:ind w:left="3600" w:firstLine="720"/>
      </w:pPr>
      <w:r>
        <w:t xml:space="preserve"> CHAPTER XXIV</w:t>
      </w:r>
    </w:p>
    <w:p w14:paraId="4C3B39D3" w14:textId="047D3B42" w:rsidR="00F76929" w:rsidRDefault="00F76929" w:rsidP="00F76929">
      <w:pPr>
        <w:ind w:left="1440"/>
      </w:pPr>
      <w:r>
        <w:t xml:space="preserve"> </w:t>
      </w:r>
      <w:r>
        <w:tab/>
        <w:t>1. The Articles and Covenants of the church of Christ, given in Fayette, New-York, June, 1830;</w:t>
      </w:r>
    </w:p>
    <w:p w14:paraId="17EF379E" w14:textId="5356F418" w:rsidR="00F76929" w:rsidRDefault="00F76929" w:rsidP="00F76929">
      <w:pPr>
        <w:ind w:left="1440" w:firstLine="720"/>
      </w:pPr>
      <w:r>
        <w:t>THE rise of the church of Christ in these last days, being one thousand eight 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 . . .</w:t>
      </w:r>
    </w:p>
    <w:p w14:paraId="4EA4DFF1" w14:textId="20C9B4DC" w:rsidR="00F76929" w:rsidRDefault="00F76929" w:rsidP="00F76929">
      <w:pPr>
        <w:ind w:left="720"/>
      </w:pPr>
      <w:r>
        <w:lastRenderedPageBreak/>
        <w:t xml:space="preserve">Source: </w:t>
      </w:r>
      <w:r w:rsidRPr="00F76929">
        <w:rPr>
          <w:i/>
          <w:iCs/>
        </w:rPr>
        <w:t>Institute for Religious Research</w:t>
      </w:r>
      <w:r>
        <w:t xml:space="preserve"> (www.irr.org/mit/BOC/1833boc-p47.html), 1 /10/2007. See also www.2thinkk.org/hundredsheep/boc/boc </w:t>
      </w:r>
    </w:p>
    <w:p w14:paraId="262FF872" w14:textId="1014EABE" w:rsidR="00F76929" w:rsidRDefault="00F76929" w:rsidP="00F76929">
      <w:pPr>
        <w:ind w:firstLine="720"/>
      </w:pPr>
      <w:r w:rsidRPr="00F76929">
        <w:rPr>
          <w:color w:val="FF0000"/>
        </w:rPr>
        <w:t>Note</w:t>
      </w:r>
      <w:r>
        <w:t xml:space="preserve"> the dissimilar wording for the dating in Chapter 23 versus Chapter 24.</w:t>
      </w:r>
    </w:p>
    <w:p w14:paraId="384EF4F1" w14:textId="7AA41650" w:rsidR="00460168" w:rsidRDefault="00F76929" w:rsidP="00F76929">
      <w:pPr>
        <w:ind w:firstLine="720"/>
      </w:pPr>
      <w:r w:rsidRPr="00F76929">
        <w:rPr>
          <w:color w:val="FF0000"/>
        </w:rPr>
        <w:t xml:space="preserve">Note* </w:t>
      </w:r>
      <w:r>
        <w:t>SEE the 1835 notation.</w:t>
      </w:r>
    </w:p>
    <w:p w14:paraId="70C4CB42" w14:textId="26EA9F6A" w:rsidR="004563BB" w:rsidRPr="00160CB6" w:rsidRDefault="004563BB" w:rsidP="004563BB">
      <w:r w:rsidRPr="00160CB6">
        <w:t xml:space="preserve"> </w:t>
      </w:r>
    </w:p>
    <w:p w14:paraId="48B68E20" w14:textId="785CA866" w:rsidR="004563BB" w:rsidRPr="00160CB6" w:rsidRDefault="004563BB" w:rsidP="007833A7">
      <w:pPr>
        <w:spacing w:after="0"/>
      </w:pPr>
      <w:r w:rsidRPr="00160CB6">
        <w:t>1835</w:t>
      </w:r>
      <w:r w:rsidR="00201687" w:rsidRPr="00201687">
        <w:rPr>
          <w:color w:val="FF0000"/>
        </w:rPr>
        <w:t>*</w:t>
      </w:r>
      <w:r w:rsidRPr="00160CB6">
        <w:t xml:space="preserve"> </w:t>
      </w:r>
      <w:r w:rsidRPr="00160CB6">
        <w:tab/>
      </w:r>
      <w:r w:rsidRPr="004900B9">
        <w:rPr>
          <w:b/>
          <w:i/>
        </w:rPr>
        <w:t>Doctrine and Covenants</w:t>
      </w:r>
      <w:r w:rsidRPr="00160CB6">
        <w:t xml:space="preserve">. Kirtland: F.G. Williams &amp; Co., 1835. </w:t>
      </w:r>
    </w:p>
    <w:p w14:paraId="1E7731E0" w14:textId="77777777" w:rsidR="004563BB" w:rsidRPr="00160CB6" w:rsidRDefault="004563BB" w:rsidP="007833A7">
      <w:pPr>
        <w:spacing w:after="0"/>
      </w:pPr>
      <w:r w:rsidRPr="00160CB6">
        <w:t xml:space="preserve"> </w:t>
      </w:r>
      <w:r w:rsidRPr="00160CB6">
        <w:tab/>
        <w:t xml:space="preserve"> </w:t>
      </w:r>
      <w:r w:rsidRPr="00160CB6">
        <w:tab/>
        <w:t xml:space="preserve">Reprinted in W.C. Wood Joseph Smith Begins His Work. Vol. 2. SLC: W.C. Wood, 1962. </w:t>
      </w:r>
    </w:p>
    <w:p w14:paraId="0B1E26C6" w14:textId="77777777" w:rsidR="005F6F73" w:rsidRDefault="005F6F73" w:rsidP="004563BB">
      <w:pPr>
        <w:rPr>
          <w:lang w:val="en"/>
        </w:rPr>
      </w:pPr>
    </w:p>
    <w:p w14:paraId="68447944" w14:textId="68763052" w:rsidR="000A5248" w:rsidRDefault="005F6F73" w:rsidP="005F6F73">
      <w:pPr>
        <w:ind w:left="720"/>
      </w:pPr>
      <w:r w:rsidRPr="00460168">
        <w:rPr>
          <w:color w:val="FF0000"/>
          <w:lang w:val="en"/>
        </w:rPr>
        <w:t xml:space="preserve">Note* </w:t>
      </w:r>
      <w:r w:rsidRPr="005F6F73">
        <w:rPr>
          <w:lang w:val="en"/>
        </w:rPr>
        <w:t xml:space="preserve">The </w:t>
      </w:r>
      <w:r w:rsidRPr="005F6F73">
        <w:rPr>
          <w:i/>
          <w:iCs/>
          <w:lang w:val="en"/>
        </w:rPr>
        <w:t>Doctrine and Covenants</w:t>
      </w:r>
      <w:r w:rsidRPr="005F6F73">
        <w:rPr>
          <w:lang w:val="en"/>
        </w:rPr>
        <w:t xml:space="preserve"> was first published in 1835 as a later version of the Book of Commandments, which had been partially printed in 1833. This earlier book contained 65 early revelations to church leaders, notably Joseph Smith and Oliver Cowdery. Before many copies of the book could be printed, the printing press and most of the printed copies were destroyed by a mob in Missouri.</w:t>
      </w:r>
    </w:p>
    <w:p w14:paraId="3B4109DA" w14:textId="77777777" w:rsidR="005F6F73" w:rsidRDefault="005F6F73" w:rsidP="004563BB">
      <w:pPr>
        <w:spacing w:after="0"/>
      </w:pPr>
    </w:p>
    <w:p w14:paraId="086A06BB" w14:textId="77777777" w:rsidR="00F9786D" w:rsidRDefault="00F9786D" w:rsidP="00F9786D">
      <w:pPr>
        <w:spacing w:after="0"/>
        <w:ind w:firstLine="720"/>
      </w:pPr>
      <w:r>
        <w:t>In the 1835 Doctrine &amp; Covenants we find the following on page 77:</w:t>
      </w:r>
    </w:p>
    <w:p w14:paraId="46C56D9D" w14:textId="77777777" w:rsidR="00F9786D" w:rsidRDefault="00F9786D" w:rsidP="00F9786D">
      <w:pPr>
        <w:spacing w:after="0"/>
        <w:ind w:firstLine="720"/>
      </w:pPr>
    </w:p>
    <w:p w14:paraId="6690E802" w14:textId="6B705EF6" w:rsidR="00F9786D" w:rsidRDefault="00F9786D" w:rsidP="00F9786D">
      <w:pPr>
        <w:spacing w:after="0"/>
        <w:rPr>
          <w:i/>
          <w:iCs/>
        </w:rPr>
      </w:pPr>
      <w:r>
        <w:t xml:space="preserve"> </w:t>
      </w:r>
      <w:r>
        <w:tab/>
      </w:r>
      <w:r>
        <w:tab/>
      </w:r>
      <w:r>
        <w:tab/>
      </w:r>
      <w:r>
        <w:tab/>
        <w:t xml:space="preserve">SECTION II [2]   </w:t>
      </w:r>
      <w:r w:rsidRPr="00F9786D">
        <w:rPr>
          <w:i/>
          <w:iCs/>
        </w:rPr>
        <w:t>[Section 2 corresponds to our present Section 20]</w:t>
      </w:r>
    </w:p>
    <w:p w14:paraId="65F4626A" w14:textId="77777777" w:rsidR="00F9786D" w:rsidRDefault="00F9786D" w:rsidP="00F9786D">
      <w:pPr>
        <w:spacing w:after="0"/>
      </w:pPr>
    </w:p>
    <w:p w14:paraId="5863355F" w14:textId="267F9FD8" w:rsidR="00F9786D" w:rsidRDefault="00F9786D" w:rsidP="00F9786D">
      <w:pPr>
        <w:spacing w:after="0"/>
        <w:ind w:left="1440"/>
      </w:pPr>
      <w:r>
        <w:t xml:space="preserve"> 1. The rise of the Church of Christ in these last days, being one thousand eight hundred and thirty years since the coming of our Lord and Savior Jesus Christ in the flesh, it being regularly organized and established agreeably to the laws of our country, by the will and commandments of God, in the fourth month, and on the sixth day of the month which is called April-</w:t>
      </w:r>
    </w:p>
    <w:p w14:paraId="53D09F41" w14:textId="77777777" w:rsidR="00F9786D" w:rsidRDefault="00F9786D" w:rsidP="00F9786D">
      <w:pPr>
        <w:spacing w:after="0"/>
        <w:ind w:left="720"/>
      </w:pPr>
    </w:p>
    <w:p w14:paraId="71036476" w14:textId="50F7F721" w:rsidR="00F9786D" w:rsidRDefault="00F9786D" w:rsidP="00F9786D">
      <w:pPr>
        <w:spacing w:after="0"/>
        <w:ind w:left="720"/>
      </w:pPr>
      <w:r w:rsidRPr="00F9786D">
        <w:rPr>
          <w:color w:val="FF0000"/>
        </w:rPr>
        <w:t xml:space="preserve">Note* </w:t>
      </w:r>
      <w:r>
        <w:t xml:space="preserve">In the same 1835 Doctrine &amp; Covenants, on page 177 we find "Section XLVI" which corresponds to </w:t>
      </w:r>
    </w:p>
    <w:p w14:paraId="2A31F2BD" w14:textId="77777777" w:rsidR="00F9786D" w:rsidRDefault="00F9786D" w:rsidP="00F9786D">
      <w:pPr>
        <w:spacing w:after="0"/>
        <w:ind w:left="720"/>
      </w:pPr>
      <w:r>
        <w:t>our present Section 21. In this revelation we find the word "your Lord" in place of "our Lord":</w:t>
      </w:r>
    </w:p>
    <w:p w14:paraId="5939F77A" w14:textId="77777777" w:rsidR="00F9786D" w:rsidRDefault="00F9786D" w:rsidP="00F9786D">
      <w:pPr>
        <w:spacing w:after="0"/>
        <w:ind w:left="720"/>
      </w:pPr>
      <w:r>
        <w:t xml:space="preserve"> Which church was organized and established in the year of your Lord eighteen hundred and </w:t>
      </w:r>
    </w:p>
    <w:p w14:paraId="1FD7F3B7" w14:textId="77777777" w:rsidR="00F9786D" w:rsidRDefault="00F9786D" w:rsidP="00F9786D">
      <w:pPr>
        <w:spacing w:after="0"/>
        <w:ind w:left="720"/>
      </w:pPr>
      <w:r>
        <w:t>thirty, in the fourth month, and on the sixth day of the month which is called April.</w:t>
      </w:r>
    </w:p>
    <w:p w14:paraId="1ED617BA" w14:textId="3AAD78A4" w:rsidR="00460168" w:rsidRDefault="00F9786D" w:rsidP="00F9786D">
      <w:pPr>
        <w:spacing w:after="0"/>
        <w:ind w:left="720"/>
      </w:pPr>
      <w:r>
        <w:t xml:space="preserve"> This was a change from "Chapter 22 in the Book of Commandments where it read "our Lord."</w:t>
      </w:r>
    </w:p>
    <w:p w14:paraId="6D8B8A33" w14:textId="77777777" w:rsidR="00460168" w:rsidRDefault="00460168" w:rsidP="004563BB">
      <w:pPr>
        <w:spacing w:after="0"/>
      </w:pPr>
    </w:p>
    <w:p w14:paraId="7E6F1151" w14:textId="77777777" w:rsidR="00460168" w:rsidRDefault="00460168" w:rsidP="004563BB">
      <w:pPr>
        <w:spacing w:after="0"/>
      </w:pPr>
    </w:p>
    <w:p w14:paraId="0A90DC53" w14:textId="2C27A3FD" w:rsidR="00F9786D" w:rsidRDefault="00F9786D" w:rsidP="00F9786D">
      <w:pPr>
        <w:spacing w:after="0"/>
        <w:rPr>
          <w:b/>
          <w:bCs/>
        </w:rPr>
      </w:pPr>
      <w:r>
        <w:t>1851</w:t>
      </w:r>
      <w:r w:rsidR="009A5969">
        <w:tab/>
      </w:r>
      <w:r w:rsidRPr="009A5969">
        <w:rPr>
          <w:b/>
          <w:bCs/>
        </w:rPr>
        <w:t>Parley P. Pratt</w:t>
      </w:r>
      <w:r w:rsidR="009A5969" w:rsidRPr="009A5969">
        <w:rPr>
          <w:b/>
          <w:bCs/>
        </w:rPr>
        <w:t xml:space="preserve">, </w:t>
      </w:r>
      <w:r w:rsidRPr="009A5969">
        <w:rPr>
          <w:b/>
          <w:bCs/>
        </w:rPr>
        <w:t>"Address to the Red Man and Ancient Records of the Western Hemisphere,"</w:t>
      </w:r>
    </w:p>
    <w:p w14:paraId="4F8E0848" w14:textId="16E09FC7" w:rsidR="009A5969" w:rsidRDefault="009A5969" w:rsidP="00F9786D">
      <w:pPr>
        <w:spacing w:after="0"/>
        <w:rPr>
          <w:b/>
          <w:bCs/>
        </w:rPr>
      </w:pPr>
      <w:r>
        <w:rPr>
          <w:b/>
          <w:bCs/>
        </w:rPr>
        <w:tab/>
      </w:r>
      <w:r>
        <w:rPr>
          <w:b/>
          <w:bCs/>
        </w:rPr>
        <w:tab/>
      </w:r>
      <w:r w:rsidR="00F9786D" w:rsidRPr="009A5969">
        <w:rPr>
          <w:b/>
          <w:bCs/>
        </w:rPr>
        <w:t xml:space="preserve">in Proclamation! To the People of the Coasts and Islands of the Pacific: of Every </w:t>
      </w:r>
    </w:p>
    <w:p w14:paraId="3A5BEE39" w14:textId="77777777" w:rsidR="009A5969" w:rsidRDefault="00F9786D" w:rsidP="009A5969">
      <w:pPr>
        <w:spacing w:after="0"/>
        <w:ind w:left="720" w:firstLine="720"/>
      </w:pPr>
      <w:r w:rsidRPr="009A5969">
        <w:rPr>
          <w:b/>
          <w:bCs/>
        </w:rPr>
        <w:t>Nation, Kindred and Tongue</w:t>
      </w:r>
      <w:r>
        <w:t>. By An Apostle of Jesus Christ.</w:t>
      </w:r>
      <w:r w:rsidR="009A5969">
        <w:t xml:space="preserve"> </w:t>
      </w:r>
      <w:r>
        <w:t xml:space="preserve"> Published for the Author </w:t>
      </w:r>
    </w:p>
    <w:p w14:paraId="33002FB8" w14:textId="425E652B" w:rsidR="00F9786D" w:rsidRDefault="00F9786D" w:rsidP="009A5969">
      <w:pPr>
        <w:spacing w:after="0"/>
        <w:ind w:left="720" w:firstLine="720"/>
      </w:pPr>
      <w:r>
        <w:t>by C. W. Wandell, Minister of the Gospel. November 1851.</w:t>
      </w:r>
    </w:p>
    <w:p w14:paraId="1CADBC87" w14:textId="77777777" w:rsidR="009A5969" w:rsidRDefault="009A5969" w:rsidP="00F9786D">
      <w:pPr>
        <w:spacing w:after="0"/>
      </w:pPr>
    </w:p>
    <w:p w14:paraId="29336E73" w14:textId="77777777" w:rsidR="00F9786D" w:rsidRDefault="00F9786D" w:rsidP="009A5969">
      <w:pPr>
        <w:spacing w:after="0"/>
        <w:ind w:firstLine="720"/>
      </w:pPr>
      <w:r>
        <w:t xml:space="preserve"> Parley P. Pratt writes the following:</w:t>
      </w:r>
    </w:p>
    <w:p w14:paraId="35210BFE" w14:textId="6C68479F" w:rsidR="00F9786D" w:rsidRDefault="0076160A" w:rsidP="009A5969">
      <w:pPr>
        <w:spacing w:after="0"/>
        <w:ind w:left="720" w:firstLine="720"/>
      </w:pPr>
      <w:r>
        <w:t xml:space="preserve">    </w:t>
      </w:r>
      <w:r w:rsidR="00F9786D">
        <w:t xml:space="preserve"> Address to the Red Man: To the Red Men of America I will next address a few lines. . .  </w:t>
      </w:r>
    </w:p>
    <w:p w14:paraId="4FD5DD6C" w14:textId="6C289851" w:rsidR="00F9786D" w:rsidRDefault="0076160A" w:rsidP="009A5969">
      <w:pPr>
        <w:spacing w:after="0"/>
        <w:ind w:left="720" w:firstLine="720"/>
      </w:pPr>
      <w:r>
        <w:t xml:space="preserve">     </w:t>
      </w:r>
      <w:r w:rsidR="00F9786D">
        <w:t xml:space="preserve">Your fathers left Jerusalem in the days of Jeremiah the prophet-being led by a prophet </w:t>
      </w:r>
    </w:p>
    <w:p w14:paraId="5A9C6361" w14:textId="60659016" w:rsidR="00F9786D" w:rsidRDefault="009A5969" w:rsidP="00F9786D">
      <w:pPr>
        <w:spacing w:after="0"/>
      </w:pPr>
      <w:r>
        <w:tab/>
      </w:r>
      <w:r>
        <w:tab/>
      </w:r>
      <w:r w:rsidR="00F9786D">
        <w:t>whose name was Lehi.</w:t>
      </w:r>
    </w:p>
    <w:p w14:paraId="6940EDD5" w14:textId="749ED6FF" w:rsidR="009A5969" w:rsidRDefault="00F9786D" w:rsidP="00F9786D">
      <w:pPr>
        <w:spacing w:after="0"/>
      </w:pPr>
      <w:r>
        <w:lastRenderedPageBreak/>
        <w:t xml:space="preserve"> </w:t>
      </w:r>
      <w:r w:rsidR="009A5969">
        <w:tab/>
      </w:r>
      <w:r w:rsidR="009A5969">
        <w:tab/>
      </w:r>
      <w:r w:rsidR="0076160A">
        <w:t xml:space="preserve">     </w:t>
      </w:r>
      <w:r>
        <w:t xml:space="preserve">After leaving Jerusalem, they wandered in the wilderness of Arabia, and along the </w:t>
      </w:r>
    </w:p>
    <w:p w14:paraId="7FDF9188" w14:textId="426E2261" w:rsidR="00F9786D" w:rsidRDefault="00F9786D" w:rsidP="0076160A">
      <w:pPr>
        <w:spacing w:after="0"/>
        <w:ind w:left="720" w:firstLine="720"/>
      </w:pPr>
      <w:r>
        <w:t>shores of the Red Sea, for eight years, living on fruits and wild game.</w:t>
      </w:r>
    </w:p>
    <w:p w14:paraId="01EDE123" w14:textId="77777777" w:rsidR="0076160A" w:rsidRDefault="00F9786D" w:rsidP="00F9786D">
      <w:pPr>
        <w:spacing w:after="0"/>
      </w:pPr>
      <w:r>
        <w:t xml:space="preserve"> </w:t>
      </w:r>
      <w:r w:rsidR="0076160A">
        <w:tab/>
      </w:r>
      <w:r w:rsidR="0076160A">
        <w:tab/>
        <w:t xml:space="preserve">     </w:t>
      </w:r>
      <w:r>
        <w:t xml:space="preserve">Arriving at the sea coast they built a ship, put on board the necessary provisions and </w:t>
      </w:r>
    </w:p>
    <w:p w14:paraId="36641071" w14:textId="77777777" w:rsidR="0076160A" w:rsidRDefault="00F9786D" w:rsidP="0076160A">
      <w:pPr>
        <w:spacing w:after="0"/>
        <w:ind w:left="720" w:firstLine="720"/>
      </w:pPr>
      <w:r>
        <w:t xml:space="preserve">the seed brought with them from Jerusalem; and setting sail they crossed the great </w:t>
      </w:r>
    </w:p>
    <w:p w14:paraId="5E8E5F25" w14:textId="77777777" w:rsidR="0076160A" w:rsidRDefault="00F9786D" w:rsidP="0076160A">
      <w:pPr>
        <w:spacing w:after="0"/>
        <w:ind w:left="720" w:firstLine="720"/>
      </w:pPr>
      <w:r>
        <w:t xml:space="preserve">ocean, and landed on the western coast of America, within the bounds of what is now </w:t>
      </w:r>
    </w:p>
    <w:p w14:paraId="7C8D23D9" w14:textId="16E4F938" w:rsidR="00F9786D" w:rsidRDefault="00F9786D" w:rsidP="0076160A">
      <w:pPr>
        <w:spacing w:after="0"/>
        <w:ind w:left="720" w:firstLine="720"/>
      </w:pPr>
      <w:r>
        <w:t>called "Chili." . . . (pp. 10-11)</w:t>
      </w:r>
    </w:p>
    <w:p w14:paraId="4DA549AC" w14:textId="77777777" w:rsidR="00F9786D" w:rsidRDefault="00F9786D" w:rsidP="0076160A">
      <w:pPr>
        <w:spacing w:after="0"/>
        <w:ind w:left="720"/>
      </w:pPr>
      <w:r>
        <w:t xml:space="preserve"> Source: </w:t>
      </w:r>
      <w:r w:rsidRPr="00677FD6">
        <w:rPr>
          <w:i/>
          <w:iCs/>
        </w:rPr>
        <w:t>Pre-Assassination Writings of Parley P. Pratt</w:t>
      </w:r>
      <w:r>
        <w:t xml:space="preserve">, edited by Jerry Burnett and Charles Pope, 8-15. Salt </w:t>
      </w:r>
    </w:p>
    <w:p w14:paraId="59081F7A" w14:textId="77777777" w:rsidR="00F9786D" w:rsidRDefault="00F9786D" w:rsidP="0076160A">
      <w:pPr>
        <w:spacing w:after="0"/>
        <w:ind w:left="720"/>
      </w:pPr>
      <w:r>
        <w:t>Lake City: Mormon Heritage, 1976.</w:t>
      </w:r>
    </w:p>
    <w:p w14:paraId="5EED90B2" w14:textId="77777777" w:rsidR="0076160A" w:rsidRDefault="00F9786D" w:rsidP="00F9786D">
      <w:pPr>
        <w:spacing w:after="0"/>
      </w:pPr>
      <w:r>
        <w:t xml:space="preserve"> </w:t>
      </w:r>
    </w:p>
    <w:p w14:paraId="16A75E69" w14:textId="1AA1DA30" w:rsidR="00F9786D" w:rsidRDefault="00F9786D" w:rsidP="0076160A">
      <w:pPr>
        <w:spacing w:after="0"/>
        <w:ind w:left="720"/>
      </w:pPr>
      <w:r w:rsidRPr="0076160A">
        <w:rPr>
          <w:color w:val="FF0000"/>
        </w:rPr>
        <w:t xml:space="preserve">Note* </w:t>
      </w:r>
      <w:r>
        <w:t>No attempt is made by Parley P. Pratt to correlate the 1830 information given by the hand of Joseph Smith in D&amp;C 20:1 regarding the birth of Christ, or the 1833 information regarding the crucifixion of Christ, with the 600-year prophecy linking the time of Lehi's departure from Jerusalem to the birth of Christ.</w:t>
      </w:r>
    </w:p>
    <w:p w14:paraId="73087803" w14:textId="77777777" w:rsidR="0076160A" w:rsidRDefault="0076160A" w:rsidP="00F9786D">
      <w:pPr>
        <w:spacing w:after="0"/>
      </w:pPr>
    </w:p>
    <w:p w14:paraId="03BE914F" w14:textId="1A9B9E08" w:rsidR="00F9786D" w:rsidRDefault="00F9786D" w:rsidP="00F9786D">
      <w:pPr>
        <w:spacing w:after="0"/>
      </w:pPr>
      <w:r>
        <w:t xml:space="preserve"> 1855</w:t>
      </w:r>
      <w:r w:rsidR="00677FD6">
        <w:tab/>
      </w:r>
      <w:r>
        <w:t xml:space="preserve"> </w:t>
      </w:r>
      <w:r w:rsidRPr="00677FD6">
        <w:rPr>
          <w:b/>
          <w:bCs/>
        </w:rPr>
        <w:t>Parley P. Pratt</w:t>
      </w:r>
      <w:r w:rsidR="00677FD6" w:rsidRPr="00677FD6">
        <w:rPr>
          <w:b/>
          <w:bCs/>
        </w:rPr>
        <w:t xml:space="preserve">, </w:t>
      </w:r>
      <w:r w:rsidRPr="00677FD6">
        <w:rPr>
          <w:b/>
          <w:bCs/>
          <w:i/>
          <w:iCs/>
        </w:rPr>
        <w:t>Key to the Science of Theology</w:t>
      </w:r>
      <w:r>
        <w:t>. Liverpool, 1855, pp. 22-23.</w:t>
      </w:r>
    </w:p>
    <w:p w14:paraId="40D92A36" w14:textId="261009AA" w:rsidR="00F9786D" w:rsidRDefault="00677FD6" w:rsidP="00F9786D">
      <w:pPr>
        <w:spacing w:after="0"/>
      </w:pPr>
      <w:r>
        <w:tab/>
      </w:r>
      <w:r>
        <w:tab/>
      </w:r>
      <w:r w:rsidR="00F9786D">
        <w:t>Reprinted SLC: Deseret Book, 1965, p. 33.</w:t>
      </w:r>
    </w:p>
    <w:p w14:paraId="16D20BF3" w14:textId="77777777" w:rsidR="00677FD6" w:rsidRDefault="00677FD6" w:rsidP="00F9786D">
      <w:pPr>
        <w:spacing w:after="0"/>
      </w:pPr>
    </w:p>
    <w:p w14:paraId="304BEA9A" w14:textId="33BA6E57" w:rsidR="00F9786D" w:rsidRDefault="00F9786D" w:rsidP="00677FD6">
      <w:pPr>
        <w:spacing w:after="0"/>
        <w:ind w:left="720"/>
      </w:pPr>
      <w:r>
        <w:t xml:space="preserve"> </w:t>
      </w:r>
      <w:r w:rsidR="00677FD6">
        <w:tab/>
      </w:r>
      <w:r>
        <w:t>By this science the Prophets Lehi and Nephi came out with a colony from Jerusalem, in the days of Jeremiah the prophet, and after wandering for eight years in the wilderness of Arabia, came to the seacoast, built a vessel, obtained from the Lord a compass to guide them on the way, and finally landed in safety on the coast of what is now called Chile, in South America.</w:t>
      </w:r>
    </w:p>
    <w:p w14:paraId="761D0657" w14:textId="77777777" w:rsidR="00677FD6" w:rsidRDefault="00677FD6" w:rsidP="00F9786D">
      <w:pPr>
        <w:spacing w:after="0"/>
      </w:pPr>
    </w:p>
    <w:p w14:paraId="764E4503" w14:textId="77777777" w:rsidR="00677FD6" w:rsidRDefault="00677FD6" w:rsidP="00F9786D">
      <w:pPr>
        <w:spacing w:after="0"/>
      </w:pPr>
    </w:p>
    <w:p w14:paraId="54ECB9D1" w14:textId="5F0A6BA0" w:rsidR="00677FD6" w:rsidRPr="00677FD6" w:rsidRDefault="00677FD6" w:rsidP="00F9786D">
      <w:pPr>
        <w:spacing w:after="0"/>
        <w:rPr>
          <w:b/>
          <w:bCs/>
          <w:i/>
          <w:iCs/>
        </w:rPr>
      </w:pPr>
      <w:r>
        <w:t>1857</w:t>
      </w:r>
      <w:r>
        <w:tab/>
      </w:r>
      <w:r w:rsidR="00F9786D">
        <w:t xml:space="preserve"> </w:t>
      </w:r>
      <w:r w:rsidR="00F9786D" w:rsidRPr="00677FD6">
        <w:rPr>
          <w:b/>
          <w:bCs/>
        </w:rPr>
        <w:t>Franklin D. Richards</w:t>
      </w:r>
      <w:r w:rsidRPr="00677FD6">
        <w:rPr>
          <w:b/>
          <w:bCs/>
        </w:rPr>
        <w:t>,</w:t>
      </w:r>
      <w:r w:rsidR="00F9786D" w:rsidRPr="00677FD6">
        <w:rPr>
          <w:b/>
          <w:bCs/>
        </w:rPr>
        <w:t xml:space="preserve"> </w:t>
      </w:r>
      <w:r w:rsidR="00F9786D" w:rsidRPr="00677FD6">
        <w:rPr>
          <w:b/>
          <w:bCs/>
          <w:i/>
          <w:iCs/>
        </w:rPr>
        <w:t>A Compendium of</w:t>
      </w:r>
      <w:r w:rsidRPr="00677FD6">
        <w:rPr>
          <w:b/>
          <w:bCs/>
          <w:i/>
          <w:iCs/>
        </w:rPr>
        <w:t xml:space="preserve"> </w:t>
      </w:r>
      <w:r w:rsidR="00F9786D" w:rsidRPr="00677FD6">
        <w:rPr>
          <w:b/>
          <w:bCs/>
          <w:i/>
          <w:iCs/>
        </w:rPr>
        <w:t>the Faith and Doctrines of, the Church of Jesus Chr</w:t>
      </w:r>
      <w:r w:rsidRPr="00677FD6">
        <w:rPr>
          <w:b/>
          <w:bCs/>
          <w:i/>
          <w:iCs/>
        </w:rPr>
        <w:t>i</w:t>
      </w:r>
      <w:r w:rsidR="00F9786D" w:rsidRPr="00677FD6">
        <w:rPr>
          <w:b/>
          <w:bCs/>
          <w:i/>
          <w:iCs/>
        </w:rPr>
        <w:t xml:space="preserve">st </w:t>
      </w:r>
    </w:p>
    <w:p w14:paraId="30FCFF54" w14:textId="38302F21" w:rsidR="00677FD6" w:rsidRDefault="00F9786D" w:rsidP="00677FD6">
      <w:pPr>
        <w:spacing w:after="0"/>
        <w:ind w:left="720" w:firstLine="720"/>
      </w:pPr>
      <w:r w:rsidRPr="00677FD6">
        <w:rPr>
          <w:b/>
          <w:bCs/>
          <w:i/>
          <w:iCs/>
        </w:rPr>
        <w:t>of Latter-day Saints</w:t>
      </w:r>
      <w:r w:rsidRPr="00677FD6">
        <w:rPr>
          <w:b/>
          <w:bCs/>
        </w:rPr>
        <w:t>.</w:t>
      </w:r>
      <w:r>
        <w:t xml:space="preserve"> Liverpool: Published by Orson Pratt,</w:t>
      </w:r>
      <w:r w:rsidR="00677FD6">
        <w:t xml:space="preserve"> </w:t>
      </w:r>
      <w:r>
        <w:t xml:space="preserve">London, L.D.S. Book Depot, </w:t>
      </w:r>
    </w:p>
    <w:p w14:paraId="281224B4" w14:textId="2756335B" w:rsidR="00F9786D" w:rsidRDefault="00F9786D" w:rsidP="00677FD6">
      <w:pPr>
        <w:spacing w:after="0"/>
        <w:ind w:left="720" w:firstLine="720"/>
      </w:pPr>
      <w:r>
        <w:t>1857.</w:t>
      </w:r>
    </w:p>
    <w:p w14:paraId="5B16CF67" w14:textId="74DC081D" w:rsidR="00F9786D" w:rsidRDefault="00F9786D" w:rsidP="00F9786D">
      <w:pPr>
        <w:spacing w:after="0"/>
      </w:pPr>
      <w:r>
        <w:t xml:space="preserve"> </w:t>
      </w:r>
    </w:p>
    <w:p w14:paraId="151F7D3C" w14:textId="2B8CE2BA" w:rsidR="00F9786D" w:rsidRDefault="00F9786D" w:rsidP="00F9786D">
      <w:pPr>
        <w:spacing w:after="0"/>
      </w:pPr>
      <w:r>
        <w:t xml:space="preserve"> </w:t>
      </w:r>
      <w:r w:rsidR="00677FD6">
        <w:tab/>
      </w:r>
      <w:r>
        <w:t>In the Appendix on page 230 we find the following:</w:t>
      </w:r>
    </w:p>
    <w:p w14:paraId="74141FF7" w14:textId="77777777" w:rsidR="00F9786D" w:rsidRDefault="00F9786D" w:rsidP="00677FD6">
      <w:pPr>
        <w:spacing w:after="0"/>
        <w:ind w:left="720" w:firstLine="720"/>
      </w:pPr>
      <w:r>
        <w:t xml:space="preserve">Chronology of the Most Important Events Recorded in the Book of Mormon </w:t>
      </w:r>
    </w:p>
    <w:p w14:paraId="431B3746" w14:textId="09A36D74" w:rsidR="00F9786D" w:rsidRDefault="00F9786D" w:rsidP="00677FD6">
      <w:pPr>
        <w:spacing w:after="0"/>
        <w:ind w:left="3600" w:firstLine="720"/>
      </w:pPr>
      <w:r>
        <w:t xml:space="preserve">600 </w:t>
      </w:r>
      <w:r w:rsidR="00DC297B">
        <w:t>B.C.</w:t>
      </w:r>
    </w:p>
    <w:p w14:paraId="3977FE1F" w14:textId="18F06E8F" w:rsidR="00F9786D" w:rsidRDefault="00F9786D" w:rsidP="00677FD6">
      <w:pPr>
        <w:spacing w:after="0"/>
        <w:ind w:left="720"/>
      </w:pPr>
      <w:r>
        <w:t xml:space="preserve"> Lehi, Sariah, and their four sons, Laman, Lemuel, Sam, and Nephi, left Jerusalem by the commandment of God, and journeyed into the wilderness of Arabia--pp. 17, 44, 97; pars. 3, 47, 4.</w:t>
      </w:r>
    </w:p>
    <w:p w14:paraId="4B5CAFAC" w14:textId="0433FD82" w:rsidR="00F9786D" w:rsidRDefault="00677FD6" w:rsidP="00F9786D">
      <w:pPr>
        <w:spacing w:after="0"/>
      </w:pPr>
      <w:r>
        <w:tab/>
      </w:r>
      <w:r>
        <w:tab/>
      </w:r>
      <w:r>
        <w:tab/>
      </w:r>
      <w:r>
        <w:tab/>
      </w:r>
      <w:r>
        <w:tab/>
      </w:r>
      <w:r>
        <w:tab/>
      </w:r>
      <w:r w:rsidR="00F9786D">
        <w:t>592.</w:t>
      </w:r>
    </w:p>
    <w:p w14:paraId="5CEB338F" w14:textId="59912304" w:rsidR="00F9786D" w:rsidRDefault="00F9786D" w:rsidP="00677FD6">
      <w:pPr>
        <w:spacing w:after="0"/>
        <w:ind w:left="720"/>
      </w:pPr>
      <w:r>
        <w:t xml:space="preserve"> Lehi and his family arrived at the land Bountiful, so called because of its much fruit. </w:t>
      </w:r>
      <w:r w:rsidRPr="00677FD6">
        <w:rPr>
          <w:b/>
          <w:bCs/>
        </w:rPr>
        <w:t>Its modern name is Arabia Felix; or Arabia the happy</w:t>
      </w:r>
      <w:r>
        <w:t>--p. 36, par. 17.</w:t>
      </w:r>
    </w:p>
    <w:p w14:paraId="061482B2" w14:textId="77777777" w:rsidR="00677FD6" w:rsidRDefault="00677FD6" w:rsidP="00F9786D">
      <w:pPr>
        <w:spacing w:after="0"/>
      </w:pPr>
    </w:p>
    <w:p w14:paraId="4625CB1E" w14:textId="77777777" w:rsidR="00F9786D" w:rsidRDefault="00F9786D" w:rsidP="00A9166B">
      <w:pPr>
        <w:spacing w:after="0"/>
        <w:ind w:left="720"/>
      </w:pPr>
      <w:r>
        <w:t xml:space="preserve"> </w:t>
      </w:r>
      <w:r w:rsidRPr="00A9166B">
        <w:rPr>
          <w:color w:val="FF0000"/>
        </w:rPr>
        <w:t xml:space="preserve">Note* </w:t>
      </w:r>
      <w:r>
        <w:t xml:space="preserve">Although absent from the above, in 1882 Franklin D. Richards would publish a revised </w:t>
      </w:r>
    </w:p>
    <w:p w14:paraId="32EE1365" w14:textId="77777777" w:rsidR="00F9786D" w:rsidRDefault="00F9786D" w:rsidP="00A9166B">
      <w:pPr>
        <w:spacing w:after="0"/>
        <w:ind w:left="720"/>
      </w:pPr>
      <w:r>
        <w:t>Compendium with the Lehi's Travels statement added to the commentary (see the 1882 notation).</w:t>
      </w:r>
    </w:p>
    <w:p w14:paraId="7B1FE70D" w14:textId="77777777" w:rsidR="00A9166B" w:rsidRDefault="00F9786D" w:rsidP="00A9166B">
      <w:pPr>
        <w:spacing w:after="0"/>
        <w:ind w:left="720"/>
      </w:pPr>
      <w:r>
        <w:t xml:space="preserve"> </w:t>
      </w:r>
    </w:p>
    <w:p w14:paraId="214B6CE5" w14:textId="5C563997" w:rsidR="00460168" w:rsidRDefault="00F9786D" w:rsidP="00A9166B">
      <w:pPr>
        <w:spacing w:after="0"/>
        <w:ind w:left="720"/>
      </w:pPr>
      <w:r w:rsidRPr="00A9166B">
        <w:rPr>
          <w:color w:val="FF0000"/>
        </w:rPr>
        <w:t xml:space="preserve">Note* </w:t>
      </w:r>
      <w:r>
        <w:t>Richards does not give any details on how he arrived at such dates. A simple explanation is that he started with a Dionysius date (note the use of "</w:t>
      </w:r>
      <w:r w:rsidR="00DC297B">
        <w:t>B.C.</w:t>
      </w:r>
      <w:r>
        <w:t xml:space="preserve">") for the birth of Christ (1 </w:t>
      </w:r>
      <w:r w:rsidR="00DC297B">
        <w:t>B.C.</w:t>
      </w:r>
      <w:r>
        <w:t xml:space="preserve">- </w:t>
      </w:r>
      <w:r w:rsidR="00DC297B">
        <w:lastRenderedPageBreak/>
        <w:t>A.D.</w:t>
      </w:r>
      <w:r>
        <w:t xml:space="preserve">1) and extrapolated backwards according to the prophecy in the Book of Mormon text of Lehi's departure being 600 years before the birth of Christ. He then subtracted 8 years for Lehi's journey through the wilderness before reaching Bountiful --also according to the text. The reader should be aware, however, that Dionysius assumed that Christ was born on December 25th (or roughly the end of </w:t>
      </w:r>
      <w:r w:rsidR="00DC297B">
        <w:t>B.C.</w:t>
      </w:r>
      <w:r>
        <w:t xml:space="preserve"> 1). So Richards's dating here works. This dating does not work, however, if Christ's birth is moved back to April, 1 </w:t>
      </w:r>
      <w:r w:rsidR="00DC297B">
        <w:t>B.C.</w:t>
      </w:r>
      <w:r>
        <w:t xml:space="preserve">, which would push Lehi's departure date back to April, 601 </w:t>
      </w:r>
      <w:r w:rsidR="00DC297B">
        <w:t>B.C.</w:t>
      </w:r>
    </w:p>
    <w:p w14:paraId="61F995EA" w14:textId="77777777" w:rsidR="00460168" w:rsidRDefault="00460168" w:rsidP="004563BB">
      <w:pPr>
        <w:spacing w:after="0"/>
      </w:pPr>
    </w:p>
    <w:p w14:paraId="74BB24D1" w14:textId="77777777" w:rsidR="00460168" w:rsidRDefault="00460168" w:rsidP="004563BB">
      <w:pPr>
        <w:spacing w:after="0"/>
      </w:pPr>
    </w:p>
    <w:p w14:paraId="55ED264D" w14:textId="4A65B797" w:rsidR="004563BB" w:rsidRPr="00160CB6" w:rsidRDefault="004563BB" w:rsidP="004563BB">
      <w:pPr>
        <w:spacing w:after="0"/>
      </w:pPr>
      <w:r w:rsidRPr="00160CB6">
        <w:t xml:space="preserve">1866 </w:t>
      </w:r>
      <w:r w:rsidRPr="00160CB6">
        <w:tab/>
      </w:r>
      <w:r w:rsidRPr="008A2E32">
        <w:rPr>
          <w:b/>
          <w:bCs/>
        </w:rPr>
        <w:t>Orson Pratt, “Divinity</w:t>
      </w:r>
      <w:r w:rsidRPr="00160CB6">
        <w:rPr>
          <w:b/>
        </w:rPr>
        <w:t xml:space="preserve"> of the Book of Mormon.” </w:t>
      </w:r>
      <w:r w:rsidRPr="008A2E32">
        <w:rPr>
          <w:b/>
          <w:i/>
        </w:rPr>
        <w:t>Millennial Star</w:t>
      </w:r>
      <w:r w:rsidRPr="00160CB6">
        <w:rPr>
          <w:b/>
        </w:rPr>
        <w:t xml:space="preserve"> 28</w:t>
      </w:r>
      <w:r w:rsidRPr="00160CB6">
        <w:t xml:space="preserve"> (June 16, 1866): 369-371. </w:t>
      </w:r>
    </w:p>
    <w:p w14:paraId="642574FB" w14:textId="77777777" w:rsidR="004563BB" w:rsidRDefault="004563BB" w:rsidP="004563BB">
      <w:pPr>
        <w:spacing w:after="0"/>
      </w:pPr>
      <w:r w:rsidRPr="00160CB6">
        <w:t xml:space="preserve"> </w:t>
      </w:r>
      <w:r w:rsidRPr="00160CB6">
        <w:tab/>
        <w:t xml:space="preserve"> </w:t>
      </w:r>
      <w:r w:rsidRPr="00160CB6">
        <w:tab/>
        <w:t xml:space="preserve">See also </w:t>
      </w:r>
      <w:r w:rsidRPr="00160CB6">
        <w:rPr>
          <w:i/>
        </w:rPr>
        <w:t>Masterful Discourses and Writings of Orson Pratt</w:t>
      </w:r>
      <w:r w:rsidRPr="00160CB6">
        <w:t xml:space="preserve"> compiled by N. B. Lundwall.</w:t>
      </w:r>
    </w:p>
    <w:p w14:paraId="7A8D0C9E" w14:textId="5D41FC8E" w:rsidR="004563BB" w:rsidRDefault="004563BB" w:rsidP="004563BB">
      <w:pPr>
        <w:spacing w:after="0"/>
      </w:pPr>
      <w:r>
        <w:tab/>
      </w:r>
      <w:r>
        <w:tab/>
      </w:r>
      <w:r w:rsidRPr="00160CB6">
        <w:t xml:space="preserve">SLC, UT: Lundwall, n.d., 387-390. </w:t>
      </w:r>
    </w:p>
    <w:p w14:paraId="2D833D96" w14:textId="77777777" w:rsidR="00A9166B" w:rsidRDefault="00A9166B" w:rsidP="004563BB">
      <w:pPr>
        <w:spacing w:after="0"/>
      </w:pPr>
    </w:p>
    <w:p w14:paraId="21F8B754" w14:textId="4C0B93A7" w:rsidR="00A9166B" w:rsidRDefault="00A9166B" w:rsidP="00A9166B">
      <w:pPr>
        <w:spacing w:after="0"/>
        <w:ind w:left="720"/>
      </w:pPr>
      <w:r>
        <w:t>In an article on the differential hour of the reports for the crucifixion as between the Bible and the Book of Mormon, the editor, Orson Pratt, writes about Nephi, who wrote the New World account of the crucifixion time:</w:t>
      </w:r>
    </w:p>
    <w:p w14:paraId="02AC4FD4" w14:textId="77777777" w:rsidR="00A9166B" w:rsidRDefault="00A9166B" w:rsidP="00A9166B">
      <w:pPr>
        <w:spacing w:after="0"/>
        <w:ind w:left="720"/>
      </w:pPr>
    </w:p>
    <w:p w14:paraId="6A1AD1A8" w14:textId="420BDF99" w:rsidR="00A9166B" w:rsidRDefault="00A9166B" w:rsidP="00A9166B">
      <w:pPr>
        <w:spacing w:after="0"/>
        <w:ind w:left="1440" w:firstLine="720"/>
      </w:pPr>
      <w:r>
        <w:t>In the eleventh paragraph, in reference to the three days of darkness, Nephi says, "thus did the three days pass away. And it was in the morning, and the darkness dispersed from off the face of the land, and the earth did cease to tremble, and the rocks did cease to rend," etc. From this short extract, we have a clue to the time of day when the darkness commenced; for as it ended in the morning, it must also have begun in the morning: and therefore the three hours of the crucifixion, which preceded the darkness, must have also ended in the morning: that is, it was morning in that particular part of America where Nephi was writing. And we have the strongest reasons for believing that he, at the time, resided in the northwestern portions of South America, near a temple which they had built in the land Bountiful, which the record informs us was not far south of the narrow neck of land, connecting the land south with the land north; but which we, in these days, call the Isthmus of Darien. Nephi, the historian, and Prophet of God, was present with the multitude who had gathered around this temple, at the time that Jesus descended from heaven among them, which was only a few months after the crucifixion; hence, there is the strongest probability that he dwelt on that part of the continent when he wrote.</w:t>
      </w:r>
    </w:p>
    <w:p w14:paraId="7E4DAEBF" w14:textId="3854C163" w:rsidR="00A9166B" w:rsidRDefault="00A9166B" w:rsidP="00CB0AFF">
      <w:pPr>
        <w:spacing w:after="0"/>
        <w:ind w:left="1440" w:firstLine="720"/>
      </w:pPr>
      <w:r>
        <w:t xml:space="preserve"> The four Evangelists, in the New Testament, have plainly told us, what time of day it was in Jerusalem, during which the Savior was on the cross: they all agree that it was "from the sixth to the ninth hour:" their time was kept according to Jewish reckoning; the sixth hour with them, is the same as mid-day or noon; and the ninth hour was the third hour after noon, which corresponds to three o'clock in the afternoon, according to English time. This was the time of day at Jerusalem when Christ was taken down from the cross. But the Book of Mormon states, as we have already quoted, that on the western continent "it was in the morning." to one unlearned, these statements will appear contradictory; but every well-informed person can see, at once, that the difference of longitude would produce a difference of time. The north-western part of </w:t>
      </w:r>
      <w:r>
        <w:lastRenderedPageBreak/>
        <w:t xml:space="preserve">South America is about one hundred and twelve degrees west of Jerusalem, which is equivalent to about seven and one-half hours of time. </w:t>
      </w:r>
    </w:p>
    <w:p w14:paraId="35D33481" w14:textId="5A14E556" w:rsidR="00A9166B" w:rsidRDefault="00A9166B" w:rsidP="00A9166B">
      <w:pPr>
        <w:spacing w:after="0"/>
        <w:ind w:left="1440"/>
      </w:pPr>
      <w:r>
        <w:t>This subtracted from the time at Jerusalem, will show that the crucifixion ended, by American time, in the morning between one and two hours after sunrise; or according to our reckoning, at about 7h. 30 min, in the morning.</w:t>
      </w:r>
    </w:p>
    <w:p w14:paraId="1DC166B4" w14:textId="40D9DB25" w:rsidR="00A9166B" w:rsidRDefault="00A9166B" w:rsidP="00CB0AFF">
      <w:pPr>
        <w:spacing w:after="0"/>
        <w:ind w:left="1440" w:firstLine="720"/>
      </w:pPr>
      <w:r>
        <w:t>As the Prophet, Joseph Smith, never referred to this, it is evident that the difference of time, alluded to resulting from the difference of longitude, never entered his mind; and that he, by the inspiration of the Holy Ghost, translated the item, "And it was in the morning," without fully comprehending, why it should be in the morning rather than in the afternoon, as recorded in the New Testament. Indeed, it is quite evident that this young man, unlearned as he was, had never been instructed in regard to longitude, and the effect it has upon time, and was, therefore, quite incapable of designedly introducing the correct American time for the sake of deception, (pp. 370-371)</w:t>
      </w:r>
    </w:p>
    <w:p w14:paraId="083C8353" w14:textId="77777777" w:rsidR="00A9166B" w:rsidRDefault="00A9166B" w:rsidP="00A9166B">
      <w:pPr>
        <w:spacing w:after="0"/>
        <w:ind w:left="1440"/>
      </w:pPr>
    </w:p>
    <w:p w14:paraId="54EEA06B" w14:textId="1F8DD911" w:rsidR="00A9166B" w:rsidRDefault="00A9166B" w:rsidP="00CB0AFF">
      <w:pPr>
        <w:spacing w:after="0"/>
        <w:ind w:left="720"/>
      </w:pPr>
      <w:r>
        <w:t xml:space="preserve"> </w:t>
      </w:r>
      <w:r w:rsidRPr="00CB0AFF">
        <w:rPr>
          <w:color w:val="FF0000"/>
        </w:rPr>
        <w:t xml:space="preserve">Note* </w:t>
      </w:r>
      <w:r>
        <w:t>While Pratt deals with the time of day for the Crucifixion, he does not give the year.</w:t>
      </w:r>
    </w:p>
    <w:p w14:paraId="794C162F" w14:textId="77777777" w:rsidR="00A9166B" w:rsidRDefault="00A9166B" w:rsidP="004563BB">
      <w:pPr>
        <w:spacing w:after="0"/>
      </w:pPr>
    </w:p>
    <w:p w14:paraId="4EFA6DCD" w14:textId="77777777" w:rsidR="004563BB" w:rsidRPr="00160CB6" w:rsidRDefault="004563BB" w:rsidP="004563BB">
      <w:pPr>
        <w:spacing w:after="0"/>
      </w:pPr>
    </w:p>
    <w:p w14:paraId="343B733F" w14:textId="125956AB" w:rsidR="004563BB" w:rsidRPr="00160CB6" w:rsidRDefault="00A9166B" w:rsidP="004563BB">
      <w:pPr>
        <w:ind w:left="720"/>
      </w:pPr>
      <w:r w:rsidRPr="00A9166B">
        <w:rPr>
          <w:color w:val="FF0000"/>
        </w:rPr>
        <w:t>Note*</w:t>
      </w:r>
      <w:r w:rsidR="004563BB" w:rsidRPr="00A9166B">
        <w:rPr>
          <w:color w:val="FF0000"/>
        </w:rPr>
        <w:t xml:space="preserve"> </w:t>
      </w:r>
      <w:r w:rsidR="004563BB" w:rsidRPr="00160CB6">
        <w:t>The gospel writers of the New Testament fix the time of day of the Savior’s crucifixion at noon, and at three o’clock he was removed from the cross.  The Book of Mormon records that the sign</w:t>
      </w:r>
      <w:r w:rsidR="000F4235">
        <w:t xml:space="preserve"> [of his death]</w:t>
      </w:r>
      <w:r w:rsidR="004563BB" w:rsidRPr="00160CB6">
        <w:t xml:space="preserve"> was given in the morning.  The time difference is not contradictory, rather it offers proof that the Book of Mormon was not written by Joseph Smith, who could not have put such detail into the record.  Three o’clock in the afternoon in Jerusalem would have been seven-thirty in the morning in America at one hundred twelve degrees west of Jerusalem. </w:t>
      </w:r>
      <w:r w:rsidR="004563BB" w:rsidRPr="00160CB6">
        <w:rPr>
          <w:i/>
        </w:rPr>
        <w:t xml:space="preserve"> [Annotation by Jeanette W. Miller]</w:t>
      </w:r>
      <w:r w:rsidR="004563BB" w:rsidRPr="00160CB6">
        <w:t xml:space="preserve"> </w:t>
      </w:r>
    </w:p>
    <w:p w14:paraId="67C110C0" w14:textId="77777777" w:rsidR="004563BB" w:rsidRPr="00160CB6" w:rsidRDefault="004563BB" w:rsidP="004563BB">
      <w:r w:rsidRPr="00160CB6">
        <w:t xml:space="preserve"> </w:t>
      </w:r>
    </w:p>
    <w:p w14:paraId="21E2D860" w14:textId="303D9C3D" w:rsidR="008A56A2" w:rsidRDefault="004563BB" w:rsidP="004563BB">
      <w:r w:rsidRPr="00CB0AFF">
        <w:t xml:space="preserve">1866 </w:t>
      </w:r>
      <w:r w:rsidR="000F4235">
        <w:tab/>
      </w:r>
      <w:r w:rsidRPr="00CB0AFF">
        <w:rPr>
          <w:b/>
          <w:bCs/>
        </w:rPr>
        <w:t>Orson Pratt,</w:t>
      </w:r>
      <w:r w:rsidR="005D5BE9" w:rsidRPr="00CB0AFF">
        <w:rPr>
          <w:b/>
          <w:bCs/>
        </w:rPr>
        <w:t xml:space="preserve"> “True Christmas and New Year’s Day,”</w:t>
      </w:r>
      <w:r w:rsidRPr="00160CB6">
        <w:t xml:space="preserve"> </w:t>
      </w:r>
      <w:r w:rsidRPr="008A2E32">
        <w:rPr>
          <w:b/>
          <w:i/>
        </w:rPr>
        <w:t>Millennial Star</w:t>
      </w:r>
      <w:r w:rsidRPr="00160CB6">
        <w:t xml:space="preserve"> 28</w:t>
      </w:r>
      <w:r w:rsidR="005D5BE9">
        <w:t xml:space="preserve"> (</w:t>
      </w:r>
      <w:r w:rsidR="00F053AE">
        <w:t xml:space="preserve">Dec. 22, </w:t>
      </w:r>
      <w:r w:rsidR="005D5BE9">
        <w:t>1866):</w:t>
      </w:r>
      <w:r w:rsidRPr="00160CB6">
        <w:t xml:space="preserve">808-811. </w:t>
      </w:r>
    </w:p>
    <w:p w14:paraId="39D127F1" w14:textId="7C7985F1" w:rsidR="00D7120F" w:rsidRDefault="00D7120F" w:rsidP="00CB0AFF">
      <w:pPr>
        <w:spacing w:after="0"/>
        <w:ind w:left="720"/>
      </w:pPr>
      <w:r w:rsidRPr="00CB0AFF">
        <w:rPr>
          <w:color w:val="FF0000"/>
        </w:rPr>
        <w:t xml:space="preserve">Note* </w:t>
      </w:r>
      <w:r>
        <w:t xml:space="preserve">For </w:t>
      </w:r>
      <w:r w:rsidR="00CB0AFF">
        <w:t>other similar pr</w:t>
      </w:r>
      <w:r>
        <w:t>esentation</w:t>
      </w:r>
      <w:r w:rsidR="00CB0AFF">
        <w:t>s</w:t>
      </w:r>
      <w:r>
        <w:t xml:space="preserve"> of this information, SEE the content of</w:t>
      </w:r>
      <w:r w:rsidR="005F6F73">
        <w:t xml:space="preserve"> </w:t>
      </w:r>
      <w:r>
        <w:t>Orson Pratt April 1870 and Orson Pratt December 1872.</w:t>
      </w:r>
    </w:p>
    <w:p w14:paraId="7C9ED249" w14:textId="77777777" w:rsidR="00D7120F" w:rsidRDefault="00D7120F" w:rsidP="00D7120F">
      <w:pPr>
        <w:spacing w:after="0"/>
      </w:pPr>
    </w:p>
    <w:p w14:paraId="22A49C92" w14:textId="77777777" w:rsidR="00F053AE" w:rsidRDefault="00F053AE" w:rsidP="008A2E32">
      <w:pPr>
        <w:spacing w:after="0"/>
        <w:ind w:firstLine="720"/>
      </w:pPr>
      <w:r w:rsidRPr="008A2E32">
        <w:rPr>
          <w:color w:val="FF0000"/>
        </w:rPr>
        <w:t xml:space="preserve">Note* </w:t>
      </w:r>
      <w:r>
        <w:t>While Pratt deals with the time of day for the Crucifixion, he does not give the year.</w:t>
      </w:r>
    </w:p>
    <w:p w14:paraId="0457BB00" w14:textId="77777777" w:rsidR="008A2E32" w:rsidRDefault="008A2E32" w:rsidP="00F053AE">
      <w:pPr>
        <w:spacing w:after="0"/>
      </w:pPr>
    </w:p>
    <w:p w14:paraId="04C32E0C" w14:textId="77777777" w:rsidR="008A2E32" w:rsidRDefault="008A2E32" w:rsidP="00F053AE">
      <w:pPr>
        <w:spacing w:after="0"/>
      </w:pPr>
    </w:p>
    <w:p w14:paraId="1C511087" w14:textId="34ADA5EC" w:rsidR="00F053AE" w:rsidRDefault="00F053AE" w:rsidP="00F053AE">
      <w:pPr>
        <w:spacing w:after="0"/>
      </w:pPr>
      <w:r>
        <w:t>1866</w:t>
      </w:r>
      <w:r>
        <w:tab/>
        <w:t xml:space="preserve"> </w:t>
      </w:r>
      <w:r w:rsidRPr="00F053AE">
        <w:rPr>
          <w:b/>
          <w:bCs/>
        </w:rPr>
        <w:t xml:space="preserve">Orson Pratt, "True Christmas and New Year's Day." in </w:t>
      </w:r>
      <w:r w:rsidRPr="00F053AE">
        <w:rPr>
          <w:b/>
          <w:bCs/>
          <w:i/>
          <w:iCs/>
        </w:rPr>
        <w:t>The Latter-day Saints’ Millennia! Star</w:t>
      </w:r>
      <w:r w:rsidRPr="00F053AE">
        <w:rPr>
          <w:b/>
          <w:bCs/>
        </w:rPr>
        <w:t xml:space="preserve"> </w:t>
      </w:r>
      <w:r>
        <w:t xml:space="preserve">28 </w:t>
      </w:r>
    </w:p>
    <w:p w14:paraId="509239D4" w14:textId="42ADB04B" w:rsidR="00F053AE" w:rsidRDefault="00F053AE" w:rsidP="00F053AE">
      <w:pPr>
        <w:spacing w:after="0"/>
        <w:ind w:left="720" w:firstLine="720"/>
      </w:pPr>
      <w:r>
        <w:t>(Dec. 22, 1866): 808-811.</w:t>
      </w:r>
    </w:p>
    <w:p w14:paraId="61C0795E" w14:textId="77777777" w:rsidR="00F053AE" w:rsidRDefault="00F053AE" w:rsidP="00F053AE">
      <w:pPr>
        <w:spacing w:after="0"/>
      </w:pPr>
    </w:p>
    <w:p w14:paraId="71C8D0D6" w14:textId="0C1F4431" w:rsidR="00F053AE" w:rsidRDefault="00F053AE" w:rsidP="00F053AE">
      <w:pPr>
        <w:spacing w:after="0"/>
        <w:ind w:left="720" w:firstLine="720"/>
      </w:pPr>
      <w:r>
        <w:t xml:space="preserve">Christmas, the 25th of December, will open upon us, on Tuesday next. This is a great day among Christian nations. But what peculiar influence has been imparted to this day that it should occupy so conspicuous a prominence, above other days? Was man created on Christmas? Did Noah enter the ark on Christmas? Or what great event has transpired to make Christmas so memorable? Listen, and I will inform you. In the sixth century of our era, there lived a Romish monk, by the name of Dionysius Exiguus: he imagined that Christ was born on the 25th of December. This wild conjecture, without any substantial proof, was received by the Romish </w:t>
      </w:r>
      <w:r>
        <w:lastRenderedPageBreak/>
        <w:t>Church, and handed down, like many other foolish traditions, to the present day. Learned chronologists are now fully convinced, that this monkish simpleton conceived the idea, and palmed the fabrication upon the world, entirely unsupported by evidence.</w:t>
      </w:r>
    </w:p>
    <w:p w14:paraId="5044E74A" w14:textId="4097F469" w:rsidR="00F053AE" w:rsidRDefault="00F053AE" w:rsidP="007716FB">
      <w:pPr>
        <w:spacing w:after="0"/>
        <w:ind w:left="720" w:firstLine="720"/>
      </w:pPr>
      <w:r w:rsidRPr="008A2E32">
        <w:rPr>
          <w:u w:val="single"/>
        </w:rPr>
        <w:t>Chronologists have no certain data on which to ground a calculation, fixing the birth-day of our Redeemer</w:t>
      </w:r>
      <w:r>
        <w:t>. Wiseler, from approximative data, supposes it to have been about the 10th of January. Greswell, from similar data, believes it to have been the 5th of April. (See Smith's Di</w:t>
      </w:r>
      <w:r w:rsidR="007716FB">
        <w:t>c</w:t>
      </w:r>
      <w:r>
        <w:t>. vol. i, p. 1074.)</w:t>
      </w:r>
    </w:p>
    <w:p w14:paraId="50BAF84A" w14:textId="1EC2D483" w:rsidR="00F053AE" w:rsidRDefault="00F053AE" w:rsidP="007716FB">
      <w:pPr>
        <w:spacing w:after="0"/>
        <w:ind w:left="720" w:firstLine="720"/>
      </w:pPr>
      <w:r w:rsidRPr="007716FB">
        <w:rPr>
          <w:b/>
          <w:bCs/>
        </w:rPr>
        <w:t>The day of the crucifixion is not so uncertain</w:t>
      </w:r>
      <w:r>
        <w:t>. Some chronologists assert that it transpired in March; (See Arago's Astronomy, vol. ii, p. 772) but the great majority maintain that it took place on the day of the Passover, as described by St John, the Evangelist, which is said to have occurred on Friday, the 6th of April, corresponding to the 14th of the old Jewish month Abib, now called Nisan. (Smith's Die. vol. ii, p. 719; also vol. i, p. 1067)</w:t>
      </w:r>
    </w:p>
    <w:p w14:paraId="2F710B14" w14:textId="77777777" w:rsidR="007716FB" w:rsidRDefault="007716FB" w:rsidP="00F053AE">
      <w:pPr>
        <w:spacing w:after="0"/>
      </w:pPr>
    </w:p>
    <w:p w14:paraId="75200A36" w14:textId="335F5BB0" w:rsidR="00F053AE" w:rsidRPr="007716FB" w:rsidRDefault="00F053AE" w:rsidP="007716FB">
      <w:pPr>
        <w:spacing w:after="0"/>
        <w:ind w:left="720"/>
        <w:rPr>
          <w:color w:val="FF0000"/>
        </w:rPr>
      </w:pPr>
      <w:r w:rsidRPr="007716FB">
        <w:rPr>
          <w:color w:val="FF0000"/>
        </w:rPr>
        <w:t xml:space="preserve"> [Note* </w:t>
      </w:r>
      <w:r w:rsidRPr="004900B9">
        <w:t>Did any of these chronologists that maintained April 6th as the crucifixion date publish before the year 1833?--see the 1833 Joseph Smith Journal notation]</w:t>
      </w:r>
    </w:p>
    <w:p w14:paraId="6CC28264" w14:textId="77777777" w:rsidR="007716FB" w:rsidRDefault="007716FB" w:rsidP="00F053AE">
      <w:pPr>
        <w:spacing w:after="0"/>
      </w:pPr>
    </w:p>
    <w:p w14:paraId="2595ECCD" w14:textId="3295EB6A" w:rsidR="00F053AE" w:rsidRDefault="00F053AE" w:rsidP="007716FB">
      <w:pPr>
        <w:spacing w:after="0"/>
        <w:ind w:left="720"/>
      </w:pPr>
      <w:r>
        <w:t xml:space="preserve"> The year of the Christian era is also a matter of dispute among chronologists. The Romish monk, Dionysius, in the sixth century after Christ, was the first who proposed to date events and years </w:t>
      </w:r>
    </w:p>
    <w:p w14:paraId="0F7580C9" w14:textId="6A89CA5A" w:rsidR="00F053AE" w:rsidRDefault="00F053AE" w:rsidP="007716FB">
      <w:pPr>
        <w:spacing w:after="0"/>
        <w:ind w:left="720"/>
      </w:pPr>
      <w:r>
        <w:t xml:space="preserve">from the birth of Christ: hence, he and many of his contemporaries conjectured, from insufficient data, that 532 years had elapsed from his birth; but the supposition, like that of his assumed Christmas, proved, in after centuries, to be incorrect, and that the birth of the Savior, was several years earlier, than he had erroneously assigned. But an alteration in the era could not well be accomplished, without producing an incalculable amount of confusion, among dated documents which had been accumulating for centuries, before the error of Dionysius was clearly detected: therefore, the epithet "Vulgar" was attached to our present era, to show that it is not reliable. It is to be regretted, that the term Incorrect era was not chosen, instead of "Vulgar era," tor, then, uneducated persons would have, at once, known the real meaning of the adjective used: but as it is, there are but comparatively few who understand that the year, for instance, </w:t>
      </w:r>
      <w:r w:rsidR="00DC297B">
        <w:t>A.D.</w:t>
      </w:r>
      <w:r>
        <w:t xml:space="preserve"> 1866, is an erroneous date, several years less than the true era.</w:t>
      </w:r>
    </w:p>
    <w:p w14:paraId="189F4E92" w14:textId="77777777" w:rsidR="007716FB" w:rsidRDefault="007716FB" w:rsidP="00F053AE">
      <w:pPr>
        <w:spacing w:after="0"/>
      </w:pPr>
    </w:p>
    <w:p w14:paraId="39EBC92B" w14:textId="380E6487" w:rsidR="00F053AE" w:rsidRDefault="00F053AE" w:rsidP="007716FB">
      <w:pPr>
        <w:spacing w:after="0"/>
        <w:ind w:left="720" w:firstLine="720"/>
      </w:pPr>
      <w:r>
        <w:t>To show the discrepancies among chronologists, we will give several examples, in relation to the year of the birth of Christ. (See Smith's Dictionary of the Bible, vol. i, p. 1075).</w:t>
      </w:r>
    </w:p>
    <w:p w14:paraId="1C574E47" w14:textId="77777777" w:rsidR="007716FB" w:rsidRDefault="007716FB" w:rsidP="007716FB">
      <w:pPr>
        <w:spacing w:after="0"/>
        <w:ind w:left="720" w:firstLine="720"/>
      </w:pPr>
    </w:p>
    <w:p w14:paraId="51F999DA" w14:textId="01B2CB95" w:rsidR="00F053AE" w:rsidRDefault="00F053AE" w:rsidP="007716FB">
      <w:pPr>
        <w:spacing w:after="0"/>
        <w:ind w:left="720" w:firstLine="720"/>
      </w:pPr>
      <w:r w:rsidRPr="007716FB">
        <w:rPr>
          <w:u w:val="single"/>
        </w:rPr>
        <w:t>Birth of Christ</w:t>
      </w:r>
      <w:r>
        <w:t xml:space="preserve"> </w:t>
      </w:r>
      <w:r w:rsidR="007716FB">
        <w:tab/>
      </w:r>
      <w:r w:rsidR="007716FB">
        <w:tab/>
      </w:r>
      <w:r w:rsidR="007716FB">
        <w:tab/>
      </w:r>
      <w:r w:rsidRPr="007716FB">
        <w:rPr>
          <w:u w:val="single"/>
        </w:rPr>
        <w:t>Chronologists</w:t>
      </w:r>
    </w:p>
    <w:p w14:paraId="04AB6F4F" w14:textId="2B5CA939" w:rsidR="00F053AE" w:rsidRDefault="00DC297B" w:rsidP="007716FB">
      <w:pPr>
        <w:spacing w:after="0"/>
        <w:ind w:left="720" w:firstLine="720"/>
      </w:pPr>
      <w:r>
        <w:t>B.C.</w:t>
      </w:r>
      <w:r w:rsidR="00F053AE">
        <w:t xml:space="preserve"> 1 yr............... </w:t>
      </w:r>
      <w:r w:rsidR="007716FB">
        <w:tab/>
      </w:r>
      <w:r w:rsidR="007716FB">
        <w:tab/>
        <w:t>Pearson and Hug</w:t>
      </w:r>
    </w:p>
    <w:p w14:paraId="3FD9E677" w14:textId="2A2532F5" w:rsidR="00F053AE" w:rsidRDefault="00DC297B" w:rsidP="007716FB">
      <w:pPr>
        <w:spacing w:after="0"/>
        <w:ind w:left="720" w:firstLine="720"/>
      </w:pPr>
      <w:r>
        <w:t>B.C.</w:t>
      </w:r>
      <w:r w:rsidR="00F053AE">
        <w:t xml:space="preserve"> 2 yrs............. </w:t>
      </w:r>
      <w:r w:rsidR="007716FB">
        <w:tab/>
      </w:r>
      <w:r w:rsidR="007716FB">
        <w:tab/>
        <w:t>Schaliger</w:t>
      </w:r>
    </w:p>
    <w:p w14:paraId="256B48FC" w14:textId="2DE7191B" w:rsidR="00F053AE" w:rsidRDefault="00DC297B" w:rsidP="007716FB">
      <w:pPr>
        <w:spacing w:after="0"/>
        <w:ind w:left="720" w:firstLine="720"/>
      </w:pPr>
      <w:r>
        <w:t>B.C.</w:t>
      </w:r>
      <w:r w:rsidR="00F053AE">
        <w:t xml:space="preserve"> 3 yrs............. </w:t>
      </w:r>
      <w:r w:rsidR="007716FB">
        <w:tab/>
      </w:r>
      <w:r w:rsidR="007716FB">
        <w:tab/>
      </w:r>
      <w:r w:rsidR="007716FB" w:rsidRPr="007716FB">
        <w:t>Baronins, Calvisius, Suskind, and Paulus</w:t>
      </w:r>
    </w:p>
    <w:p w14:paraId="1FDBB8A6" w14:textId="3F235B84" w:rsidR="00F053AE" w:rsidRDefault="00DC297B" w:rsidP="007716FB">
      <w:pPr>
        <w:spacing w:after="0"/>
        <w:ind w:left="720" w:firstLine="720"/>
      </w:pPr>
      <w:r>
        <w:t>B.C.</w:t>
      </w:r>
      <w:r w:rsidR="00F053AE">
        <w:t xml:space="preserve"> 4 yrs............. </w:t>
      </w:r>
      <w:r w:rsidR="007716FB">
        <w:tab/>
      </w:r>
      <w:r w:rsidR="007716FB">
        <w:tab/>
      </w:r>
      <w:r w:rsidR="007716FB" w:rsidRPr="007716FB">
        <w:t>Lamy, Bengel, Anger, Wieseler, and Greswell</w:t>
      </w:r>
    </w:p>
    <w:p w14:paraId="4B478E9F" w14:textId="5D36CBF0" w:rsidR="00F053AE" w:rsidRDefault="00DC297B" w:rsidP="007716FB">
      <w:pPr>
        <w:spacing w:after="0"/>
        <w:ind w:left="720" w:firstLine="720"/>
      </w:pPr>
      <w:r>
        <w:t>B.C.</w:t>
      </w:r>
      <w:r w:rsidR="00F053AE">
        <w:t xml:space="preserve"> 5 yrs............. </w:t>
      </w:r>
      <w:r w:rsidR="007716FB">
        <w:tab/>
      </w:r>
      <w:r w:rsidR="007716FB">
        <w:tab/>
      </w:r>
      <w:r w:rsidR="007716FB" w:rsidRPr="007716FB">
        <w:t>Usher and Petavius</w:t>
      </w:r>
    </w:p>
    <w:p w14:paraId="13374D32" w14:textId="55A857B6" w:rsidR="00F053AE" w:rsidRDefault="00DC297B" w:rsidP="007716FB">
      <w:pPr>
        <w:spacing w:after="0"/>
        <w:ind w:left="720" w:firstLine="720"/>
      </w:pPr>
      <w:r>
        <w:t>B.C.</w:t>
      </w:r>
      <w:r w:rsidR="00F053AE">
        <w:t xml:space="preserve"> 7 yrs............. </w:t>
      </w:r>
      <w:r w:rsidR="007716FB">
        <w:tab/>
      </w:r>
      <w:r w:rsidR="007716FB">
        <w:tab/>
      </w:r>
      <w:r w:rsidR="007716FB" w:rsidRPr="007716FB">
        <w:t>Ideler and Sanclemente</w:t>
      </w:r>
    </w:p>
    <w:p w14:paraId="100AC7DC" w14:textId="77777777" w:rsidR="007716FB" w:rsidRDefault="007716FB" w:rsidP="007716FB">
      <w:pPr>
        <w:spacing w:after="0"/>
        <w:ind w:left="720" w:firstLine="720"/>
      </w:pPr>
    </w:p>
    <w:p w14:paraId="5594972C" w14:textId="1798F1D2" w:rsidR="00F053AE" w:rsidRDefault="00F053AE" w:rsidP="00B92687">
      <w:pPr>
        <w:spacing w:after="0"/>
        <w:ind w:left="720" w:firstLine="720"/>
      </w:pPr>
      <w:r>
        <w:t xml:space="preserve">If Christ was born 3 years earlier than the Vulgar era of Dionysius, as calculated by Baronius, Calvisius, Suskind, and Paulus, then our present year </w:t>
      </w:r>
      <w:r w:rsidR="00DC297B">
        <w:t>A.D.</w:t>
      </w:r>
      <w:r>
        <w:t xml:space="preserve"> 1866, should in reality be </w:t>
      </w:r>
      <w:r w:rsidR="00DC297B">
        <w:lastRenderedPageBreak/>
        <w:t>A.D.</w:t>
      </w:r>
      <w:r>
        <w:t xml:space="preserve"> 1869. </w:t>
      </w:r>
      <w:r w:rsidRPr="007716FB">
        <w:rPr>
          <w:b/>
          <w:bCs/>
        </w:rPr>
        <w:t>There is certainly much substantial evidence to prove that the Vulgar era, now in common use, is 3 years too little</w:t>
      </w:r>
      <w:r>
        <w:t>.</w:t>
      </w:r>
    </w:p>
    <w:p w14:paraId="420AA748" w14:textId="77777777" w:rsidR="00B92687" w:rsidRDefault="00B92687" w:rsidP="00B92687">
      <w:pPr>
        <w:spacing w:after="0"/>
        <w:ind w:left="720" w:firstLine="720"/>
      </w:pPr>
    </w:p>
    <w:p w14:paraId="55EF133D" w14:textId="2F8A1DF3" w:rsidR="00F053AE" w:rsidRDefault="00F053AE" w:rsidP="00B92687">
      <w:pPr>
        <w:spacing w:after="0"/>
        <w:ind w:left="720" w:firstLine="720"/>
      </w:pPr>
      <w:r>
        <w:t>The exact age of Christ, at the time of the crucifixion is furnished us in the Book of Mormon. The Nephite Prophets had foretold that the night, preceding the day on which Jesus should be born, should be without any darkness. Accordingly, when this great sign was given, the following day which was the birth-day of Christ, was chosen as the first day, of the fi</w:t>
      </w:r>
      <w:r w:rsidR="007716FB">
        <w:t>r</w:t>
      </w:r>
      <w:r>
        <w:t xml:space="preserve">st month, of the first year of their civil era. </w:t>
      </w:r>
      <w:r w:rsidRPr="00B92687">
        <w:rPr>
          <w:u w:val="single"/>
        </w:rPr>
        <w:t>But the precise hour of the day on which Jesus was born is not given: but it is certain from the Nephite Record, that he was born after six o'clock in the morning, which was the "to-morrow" referred to in the Lord's declaration to Nephi, on page 433. And, therefore, his birth must have been after 1 o'clock in the afternoon, by the time at Jerusalem, which is seven and one half hours later than the Nephite time, owing to the difference of the longitude of the two locations</w:t>
      </w:r>
      <w:r>
        <w:t>.</w:t>
      </w:r>
      <w:r w:rsidR="00B92687">
        <w:t xml:space="preserve"> (</w:t>
      </w:r>
      <w:r>
        <w:t xml:space="preserve">See Book of Mormon, pp. 426, 432, 433, 434) It was also foretold by their Prophets that, during the time of the crucifixion, the whole of that continent should be terribly convulsed by earthquakes, in which the rocks should be rent, many mountains be thrown down, many level places be broken up, many cities destroyed, &amp;c.; </w:t>
      </w:r>
    </w:p>
    <w:p w14:paraId="4FC1EE37" w14:textId="77777777" w:rsidR="00F053AE" w:rsidRDefault="00F053AE" w:rsidP="007716FB">
      <w:pPr>
        <w:spacing w:after="0"/>
        <w:ind w:left="720"/>
      </w:pPr>
      <w:r>
        <w:t xml:space="preserve">and immediately three days and three nights of darkness should succeed. All this transpired, as it </w:t>
      </w:r>
    </w:p>
    <w:p w14:paraId="7AD883F0" w14:textId="5B7B6169" w:rsidR="00F053AE" w:rsidRDefault="00F053AE" w:rsidP="007716FB">
      <w:pPr>
        <w:spacing w:after="0"/>
        <w:ind w:left="720"/>
      </w:pPr>
      <w:r>
        <w:t xml:space="preserve">was predicted; and the exact date of the three hours of earthquakes was given, namely, 'in the thirty and fourth year, in the first month, and in the fourth day of the month." Thus we perceive that 33 full years had passed away, and also 3 full days of the 34th year, and the fourth day had commenced when he expired upon the cross. (See p. 450) A Jewish day commenced at 6 o'clock in the morning. </w:t>
      </w:r>
      <w:r w:rsidRPr="00B92687">
        <w:rPr>
          <w:u w:val="single"/>
        </w:rPr>
        <w:t>The crucifixion at Jerusalem commenced at noon, and ended 3 hours after. With the Nephites just south-east of the Isthmus, this great event would be seven and one-half hours earlier than at Jerusalem, owing to their being seven and one-half hours west longitude from that city</w:t>
      </w:r>
      <w:r>
        <w:t>. With the Nephites it would be half past seven in the morning, when the three hours of earthquakes subsided, and when the darkness commenced, and therefore the death of Jesus must have been one hour and one-half after the commencement of the fourth day of his 34th year. The three days and three nights of darkness began at 71/2 o'clock in the morning, and must have ended at the same time in the morning. On the 454th page, it reads, "thus did the three days pass away; AND IT WAS IN THE MORNING, and the darkness dispersed from off the face of the land, and the earth did cease to tremble, and the rocks did cease to rend," &amp;c. This proves that it was morning with the Nephites, when Jesus expired, while it was 3 o'clock in the afternoon at Jerusalem.</w:t>
      </w:r>
    </w:p>
    <w:p w14:paraId="7F8D386B" w14:textId="77777777" w:rsidR="00B92687" w:rsidRDefault="00B92687" w:rsidP="007716FB">
      <w:pPr>
        <w:spacing w:after="0"/>
        <w:ind w:left="720"/>
      </w:pPr>
    </w:p>
    <w:p w14:paraId="40555CB3" w14:textId="6F47A329" w:rsidR="00F053AE" w:rsidRPr="00B92687" w:rsidRDefault="00F053AE" w:rsidP="00B92687">
      <w:pPr>
        <w:spacing w:after="0"/>
        <w:ind w:left="720"/>
        <w:rPr>
          <w:color w:val="FF0000"/>
        </w:rPr>
      </w:pPr>
      <w:r w:rsidRPr="00B92687">
        <w:rPr>
          <w:color w:val="FF0000"/>
        </w:rPr>
        <w:t xml:space="preserve"> [Note* </w:t>
      </w:r>
      <w:r w:rsidRPr="008A2E32">
        <w:t xml:space="preserve">Orson Pratt assumes that the destruction in the Americas began at the precise time of Christ's death, which was 7:30 a.m. (American time). The destruction then lasted three FULL days, </w:t>
      </w:r>
      <w:r w:rsidRPr="008A2E32">
        <w:rPr>
          <w:u w:val="single"/>
        </w:rPr>
        <w:t>ending at the precise time (7:30 a.m.) it began. This implies that the destruction in the Americas carried on approximately 11/2 days longer after Christ was resurrected in the Old World.</w:t>
      </w:r>
      <w:r w:rsidRPr="008A2E32">
        <w:t xml:space="preserve"> If Friday (7:30 a.m.) was the time of crucifixion in the Americas, then three FULL days later would end on Monday at 7:30 a.m. Jesus resurrected sometime after 6:00 a.m. on Sunday in the Old World. That would mean that the time in the Americas would have been about 71/2 hours earlier or sometime after 10:30 p.m. Saturday. From sometime around 10:30 p.m. on Saturday to 7:30 a.m. Monday would be about 11/2 days.]</w:t>
      </w:r>
    </w:p>
    <w:p w14:paraId="278F030A" w14:textId="77777777" w:rsidR="00B92687" w:rsidRDefault="00B92687" w:rsidP="00F053AE">
      <w:pPr>
        <w:spacing w:after="0"/>
      </w:pPr>
    </w:p>
    <w:p w14:paraId="25D216FF" w14:textId="26AC7C9A" w:rsidR="00F053AE" w:rsidRDefault="00F053AE" w:rsidP="00B92687">
      <w:pPr>
        <w:spacing w:after="0"/>
        <w:ind w:left="720" w:firstLine="720"/>
      </w:pPr>
      <w:r>
        <w:lastRenderedPageBreak/>
        <w:t xml:space="preserve">These dates, incidentally given in connection with the remarkable events of the Nephite </w:t>
      </w:r>
    </w:p>
    <w:p w14:paraId="5E0779DE" w14:textId="627A5EC6" w:rsidR="00F053AE" w:rsidRDefault="00F053AE" w:rsidP="00B92687">
      <w:pPr>
        <w:spacing w:after="0"/>
        <w:ind w:left="720"/>
      </w:pPr>
      <w:r>
        <w:t>history, prove, beyond all controversy, the exact difference of time, owing to the difference of longitude of the two countries, which should subsist; and yet the inspired translator, Joseph Smith, died without even noticing this remarkable revelation on the difference of dates. For further particulars on this subject, our readers are referred to an article, entitled, "Divinity of the Book of Mormon," published in No. 24 of the present volume of the Star.</w:t>
      </w:r>
    </w:p>
    <w:p w14:paraId="6E2BF03E" w14:textId="77777777" w:rsidR="00B92687" w:rsidRDefault="00B92687" w:rsidP="00F053AE">
      <w:pPr>
        <w:spacing w:after="0"/>
      </w:pPr>
    </w:p>
    <w:p w14:paraId="280CDD00" w14:textId="6E70A712" w:rsidR="00F053AE" w:rsidRDefault="00F053AE" w:rsidP="00B92687">
      <w:pPr>
        <w:spacing w:after="0"/>
        <w:ind w:left="720" w:firstLine="720"/>
      </w:pPr>
      <w:r>
        <w:t>The civil year of the Nephites was undoubtedly of the same length as that of the Egyptians</w:t>
      </w:r>
      <w:r w:rsidR="00B92687">
        <w:t xml:space="preserve">, </w:t>
      </w:r>
      <w:r>
        <w:t>namely, 365 days. The Mexican Lamanites, when America was first discovered, counted 365 days to the year; and at the end of every 52 years, they added 13 intercalary days.</w:t>
      </w:r>
      <w:r w:rsidR="00B92687">
        <w:t xml:space="preserve"> (</w:t>
      </w:r>
      <w:r>
        <w:t>See Lord Kingsborough's Mexican Antiquities.) The Nephite calendar was probably regulated in the same way, being an improvement upon the Egyptian vague year, and maintaining the months and seasons in a permanent relation to each other, with but slight fluctuations.</w:t>
      </w:r>
    </w:p>
    <w:p w14:paraId="3D40E834" w14:textId="77777777" w:rsidR="00B92687" w:rsidRDefault="00B92687" w:rsidP="00B92687">
      <w:pPr>
        <w:spacing w:after="0"/>
        <w:ind w:left="720" w:firstLine="720"/>
      </w:pPr>
    </w:p>
    <w:p w14:paraId="61983842" w14:textId="51C0A1F0" w:rsidR="00F053AE" w:rsidRDefault="00F053AE" w:rsidP="00B92687">
      <w:pPr>
        <w:spacing w:after="0"/>
        <w:ind w:left="720" w:firstLine="720"/>
      </w:pPr>
      <w:r>
        <w:t>As the intercalary days were not added until the end of 52 years, it is very certain that the first 33 Nephite years after Christ were each precisely 365 days, equal to 12045 days, to which add the 3 days of the 34th year, and we have 12048 days, as the age of the Savior, when crucified. This is equal to 1721 weeks and 1 day, and also equal to 32 years and 360 days, according to our present method of reckoning 365 1/4 days to a year.</w:t>
      </w:r>
    </w:p>
    <w:p w14:paraId="014B11AD" w14:textId="77777777" w:rsidR="00B92687" w:rsidRDefault="00B92687" w:rsidP="00B92687">
      <w:pPr>
        <w:spacing w:after="0"/>
        <w:ind w:left="720"/>
      </w:pPr>
    </w:p>
    <w:p w14:paraId="24CF9213" w14:textId="1D570D83" w:rsidR="00F053AE" w:rsidRPr="00B92687" w:rsidRDefault="00F053AE" w:rsidP="00B92687">
      <w:pPr>
        <w:spacing w:after="0"/>
        <w:ind w:left="720"/>
        <w:rPr>
          <w:color w:val="FF0000"/>
        </w:rPr>
      </w:pPr>
      <w:r w:rsidRPr="00B92687">
        <w:rPr>
          <w:color w:val="FF0000"/>
        </w:rPr>
        <w:t xml:space="preserve"> [Note* </w:t>
      </w:r>
      <w:r w:rsidRPr="008A2E32">
        <w:t>Lehi made the 600-year prophecy in the Old World. While he might have presumed that his prophecy was based on solar years, he would have had no idea that his prophecy would still prove correct by the Mesoamerican 365-day intercalated calendar that they would encounter in the New World. It is feasible to assume, as Orson Pratt does, that the Mesoamerican calendar would have been adopted by the Nephites because, over time, it was equivalent to the solar year. If intercalation was done only after 52 years, it is impossible to know exactly when this was accomplished in the 600 years covered by the prophecy. 600 divided by 52 gives 11 times for intercalation with a remainder of 28 days. However, the Nephites might have switched to this Mesoamerican calendar sometime in the middle of the 52-year cycle. This would explain why the Nephites were not quite sure when the 600-year prophecy was completed, but it would also raise the question of how to calculate just when Lehi left Jerusalem--by a solar year or the 365-day Mesoamerican calendar? Pratt's theory also explains how the Nephite calendar would have worked after the birth of Christ- being just 365 days in length until Christ's death and until the year 52.]</w:t>
      </w:r>
    </w:p>
    <w:p w14:paraId="454FBD79" w14:textId="77777777" w:rsidR="00B92687" w:rsidRDefault="00B92687" w:rsidP="00F053AE">
      <w:pPr>
        <w:spacing w:after="0"/>
      </w:pPr>
    </w:p>
    <w:p w14:paraId="18A97C37" w14:textId="2CC66BDD" w:rsidR="00F053AE" w:rsidRDefault="00F053AE" w:rsidP="00A81E56">
      <w:pPr>
        <w:spacing w:after="0"/>
        <w:ind w:left="720"/>
      </w:pPr>
      <w:r>
        <w:t xml:space="preserve"> </w:t>
      </w:r>
      <w:r w:rsidR="00A81E56">
        <w:tab/>
      </w:r>
      <w:r w:rsidRPr="00A81E56">
        <w:rPr>
          <w:b/>
          <w:bCs/>
        </w:rPr>
        <w:t>We have already brought the testimony of chronologists to prove that he was crucified on Friday, the 6th of April</w:t>
      </w:r>
      <w:r>
        <w:t xml:space="preserve">. Deduct 32 of our years and 360 days from the period of the crucifixion, and we have April 11th for the exact day of his birth. Also, if we deduct 1721 weeks and 1 day from the time of the crucifixion, </w:t>
      </w:r>
      <w:r w:rsidRPr="00A81E56">
        <w:rPr>
          <w:b/>
          <w:bCs/>
        </w:rPr>
        <w:t>we find that the 11th day of April, or the first birth-day of Christ, was on Friday.</w:t>
      </w:r>
      <w:r>
        <w:t xml:space="preserve"> If he had lived to be 33 years of age, according to our reckoning, that is, including the 8 intercalary days, (one day of which being added every 4 years) the anniversary of his birth-day would have fallen on Wednesday: but he was crucified 5 days before this, or on the preceding Friday, which, as already observed, was on the 6th of April.</w:t>
      </w:r>
    </w:p>
    <w:p w14:paraId="459D4C79" w14:textId="77777777" w:rsidR="00A81E56" w:rsidRDefault="00A81E56" w:rsidP="00A81E56">
      <w:pPr>
        <w:spacing w:after="0"/>
        <w:ind w:left="720"/>
      </w:pPr>
    </w:p>
    <w:p w14:paraId="0F634013" w14:textId="3DF29243" w:rsidR="00F053AE" w:rsidRPr="00A81E56" w:rsidRDefault="00F053AE" w:rsidP="00A81E56">
      <w:pPr>
        <w:spacing w:after="0"/>
        <w:ind w:left="720"/>
        <w:rPr>
          <w:color w:val="FF0000"/>
        </w:rPr>
      </w:pPr>
      <w:r w:rsidRPr="00A81E56">
        <w:rPr>
          <w:color w:val="FF0000"/>
        </w:rPr>
        <w:lastRenderedPageBreak/>
        <w:t xml:space="preserve"> [Note* </w:t>
      </w:r>
      <w:r w:rsidRPr="008A2E32">
        <w:t>Before Pratt says that the intercalary days were added every 52 years, yet here he is adding them every 4 years.]</w:t>
      </w:r>
    </w:p>
    <w:p w14:paraId="0AD58F99" w14:textId="77777777" w:rsidR="00A81E56" w:rsidRDefault="00A81E56" w:rsidP="00F053AE">
      <w:pPr>
        <w:spacing w:after="0"/>
      </w:pPr>
    </w:p>
    <w:p w14:paraId="767ACC13" w14:textId="1DD52761" w:rsidR="00F053AE" w:rsidRDefault="00F053AE" w:rsidP="00A81E56">
      <w:pPr>
        <w:spacing w:after="0"/>
        <w:ind w:left="720" w:firstLine="720"/>
      </w:pPr>
      <w:r>
        <w:t xml:space="preserve"> </w:t>
      </w:r>
      <w:r w:rsidRPr="00A81E56">
        <w:rPr>
          <w:u w:val="single"/>
        </w:rPr>
        <w:t>From the above data, we have arrived at the certain conclusions, that our Lord and Savior. Jesus Christ, was born on Friday after mid-day, (Jerusalem local time.) April 11th, which is the True Christmas and New Year's Da</w:t>
      </w:r>
      <w:r w:rsidR="00A81E56" w:rsidRPr="00A81E56">
        <w:rPr>
          <w:u w:val="single"/>
        </w:rPr>
        <w:t>y</w:t>
      </w:r>
      <w:r w:rsidRPr="00A81E56">
        <w:rPr>
          <w:u w:val="single"/>
        </w:rPr>
        <w:t xml:space="preserve">. Therefore, the 11th day of April next will be our TRUE CHRISTMAS </w:t>
      </w:r>
      <w:r>
        <w:t>AND NEW YEAR'S DAY for the True Era of our Lord 1870.</w:t>
      </w:r>
    </w:p>
    <w:p w14:paraId="1F3D0717" w14:textId="77777777" w:rsidR="00A81E56" w:rsidRDefault="00A81E56" w:rsidP="00F053AE">
      <w:pPr>
        <w:spacing w:after="0"/>
      </w:pPr>
    </w:p>
    <w:p w14:paraId="4496241B" w14:textId="12E747A2" w:rsidR="00F053AE" w:rsidRDefault="00F053AE" w:rsidP="00A81E56">
      <w:pPr>
        <w:spacing w:after="0"/>
        <w:ind w:left="720"/>
      </w:pPr>
      <w:r>
        <w:t xml:space="preserve"> </w:t>
      </w:r>
      <w:r w:rsidR="00A81E56">
        <w:tab/>
      </w:r>
      <w:r w:rsidRPr="00A81E56">
        <w:rPr>
          <w:u w:val="single"/>
        </w:rPr>
        <w:t xml:space="preserve">The set time that Christ, by New Revelation, organized his Latter-day Kingdom, was on the 6th of April, </w:t>
      </w:r>
      <w:r w:rsidR="00DC297B">
        <w:rPr>
          <w:u w:val="single"/>
        </w:rPr>
        <w:t>A.D.</w:t>
      </w:r>
      <w:r w:rsidRPr="00A81E56">
        <w:rPr>
          <w:u w:val="single"/>
        </w:rPr>
        <w:t xml:space="preserve"> 1830, Dionysius' Vulgar Era, which is the same as the 6th of April, </w:t>
      </w:r>
      <w:r w:rsidR="00DC297B">
        <w:rPr>
          <w:u w:val="single"/>
        </w:rPr>
        <w:t>A.D.</w:t>
      </w:r>
      <w:r w:rsidRPr="00A81E56">
        <w:rPr>
          <w:u w:val="single"/>
        </w:rPr>
        <w:t xml:space="preserve"> 1833. True Christian Era. This stupendous event, so long predicted by the Prophets, took place precisely 1800 years to the very day, from his crucifixion</w:t>
      </w:r>
      <w:r>
        <w:t>.</w:t>
      </w:r>
    </w:p>
    <w:p w14:paraId="039B292F" w14:textId="77777777" w:rsidR="00A81E56" w:rsidRDefault="00A81E56" w:rsidP="00F053AE">
      <w:pPr>
        <w:spacing w:after="0"/>
      </w:pPr>
    </w:p>
    <w:p w14:paraId="6EDDEF70" w14:textId="1B71B8DB" w:rsidR="00F053AE" w:rsidRPr="00A81E56" w:rsidRDefault="00F053AE" w:rsidP="00984585">
      <w:pPr>
        <w:spacing w:after="0"/>
        <w:ind w:left="720"/>
        <w:rPr>
          <w:color w:val="FF0000"/>
        </w:rPr>
      </w:pPr>
      <w:r w:rsidRPr="00A81E56">
        <w:rPr>
          <w:color w:val="FF0000"/>
        </w:rPr>
        <w:t xml:space="preserve"> [Note* </w:t>
      </w:r>
      <w:r w:rsidRPr="008A2E32">
        <w:t xml:space="preserve">According to Pratt, if Christ was born on the 11th of April, 3 </w:t>
      </w:r>
      <w:r w:rsidR="00DC297B">
        <w:t>B.C.</w:t>
      </w:r>
      <w:r w:rsidRPr="008A2E32">
        <w:t xml:space="preserve">, then the organization of the Church on April 6th, 1830 would have no significance regarding his birth (as might be implied in D&amp;C 20) If Christ was born in 3 </w:t>
      </w:r>
      <w:r w:rsidR="00DC297B">
        <w:t>B.C.</w:t>
      </w:r>
      <w:r w:rsidRPr="008A2E32">
        <w:t xml:space="preserve"> and lived 33 years, he would have been crucified in </w:t>
      </w:r>
      <w:r w:rsidR="00DC297B">
        <w:t>A.D.</w:t>
      </w:r>
      <w:r w:rsidRPr="008A2E32">
        <w:t xml:space="preserve"> 30, not </w:t>
      </w:r>
      <w:r w:rsidR="00DC297B">
        <w:t>A.D.</w:t>
      </w:r>
      <w:r w:rsidRPr="008A2E32">
        <w:t xml:space="preserve"> 33. If Christ was crucified on April 6th, </w:t>
      </w:r>
      <w:r w:rsidR="00DC297B">
        <w:t>A.D.</w:t>
      </w:r>
      <w:r w:rsidRPr="008A2E32">
        <w:t xml:space="preserve"> 30, then the "stupendous event" 1800 years later would be the organization of the Church on April 6, 1830. But why does Pratt not bring up the comment by Joseph Smith that April 6, 1830 was, according to Section 20 of the D&amp;C, "one thousand eight hundred and thirty years </w:t>
      </w:r>
      <w:r w:rsidRPr="008A2E32">
        <w:rPr>
          <w:u w:val="single"/>
        </w:rPr>
        <w:t>since the coming of our Lord and Savior Jesus Christ in the flesh</w:t>
      </w:r>
      <w:r w:rsidRPr="008A2E32">
        <w:t>"? (see the 1833 notation)</w:t>
      </w:r>
      <w:r w:rsidR="00A81E56" w:rsidRPr="008A2E32">
        <w:t xml:space="preserve">  Or is Pratt interpreting the phrase “the coming of our Lord . . . “ to mean the coming of Christ to the New World—to the Nephites?</w:t>
      </w:r>
      <w:r w:rsidRPr="008A2E32">
        <w:t>]</w:t>
      </w:r>
    </w:p>
    <w:p w14:paraId="60E16D8D" w14:textId="77777777" w:rsidR="00A81E56" w:rsidRDefault="00A81E56" w:rsidP="00984585">
      <w:pPr>
        <w:spacing w:after="0"/>
        <w:ind w:left="720"/>
      </w:pPr>
    </w:p>
    <w:p w14:paraId="53379E5D" w14:textId="7483019A" w:rsidR="00F053AE" w:rsidRDefault="00F053AE" w:rsidP="00984585">
      <w:pPr>
        <w:spacing w:after="0"/>
        <w:ind w:left="720"/>
      </w:pPr>
      <w:r>
        <w:t xml:space="preserve"> </w:t>
      </w:r>
      <w:r w:rsidRPr="00A81E56">
        <w:rPr>
          <w:color w:val="FF0000"/>
        </w:rPr>
        <w:t xml:space="preserve">Note* </w:t>
      </w:r>
      <w:r w:rsidRPr="008A2E32">
        <w:t>See the 1872 Pratt notation.</w:t>
      </w:r>
    </w:p>
    <w:p w14:paraId="17C3273C" w14:textId="2A732314" w:rsidR="00F053AE" w:rsidRDefault="00F053AE" w:rsidP="00F053AE">
      <w:pPr>
        <w:spacing w:after="0"/>
      </w:pPr>
      <w:r>
        <w:t xml:space="preserve"> </w:t>
      </w:r>
    </w:p>
    <w:p w14:paraId="3457F42F" w14:textId="77777777" w:rsidR="008D5747" w:rsidRDefault="008D5747" w:rsidP="00F053AE">
      <w:pPr>
        <w:spacing w:after="0"/>
      </w:pPr>
    </w:p>
    <w:p w14:paraId="207ACE33" w14:textId="77777777" w:rsidR="008D5747" w:rsidRDefault="00F053AE" w:rsidP="00F053AE">
      <w:pPr>
        <w:spacing w:after="0"/>
      </w:pPr>
      <w:r>
        <w:t>1868</w:t>
      </w:r>
      <w:r w:rsidR="008D5747">
        <w:tab/>
      </w:r>
      <w:r w:rsidRPr="008D5747">
        <w:rPr>
          <w:b/>
          <w:bCs/>
        </w:rPr>
        <w:t>George A. Smith</w:t>
      </w:r>
      <w:r w:rsidR="008D5747" w:rsidRPr="008D5747">
        <w:rPr>
          <w:b/>
          <w:bCs/>
        </w:rPr>
        <w:t xml:space="preserve">, </w:t>
      </w:r>
      <w:r w:rsidRPr="008D5747">
        <w:rPr>
          <w:b/>
          <w:bCs/>
        </w:rPr>
        <w:t>"Ancient American History," in The Latte</w:t>
      </w:r>
      <w:r w:rsidR="008D5747" w:rsidRPr="008D5747">
        <w:rPr>
          <w:b/>
          <w:bCs/>
        </w:rPr>
        <w:t>r-</w:t>
      </w:r>
      <w:r w:rsidRPr="008D5747">
        <w:rPr>
          <w:b/>
          <w:bCs/>
        </w:rPr>
        <w:t>day Saints</w:t>
      </w:r>
      <w:r w:rsidR="008D5747" w:rsidRPr="008D5747">
        <w:rPr>
          <w:b/>
          <w:bCs/>
        </w:rPr>
        <w:t>’</w:t>
      </w:r>
      <w:r w:rsidRPr="008D5747">
        <w:rPr>
          <w:b/>
          <w:bCs/>
        </w:rPr>
        <w:t xml:space="preserve"> Millennial Star</w:t>
      </w:r>
      <w:r>
        <w:t xml:space="preserve">, </w:t>
      </w:r>
    </w:p>
    <w:p w14:paraId="19AF1305" w14:textId="5A7A4A22" w:rsidR="00F053AE" w:rsidRDefault="00F053AE" w:rsidP="008D5747">
      <w:pPr>
        <w:spacing w:after="0"/>
        <w:ind w:left="720" w:firstLine="720"/>
      </w:pPr>
      <w:r>
        <w:t>Vol. XXX.3, No. 2</w:t>
      </w:r>
      <w:r w:rsidR="008D5747">
        <w:t xml:space="preserve"> (</w:t>
      </w:r>
      <w:r>
        <w:t>January 11, 1868</w:t>
      </w:r>
      <w:r w:rsidR="008D5747">
        <w:t xml:space="preserve">): </w:t>
      </w:r>
      <w:r>
        <w:t>22-23.</w:t>
      </w:r>
    </w:p>
    <w:p w14:paraId="547B3D18" w14:textId="77777777" w:rsidR="008D5747" w:rsidRDefault="008D5747" w:rsidP="008D5747">
      <w:pPr>
        <w:spacing w:after="0"/>
        <w:ind w:left="720" w:firstLine="720"/>
      </w:pPr>
    </w:p>
    <w:p w14:paraId="060B5D9D" w14:textId="3B3BF79C" w:rsidR="00F053AE" w:rsidRDefault="00F053AE" w:rsidP="00984585">
      <w:pPr>
        <w:spacing w:after="0"/>
        <w:ind w:left="720" w:firstLine="720"/>
      </w:pPr>
      <w:r>
        <w:t>Seventies' Hall Lectures.</w:t>
      </w:r>
      <w:r w:rsidR="008D5747">
        <w:t>—</w:t>
      </w:r>
      <w:r>
        <w:t>Yesterday evening (Dec. 4th), Elder George A. Smith delivered a most interesting lecture in the Seventies' Hall, on the Ancient History of this Continent.</w:t>
      </w:r>
    </w:p>
    <w:p w14:paraId="7D1315F1" w14:textId="2C8CA821" w:rsidR="00F053AE" w:rsidRDefault="00F053AE" w:rsidP="00984585">
      <w:pPr>
        <w:spacing w:after="0"/>
        <w:ind w:left="720" w:firstLine="720"/>
      </w:pPr>
      <w:r>
        <w:t>After some preliminary remarks, he entered upon the history of the Jaredites . . .</w:t>
      </w:r>
    </w:p>
    <w:p w14:paraId="3BB2D66C" w14:textId="29803D43" w:rsidR="00F053AE" w:rsidRDefault="00F053AE" w:rsidP="00984585">
      <w:pPr>
        <w:spacing w:after="0"/>
        <w:ind w:left="720"/>
        <w:rPr>
          <w:i/>
          <w:iCs/>
        </w:rPr>
      </w:pPr>
      <w:r>
        <w:t xml:space="preserve"> </w:t>
      </w:r>
      <w:r w:rsidR="008D5747">
        <w:tab/>
      </w:r>
      <w:r>
        <w:t xml:space="preserve">The next race of people who appear in the history of this continent reached it by two ways. Lehi and those with him </w:t>
      </w:r>
      <w:r w:rsidRPr="00984585">
        <w:rPr>
          <w:u w:val="single"/>
        </w:rPr>
        <w:t>left Jerusalem in the first year of the reign of Zedekiah</w:t>
      </w:r>
      <w:r>
        <w:t>. took a south-easterly direction, until they reached the Persian Gulf, built a ship, and crossed the ocean, landing on the west coast of Chili, near the place where Valparaiso now stands. . . .</w:t>
      </w:r>
      <w:r w:rsidR="00984585">
        <w:t xml:space="preserve">— </w:t>
      </w:r>
      <w:r w:rsidRPr="00984585">
        <w:rPr>
          <w:i/>
          <w:iCs/>
        </w:rPr>
        <w:t>Deseret Evening News</w:t>
      </w:r>
    </w:p>
    <w:p w14:paraId="0F7FF739" w14:textId="77777777" w:rsidR="00984585" w:rsidRDefault="00984585" w:rsidP="00F053AE">
      <w:pPr>
        <w:spacing w:after="0"/>
      </w:pPr>
    </w:p>
    <w:p w14:paraId="58250F3C" w14:textId="1B6EAC7C" w:rsidR="00F053AE" w:rsidRPr="008B62F9" w:rsidRDefault="00F053AE" w:rsidP="008B62F9">
      <w:pPr>
        <w:spacing w:after="0"/>
        <w:ind w:left="720"/>
        <w:rPr>
          <w:color w:val="FF0000"/>
        </w:rPr>
      </w:pPr>
      <w:r w:rsidRPr="008B62F9">
        <w:rPr>
          <w:color w:val="FF0000"/>
        </w:rPr>
        <w:t xml:space="preserve"> [Note* </w:t>
      </w:r>
      <w:r w:rsidRPr="008A2E32">
        <w:t>George Smith was the first modern-day person to state that Lehi left Jerusalem in the first year of the reign of Zedekiah. Whether he just assumed that fact, or whether he connected the information in the heading to 3rd Nephi is not recorded here.]</w:t>
      </w:r>
    </w:p>
    <w:p w14:paraId="2DF7EFE1" w14:textId="77777777" w:rsidR="00984585" w:rsidRDefault="00984585" w:rsidP="00F053AE">
      <w:pPr>
        <w:spacing w:after="0"/>
      </w:pPr>
    </w:p>
    <w:p w14:paraId="67853934" w14:textId="77777777" w:rsidR="00984585" w:rsidRDefault="00F053AE" w:rsidP="00F053AE">
      <w:pPr>
        <w:spacing w:after="0"/>
        <w:rPr>
          <w:b/>
          <w:bCs/>
        </w:rPr>
      </w:pPr>
      <w:r>
        <w:t xml:space="preserve">1870 </w:t>
      </w:r>
      <w:r w:rsidR="00984585">
        <w:tab/>
      </w:r>
      <w:r w:rsidRPr="00984585">
        <w:rPr>
          <w:b/>
          <w:bCs/>
        </w:rPr>
        <w:t>Orson Pratt</w:t>
      </w:r>
      <w:r w:rsidR="00984585" w:rsidRPr="00984585">
        <w:rPr>
          <w:b/>
          <w:bCs/>
        </w:rPr>
        <w:t xml:space="preserve">, </w:t>
      </w:r>
      <w:r w:rsidRPr="00984585">
        <w:rPr>
          <w:b/>
          <w:bCs/>
        </w:rPr>
        <w:t>"Discourse by Elder Orson Pratt, the latter-Da</w:t>
      </w:r>
      <w:r w:rsidR="00984585" w:rsidRPr="00984585">
        <w:rPr>
          <w:b/>
          <w:bCs/>
        </w:rPr>
        <w:t>y</w:t>
      </w:r>
      <w:r w:rsidRPr="00984585">
        <w:rPr>
          <w:b/>
          <w:bCs/>
        </w:rPr>
        <w:t xml:space="preserve"> Kingdom of God-Divine</w:t>
      </w:r>
      <w:r w:rsidR="00984585" w:rsidRPr="00984585">
        <w:rPr>
          <w:b/>
          <w:bCs/>
        </w:rPr>
        <w:t xml:space="preserve">, </w:t>
      </w:r>
    </w:p>
    <w:p w14:paraId="2C6CE412" w14:textId="77777777" w:rsidR="00984585" w:rsidRDefault="00F053AE" w:rsidP="00984585">
      <w:pPr>
        <w:spacing w:after="0"/>
        <w:ind w:left="720" w:firstLine="720"/>
      </w:pPr>
      <w:r w:rsidRPr="00984585">
        <w:rPr>
          <w:b/>
          <w:bCs/>
        </w:rPr>
        <w:t xml:space="preserve">Authenticity of the Book of Mormon-External Testimony." </w:t>
      </w:r>
      <w:r w:rsidRPr="00984585">
        <w:rPr>
          <w:b/>
          <w:bCs/>
          <w:i/>
          <w:iCs/>
        </w:rPr>
        <w:t xml:space="preserve">Journal </w:t>
      </w:r>
      <w:r w:rsidR="00984585" w:rsidRPr="00984585">
        <w:rPr>
          <w:b/>
          <w:bCs/>
          <w:i/>
          <w:iCs/>
        </w:rPr>
        <w:t xml:space="preserve">of </w:t>
      </w:r>
      <w:r w:rsidRPr="00984585">
        <w:rPr>
          <w:b/>
          <w:bCs/>
          <w:i/>
          <w:iCs/>
        </w:rPr>
        <w:t>Discourses</w:t>
      </w:r>
      <w:r>
        <w:t xml:space="preserve"> </w:t>
      </w:r>
    </w:p>
    <w:p w14:paraId="6FE2D3AB" w14:textId="77777777" w:rsidR="00984585" w:rsidRDefault="00F053AE" w:rsidP="00984585">
      <w:pPr>
        <w:spacing w:after="0"/>
        <w:ind w:left="720" w:firstLine="720"/>
      </w:pPr>
      <w:r>
        <w:lastRenderedPageBreak/>
        <w:t>(26 vols), vol. 13, London: Latter-day Saints' Book Depot, 1854-1886; (reprinted ed</w:t>
      </w:r>
      <w:r w:rsidR="00984585">
        <w:t xml:space="preserve">, </w:t>
      </w:r>
    </w:p>
    <w:p w14:paraId="02241A03" w14:textId="05B445B5" w:rsidR="00F053AE" w:rsidRDefault="00F053AE" w:rsidP="00984585">
      <w:pPr>
        <w:spacing w:after="0"/>
        <w:ind w:left="720" w:firstLine="720"/>
      </w:pPr>
      <w:r>
        <w:t>1967), pp. 126-127.</w:t>
      </w:r>
    </w:p>
    <w:p w14:paraId="6DB4E46F" w14:textId="77777777" w:rsidR="00984585" w:rsidRDefault="00984585" w:rsidP="00984585">
      <w:pPr>
        <w:spacing w:after="0"/>
        <w:ind w:left="720" w:firstLine="720"/>
      </w:pPr>
    </w:p>
    <w:p w14:paraId="71884F46" w14:textId="24B3BD28" w:rsidR="00CB0AFF" w:rsidRDefault="00F053AE" w:rsidP="00984585">
      <w:pPr>
        <w:spacing w:after="0"/>
        <w:ind w:left="720"/>
      </w:pPr>
      <w:r>
        <w:t xml:space="preserve"> A Discourse by Elder Orson Pratt delivered in the Tabernacle, Salt Lake City, April 10, 1870, reported by David W. Evans</w:t>
      </w:r>
      <w:r w:rsidR="00984585">
        <w:t>.</w:t>
      </w:r>
    </w:p>
    <w:p w14:paraId="1F6B90AE" w14:textId="77777777" w:rsidR="00196D00" w:rsidRDefault="00196D00" w:rsidP="00196D00">
      <w:pPr>
        <w:spacing w:after="0"/>
        <w:ind w:left="720" w:firstLine="720"/>
      </w:pPr>
    </w:p>
    <w:p w14:paraId="3AEEF822" w14:textId="77777777" w:rsidR="0059480A" w:rsidRPr="0059480A" w:rsidRDefault="0059480A" w:rsidP="0059480A">
      <w:pPr>
        <w:ind w:left="1440"/>
        <w:rPr>
          <w:lang w:val="en"/>
        </w:rPr>
      </w:pPr>
    </w:p>
    <w:p w14:paraId="7CB20BFC" w14:textId="77777777" w:rsidR="0059480A" w:rsidRPr="0059480A" w:rsidRDefault="0059480A" w:rsidP="0059480A">
      <w:pPr>
        <w:ind w:left="1440"/>
        <w:rPr>
          <w:lang w:val="en"/>
        </w:rPr>
      </w:pPr>
      <w:r w:rsidRPr="0059480A">
        <w:rPr>
          <w:lang w:val="en"/>
        </w:rPr>
        <w:t>Now there is something very peculiar indeed in setting up the kingdom of God in regard to the time. I told you in</w:t>
      </w:r>
      <w:r w:rsidRPr="0059480A">
        <w:t xml:space="preserve"> </w:t>
      </w:r>
      <w:r w:rsidRPr="0059480A">
        <w:rPr>
          <w:lang w:val="en"/>
        </w:rPr>
        <w:t>the commencement of my remarks that the Lord generally had set times to accomplish His purposes. It can be</w:t>
      </w:r>
      <w:r w:rsidRPr="0059480A">
        <w:t xml:space="preserve"> </w:t>
      </w:r>
      <w:r w:rsidRPr="0059480A">
        <w:rPr>
          <w:lang w:val="en"/>
        </w:rPr>
        <w:t>reasonably inferred, according to the revelations that we have in the Book of Mormon, that God organized His</w:t>
      </w:r>
      <w:r w:rsidRPr="0059480A">
        <w:t xml:space="preserve"> </w:t>
      </w:r>
      <w:r w:rsidRPr="0059480A">
        <w:rPr>
          <w:lang w:val="en"/>
        </w:rPr>
        <w:t>kingdom, precisely to a day, 1,800 years after the crucifixion. Of course we do not learn this directly from the Book</w:t>
      </w:r>
      <w:r w:rsidRPr="0059480A">
        <w:t xml:space="preserve"> </w:t>
      </w:r>
      <w:r w:rsidRPr="0059480A">
        <w:rPr>
          <w:lang w:val="en"/>
        </w:rPr>
        <w:t>of Mormon; but we learn enough there of data on which to found a calculation. We learn not only from this book,</w:t>
      </w:r>
      <w:r w:rsidRPr="0059480A">
        <w:t xml:space="preserve"> </w:t>
      </w:r>
      <w:r w:rsidRPr="0059480A">
        <w:rPr>
          <w:lang w:val="en"/>
        </w:rPr>
        <w:t>but also from the antiquities of the Jews, from the New Testament, from historians and from some of the Mosaic</w:t>
      </w:r>
      <w:r w:rsidRPr="0059480A">
        <w:t xml:space="preserve"> </w:t>
      </w:r>
      <w:r w:rsidRPr="0059480A">
        <w:rPr>
          <w:lang w:val="en"/>
        </w:rPr>
        <w:t>rites that Jesus was crucified about the time of the Passover, and that happened some time after the vernal</w:t>
      </w:r>
      <w:r w:rsidRPr="0059480A">
        <w:t xml:space="preserve"> </w:t>
      </w:r>
      <w:r w:rsidRPr="0059480A">
        <w:rPr>
          <w:lang w:val="en"/>
        </w:rPr>
        <w:t>equinox; and that 1833 years had passed from the time of the birth of our Savior before the organization of this</w:t>
      </w:r>
      <w:r w:rsidRPr="0059480A">
        <w:t xml:space="preserve"> </w:t>
      </w:r>
      <w:r w:rsidRPr="0059480A">
        <w:rPr>
          <w:lang w:val="en"/>
        </w:rPr>
        <w:t>latter-day kingdom.</w:t>
      </w:r>
    </w:p>
    <w:p w14:paraId="5582C85E" w14:textId="7D59FA11" w:rsidR="0059480A" w:rsidRPr="0059480A" w:rsidRDefault="0059480A" w:rsidP="0059480A">
      <w:pPr>
        <w:ind w:left="1440"/>
        <w:rPr>
          <w:b/>
          <w:bCs/>
          <w:lang w:val="en"/>
        </w:rPr>
      </w:pPr>
      <w:r w:rsidRPr="0059480A">
        <w:rPr>
          <w:lang w:val="en"/>
        </w:rPr>
        <w:t>The way we come at this is by the account given in the Book of Mormon. We find that the ancient Israelites on this</w:t>
      </w:r>
      <w:r w:rsidRPr="0059480A">
        <w:t xml:space="preserve"> </w:t>
      </w:r>
      <w:r w:rsidRPr="0059480A">
        <w:rPr>
          <w:lang w:val="en"/>
        </w:rPr>
        <w:t>continent had a sign given of the exact time of the crucifixion and a revelation of the exact time of the Savior’s</w:t>
      </w:r>
      <w:r w:rsidRPr="0059480A">
        <w:t xml:space="preserve"> </w:t>
      </w:r>
      <w:r w:rsidRPr="0059480A">
        <w:rPr>
          <w:lang w:val="en"/>
        </w:rPr>
        <w:t>birth, and according to their reckoning, they made him thirty-three years and a little over three days old from the</w:t>
      </w:r>
      <w:r w:rsidRPr="0059480A">
        <w:t xml:space="preserve"> </w:t>
      </w:r>
      <w:r w:rsidRPr="0059480A">
        <w:rPr>
          <w:lang w:val="en"/>
        </w:rPr>
        <w:t>time of his birth to the time that he hung upon the cross. There is no doubt that the year of the ancient Israelites,</w:t>
      </w:r>
      <w:r w:rsidRPr="0059480A">
        <w:t xml:space="preserve"> </w:t>
      </w:r>
      <w:r w:rsidRPr="0059480A">
        <w:rPr>
          <w:lang w:val="en"/>
        </w:rPr>
        <w:t>who inhabited this continent, differed a little in length from our years; for they probably reckoned their’s somewhat</w:t>
      </w:r>
      <w:r w:rsidRPr="0059480A">
        <w:t xml:space="preserve"> </w:t>
      </w:r>
      <w:r w:rsidRPr="0059480A">
        <w:rPr>
          <w:lang w:val="en"/>
        </w:rPr>
        <w:t>after the manner of the Jews, at Jerusalem, and the Jews had formed their reckoning from the Egyptians, among</w:t>
      </w:r>
      <w:r w:rsidRPr="0059480A">
        <w:t xml:space="preserve"> </w:t>
      </w:r>
      <w:r w:rsidRPr="0059480A">
        <w:rPr>
          <w:lang w:val="en"/>
        </w:rPr>
        <w:t>whom they dwelt some four hundred years. The Egyptians reckoned three hundred and sixty-five days to the year;</w:t>
      </w:r>
      <w:r w:rsidRPr="0059480A">
        <w:t xml:space="preserve"> </w:t>
      </w:r>
      <w:r w:rsidRPr="0059480A">
        <w:rPr>
          <w:lang w:val="en"/>
        </w:rPr>
        <w:t>but the ancient Israelites on this continent, according to the records of the early Spanish historians, did not</w:t>
      </w:r>
      <w:r w:rsidRPr="0059480A">
        <w:t xml:space="preserve"> </w:t>
      </w:r>
      <w:r w:rsidRPr="0059480A">
        <w:rPr>
          <w:lang w:val="en"/>
        </w:rPr>
        <w:t>consider that three hundred and sixty-five days made up a full year, and hence at the end of every fifty-two years</w:t>
      </w:r>
      <w:r w:rsidRPr="0059480A">
        <w:t xml:space="preserve"> </w:t>
      </w:r>
      <w:r w:rsidRPr="0059480A">
        <w:rPr>
          <w:lang w:val="en"/>
        </w:rPr>
        <w:t>they added thirteen days, which is equivalent to adding one day every four years, the same as we do. If such were</w:t>
      </w:r>
      <w:r w:rsidRPr="0059480A">
        <w:t xml:space="preserve"> </w:t>
      </w:r>
      <w:r w:rsidRPr="0059480A">
        <w:rPr>
          <w:lang w:val="en"/>
        </w:rPr>
        <w:t>the reckoning of the ancient Nephites, then thirty-three years and three days of their time had passed away</w:t>
      </w:r>
      <w:r w:rsidRPr="0059480A">
        <w:t xml:space="preserve"> </w:t>
      </w:r>
      <w:r w:rsidRPr="0059480A">
        <w:rPr>
          <w:lang w:val="en"/>
        </w:rPr>
        <w:t>between the time of the Savior’s birth and crucifixion. Now these thirty-three years and three days would,</w:t>
      </w:r>
      <w:r w:rsidRPr="0059480A">
        <w:t xml:space="preserve"> </w:t>
      </w:r>
      <w:r w:rsidRPr="0059480A">
        <w:rPr>
          <w:lang w:val="en"/>
        </w:rPr>
        <w:t>according to our reckoning, lack five days of thirty-three years. When we come to trace back all these authorities,</w:t>
      </w:r>
      <w:r w:rsidRPr="0059480A">
        <w:t xml:space="preserve"> </w:t>
      </w:r>
      <w:r w:rsidRPr="0059480A">
        <w:rPr>
          <w:lang w:val="en"/>
        </w:rPr>
        <w:t xml:space="preserve">we find that this very day, on which I am speaking, would be the close of the year, and that </w:t>
      </w:r>
      <w:r w:rsidRPr="0059480A">
        <w:rPr>
          <w:u w:val="single"/>
          <w:lang w:val="en"/>
        </w:rPr>
        <w:t>tomorrow, the 11th</w:t>
      </w:r>
      <w:r w:rsidRPr="0059480A">
        <w:rPr>
          <w:u w:val="single"/>
        </w:rPr>
        <w:t xml:space="preserve"> </w:t>
      </w:r>
      <w:r w:rsidRPr="0059480A">
        <w:rPr>
          <w:u w:val="single"/>
          <w:lang w:val="en"/>
        </w:rPr>
        <w:t>day of April, would be the anniversary of the very day on which Jesus was born; and the 6th day of April the very</w:t>
      </w:r>
      <w:r w:rsidRPr="0059480A">
        <w:rPr>
          <w:u w:val="single"/>
        </w:rPr>
        <w:t xml:space="preserve"> </w:t>
      </w:r>
      <w:r w:rsidRPr="0059480A">
        <w:rPr>
          <w:u w:val="single"/>
          <w:lang w:val="en"/>
        </w:rPr>
        <w:t>day on which he was crucified precisely eighteen hundred years prior to the organization of this Church</w:t>
      </w:r>
      <w:r w:rsidRPr="0059480A">
        <w:rPr>
          <w:b/>
          <w:bCs/>
          <w:lang w:val="en"/>
        </w:rPr>
        <w:t>.</w:t>
      </w:r>
    </w:p>
    <w:p w14:paraId="154DA7E0" w14:textId="77777777" w:rsidR="0059480A" w:rsidRPr="0059480A" w:rsidRDefault="0059480A" w:rsidP="0059480A">
      <w:pPr>
        <w:ind w:left="1440"/>
        <w:rPr>
          <w:lang w:val="en"/>
        </w:rPr>
      </w:pPr>
      <w:r w:rsidRPr="0059480A">
        <w:rPr>
          <w:lang w:val="en"/>
        </w:rPr>
        <w:t>I have made mention of this, not bringing all the evidences and proofs that might be advanced, but merely to</w:t>
      </w:r>
      <w:r w:rsidRPr="0059480A">
        <w:t xml:space="preserve"> </w:t>
      </w:r>
      <w:r w:rsidRPr="0059480A">
        <w:rPr>
          <w:lang w:val="en"/>
        </w:rPr>
        <w:t>show, in a very brief manner, that God has a set time to perform and accomplish His work, and that the</w:t>
      </w:r>
      <w:r w:rsidRPr="0059480A">
        <w:t xml:space="preserve"> </w:t>
      </w:r>
      <w:r w:rsidRPr="0059480A">
        <w:rPr>
          <w:lang w:val="en"/>
        </w:rPr>
        <w:t xml:space="preserve">commencement of the organization of </w:t>
      </w:r>
      <w:r w:rsidRPr="0059480A">
        <w:rPr>
          <w:lang w:val="en"/>
        </w:rPr>
        <w:lastRenderedPageBreak/>
        <w:t>His kingdom took place eighteen centuries after the time that the Savior</w:t>
      </w:r>
      <w:r w:rsidRPr="0059480A">
        <w:t xml:space="preserve"> </w:t>
      </w:r>
      <w:r w:rsidRPr="0059480A">
        <w:rPr>
          <w:lang w:val="en"/>
        </w:rPr>
        <w:t>groaned and suffered on the cross.</w:t>
      </w:r>
    </w:p>
    <w:p w14:paraId="5F2DFB2A" w14:textId="77777777" w:rsidR="0059480A" w:rsidRPr="0059480A" w:rsidRDefault="0059480A" w:rsidP="0059480A">
      <w:pPr>
        <w:ind w:left="1440"/>
        <w:rPr>
          <w:lang w:val="en"/>
        </w:rPr>
      </w:pPr>
      <w:r w:rsidRPr="0059480A">
        <w:rPr>
          <w:lang w:val="en"/>
        </w:rPr>
        <w:t>This book, the Book of Mormon, informs us that the time of day at which Jesus was crucified, I mean the time of</w:t>
      </w:r>
      <w:r w:rsidRPr="0059480A">
        <w:t xml:space="preserve"> </w:t>
      </w:r>
      <w:r w:rsidRPr="0059480A">
        <w:rPr>
          <w:lang w:val="en"/>
        </w:rPr>
        <w:t>day here in America, was in the morning; the New Testament tells us that Jesus was crucified in Asia in the</w:t>
      </w:r>
      <w:r w:rsidRPr="0059480A">
        <w:t xml:space="preserve"> </w:t>
      </w:r>
      <w:r w:rsidRPr="0059480A">
        <w:rPr>
          <w:lang w:val="en"/>
        </w:rPr>
        <w:t>afternoon, between the sixth and ninth hour according to the Jews’ reckoning. They commenced their reckoning at</w:t>
      </w:r>
      <w:r w:rsidRPr="0059480A">
        <w:t xml:space="preserve"> </w:t>
      </w:r>
      <w:r w:rsidRPr="0059480A">
        <w:rPr>
          <w:lang w:val="en"/>
        </w:rPr>
        <w:t>six o’clock in the morning, and consequently the sixth hour would be twelve o’clock at noon, and the ninth hour</w:t>
      </w:r>
      <w:r w:rsidRPr="0059480A">
        <w:t xml:space="preserve"> </w:t>
      </w:r>
      <w:r w:rsidRPr="0059480A">
        <w:rPr>
          <w:lang w:val="en"/>
        </w:rPr>
        <w:t>three o’clock in the afternoon. Jesus, from the sixth to the ninth hour, in other words from twelve o’clock to three,</w:t>
      </w:r>
      <w:r w:rsidRPr="0059480A">
        <w:t xml:space="preserve"> </w:t>
      </w:r>
      <w:r w:rsidRPr="0059480A">
        <w:rPr>
          <w:lang w:val="en"/>
        </w:rPr>
        <w:t>was hanging on the cross. Now the Book of Mormon, or the historians whose records it contains, when relating the</w:t>
      </w:r>
      <w:r w:rsidRPr="0059480A">
        <w:t xml:space="preserve"> </w:t>
      </w:r>
      <w:r w:rsidRPr="0059480A">
        <w:rPr>
          <w:lang w:val="en"/>
        </w:rPr>
        <w:t>incidents that transpired at the time of the crucifixion—the darkness that was spread over the face of the land, the</w:t>
      </w:r>
      <w:r w:rsidRPr="0059480A">
        <w:t xml:space="preserve"> </w:t>
      </w:r>
      <w:r w:rsidRPr="0059480A">
        <w:rPr>
          <w:lang w:val="en"/>
        </w:rPr>
        <w:t>earthquakes, the rending of rocks, the sinking of cities and the whirlwinds—say these events occurred in the</w:t>
      </w:r>
      <w:r w:rsidRPr="0059480A">
        <w:t xml:space="preserve"> </w:t>
      </w:r>
      <w:r w:rsidRPr="0059480A">
        <w:rPr>
          <w:lang w:val="en"/>
        </w:rPr>
        <w:t>morning; they also say that darkness was spread over the face of the land for the space of three days. In Jerusalem</w:t>
      </w:r>
      <w:r w:rsidRPr="0059480A">
        <w:t xml:space="preserve"> </w:t>
      </w:r>
      <w:r w:rsidRPr="0059480A">
        <w:rPr>
          <w:lang w:val="en"/>
        </w:rPr>
        <w:t>it was only three hours. But the Lord gave them a special sign in this country, and the darkness lasted three days,</w:t>
      </w:r>
      <w:r w:rsidRPr="0059480A">
        <w:t xml:space="preserve"> </w:t>
      </w:r>
      <w:r w:rsidRPr="0059480A">
        <w:rPr>
          <w:lang w:val="en"/>
        </w:rPr>
        <w:t>and at the expiration of three days and three nights of darkness, it cleared off, and it was in the morning. That</w:t>
      </w:r>
      <w:r w:rsidRPr="0059480A">
        <w:t xml:space="preserve"> </w:t>
      </w:r>
      <w:r w:rsidRPr="0059480A">
        <w:rPr>
          <w:lang w:val="en"/>
        </w:rPr>
        <w:t>shows that, according to the time in this country, the crucifixion must have taken place in the morning.</w:t>
      </w:r>
    </w:p>
    <w:p w14:paraId="02095C58" w14:textId="77777777" w:rsidR="0059480A" w:rsidRPr="0059480A" w:rsidRDefault="0059480A" w:rsidP="0059480A">
      <w:pPr>
        <w:ind w:left="1440"/>
        <w:rPr>
          <w:lang w:val="en"/>
        </w:rPr>
      </w:pPr>
      <w:r w:rsidRPr="0059480A">
        <w:rPr>
          <w:lang w:val="en"/>
        </w:rPr>
        <w:t>Says one, “Is not this a contradiction between the Book of Mormon and the New Testament?” To an unlearned</w:t>
      </w:r>
      <w:r w:rsidRPr="0059480A">
        <w:t xml:space="preserve"> </w:t>
      </w:r>
      <w:r w:rsidRPr="0059480A">
        <w:rPr>
          <w:lang w:val="en"/>
        </w:rPr>
        <w:t>person it would really be a contradiction, for the four Evangelists place it from twelve to three in the afternoon,</w:t>
      </w:r>
      <w:r w:rsidRPr="0059480A">
        <w:t xml:space="preserve"> </w:t>
      </w:r>
      <w:r w:rsidRPr="0059480A">
        <w:rPr>
          <w:lang w:val="en"/>
        </w:rPr>
        <w:t>while the Book of Mormon says in the morning. An unlearned person, seeing this discrepancy, would say, of course,</w:t>
      </w:r>
      <w:r w:rsidRPr="0059480A">
        <w:t xml:space="preserve"> </w:t>
      </w:r>
      <w:r w:rsidRPr="0059480A">
        <w:rPr>
          <w:lang w:val="en"/>
        </w:rPr>
        <w:t>that both books cannot be true. If the Book of Mormon be true the Bible cannot be; and if the Bible be true the</w:t>
      </w:r>
      <w:r w:rsidRPr="0059480A">
        <w:t xml:space="preserve"> </w:t>
      </w:r>
      <w:r w:rsidRPr="0059480A">
        <w:rPr>
          <w:lang w:val="en"/>
        </w:rPr>
        <w:t>Book of Mormon cannot be.</w:t>
      </w:r>
    </w:p>
    <w:p w14:paraId="3C284687" w14:textId="77777777" w:rsidR="0059480A" w:rsidRPr="0059480A" w:rsidRDefault="0059480A" w:rsidP="0059480A">
      <w:pPr>
        <w:ind w:left="1440"/>
        <w:rPr>
          <w:lang w:val="en"/>
        </w:rPr>
      </w:pPr>
      <w:r w:rsidRPr="0059480A">
        <w:rPr>
          <w:lang w:val="en"/>
        </w:rPr>
        <w:t>I do not know that anybody ever brought up this objection, for I do not think they ever thought of it. I do not think</w:t>
      </w:r>
      <w:r w:rsidRPr="0059480A">
        <w:t xml:space="preserve"> </w:t>
      </w:r>
      <w:r w:rsidRPr="0059480A">
        <w:rPr>
          <w:lang w:val="en"/>
        </w:rPr>
        <w:t>that the Prophet Joseph, who translated the book, ever thought of this apparent discrepancy. “But,” says one, “how</w:t>
      </w:r>
      <w:r w:rsidRPr="0059480A">
        <w:t xml:space="preserve"> </w:t>
      </w:r>
      <w:r w:rsidRPr="0059480A">
        <w:rPr>
          <w:lang w:val="en"/>
        </w:rPr>
        <w:t>do you account for it being in the morning in America and in the afternoon in Jerusalem?” Simply by the difference</w:t>
      </w:r>
      <w:r w:rsidRPr="0059480A">
        <w:t xml:space="preserve"> </w:t>
      </w:r>
      <w:r w:rsidRPr="0059480A">
        <w:rPr>
          <w:lang w:val="en"/>
        </w:rPr>
        <w:t>in longitude. This would make a difference of time of several hours; for when it would be twelve at noon in</w:t>
      </w:r>
      <w:r w:rsidRPr="0059480A">
        <w:t xml:space="preserve"> </w:t>
      </w:r>
      <w:r w:rsidRPr="0059480A">
        <w:rPr>
          <w:lang w:val="en"/>
        </w:rPr>
        <w:t>Jerusalem it would only be half-past four in the morning in the northwest part of South America, where the Book of</w:t>
      </w:r>
      <w:r w:rsidRPr="0059480A">
        <w:t xml:space="preserve"> </w:t>
      </w:r>
      <w:r w:rsidRPr="0059480A">
        <w:rPr>
          <w:lang w:val="en"/>
        </w:rPr>
        <w:t>Mormon was then being written. Seven and a half hours difference in longitude would account for this apparent</w:t>
      </w:r>
      <w:r w:rsidRPr="0059480A">
        <w:t xml:space="preserve"> </w:t>
      </w:r>
      <w:r w:rsidRPr="0059480A">
        <w:rPr>
          <w:lang w:val="en"/>
        </w:rPr>
        <w:t>discrepancy; and if the Book of Mormon had said the crucifixion took place in the afternoon we should have known</w:t>
      </w:r>
      <w:r w:rsidRPr="0059480A">
        <w:t xml:space="preserve"> </w:t>
      </w:r>
      <w:r w:rsidRPr="0059480A">
        <w:rPr>
          <w:lang w:val="en"/>
        </w:rPr>
        <w:t>at once that it could not be true. This is incidental proof to learned or scientific men that they cannot very well</w:t>
      </w:r>
      <w:r w:rsidRPr="0059480A">
        <w:t xml:space="preserve"> </w:t>
      </w:r>
      <w:r w:rsidRPr="0059480A">
        <w:rPr>
          <w:lang w:val="en"/>
        </w:rPr>
        <w:t xml:space="preserve">reason away, and especially when the instrument who brought forth the Book of Mormon is considered. </w:t>
      </w:r>
    </w:p>
    <w:p w14:paraId="45336B10" w14:textId="4D206050" w:rsidR="0059480A" w:rsidRPr="008B62F9" w:rsidRDefault="008B62F9" w:rsidP="008B62F9">
      <w:pPr>
        <w:ind w:left="1440"/>
        <w:rPr>
          <w:color w:val="FF0000"/>
        </w:rPr>
      </w:pPr>
      <w:r w:rsidRPr="008B62F9">
        <w:rPr>
          <w:color w:val="FF0000"/>
        </w:rPr>
        <w:t xml:space="preserve">[Note* </w:t>
      </w:r>
      <w:r w:rsidRPr="008A2E32">
        <w:t>Interestingly, Orson Pratt does not refer to D&amp;C 20]</w:t>
      </w:r>
    </w:p>
    <w:p w14:paraId="48733FAA" w14:textId="6DE03363" w:rsidR="004563BB" w:rsidRPr="008B62F9" w:rsidRDefault="0059480A" w:rsidP="008B62F9">
      <w:pPr>
        <w:ind w:left="720" w:firstLine="720"/>
        <w:rPr>
          <w:color w:val="FF0000"/>
        </w:rPr>
      </w:pPr>
      <w:r w:rsidRPr="008B62F9">
        <w:rPr>
          <w:color w:val="FF0000"/>
        </w:rPr>
        <w:t>[</w:t>
      </w:r>
      <w:r w:rsidR="007F6267" w:rsidRPr="008B62F9">
        <w:rPr>
          <w:color w:val="FF0000"/>
        </w:rPr>
        <w:t>See the 1872 notation</w:t>
      </w:r>
      <w:r w:rsidR="004563BB" w:rsidRPr="008B62F9">
        <w:rPr>
          <w:color w:val="FF0000"/>
        </w:rPr>
        <w:t xml:space="preserve">] </w:t>
      </w:r>
    </w:p>
    <w:p w14:paraId="085E2F08" w14:textId="77777777" w:rsidR="004563BB" w:rsidRPr="00160CB6" w:rsidRDefault="004563BB" w:rsidP="004563BB">
      <w:r w:rsidRPr="00160CB6">
        <w:t xml:space="preserve"> </w:t>
      </w:r>
    </w:p>
    <w:p w14:paraId="3AABB1EA" w14:textId="77777777" w:rsidR="008B62F9" w:rsidRDefault="004563BB" w:rsidP="000F4235">
      <w:pPr>
        <w:spacing w:after="0"/>
        <w:rPr>
          <w:b/>
        </w:rPr>
      </w:pPr>
      <w:r w:rsidRPr="00160CB6">
        <w:t xml:space="preserve">1870 </w:t>
      </w:r>
      <w:r w:rsidRPr="00160CB6">
        <w:tab/>
      </w:r>
      <w:r w:rsidRPr="008B62F9">
        <w:rPr>
          <w:b/>
          <w:bCs/>
        </w:rPr>
        <w:t>Fayette Lapham,</w:t>
      </w:r>
      <w:r w:rsidRPr="00160CB6">
        <w:t xml:space="preserve"> “</w:t>
      </w:r>
      <w:r w:rsidRPr="00160CB6">
        <w:rPr>
          <w:b/>
        </w:rPr>
        <w:t xml:space="preserve">Interview with the Father of Joseph Smith, the Mormon Prophet, Forty </w:t>
      </w:r>
    </w:p>
    <w:p w14:paraId="24D3DAEA" w14:textId="77777777" w:rsidR="008B62F9" w:rsidRDefault="004563BB" w:rsidP="000F4235">
      <w:pPr>
        <w:spacing w:after="0"/>
        <w:ind w:left="720" w:firstLine="720"/>
      </w:pPr>
      <w:r w:rsidRPr="00160CB6">
        <w:rPr>
          <w:b/>
        </w:rPr>
        <w:lastRenderedPageBreak/>
        <w:t>Years Ago. His Account of the Finding of the Sacred Plates</w:t>
      </w:r>
      <w:r w:rsidRPr="00160CB6">
        <w:t xml:space="preserve">.”  </w:t>
      </w:r>
      <w:r w:rsidRPr="00C8737F">
        <w:rPr>
          <w:b/>
          <w:i/>
        </w:rPr>
        <w:t>Historical Magazine</w:t>
      </w:r>
      <w:r w:rsidRPr="00160CB6">
        <w:t xml:space="preserve">  </w:t>
      </w:r>
    </w:p>
    <w:p w14:paraId="203F0A51" w14:textId="6E8215BA" w:rsidR="004563BB" w:rsidRDefault="004563BB" w:rsidP="000F4235">
      <w:pPr>
        <w:spacing w:after="0"/>
        <w:ind w:left="720" w:firstLine="720"/>
      </w:pPr>
      <w:r w:rsidRPr="00160CB6">
        <w:t xml:space="preserve">[second series] 7 (May 1870): 305-309. </w:t>
      </w:r>
    </w:p>
    <w:p w14:paraId="371D72EC" w14:textId="77777777" w:rsidR="00166C90" w:rsidRPr="00160CB6" w:rsidRDefault="00166C90" w:rsidP="000F4235">
      <w:pPr>
        <w:spacing w:after="0"/>
        <w:ind w:left="720" w:firstLine="720"/>
      </w:pPr>
    </w:p>
    <w:p w14:paraId="39459608" w14:textId="4B5EE7DB" w:rsidR="00C747A1" w:rsidRPr="00C747A1" w:rsidRDefault="00C747A1" w:rsidP="008B62F9">
      <w:pPr>
        <w:ind w:left="1440" w:firstLine="720"/>
        <w:rPr>
          <w:lang w:val="en"/>
        </w:rPr>
      </w:pPr>
      <w:r w:rsidRPr="00C747A1">
        <w:rPr>
          <w:lang w:val="en"/>
        </w:rPr>
        <w:t xml:space="preserve">In answer to our question as to the subject of the translation, he said it was the record of a certain number of Jews, who, at the time of crossing the Red Sea, left the main body and went away by themselves; finally became a rich and prosperous nation; and, in the course of time, became so wicked that the Lord determined to destroy them from off the face of the earth. But there was one virtuous man among them, whom the Lord warned in a dream to take his family and depart, which he accordingly did; and, after traveling three days, </w:t>
      </w:r>
      <w:r w:rsidRPr="00C747A1">
        <w:rPr>
          <w:u w:val="single"/>
          <w:lang w:val="en"/>
        </w:rPr>
        <w:t>he remembered that he had left some papers, in the office where he had been an officer</w:t>
      </w:r>
      <w:r w:rsidRPr="00C747A1">
        <w:rPr>
          <w:lang w:val="en"/>
        </w:rPr>
        <w:t xml:space="preserve">, which he thought would be of use to him in his journeyings. He sent his son back to the city to get them; and when his son arrived in the city, it was night, and he found the citizens had been </w:t>
      </w:r>
      <w:r w:rsidRPr="00C747A1">
        <w:rPr>
          <w:u w:val="single"/>
          <w:lang w:val="en"/>
        </w:rPr>
        <w:t>having a great feast</w:t>
      </w:r>
      <w:r w:rsidRPr="00C747A1">
        <w:rPr>
          <w:lang w:val="en"/>
        </w:rPr>
        <w:t xml:space="preserve">, and were all drunk. When he went to the office to get his father's papers he was told that the chief clerk was not in, and he must find [him] before he could have the papers. He then went into the street in search of him; but every body being drunk, he could get but little information of his whereabouts, but, after searching a long time, he found him lying in the street, dead drunk, clothed in his official habiliments, his sword having a gold hilt and chain, lying by his side -- and this is the same that was found with the gold plates. Finding that he could do nothing with him in that situation, he drew the sword, cut off the officer's head, cast off his own outer garments, and, assuming those of the officer, returned to the office where the papers were readily obtained, with which he returned to where his father was waiting for him. The family then moved on, for several days, when they were directed to stop and get materials </w:t>
      </w:r>
      <w:r w:rsidRPr="00C747A1">
        <w:rPr>
          <w:u w:val="single"/>
          <w:lang w:val="en"/>
        </w:rPr>
        <w:t>to make brass plates</w:t>
      </w:r>
      <w:r w:rsidRPr="00C747A1">
        <w:rPr>
          <w:lang w:val="en"/>
        </w:rPr>
        <w:t xml:space="preserve"> upon which to keep a record of their journey; also to erect a tabernacle, wherein they could go and inquire whenever they became bewildered or at a loss what to do. After all things were ready, they started on their journey, in earnest; a gold ball went before them, having two pointers, one pointing steadily the way they should go, the other the way to where they could get provisions and other necessaries. After traveling many days, they came to a mountain, from which they were directed to get gold plates to keep their records upon, and to transfer to them those already on the brass plates. Finishing these, they resumed their journey; and, after traveling many days, came to a wide water, where they were directed to build a vessel. When this was completed, they set sail, still directed by the gold ball. After sailing a long time, they came to land, went on shore, and thence they traveled through boundless forests, until, at length, they came to a country where there were a great many lakes; which country had once been settled by a very large race of men, who were very rich, having a great deal of money. From some unknown cause, this nation had become extinct; "but that money," said Smith, "is here, now, every dollar of it." When they, the Jews, first beheld this country, they sent out spies to see what manner of country it was, who reported that the country appeared to have been settled by a very large race of men, and had been, to all appearances, a very rich agricultural and manufacturing nation. They also found something of which they did not know the use, but when they went into the tabernacle, a voice said, "What have you got in your hand,</w:t>
      </w:r>
      <w:r>
        <w:rPr>
          <w:lang w:val="en"/>
        </w:rPr>
        <w:t xml:space="preserve"> </w:t>
      </w:r>
      <w:r w:rsidRPr="00C747A1">
        <w:rPr>
          <w:lang w:val="en"/>
        </w:rPr>
        <w:t xml:space="preserve">there?" They replied that they did not know, but had come to inquire; when the </w:t>
      </w:r>
      <w:r w:rsidRPr="00C747A1">
        <w:rPr>
          <w:lang w:val="en"/>
        </w:rPr>
        <w:lastRenderedPageBreak/>
        <w:t>voice said, "Put it on your face, and put your face in a skin, and you will see what it is." They did so, and could see everything of the past, present, and future; and it was the same spectacles that Joseph found with the gold plates.</w:t>
      </w:r>
    </w:p>
    <w:p w14:paraId="436475FA" w14:textId="77777777" w:rsidR="00C747A1" w:rsidRPr="00C747A1" w:rsidRDefault="00C747A1" w:rsidP="008B62F9">
      <w:pPr>
        <w:ind w:left="1440" w:firstLine="720"/>
        <w:rPr>
          <w:lang w:val="en"/>
        </w:rPr>
      </w:pPr>
      <w:r w:rsidRPr="00C747A1">
        <w:rPr>
          <w:lang w:val="en"/>
        </w:rPr>
        <w:t xml:space="preserve">The gold ball stopped here and ceased to direct them any further; the family took possession of the country; their descendants became a great nation; among them were </w:t>
      </w:r>
      <w:r w:rsidRPr="00C747A1">
        <w:rPr>
          <w:u w:val="single"/>
          <w:lang w:val="en"/>
        </w:rPr>
        <w:t>prophets who foretold the coming of Christ, and said that, as a sign of his coming, there would be three days in which there would be no night, for the light of day would continue during three days</w:t>
      </w:r>
      <w:r w:rsidRPr="00C747A1">
        <w:rPr>
          <w:lang w:val="en"/>
        </w:rPr>
        <w:t>. In process of time the sign appeared as foretold by the prophets; and when Christ left Jerusalem he came to this nation; and, finding them much more perfect and harmonious in their religious views than the Jews were at Jerusalem, he was more particular in giving them instructions as to baptism, and said they must go down into the water, and be put under the water, and come up out of the water. But, after this, they became corrupt and wicked; enmity and discord prevailed among them, to such an extent, that they could no longer dwell together; hence they divided up into tribes, were scattered over the face of the earth, and their descendants are the American Indians.</w:t>
      </w:r>
    </w:p>
    <w:p w14:paraId="53829295" w14:textId="77777777" w:rsidR="00C747A1" w:rsidRPr="00C747A1" w:rsidRDefault="00C747A1" w:rsidP="005F6F73">
      <w:pPr>
        <w:ind w:left="1440"/>
        <w:rPr>
          <w:lang w:val="en"/>
        </w:rPr>
      </w:pPr>
      <w:r w:rsidRPr="00C747A1">
        <w:rPr>
          <w:lang w:val="en"/>
        </w:rPr>
        <w:t>At this point, the interview came to an end;</w:t>
      </w:r>
    </w:p>
    <w:p w14:paraId="19894396" w14:textId="77777777" w:rsidR="00C747A1" w:rsidRDefault="00C747A1" w:rsidP="00166C90">
      <w:pPr>
        <w:ind w:left="720"/>
      </w:pPr>
    </w:p>
    <w:p w14:paraId="5DD665DA" w14:textId="000F1CB8" w:rsidR="00166C90" w:rsidRPr="008B62F9" w:rsidRDefault="008B62F9" w:rsidP="008B62F9">
      <w:pPr>
        <w:ind w:left="1440"/>
        <w:rPr>
          <w:color w:val="FF0000"/>
        </w:rPr>
      </w:pPr>
      <w:r w:rsidRPr="008B62F9">
        <w:rPr>
          <w:color w:val="FF0000"/>
        </w:rPr>
        <w:t>[</w:t>
      </w:r>
      <w:r w:rsidR="002336D5" w:rsidRPr="008B62F9">
        <w:rPr>
          <w:color w:val="FF0000"/>
        </w:rPr>
        <w:t xml:space="preserve">Note* </w:t>
      </w:r>
      <w:r w:rsidR="00166C90" w:rsidRPr="00C8737F">
        <w:t>Don Bradley</w:t>
      </w:r>
      <w:r w:rsidR="002336D5" w:rsidRPr="00C8737F">
        <w:t xml:space="preserve"> (</w:t>
      </w:r>
      <w:r w:rsidR="00166C90" w:rsidRPr="00C8737F">
        <w:rPr>
          <w:i/>
          <w:iCs/>
        </w:rPr>
        <w:t>The Lost 116 Pages: Reconstructing the Book of Mormon’s Missing Stories</w:t>
      </w:r>
      <w:r w:rsidR="002336D5" w:rsidRPr="00C8737F">
        <w:t>, 2019)</w:t>
      </w:r>
      <w:r w:rsidR="00166C90" w:rsidRPr="00C8737F">
        <w:t xml:space="preserve"> </w:t>
      </w:r>
      <w:r w:rsidR="002336D5" w:rsidRPr="00C8737F">
        <w:t>uses th</w:t>
      </w:r>
      <w:r w:rsidR="00672D0A" w:rsidRPr="00C8737F">
        <w:t xml:space="preserve">e above </w:t>
      </w:r>
      <w:r w:rsidR="002336D5" w:rsidRPr="00C8737F">
        <w:t>material to imply that Nephi returned during the Passover Festival</w:t>
      </w:r>
      <w:r w:rsidR="00F262F9" w:rsidRPr="00C8737F">
        <w:t xml:space="preserve"> (“feast”)</w:t>
      </w:r>
      <w:r w:rsidR="002336D5" w:rsidRPr="00C8737F">
        <w:t>, but as one can see</w:t>
      </w:r>
      <w:r w:rsidR="00672D0A" w:rsidRPr="00C8737F">
        <w:t xml:space="preserve"> by what I have underlined</w:t>
      </w:r>
      <w:r w:rsidR="002336D5" w:rsidRPr="00C8737F">
        <w:t>, this account is unreliable for details.</w:t>
      </w:r>
      <w:r w:rsidRPr="00C8737F">
        <w:t>]</w:t>
      </w:r>
      <w:r w:rsidR="00166C90" w:rsidRPr="00C8737F">
        <w:t xml:space="preserve">  </w:t>
      </w:r>
    </w:p>
    <w:p w14:paraId="050E4A6B" w14:textId="77777777" w:rsidR="00166C90" w:rsidRDefault="00166C90" w:rsidP="00166C90">
      <w:r w:rsidRPr="00160CB6">
        <w:t xml:space="preserve"> </w:t>
      </w:r>
    </w:p>
    <w:p w14:paraId="2C58811D" w14:textId="77777777" w:rsidR="00E23712" w:rsidRDefault="00E23712" w:rsidP="00770399">
      <w:pPr>
        <w:spacing w:after="0"/>
      </w:pPr>
      <w:r w:rsidRPr="00C8737F">
        <w:t>1872</w:t>
      </w:r>
      <w:r w:rsidR="008C073C">
        <w:tab/>
      </w:r>
      <w:r w:rsidR="007F6267" w:rsidRPr="008248B1">
        <w:rPr>
          <w:b/>
          <w:bCs/>
        </w:rPr>
        <w:t>Orson Pratt</w:t>
      </w:r>
      <w:r w:rsidR="005E2972" w:rsidRPr="008248B1">
        <w:rPr>
          <w:b/>
          <w:bCs/>
        </w:rPr>
        <w:t>, “</w:t>
      </w:r>
      <w:r w:rsidR="005E2972" w:rsidRPr="008248B1">
        <w:rPr>
          <w:b/>
          <w:bCs/>
          <w:lang w:val="en"/>
        </w:rPr>
        <w:t>True Christmas and New Year,”</w:t>
      </w:r>
      <w:r w:rsidRPr="008248B1">
        <w:rPr>
          <w:b/>
          <w:bCs/>
          <w:lang w:val="en"/>
        </w:rPr>
        <w:t xml:space="preserve"> </w:t>
      </w:r>
      <w:r w:rsidR="007F6267" w:rsidRPr="008248B1">
        <w:rPr>
          <w:b/>
          <w:bCs/>
        </w:rPr>
        <w:t xml:space="preserve">in </w:t>
      </w:r>
      <w:r w:rsidR="007F6267" w:rsidRPr="00C8737F">
        <w:rPr>
          <w:b/>
          <w:bCs/>
          <w:i/>
          <w:iCs/>
        </w:rPr>
        <w:t>Journal of Discourses</w:t>
      </w:r>
      <w:r w:rsidR="007F6267">
        <w:t xml:space="preserve">, 26 vols. Liverpool: F. D. </w:t>
      </w:r>
    </w:p>
    <w:p w14:paraId="572B0FED" w14:textId="52EB67D7" w:rsidR="007F6267" w:rsidRDefault="007F6267" w:rsidP="00770399">
      <w:pPr>
        <w:spacing w:after="0"/>
        <w:ind w:left="720" w:firstLine="720"/>
      </w:pPr>
      <w:r>
        <w:t>Richards, vol. 15 (December 29, 1872):25</w:t>
      </w:r>
      <w:r w:rsidR="008248B1">
        <w:t>3</w:t>
      </w:r>
      <w:r>
        <w:t>-2</w:t>
      </w:r>
      <w:r w:rsidR="008248B1">
        <w:t>65</w:t>
      </w:r>
      <w:r>
        <w:t xml:space="preserve">.  </w:t>
      </w:r>
    </w:p>
    <w:p w14:paraId="686E332C" w14:textId="77777777" w:rsidR="008248B1" w:rsidRDefault="008248B1" w:rsidP="00770399">
      <w:pPr>
        <w:spacing w:after="0"/>
        <w:ind w:left="720" w:firstLine="720"/>
      </w:pPr>
    </w:p>
    <w:p w14:paraId="055DF2EB" w14:textId="3090CE25" w:rsidR="008248B1" w:rsidRPr="008248B1" w:rsidRDefault="008248B1" w:rsidP="008248B1">
      <w:pPr>
        <w:spacing w:after="0"/>
        <w:ind w:left="1440"/>
        <w:rPr>
          <w:color w:val="FF0000"/>
        </w:rPr>
      </w:pPr>
      <w:r w:rsidRPr="008248B1">
        <w:rPr>
          <w:color w:val="FF0000"/>
        </w:rPr>
        <w:t xml:space="preserve">[Note* </w:t>
      </w:r>
      <w:r w:rsidRPr="00C8737F">
        <w:t xml:space="preserve">This is basically the same material that appeared in </w:t>
      </w:r>
      <w:r w:rsidRPr="00C8737F">
        <w:rPr>
          <w:i/>
          <w:iCs/>
        </w:rPr>
        <w:t>The Latter-day Saints’ Millennial Star</w:t>
      </w:r>
      <w:r w:rsidRPr="00C8737F">
        <w:t>, December 22, 1866—see notation.]</w:t>
      </w:r>
    </w:p>
    <w:p w14:paraId="426EC840" w14:textId="77777777" w:rsidR="007F6267" w:rsidRDefault="007F6267" w:rsidP="007F6267">
      <w:pPr>
        <w:spacing w:after="0"/>
        <w:ind w:left="720" w:firstLine="720"/>
      </w:pPr>
    </w:p>
    <w:p w14:paraId="196E9641" w14:textId="77777777" w:rsidR="00A53EE1" w:rsidRPr="00DD22BC" w:rsidRDefault="00A53EE1" w:rsidP="00A53EE1">
      <w:pPr>
        <w:ind w:left="1440"/>
        <w:rPr>
          <w:lang w:val="en"/>
        </w:rPr>
      </w:pPr>
      <w:r w:rsidRPr="00DD22BC">
        <w:rPr>
          <w:lang w:val="en"/>
        </w:rPr>
        <w:t>Discourse by Elder Orson Pratt, delivered in the 13th Ward Assembly Rooms, Salt Lake City, Sunday Afternoon,</w:t>
      </w:r>
      <w:r>
        <w:rPr>
          <w:lang w:val="en"/>
        </w:rPr>
        <w:t xml:space="preserve"> </w:t>
      </w:r>
      <w:r w:rsidRPr="00DD22BC">
        <w:rPr>
          <w:lang w:val="en"/>
        </w:rPr>
        <w:t>Dec. 29, 1872.</w:t>
      </w:r>
    </w:p>
    <w:p w14:paraId="4286F3E2" w14:textId="77777777" w:rsidR="00A53EE1" w:rsidRDefault="00A53EE1" w:rsidP="00A53EE1">
      <w:pPr>
        <w:ind w:left="1440"/>
        <w:rPr>
          <w:lang w:val="en"/>
        </w:rPr>
      </w:pPr>
      <w:r w:rsidRPr="00DD22BC">
        <w:rPr>
          <w:lang w:val="en"/>
        </w:rPr>
        <w:t>We are, this afternoon, commemorating according to our usual custom, one of the most important events that has</w:t>
      </w:r>
      <w:r>
        <w:rPr>
          <w:lang w:val="en"/>
        </w:rPr>
        <w:t xml:space="preserve"> </w:t>
      </w:r>
      <w:r w:rsidRPr="00DD22BC">
        <w:rPr>
          <w:lang w:val="en"/>
        </w:rPr>
        <w:t>ever transpired in our world, and one which most concerns the whole human family, namely, the death and</w:t>
      </w:r>
      <w:r>
        <w:rPr>
          <w:lang w:val="en"/>
        </w:rPr>
        <w:t xml:space="preserve"> </w:t>
      </w:r>
      <w:r w:rsidRPr="00DD22BC">
        <w:rPr>
          <w:lang w:val="en"/>
        </w:rPr>
        <w:t>sufferings of the Lord Jesus Christ for the redemption of the human family. No other event can be compared with</w:t>
      </w:r>
      <w:r>
        <w:rPr>
          <w:lang w:val="en"/>
        </w:rPr>
        <w:t xml:space="preserve"> </w:t>
      </w:r>
      <w:r w:rsidRPr="00DD22BC">
        <w:rPr>
          <w:lang w:val="en"/>
        </w:rPr>
        <w:t>this in its importance, and in its bearings upon the human family. Everything else is but of a secondary</w:t>
      </w:r>
      <w:r>
        <w:rPr>
          <w:lang w:val="en"/>
        </w:rPr>
        <w:t xml:space="preserve"> </w:t>
      </w:r>
      <w:r w:rsidRPr="00DD22BC">
        <w:rPr>
          <w:lang w:val="en"/>
        </w:rPr>
        <w:t>consideration, when compared with the atonement that has been wrought out in behalf of man by the great</w:t>
      </w:r>
      <w:r>
        <w:rPr>
          <w:lang w:val="en"/>
        </w:rPr>
        <w:t xml:space="preserve"> </w:t>
      </w:r>
      <w:r w:rsidRPr="00DD22BC">
        <w:rPr>
          <w:lang w:val="en"/>
        </w:rPr>
        <w:t>Redeemer</w:t>
      </w:r>
      <w:r>
        <w:rPr>
          <w:lang w:val="en"/>
        </w:rPr>
        <w:t xml:space="preserve"> . . . </w:t>
      </w:r>
      <w:r w:rsidRPr="00DD22BC">
        <w:rPr>
          <w:lang w:val="en"/>
        </w:rPr>
        <w:t xml:space="preserve"> </w:t>
      </w:r>
    </w:p>
    <w:p w14:paraId="4E470EC0" w14:textId="5A62B4A4" w:rsidR="00A53EE1" w:rsidRDefault="00A53EE1" w:rsidP="00A53EE1">
      <w:pPr>
        <w:ind w:left="1440"/>
        <w:rPr>
          <w:lang w:val="en"/>
        </w:rPr>
      </w:pPr>
      <w:r w:rsidRPr="00DD22BC">
        <w:rPr>
          <w:lang w:val="en"/>
        </w:rPr>
        <w:t>The Roman Catholics, about 532 years after Christ, set apart a day called Christmas, which they no doubt believed</w:t>
      </w:r>
      <w:r>
        <w:rPr>
          <w:lang w:val="en"/>
        </w:rPr>
        <w:t xml:space="preserve"> </w:t>
      </w:r>
      <w:r w:rsidRPr="00DD22BC">
        <w:rPr>
          <w:lang w:val="en"/>
        </w:rPr>
        <w:t xml:space="preserve">at that time was the day of the birth of our Lord and </w:t>
      </w:r>
      <w:r w:rsidRPr="00DD22BC">
        <w:rPr>
          <w:lang w:val="en"/>
        </w:rPr>
        <w:lastRenderedPageBreak/>
        <w:t>Savior Jesus Christ. The reason why they set apart Christmas</w:t>
      </w:r>
      <w:r>
        <w:rPr>
          <w:lang w:val="en"/>
        </w:rPr>
        <w:t xml:space="preserve"> </w:t>
      </w:r>
      <w:r w:rsidRPr="00DD22BC">
        <w:rPr>
          <w:lang w:val="en"/>
        </w:rPr>
        <w:t>and have kept up its commemoration from that day until the present time, was because a certain monk, a member</w:t>
      </w:r>
      <w:r>
        <w:rPr>
          <w:lang w:val="en"/>
        </w:rPr>
        <w:t xml:space="preserve"> </w:t>
      </w:r>
      <w:r w:rsidRPr="00DD22BC">
        <w:rPr>
          <w:lang w:val="en"/>
        </w:rPr>
        <w:t xml:space="preserve">of their church, named </w:t>
      </w:r>
      <w:r w:rsidR="004900B9" w:rsidRPr="00DD22BC">
        <w:rPr>
          <w:u w:val="single"/>
          <w:lang w:val="en"/>
        </w:rPr>
        <w:t>Dionysius</w:t>
      </w:r>
      <w:r w:rsidRPr="00DD22BC">
        <w:rPr>
          <w:lang w:val="en"/>
        </w:rPr>
        <w:t xml:space="preserve"> commenced a calculation to ascertain, if possible, </w:t>
      </w:r>
      <w:r w:rsidRPr="00DD22BC">
        <w:rPr>
          <w:u w:val="single"/>
          <w:lang w:val="en"/>
        </w:rPr>
        <w:t>the period of time from the</w:t>
      </w:r>
      <w:r w:rsidRPr="005972CC">
        <w:rPr>
          <w:u w:val="single"/>
          <w:lang w:val="en"/>
        </w:rPr>
        <w:t xml:space="preserve"> </w:t>
      </w:r>
      <w:r w:rsidRPr="00DD22BC">
        <w:rPr>
          <w:u w:val="single"/>
          <w:lang w:val="en"/>
        </w:rPr>
        <w:t>birth of Christ to the time the calculation was made; and from all the information that he could glean he set it down</w:t>
      </w:r>
      <w:r w:rsidRPr="005972CC">
        <w:rPr>
          <w:u w:val="single"/>
          <w:lang w:val="en"/>
        </w:rPr>
        <w:t xml:space="preserve"> </w:t>
      </w:r>
      <w:r w:rsidRPr="00DD22BC">
        <w:rPr>
          <w:u w:val="single"/>
          <w:lang w:val="en"/>
        </w:rPr>
        <w:t>at 532 years</w:t>
      </w:r>
      <w:r w:rsidRPr="00DD22BC">
        <w:rPr>
          <w:lang w:val="en"/>
        </w:rPr>
        <w:t>. They had not printed works in those days as we have now; they had not access to the abundance of</w:t>
      </w:r>
      <w:r>
        <w:rPr>
          <w:lang w:val="en"/>
        </w:rPr>
        <w:t xml:space="preserve"> </w:t>
      </w:r>
      <w:r w:rsidRPr="00DD22BC">
        <w:rPr>
          <w:lang w:val="en"/>
        </w:rPr>
        <w:t>historical and chronological information then that we have; but from all the information that Dionysius could glean,</w:t>
      </w:r>
      <w:r>
        <w:rPr>
          <w:lang w:val="en"/>
        </w:rPr>
        <w:t xml:space="preserve"> </w:t>
      </w:r>
      <w:r w:rsidRPr="00DD22BC">
        <w:rPr>
          <w:lang w:val="en"/>
        </w:rPr>
        <w:t>and making a calculation thereon, he came to the above result.</w:t>
      </w:r>
    </w:p>
    <w:p w14:paraId="170DB9F0" w14:textId="77777777" w:rsidR="00A53EE1" w:rsidRPr="00DD22BC" w:rsidRDefault="00A53EE1" w:rsidP="00A53EE1">
      <w:pPr>
        <w:spacing w:after="0"/>
        <w:ind w:left="1440"/>
        <w:rPr>
          <w:lang w:val="en"/>
        </w:rPr>
      </w:pPr>
      <w:r w:rsidRPr="00DD22BC">
        <w:rPr>
          <w:u w:val="single"/>
          <w:lang w:val="en"/>
        </w:rPr>
        <w:t>He also made a calculation in regard to the day on which he supposed the Savior to have been born, and that was</w:t>
      </w:r>
      <w:r w:rsidRPr="005972CC">
        <w:rPr>
          <w:u w:val="single"/>
          <w:lang w:val="en"/>
        </w:rPr>
        <w:t xml:space="preserve"> </w:t>
      </w:r>
      <w:r w:rsidRPr="00DD22BC">
        <w:rPr>
          <w:u w:val="single"/>
          <w:lang w:val="en"/>
        </w:rPr>
        <w:t>set down as a day to be celebrated by the Roman Catholics church</w:t>
      </w:r>
      <w:r w:rsidRPr="00DD22BC">
        <w:rPr>
          <w:lang w:val="en"/>
        </w:rPr>
        <w:t>. They have certain ordinances in regard to that</w:t>
      </w:r>
      <w:r>
        <w:rPr>
          <w:lang w:val="en"/>
        </w:rPr>
        <w:t xml:space="preserve"> </w:t>
      </w:r>
      <w:r w:rsidRPr="00DD22BC">
        <w:rPr>
          <w:lang w:val="en"/>
        </w:rPr>
        <w:t>day, which you may see observed in their church in this city. People, prior to this time, did not date their</w:t>
      </w:r>
      <w:r>
        <w:rPr>
          <w:lang w:val="en"/>
        </w:rPr>
        <w:t xml:space="preserve"> </w:t>
      </w:r>
      <w:r w:rsidRPr="00DD22BC">
        <w:rPr>
          <w:lang w:val="en"/>
        </w:rPr>
        <w:t>documents from the birth of Christ. If they were writing a letter they did not say, in the year of our Lord 520, in the</w:t>
      </w:r>
      <w:r>
        <w:rPr>
          <w:lang w:val="en"/>
        </w:rPr>
        <w:t xml:space="preserve"> </w:t>
      </w:r>
      <w:r w:rsidRPr="00DD22BC">
        <w:rPr>
          <w:lang w:val="en"/>
        </w:rPr>
        <w:t>year of our Lord 416, and so on; this was never done until the calculation of Dionysius was made, then it was</w:t>
      </w:r>
      <w:r>
        <w:rPr>
          <w:lang w:val="en"/>
        </w:rPr>
        <w:t xml:space="preserve"> </w:t>
      </w:r>
      <w:r w:rsidRPr="00DD22BC">
        <w:rPr>
          <w:lang w:val="en"/>
        </w:rPr>
        <w:t>adopted by the Roman Catholics and by all nations among whom they had power and influence. By and by other</w:t>
      </w:r>
      <w:r>
        <w:rPr>
          <w:lang w:val="en"/>
        </w:rPr>
        <w:t xml:space="preserve"> </w:t>
      </w:r>
      <w:r w:rsidRPr="00DD22BC">
        <w:rPr>
          <w:lang w:val="en"/>
        </w:rPr>
        <w:t>chronologists made calculations as to the time of Christ’s birth, and from the information they could gather</w:t>
      </w:r>
      <w:r>
        <w:rPr>
          <w:lang w:val="en"/>
        </w:rPr>
        <w:t xml:space="preserve"> </w:t>
      </w:r>
      <w:r w:rsidRPr="00DD22BC">
        <w:rPr>
          <w:lang w:val="en"/>
        </w:rPr>
        <w:t>together, they discovered that Dionysius had made a mistake, and that Christ was born about one year before the</w:t>
      </w:r>
      <w:r>
        <w:rPr>
          <w:lang w:val="en"/>
        </w:rPr>
        <w:t xml:space="preserve"> </w:t>
      </w:r>
      <w:r w:rsidRPr="00DD22BC">
        <w:rPr>
          <w:lang w:val="en"/>
        </w:rPr>
        <w:t>time set by him. But by this time there were great numbers of important State and other documents and papers in</w:t>
      </w:r>
      <w:r>
        <w:rPr>
          <w:lang w:val="en"/>
        </w:rPr>
        <w:t xml:space="preserve"> </w:t>
      </w:r>
      <w:r w:rsidRPr="00DD22BC">
        <w:rPr>
          <w:lang w:val="en"/>
        </w:rPr>
        <w:t>existence, all dated according to the incorrect calculation of this Romish monk. How to remedy this the people did</w:t>
      </w:r>
    </w:p>
    <w:p w14:paraId="04A2EC08" w14:textId="77777777" w:rsidR="00A53EE1" w:rsidRDefault="00A53EE1" w:rsidP="00A53EE1">
      <w:pPr>
        <w:spacing w:after="0"/>
        <w:ind w:left="1440"/>
        <w:rPr>
          <w:lang w:val="en"/>
        </w:rPr>
      </w:pPr>
      <w:r w:rsidRPr="00DD22BC">
        <w:rPr>
          <w:lang w:val="en"/>
        </w:rPr>
        <w:t>not know, for it would not do to alter all these dates.</w:t>
      </w:r>
    </w:p>
    <w:p w14:paraId="79459916" w14:textId="77777777" w:rsidR="00A53EE1" w:rsidRPr="00DD22BC" w:rsidRDefault="00A53EE1" w:rsidP="00A53EE1">
      <w:pPr>
        <w:spacing w:after="0"/>
        <w:ind w:left="1440"/>
        <w:rPr>
          <w:lang w:val="en"/>
        </w:rPr>
      </w:pPr>
    </w:p>
    <w:p w14:paraId="1D661B87" w14:textId="219804FC" w:rsidR="00A53EE1" w:rsidRDefault="00A53EE1" w:rsidP="00A53EE1">
      <w:pPr>
        <w:ind w:left="1440"/>
        <w:rPr>
          <w:lang w:val="en"/>
        </w:rPr>
      </w:pPr>
      <w:r w:rsidRPr="00DD22BC">
        <w:rPr>
          <w:lang w:val="en"/>
        </w:rPr>
        <w:t>Another set of chronologists made calculations, and they discovered that Dionysius had made a mistake of two</w:t>
      </w:r>
      <w:r>
        <w:rPr>
          <w:lang w:val="en"/>
        </w:rPr>
        <w:t xml:space="preserve"> </w:t>
      </w:r>
      <w:r w:rsidRPr="00DD22BC">
        <w:rPr>
          <w:lang w:val="en"/>
        </w:rPr>
        <w:t>years</w:t>
      </w:r>
      <w:r>
        <w:rPr>
          <w:lang w:val="en"/>
        </w:rPr>
        <w:t xml:space="preserve"> . . . </w:t>
      </w:r>
      <w:r w:rsidRPr="00DD22BC">
        <w:rPr>
          <w:lang w:val="en"/>
        </w:rPr>
        <w:t xml:space="preserve"> three years </w:t>
      </w:r>
      <w:r>
        <w:rPr>
          <w:lang w:val="en"/>
        </w:rPr>
        <w:t xml:space="preserve">. . . </w:t>
      </w:r>
      <w:r w:rsidRPr="00DD22BC">
        <w:rPr>
          <w:lang w:val="en"/>
        </w:rPr>
        <w:t xml:space="preserve">five years </w:t>
      </w:r>
      <w:r>
        <w:rPr>
          <w:lang w:val="en"/>
        </w:rPr>
        <w:t xml:space="preserve"> . . . </w:t>
      </w:r>
      <w:r w:rsidRPr="00DD22BC">
        <w:rPr>
          <w:lang w:val="en"/>
        </w:rPr>
        <w:t>seven years before the time specified by</w:t>
      </w:r>
      <w:r>
        <w:rPr>
          <w:lang w:val="en"/>
        </w:rPr>
        <w:t xml:space="preserve"> </w:t>
      </w:r>
      <w:r w:rsidRPr="00DD22BC">
        <w:rPr>
          <w:lang w:val="en"/>
        </w:rPr>
        <w:t>this Romish monk. All modern chronologists who have taken up the subject, agree that Dionysius was incorrect, at</w:t>
      </w:r>
      <w:r>
        <w:rPr>
          <w:lang w:val="en"/>
        </w:rPr>
        <w:t xml:space="preserve"> </w:t>
      </w:r>
      <w:r w:rsidRPr="00DD22BC">
        <w:rPr>
          <w:lang w:val="en"/>
        </w:rPr>
        <w:t>least several years. But did the people alter the dates of their documents and manuscripts when his error was fully</w:t>
      </w:r>
      <w:r>
        <w:rPr>
          <w:lang w:val="en"/>
        </w:rPr>
        <w:t xml:space="preserve"> </w:t>
      </w:r>
      <w:r w:rsidRPr="00DD22BC">
        <w:rPr>
          <w:lang w:val="en"/>
        </w:rPr>
        <w:t>made manifest? Not at all; they have continued that old, erroneous reckoning down to this present year.</w:t>
      </w:r>
      <w:r>
        <w:rPr>
          <w:lang w:val="en"/>
        </w:rPr>
        <w:t xml:space="preserve"> . . . </w:t>
      </w:r>
    </w:p>
    <w:p w14:paraId="713ADE2F" w14:textId="77777777" w:rsidR="00A53EE1" w:rsidRDefault="00A53EE1" w:rsidP="00A53EE1">
      <w:pPr>
        <w:ind w:left="1440"/>
        <w:rPr>
          <w:lang w:val="en"/>
        </w:rPr>
      </w:pPr>
      <w:r w:rsidRPr="00DD22BC">
        <w:rPr>
          <w:lang w:val="en"/>
        </w:rPr>
        <w:t>The probability is, independent of the Bible or Book of Mormon, from the</w:t>
      </w:r>
      <w:r>
        <w:rPr>
          <w:lang w:val="en"/>
        </w:rPr>
        <w:t xml:space="preserve"> </w:t>
      </w:r>
      <w:r w:rsidRPr="00DD22BC">
        <w:rPr>
          <w:lang w:val="en"/>
        </w:rPr>
        <w:t>great mass of testimony that has been accumulated for generations past, that Jesus was born nearly four years</w:t>
      </w:r>
      <w:r>
        <w:rPr>
          <w:lang w:val="en"/>
        </w:rPr>
        <w:t xml:space="preserve"> </w:t>
      </w:r>
      <w:r w:rsidRPr="00DD22BC">
        <w:rPr>
          <w:lang w:val="en"/>
        </w:rPr>
        <w:t>prior to the commencement of this vulgar era, so that our present year, 1872, should be 1876. You will find a full</w:t>
      </w:r>
      <w:r>
        <w:rPr>
          <w:lang w:val="en"/>
        </w:rPr>
        <w:t xml:space="preserve"> </w:t>
      </w:r>
      <w:r w:rsidRPr="00DD22BC">
        <w:rPr>
          <w:lang w:val="en"/>
        </w:rPr>
        <w:t>account of these matters in the writings of the learned, in encyclopedias, and in various works touching upon</w:t>
      </w:r>
      <w:r>
        <w:rPr>
          <w:lang w:val="en"/>
        </w:rPr>
        <w:t xml:space="preserve"> </w:t>
      </w:r>
      <w:r w:rsidRPr="00DD22BC">
        <w:rPr>
          <w:lang w:val="en"/>
        </w:rPr>
        <w:t>chronology, so that you have no need to take my testimony alone on this subject, for you have access to our</w:t>
      </w:r>
      <w:r>
        <w:rPr>
          <w:lang w:val="en"/>
        </w:rPr>
        <w:t xml:space="preserve"> </w:t>
      </w:r>
      <w:r w:rsidRPr="00DD22BC">
        <w:rPr>
          <w:lang w:val="en"/>
        </w:rPr>
        <w:t>library here in this city, and you can examine works on chronology and see that I am correct.</w:t>
      </w:r>
      <w:r>
        <w:rPr>
          <w:lang w:val="en"/>
        </w:rPr>
        <w:t xml:space="preserve"> . . . </w:t>
      </w:r>
      <w:r w:rsidRPr="00DD22BC">
        <w:rPr>
          <w:lang w:val="en"/>
        </w:rPr>
        <w:t xml:space="preserve"> </w:t>
      </w:r>
    </w:p>
    <w:p w14:paraId="66303A79" w14:textId="664002C4" w:rsidR="008248B1" w:rsidRPr="008248B1" w:rsidRDefault="008248B1" w:rsidP="00A53EE1">
      <w:pPr>
        <w:ind w:left="1440"/>
        <w:rPr>
          <w:color w:val="FF0000"/>
          <w:lang w:val="en"/>
        </w:rPr>
      </w:pPr>
      <w:r w:rsidRPr="008248B1">
        <w:rPr>
          <w:color w:val="FF0000"/>
          <w:lang w:val="en"/>
        </w:rPr>
        <w:t xml:space="preserve">[Note* </w:t>
      </w:r>
      <w:r w:rsidRPr="00C8737F">
        <w:rPr>
          <w:lang w:val="en"/>
        </w:rPr>
        <w:t>In his 1866 article, Orson Pratt states that “there is certainly much substantial evidence to prove that the Vulgar era, now in common use, is 3 years too little.”  Here he says that “Jesus was born four years prior.”  Is he making an accommodation from a proposed December 25</w:t>
      </w:r>
      <w:r w:rsidRPr="00C8737F">
        <w:rPr>
          <w:vertAlign w:val="superscript"/>
          <w:lang w:val="en"/>
        </w:rPr>
        <w:t>th</w:t>
      </w:r>
      <w:r w:rsidRPr="00C8737F">
        <w:rPr>
          <w:lang w:val="en"/>
        </w:rPr>
        <w:t xml:space="preserve"> birthdate to an April birthdate?]</w:t>
      </w:r>
    </w:p>
    <w:p w14:paraId="7A6AB099" w14:textId="77777777" w:rsidR="00A53EE1" w:rsidRDefault="00A53EE1" w:rsidP="00A53EE1">
      <w:pPr>
        <w:ind w:left="1440"/>
        <w:rPr>
          <w:lang w:val="en"/>
        </w:rPr>
      </w:pPr>
      <w:r w:rsidRPr="00DD22BC">
        <w:rPr>
          <w:lang w:val="en"/>
        </w:rPr>
        <w:lastRenderedPageBreak/>
        <w:t>It is generally believed and conceded by the learned, who have investigated</w:t>
      </w:r>
      <w:r>
        <w:rPr>
          <w:lang w:val="en"/>
        </w:rPr>
        <w:t xml:space="preserve"> </w:t>
      </w:r>
      <w:r w:rsidRPr="00DD22BC">
        <w:rPr>
          <w:lang w:val="en"/>
        </w:rPr>
        <w:t xml:space="preserve">the matter, that </w:t>
      </w:r>
      <w:r w:rsidRPr="00DD22BC">
        <w:rPr>
          <w:u w:val="single"/>
          <w:lang w:val="en"/>
        </w:rPr>
        <w:t>Christ was born in April</w:t>
      </w:r>
      <w:r w:rsidRPr="00DD22BC">
        <w:rPr>
          <w:b/>
          <w:bCs/>
          <w:lang w:val="en"/>
        </w:rPr>
        <w:t xml:space="preserve">. </w:t>
      </w:r>
      <w:r w:rsidRPr="007269CE">
        <w:rPr>
          <w:b/>
          <w:bCs/>
          <w:lang w:val="en"/>
        </w:rPr>
        <w:t xml:space="preserve"> </w:t>
      </w:r>
    </w:p>
    <w:p w14:paraId="6A05E3C7" w14:textId="77777777" w:rsidR="00A53EE1" w:rsidRPr="00DD22BC" w:rsidRDefault="00A53EE1" w:rsidP="00A53EE1">
      <w:pPr>
        <w:ind w:left="1440"/>
        <w:rPr>
          <w:lang w:val="en"/>
        </w:rPr>
      </w:pPr>
      <w:r w:rsidRPr="00DD22BC">
        <w:rPr>
          <w:lang w:val="en"/>
        </w:rPr>
        <w:t>I have seen several accounts—some of them published in our</w:t>
      </w:r>
      <w:r>
        <w:rPr>
          <w:lang w:val="en"/>
        </w:rPr>
        <w:t xml:space="preserve"> </w:t>
      </w:r>
      <w:r w:rsidRPr="00DD22BC">
        <w:rPr>
          <w:lang w:val="en"/>
        </w:rPr>
        <w:t>periodicals—of learned men in different nations, in which it is stated that, according to the best of their judgment</w:t>
      </w:r>
      <w:r>
        <w:rPr>
          <w:lang w:val="en"/>
        </w:rPr>
        <w:t xml:space="preserve"> </w:t>
      </w:r>
      <w:r w:rsidRPr="00DD22BC">
        <w:rPr>
          <w:lang w:val="en"/>
        </w:rPr>
        <w:t xml:space="preserve">from the researches they have made, </w:t>
      </w:r>
      <w:r w:rsidRPr="00DD22BC">
        <w:rPr>
          <w:u w:val="single"/>
          <w:lang w:val="en"/>
        </w:rPr>
        <w:t>Christ was crucified on the 6th of April.</w:t>
      </w:r>
      <w:r w:rsidRPr="00DD22BC">
        <w:rPr>
          <w:lang w:val="en"/>
        </w:rPr>
        <w:t xml:space="preserve"> That is, the day on which this church</w:t>
      </w:r>
      <w:r>
        <w:rPr>
          <w:lang w:val="en"/>
        </w:rPr>
        <w:t xml:space="preserve"> </w:t>
      </w:r>
      <w:r w:rsidRPr="00DD22BC">
        <w:rPr>
          <w:lang w:val="en"/>
        </w:rPr>
        <w:t>was organized. But when these learned men go back from the day of his crucifixion to the day of his birth, they are</w:t>
      </w:r>
      <w:r>
        <w:rPr>
          <w:lang w:val="en"/>
        </w:rPr>
        <w:t xml:space="preserve"> </w:t>
      </w:r>
      <w:r w:rsidRPr="00DD22BC">
        <w:rPr>
          <w:lang w:val="en"/>
        </w:rPr>
        <w:t>at a loss, having no certain evidence or testimony by which they can determine it. I intend this afternoon to give</w:t>
      </w:r>
      <w:r>
        <w:rPr>
          <w:lang w:val="en"/>
        </w:rPr>
        <w:t xml:space="preserve"> </w:t>
      </w:r>
      <w:r w:rsidRPr="00DD22BC">
        <w:rPr>
          <w:lang w:val="en"/>
        </w:rPr>
        <w:t>light on this subject from new revelation, which we, as Latter-day Saints, can depend upon. I will read to you from</w:t>
      </w:r>
      <w:r>
        <w:rPr>
          <w:lang w:val="en"/>
        </w:rPr>
        <w:t xml:space="preserve"> </w:t>
      </w:r>
      <w:r w:rsidRPr="00DD22BC">
        <w:rPr>
          <w:lang w:val="en"/>
        </w:rPr>
        <w:t>the Book of Mormon, some things that happened, at the time of the crucifixion, on this great western hemisphere</w:t>
      </w:r>
      <w:r>
        <w:rPr>
          <w:lang w:val="en"/>
        </w:rPr>
        <w:t xml:space="preserve"> . . . </w:t>
      </w:r>
    </w:p>
    <w:p w14:paraId="7F002F6B" w14:textId="77777777" w:rsidR="00A53EE1" w:rsidRDefault="00A53EE1" w:rsidP="00A53EE1">
      <w:pPr>
        <w:ind w:left="1440"/>
        <w:rPr>
          <w:lang w:val="en"/>
        </w:rPr>
      </w:pPr>
      <w:r w:rsidRPr="00DD22BC">
        <w:rPr>
          <w:lang w:val="en"/>
        </w:rPr>
        <w:t>“And it came to pass in the thirty and fourth year, in the first month, in the fourth day of the month, there arose a</w:t>
      </w:r>
      <w:r>
        <w:rPr>
          <w:lang w:val="en"/>
        </w:rPr>
        <w:t xml:space="preserve"> </w:t>
      </w:r>
      <w:r w:rsidRPr="00DD22BC">
        <w:rPr>
          <w:lang w:val="en"/>
        </w:rPr>
        <w:t>great storm, such an one as had never been known in all the land.” From what period was this date reckoned? We</w:t>
      </w:r>
      <w:r>
        <w:rPr>
          <w:lang w:val="en"/>
        </w:rPr>
        <w:t xml:space="preserve"> </w:t>
      </w:r>
      <w:r w:rsidRPr="00DD22BC">
        <w:rPr>
          <w:lang w:val="en"/>
        </w:rPr>
        <w:t>are informed on page 435 of this book, that the Nephites began reckoning the beginning of their year from the sign</w:t>
      </w:r>
      <w:r>
        <w:rPr>
          <w:lang w:val="en"/>
        </w:rPr>
        <w:t xml:space="preserve"> </w:t>
      </w:r>
      <w:r w:rsidRPr="00DD22BC">
        <w:rPr>
          <w:lang w:val="en"/>
        </w:rPr>
        <w:t xml:space="preserve">given them at the birth of the Savior—the night without darkness. </w:t>
      </w:r>
      <w:r>
        <w:rPr>
          <w:lang w:val="en"/>
        </w:rPr>
        <w:t xml:space="preserve">. . . </w:t>
      </w:r>
    </w:p>
    <w:p w14:paraId="45280BD0" w14:textId="77777777" w:rsidR="00A53EE1" w:rsidRPr="00DD22BC" w:rsidRDefault="00A53EE1" w:rsidP="00A53EE1">
      <w:pPr>
        <w:ind w:left="1440"/>
        <w:rPr>
          <w:lang w:val="en"/>
        </w:rPr>
      </w:pPr>
      <w:r w:rsidRPr="00DD22BC">
        <w:rPr>
          <w:lang w:val="en"/>
        </w:rPr>
        <w:t>this book tells us that when the three</w:t>
      </w:r>
      <w:r>
        <w:rPr>
          <w:lang w:val="en"/>
        </w:rPr>
        <w:t xml:space="preserve"> </w:t>
      </w:r>
      <w:r w:rsidRPr="00DD22BC">
        <w:rPr>
          <w:lang w:val="en"/>
        </w:rPr>
        <w:t>days and three nights of darkness had passed away it was morning. Now why this discrepancy—for it seems to be</w:t>
      </w:r>
      <w:r>
        <w:rPr>
          <w:lang w:val="en"/>
        </w:rPr>
        <w:t xml:space="preserve"> </w:t>
      </w:r>
      <w:r w:rsidRPr="00DD22BC">
        <w:rPr>
          <w:lang w:val="en"/>
        </w:rPr>
        <w:t>one—between the Bible and the Book of Mormon? Can you account for it, and tell why it should have been morning</w:t>
      </w:r>
      <w:r>
        <w:rPr>
          <w:lang w:val="en"/>
        </w:rPr>
        <w:t xml:space="preserve"> </w:t>
      </w:r>
      <w:r w:rsidRPr="00DD22BC">
        <w:rPr>
          <w:lang w:val="en"/>
        </w:rPr>
        <w:t>in America? The reason is because of the difference in longitude. The writer of the account in the Book of Mormon</w:t>
      </w:r>
      <w:r>
        <w:rPr>
          <w:lang w:val="en"/>
        </w:rPr>
        <w:t xml:space="preserve"> </w:t>
      </w:r>
      <w:r w:rsidRPr="00DD22BC">
        <w:rPr>
          <w:lang w:val="en"/>
        </w:rPr>
        <w:t>resided in the northwestern portion of South America. Now you take a map of the world, and see the difference in</w:t>
      </w:r>
      <w:r>
        <w:rPr>
          <w:lang w:val="en"/>
        </w:rPr>
        <w:t xml:space="preserve"> </w:t>
      </w:r>
      <w:r w:rsidRPr="00DD22BC">
        <w:rPr>
          <w:lang w:val="en"/>
        </w:rPr>
        <w:t>longitude between the place where. Jesus was crucified, and that where the writer of the Book of Mormon lived,</w:t>
      </w:r>
      <w:r>
        <w:rPr>
          <w:lang w:val="en"/>
        </w:rPr>
        <w:t xml:space="preserve"> </w:t>
      </w:r>
      <w:r w:rsidRPr="00DD22BC">
        <w:rPr>
          <w:lang w:val="en"/>
        </w:rPr>
        <w:t>and you will find that it is about seven and a half hours. Now you subtract seven and a half hours from 3 o’clock in</w:t>
      </w:r>
      <w:r>
        <w:rPr>
          <w:lang w:val="en"/>
        </w:rPr>
        <w:t xml:space="preserve"> </w:t>
      </w:r>
      <w:r w:rsidRPr="00DD22BC">
        <w:rPr>
          <w:lang w:val="en"/>
        </w:rPr>
        <w:t>the afternoon, and what time would it be when the three hours of quaking and the destruction of cities expired, or</w:t>
      </w:r>
      <w:r>
        <w:rPr>
          <w:lang w:val="en"/>
        </w:rPr>
        <w:t xml:space="preserve"> </w:t>
      </w:r>
      <w:r w:rsidRPr="00DD22BC">
        <w:rPr>
          <w:lang w:val="en"/>
        </w:rPr>
        <w:t xml:space="preserve">when the darkness commenced? Would it not be in the morning? </w:t>
      </w:r>
      <w:r w:rsidRPr="00DD22BC">
        <w:rPr>
          <w:u w:val="single"/>
          <w:lang w:val="en"/>
        </w:rPr>
        <w:t>Take away seven and a half hours longitude from</w:t>
      </w:r>
      <w:r w:rsidRPr="005972CC">
        <w:rPr>
          <w:u w:val="single"/>
          <w:lang w:val="en"/>
        </w:rPr>
        <w:t xml:space="preserve"> </w:t>
      </w:r>
      <w:r w:rsidRPr="00DD22BC">
        <w:rPr>
          <w:u w:val="single"/>
          <w:lang w:val="en"/>
        </w:rPr>
        <w:t>3 o’clock—the time that Jesus expired—and would it not be half past seven o’clock in the morning with the</w:t>
      </w:r>
      <w:r w:rsidRPr="005972CC">
        <w:rPr>
          <w:u w:val="single"/>
          <w:lang w:val="en"/>
        </w:rPr>
        <w:t xml:space="preserve"> </w:t>
      </w:r>
      <w:r w:rsidRPr="00DD22BC">
        <w:rPr>
          <w:u w:val="single"/>
          <w:lang w:val="en"/>
        </w:rPr>
        <w:t>inhabitants of this land, while it was afternoon with the inhabitants in Jerusalem</w:t>
      </w:r>
      <w:r w:rsidRPr="00DD22BC">
        <w:rPr>
          <w:lang w:val="en"/>
        </w:rPr>
        <w:t>?</w:t>
      </w:r>
    </w:p>
    <w:p w14:paraId="2C5A12CA" w14:textId="77777777" w:rsidR="00A53EE1" w:rsidRDefault="00A53EE1" w:rsidP="00A53EE1">
      <w:pPr>
        <w:ind w:left="1440"/>
        <w:rPr>
          <w:lang w:val="en"/>
        </w:rPr>
      </w:pPr>
      <w:r w:rsidRPr="00DD22BC">
        <w:rPr>
          <w:lang w:val="en"/>
        </w:rPr>
        <w:t>I presume that Joseph Smith, being an unlearned man, never saw this to the day of his death; that is, he never</w:t>
      </w:r>
      <w:r>
        <w:rPr>
          <w:lang w:val="en"/>
        </w:rPr>
        <w:t xml:space="preserve"> </w:t>
      </w:r>
      <w:r w:rsidRPr="00DD22BC">
        <w:rPr>
          <w:lang w:val="en"/>
        </w:rPr>
        <w:t>understood it. I never heard him, or any learned man refer to it until after his death; but reading it over myself, I</w:t>
      </w:r>
      <w:r>
        <w:rPr>
          <w:lang w:val="en"/>
        </w:rPr>
        <w:t xml:space="preserve"> </w:t>
      </w:r>
      <w:r w:rsidRPr="00DD22BC">
        <w:rPr>
          <w:lang w:val="en"/>
        </w:rPr>
        <w:t>saw, at first, there was an apparent discrepancy between this book and the New</w:t>
      </w:r>
      <w:r>
        <w:rPr>
          <w:lang w:val="en"/>
        </w:rPr>
        <w:t xml:space="preserve"> </w:t>
      </w:r>
      <w:r w:rsidRPr="00DD22BC">
        <w:rPr>
          <w:lang w:val="en"/>
        </w:rPr>
        <w:t>Testament; one placing it in the</w:t>
      </w:r>
      <w:r>
        <w:rPr>
          <w:lang w:val="en"/>
        </w:rPr>
        <w:t xml:space="preserve"> </w:t>
      </w:r>
      <w:r w:rsidRPr="00DD22BC">
        <w:rPr>
          <w:lang w:val="en"/>
        </w:rPr>
        <w:t xml:space="preserve">morning, and the other in the afternoon. </w:t>
      </w:r>
      <w:r>
        <w:rPr>
          <w:lang w:val="en"/>
        </w:rPr>
        <w:t xml:space="preserve">. . . </w:t>
      </w:r>
    </w:p>
    <w:p w14:paraId="168F9C43" w14:textId="77777777" w:rsidR="00A53EE1" w:rsidRPr="00DD22BC" w:rsidRDefault="00A53EE1" w:rsidP="00A53EE1">
      <w:pPr>
        <w:ind w:left="1440"/>
        <w:rPr>
          <w:lang w:val="en"/>
        </w:rPr>
      </w:pPr>
      <w:r w:rsidRPr="00DD22BC">
        <w:rPr>
          <w:lang w:val="en"/>
        </w:rPr>
        <w:t>I have</w:t>
      </w:r>
      <w:r>
        <w:rPr>
          <w:lang w:val="en"/>
        </w:rPr>
        <w:t xml:space="preserve"> </w:t>
      </w:r>
      <w:r w:rsidRPr="00DD22BC">
        <w:rPr>
          <w:lang w:val="en"/>
        </w:rPr>
        <w:t>in my possession nine large volumes, got up soon after the Book of Mormon was translated, by Lord Kingsborough,</w:t>
      </w:r>
      <w:r>
        <w:rPr>
          <w:lang w:val="en"/>
        </w:rPr>
        <w:t xml:space="preserve"> </w:t>
      </w:r>
      <w:r w:rsidRPr="00DD22BC">
        <w:rPr>
          <w:lang w:val="en"/>
        </w:rPr>
        <w:t>on Mexican antiquities. The nine volumes will probably weigh over two hundred pounds. Five of them contain</w:t>
      </w:r>
      <w:r>
        <w:rPr>
          <w:lang w:val="en"/>
        </w:rPr>
        <w:t xml:space="preserve"> </w:t>
      </w:r>
      <w:r w:rsidRPr="00DD22BC">
        <w:rPr>
          <w:lang w:val="en"/>
        </w:rPr>
        <w:t>nothing but plates of antiquities, the other four contain translations, in English, Spanish and French, of the</w:t>
      </w:r>
      <w:r>
        <w:rPr>
          <w:lang w:val="en"/>
        </w:rPr>
        <w:t xml:space="preserve"> </w:t>
      </w:r>
      <w:r w:rsidRPr="00DD22BC">
        <w:rPr>
          <w:lang w:val="en"/>
        </w:rPr>
        <w:t>declarations of historians concerning Mexican literature and their knowledge concerning the length of the year.</w:t>
      </w:r>
      <w:r>
        <w:rPr>
          <w:lang w:val="en"/>
        </w:rPr>
        <w:t xml:space="preserve"> </w:t>
      </w:r>
      <w:r w:rsidRPr="00DD22BC">
        <w:rPr>
          <w:u w:val="single"/>
          <w:lang w:val="en"/>
        </w:rPr>
        <w:t>They reckoned 365 days to the year</w:t>
      </w:r>
      <w:r w:rsidRPr="00DD22BC">
        <w:rPr>
          <w:lang w:val="en"/>
        </w:rPr>
        <w:t>, but did not add what is termed the intercalary day every four years, to make</w:t>
      </w:r>
      <w:r>
        <w:rPr>
          <w:lang w:val="en"/>
        </w:rPr>
        <w:t xml:space="preserve"> </w:t>
      </w:r>
      <w:r w:rsidRPr="00DD22BC">
        <w:rPr>
          <w:lang w:val="en"/>
        </w:rPr>
        <w:t xml:space="preserve">what we call leap year. They did </w:t>
      </w:r>
      <w:r w:rsidRPr="00DD22BC">
        <w:rPr>
          <w:lang w:val="en"/>
        </w:rPr>
        <w:lastRenderedPageBreak/>
        <w:t>this only once in fifty-two years, and then they added thirteen days, which made</w:t>
      </w:r>
      <w:r>
        <w:rPr>
          <w:lang w:val="en"/>
        </w:rPr>
        <w:t xml:space="preserve"> </w:t>
      </w:r>
      <w:r w:rsidRPr="00DD22BC">
        <w:rPr>
          <w:lang w:val="en"/>
        </w:rPr>
        <w:t>one day for every four years. This shows that they had a very good idea of the length of the year.</w:t>
      </w:r>
    </w:p>
    <w:p w14:paraId="1E6A77C1" w14:textId="77777777" w:rsidR="00A53EE1" w:rsidRPr="00DD22BC" w:rsidRDefault="00A53EE1" w:rsidP="00A53EE1">
      <w:pPr>
        <w:ind w:left="1440"/>
        <w:rPr>
          <w:lang w:val="en"/>
        </w:rPr>
      </w:pPr>
      <w:r w:rsidRPr="00DD22BC">
        <w:rPr>
          <w:lang w:val="en"/>
        </w:rPr>
        <w:t>When Jesus was crucified, at the age of about, thirty-three years, if the Nephites reckoned according to the</w:t>
      </w:r>
      <w:r>
        <w:rPr>
          <w:lang w:val="en"/>
        </w:rPr>
        <w:t xml:space="preserve"> </w:t>
      </w:r>
      <w:r w:rsidRPr="00DD22BC">
        <w:rPr>
          <w:lang w:val="en"/>
        </w:rPr>
        <w:t>Mexican portion of the Israelites, they had not added the eight days that we would add for leap year, consequently</w:t>
      </w:r>
      <w:r>
        <w:rPr>
          <w:lang w:val="en"/>
        </w:rPr>
        <w:t xml:space="preserve"> </w:t>
      </w:r>
      <w:r w:rsidRPr="00DD22BC">
        <w:rPr>
          <w:lang w:val="en"/>
        </w:rPr>
        <w:t>this would shorten their years, and instead of being thirty-three years, three days and part of the fourth day, it</w:t>
      </w:r>
      <w:r>
        <w:rPr>
          <w:lang w:val="en"/>
        </w:rPr>
        <w:t xml:space="preserve"> </w:t>
      </w:r>
      <w:r w:rsidRPr="00DD22BC">
        <w:rPr>
          <w:lang w:val="en"/>
        </w:rPr>
        <w:t>would bring it, according to our reckoning, eight days less than the Book of Mormon date, or thirty-two years, three</w:t>
      </w:r>
      <w:r>
        <w:rPr>
          <w:lang w:val="en"/>
        </w:rPr>
        <w:t xml:space="preserve"> </w:t>
      </w:r>
      <w:r w:rsidRPr="00DD22BC">
        <w:rPr>
          <w:lang w:val="en"/>
        </w:rPr>
        <w:t>hundred and sixty days and fifteen hours. This, then, it is highly probable, must have been the real period that</w:t>
      </w:r>
      <w:r>
        <w:rPr>
          <w:lang w:val="en"/>
        </w:rPr>
        <w:t xml:space="preserve"> </w:t>
      </w:r>
      <w:r w:rsidRPr="00DD22BC">
        <w:rPr>
          <w:lang w:val="en"/>
        </w:rPr>
        <w:t>existed between the birth and the crucifixion of our Savior.</w:t>
      </w:r>
    </w:p>
    <w:p w14:paraId="7580F08A" w14:textId="77777777" w:rsidR="00A53EE1" w:rsidRDefault="00A53EE1" w:rsidP="00A53EE1">
      <w:pPr>
        <w:ind w:left="1440"/>
        <w:rPr>
          <w:lang w:val="en"/>
        </w:rPr>
      </w:pPr>
      <w:r w:rsidRPr="00DD22BC">
        <w:rPr>
          <w:lang w:val="en"/>
        </w:rPr>
        <w:t>Now we have a clue in the New Testament to the time of his crucifixion, but not of his birth; that is, we know that</w:t>
      </w:r>
      <w:r>
        <w:rPr>
          <w:lang w:val="en"/>
        </w:rPr>
        <w:t xml:space="preserve"> </w:t>
      </w:r>
      <w:r w:rsidRPr="00DD22BC">
        <w:rPr>
          <w:lang w:val="en"/>
        </w:rPr>
        <w:t xml:space="preserve">he was crucified on Friday, for all of the Evangelists testify that Saturday was the Jewish Sabbath, and that </w:t>
      </w:r>
      <w:r w:rsidRPr="00DD22BC">
        <w:rPr>
          <w:u w:val="single"/>
          <w:lang w:val="en"/>
        </w:rPr>
        <w:t>on</w:t>
      </w:r>
      <w:r w:rsidRPr="005972CC">
        <w:rPr>
          <w:u w:val="single"/>
          <w:lang w:val="en"/>
        </w:rPr>
        <w:t xml:space="preserve"> </w:t>
      </w:r>
      <w:r w:rsidRPr="00DD22BC">
        <w:rPr>
          <w:u w:val="single"/>
          <w:lang w:val="en"/>
        </w:rPr>
        <w:t>Friday Jesus was hung on the cross,</w:t>
      </w:r>
      <w:r w:rsidRPr="00DD22BC">
        <w:rPr>
          <w:lang w:val="en"/>
        </w:rPr>
        <w:t xml:space="preserve"> and according to the testimony of the learned, </w:t>
      </w:r>
      <w:r w:rsidRPr="00DD22BC">
        <w:rPr>
          <w:u w:val="single"/>
          <w:lang w:val="en"/>
        </w:rPr>
        <w:t>that was on the 6th of April</w:t>
      </w:r>
      <w:r w:rsidRPr="00DD22BC">
        <w:rPr>
          <w:b/>
          <w:bCs/>
          <w:lang w:val="en"/>
        </w:rPr>
        <w:t>,</w:t>
      </w:r>
      <w:r>
        <w:rPr>
          <w:lang w:val="en"/>
        </w:rPr>
        <w:t xml:space="preserve"> </w:t>
      </w:r>
      <w:r w:rsidRPr="00DD22BC">
        <w:rPr>
          <w:u w:val="single"/>
          <w:lang w:val="en"/>
        </w:rPr>
        <w:t>consequently by going back from the crucifixion 32 years, 360 days and 15 hours, making allowance for the</w:t>
      </w:r>
      <w:r w:rsidRPr="005972CC">
        <w:rPr>
          <w:u w:val="single"/>
          <w:lang w:val="en"/>
        </w:rPr>
        <w:t xml:space="preserve"> </w:t>
      </w:r>
      <w:r w:rsidRPr="00DD22BC">
        <w:rPr>
          <w:u w:val="single"/>
          <w:lang w:val="en"/>
        </w:rPr>
        <w:t>longitude, it gives Thursday for his birthday</w:t>
      </w:r>
      <w:r w:rsidRPr="00DD22BC">
        <w:rPr>
          <w:b/>
          <w:bCs/>
          <w:lang w:val="en"/>
        </w:rPr>
        <w:t>.</w:t>
      </w:r>
      <w:r w:rsidRPr="00DD22BC">
        <w:rPr>
          <w:lang w:val="en"/>
        </w:rPr>
        <w:t xml:space="preserve"> </w:t>
      </w:r>
    </w:p>
    <w:p w14:paraId="357464A2" w14:textId="77777777" w:rsidR="00E652AF" w:rsidRDefault="00A53EE1" w:rsidP="00A53EE1">
      <w:pPr>
        <w:ind w:left="1440"/>
        <w:rPr>
          <w:b/>
          <w:bCs/>
          <w:lang w:val="en"/>
        </w:rPr>
      </w:pPr>
      <w:r w:rsidRPr="00DD22BC">
        <w:rPr>
          <w:lang w:val="en"/>
        </w:rPr>
        <w:t xml:space="preserve">Again, </w:t>
      </w:r>
      <w:r w:rsidRPr="00DD22BC">
        <w:rPr>
          <w:b/>
          <w:bCs/>
          <w:lang w:val="en"/>
        </w:rPr>
        <w:t>making allowance for the errors of Dionysius the monk, adding</w:t>
      </w:r>
      <w:r w:rsidRPr="00C90589">
        <w:rPr>
          <w:b/>
          <w:bCs/>
          <w:lang w:val="en"/>
        </w:rPr>
        <w:t xml:space="preserve"> </w:t>
      </w:r>
      <w:r w:rsidRPr="00DD22BC">
        <w:rPr>
          <w:b/>
          <w:bCs/>
          <w:lang w:val="en"/>
        </w:rPr>
        <w:t>four years</w:t>
      </w:r>
      <w:r w:rsidRPr="00DD22BC">
        <w:rPr>
          <w:lang w:val="en"/>
        </w:rPr>
        <w:t xml:space="preserve"> </w:t>
      </w:r>
      <w:r w:rsidRPr="00A53EE1">
        <w:rPr>
          <w:color w:val="FF0000"/>
          <w:lang w:val="en"/>
        </w:rPr>
        <w:t>[i.e. Christ was born in 4</w:t>
      </w:r>
      <w:r w:rsidR="002D7F33">
        <w:rPr>
          <w:color w:val="FF0000"/>
          <w:lang w:val="en"/>
        </w:rPr>
        <w:t>-5</w:t>
      </w:r>
      <w:r w:rsidRPr="00A53EE1">
        <w:rPr>
          <w:color w:val="FF0000"/>
          <w:lang w:val="en"/>
        </w:rPr>
        <w:t xml:space="preserve"> BC.</w:t>
      </w:r>
      <w:r w:rsidR="008248B1">
        <w:rPr>
          <w:color w:val="FF0000"/>
          <w:lang w:val="en"/>
        </w:rPr>
        <w:t>?</w:t>
      </w:r>
      <w:r w:rsidRPr="00A53EE1">
        <w:rPr>
          <w:color w:val="FF0000"/>
          <w:lang w:val="en"/>
        </w:rPr>
        <w:t xml:space="preserve">] </w:t>
      </w:r>
      <w:r w:rsidR="00E652AF" w:rsidRPr="00E652AF">
        <w:rPr>
          <w:lang w:val="en"/>
        </w:rPr>
        <w:t>t</w:t>
      </w:r>
      <w:r w:rsidRPr="00DD22BC">
        <w:rPr>
          <w:u w:val="single"/>
          <w:lang w:val="en"/>
        </w:rPr>
        <w:t xml:space="preserve">he organization of this Church </w:t>
      </w:r>
      <w:r w:rsidRPr="005972CC">
        <w:rPr>
          <w:u w:val="single"/>
          <w:lang w:val="en"/>
        </w:rPr>
        <w:t xml:space="preserve">[would] </w:t>
      </w:r>
      <w:r w:rsidRPr="00DD22BC">
        <w:rPr>
          <w:u w:val="single"/>
          <w:lang w:val="en"/>
        </w:rPr>
        <w:t>take place</w:t>
      </w:r>
      <w:r w:rsidRPr="005972CC">
        <w:rPr>
          <w:u w:val="single"/>
          <w:lang w:val="en"/>
        </w:rPr>
        <w:t xml:space="preserve"> </w:t>
      </w:r>
      <w:r w:rsidRPr="00DD22BC">
        <w:rPr>
          <w:u w:val="single"/>
          <w:lang w:val="en"/>
        </w:rPr>
        <w:t>precisely, to the very day, 1,800 years from the day that he was lifted up on the cross</w:t>
      </w:r>
      <w:r w:rsidRPr="00DD22BC">
        <w:rPr>
          <w:b/>
          <w:bCs/>
          <w:lang w:val="en"/>
        </w:rPr>
        <w:t>.</w:t>
      </w:r>
    </w:p>
    <w:p w14:paraId="79A1DA78" w14:textId="7975C93A" w:rsidR="00A53EE1" w:rsidRPr="00DD22BC" w:rsidRDefault="00E652AF" w:rsidP="00A53EE1">
      <w:pPr>
        <w:ind w:left="1440"/>
        <w:rPr>
          <w:lang w:val="en"/>
        </w:rPr>
      </w:pPr>
      <w:r>
        <w:rPr>
          <w:b/>
          <w:bCs/>
          <w:lang w:val="en"/>
        </w:rPr>
        <w:t>This is something very marvelous in my mind.  Joseph Smith did not choose the 6</w:t>
      </w:r>
      <w:r w:rsidRPr="00E652AF">
        <w:rPr>
          <w:b/>
          <w:bCs/>
          <w:vertAlign w:val="superscript"/>
          <w:lang w:val="en"/>
        </w:rPr>
        <w:t>th</w:t>
      </w:r>
      <w:r>
        <w:rPr>
          <w:b/>
          <w:bCs/>
          <w:lang w:val="en"/>
        </w:rPr>
        <w:t xml:space="preserve"> of April upon which to organize this Church: he received a commandment from God, which is contained in the Book of Doctrine and Covenants, setting apart that day as the one upon which the Church should be organized.  Why did he set up his kingdom precisely 1800 years from the day on which he was lifted up on the cross?  I do not know why </w:t>
      </w:r>
      <w:r w:rsidR="00A53EE1">
        <w:rPr>
          <w:lang w:val="en"/>
        </w:rPr>
        <w:t xml:space="preserve"> . . . </w:t>
      </w:r>
    </w:p>
    <w:p w14:paraId="713E8E48" w14:textId="31D987FF" w:rsidR="00E652AF" w:rsidRPr="006F20DE" w:rsidRDefault="006F20DE" w:rsidP="00542A43">
      <w:pPr>
        <w:ind w:left="720"/>
        <w:rPr>
          <w:color w:val="FF0000"/>
          <w:lang w:val="en"/>
        </w:rPr>
      </w:pPr>
      <w:r w:rsidRPr="006F20DE">
        <w:rPr>
          <w:color w:val="FF0000"/>
          <w:lang w:val="en"/>
        </w:rPr>
        <w:t xml:space="preserve">[Note* </w:t>
      </w:r>
      <w:r w:rsidRPr="00542A43">
        <w:rPr>
          <w:lang w:val="en"/>
        </w:rPr>
        <w:t>It is difficult to understand what Orson Pratt is supposed to be saying here. He refers to D&amp;C section 20 on the organization of the Church, but section 20 implies that April 6th, 1830 marked years "since the coming of the Lord and Savior Jesus Christ in the flesh." If I interpret the text of Pratt's talk correctly, he believes that Christ was crucified on April 6th and this was the day set apart for the organization of the Church in the latter-days.]</w:t>
      </w:r>
    </w:p>
    <w:p w14:paraId="514723E8" w14:textId="07E553B3" w:rsidR="00A53EE1" w:rsidRPr="00DD22BC" w:rsidRDefault="00A53EE1" w:rsidP="00A53EE1">
      <w:pPr>
        <w:ind w:left="1440"/>
        <w:rPr>
          <w:lang w:val="en"/>
        </w:rPr>
      </w:pPr>
      <w:r w:rsidRPr="00DD22BC">
        <w:rPr>
          <w:lang w:val="en"/>
        </w:rPr>
        <w:t xml:space="preserve">If I were to celebrate Christmas, or the </w:t>
      </w:r>
      <w:r w:rsidRPr="00DD22BC">
        <w:rPr>
          <w:u w:val="single"/>
          <w:lang w:val="en"/>
        </w:rPr>
        <w:t>birthday of Christ</w:t>
      </w:r>
      <w:r w:rsidRPr="00DD22BC">
        <w:rPr>
          <w:lang w:val="en"/>
        </w:rPr>
        <w:t>, I</w:t>
      </w:r>
      <w:r>
        <w:rPr>
          <w:lang w:val="en"/>
        </w:rPr>
        <w:t xml:space="preserve"> </w:t>
      </w:r>
      <w:r w:rsidRPr="00DD22BC">
        <w:rPr>
          <w:lang w:val="en"/>
        </w:rPr>
        <w:t xml:space="preserve">should go back a little less than thirty-three years from his crucifixion, and it would bring it to </w:t>
      </w:r>
      <w:r w:rsidRPr="00DD22BC">
        <w:rPr>
          <w:u w:val="single"/>
          <w:lang w:val="en"/>
        </w:rPr>
        <w:t>Thursday, the 11</w:t>
      </w:r>
      <w:r w:rsidRPr="00DD22BC">
        <w:rPr>
          <w:u w:val="single"/>
          <w:vertAlign w:val="superscript"/>
          <w:lang w:val="en"/>
        </w:rPr>
        <w:t>th</w:t>
      </w:r>
      <w:r w:rsidRPr="005972CC">
        <w:rPr>
          <w:u w:val="single"/>
          <w:lang w:val="en"/>
        </w:rPr>
        <w:t xml:space="preserve"> </w:t>
      </w:r>
      <w:r w:rsidRPr="00DD22BC">
        <w:rPr>
          <w:u w:val="single"/>
          <w:lang w:val="en"/>
        </w:rPr>
        <w:t>day of April</w:t>
      </w:r>
      <w:r w:rsidRPr="00DD22BC">
        <w:rPr>
          <w:b/>
          <w:bCs/>
          <w:lang w:val="en"/>
        </w:rPr>
        <w:t>,</w:t>
      </w:r>
      <w:r w:rsidRPr="00DD22BC">
        <w:rPr>
          <w:lang w:val="en"/>
        </w:rPr>
        <w:t xml:space="preserve"> as </w:t>
      </w:r>
      <w:r w:rsidRPr="00DD22BC">
        <w:rPr>
          <w:u w:val="single"/>
          <w:lang w:val="en"/>
        </w:rPr>
        <w:t>the first day of the first year of the true Christian era</w:t>
      </w:r>
      <w:r w:rsidRPr="00DD22BC">
        <w:rPr>
          <w:lang w:val="en"/>
        </w:rPr>
        <w:t>; and reckoning on thirty-two years, 360 days</w:t>
      </w:r>
      <w:r>
        <w:rPr>
          <w:lang w:val="en"/>
        </w:rPr>
        <w:t xml:space="preserve"> </w:t>
      </w:r>
      <w:r w:rsidRPr="00DD22BC">
        <w:rPr>
          <w:lang w:val="en"/>
        </w:rPr>
        <w:t>and fifteen hours from that, it would bring it to the crucifixion, and bring it on Friday also.</w:t>
      </w:r>
      <w:r>
        <w:rPr>
          <w:lang w:val="en"/>
        </w:rPr>
        <w:t xml:space="preserve"> . . . </w:t>
      </w:r>
    </w:p>
    <w:p w14:paraId="31394DEE" w14:textId="77777777" w:rsidR="00A53EE1" w:rsidRPr="00DD22BC" w:rsidRDefault="00A53EE1" w:rsidP="00A53EE1">
      <w:pPr>
        <w:ind w:left="1440"/>
        <w:rPr>
          <w:lang w:val="en"/>
        </w:rPr>
      </w:pPr>
      <w:r w:rsidRPr="00DD22BC">
        <w:rPr>
          <w:lang w:val="en"/>
        </w:rPr>
        <w:t>There is another thing that, perhaps, a great many of the Latter-day Saints and many of the world have not</w:t>
      </w:r>
      <w:r>
        <w:rPr>
          <w:lang w:val="en"/>
        </w:rPr>
        <w:t xml:space="preserve"> </w:t>
      </w:r>
      <w:r w:rsidRPr="00DD22BC">
        <w:rPr>
          <w:lang w:val="en"/>
        </w:rPr>
        <w:t>reflected upon; that is; that the beginning of our present New Year is incorrect, reckoning the years from the birth</w:t>
      </w:r>
      <w:r>
        <w:rPr>
          <w:lang w:val="en"/>
        </w:rPr>
        <w:t xml:space="preserve"> </w:t>
      </w:r>
      <w:r w:rsidRPr="00DD22BC">
        <w:rPr>
          <w:lang w:val="en"/>
        </w:rPr>
        <w:t>of Christ, for the first day of January was not the day of his birth. We call it the first day of the year, but it has no</w:t>
      </w:r>
      <w:r>
        <w:rPr>
          <w:lang w:val="en"/>
        </w:rPr>
        <w:t xml:space="preserve"> </w:t>
      </w:r>
      <w:r w:rsidRPr="00DD22BC">
        <w:rPr>
          <w:lang w:val="en"/>
        </w:rPr>
        <w:t xml:space="preserve">reference to the </w:t>
      </w:r>
      <w:r w:rsidRPr="00DD22BC">
        <w:rPr>
          <w:lang w:val="en"/>
        </w:rPr>
        <w:lastRenderedPageBreak/>
        <w:t>day of Christ’s birth. The first day of the year of the true Christian era should be the day of the</w:t>
      </w:r>
      <w:r>
        <w:rPr>
          <w:lang w:val="en"/>
        </w:rPr>
        <w:t xml:space="preserve"> </w:t>
      </w:r>
      <w:r w:rsidRPr="00DD22BC">
        <w:rPr>
          <w:lang w:val="en"/>
        </w:rPr>
        <w:t xml:space="preserve">Savior’s birth—the 11th day of April. </w:t>
      </w:r>
      <w:r w:rsidRPr="00DD22BC">
        <w:rPr>
          <w:b/>
          <w:bCs/>
          <w:lang w:val="en"/>
        </w:rPr>
        <w:t>About 122 years ago we did not have the first day of January for New Year. At</w:t>
      </w:r>
      <w:r w:rsidRPr="00A53EE1">
        <w:rPr>
          <w:b/>
          <w:bCs/>
          <w:lang w:val="en"/>
        </w:rPr>
        <w:t xml:space="preserve"> </w:t>
      </w:r>
      <w:r w:rsidRPr="00DD22BC">
        <w:rPr>
          <w:b/>
          <w:bCs/>
          <w:lang w:val="en"/>
        </w:rPr>
        <w:t>that time, or thereabouts, everybody in America and England reckoned New Year’s Day on the 25th of March</w:t>
      </w:r>
      <w:r w:rsidRPr="00DD22BC">
        <w:rPr>
          <w:lang w:val="en"/>
        </w:rPr>
        <w:t>. That</w:t>
      </w:r>
      <w:r>
        <w:rPr>
          <w:lang w:val="en"/>
        </w:rPr>
        <w:t xml:space="preserve"> </w:t>
      </w:r>
      <w:r w:rsidRPr="00DD22BC">
        <w:rPr>
          <w:lang w:val="en"/>
        </w:rPr>
        <w:t>had been the first day of the year for many generations. How came it to be changed to the first day of January</w:t>
      </w:r>
      <w:r w:rsidRPr="00DD22BC">
        <w:rPr>
          <w:b/>
          <w:bCs/>
          <w:lang w:val="en"/>
        </w:rPr>
        <w:t>? In</w:t>
      </w:r>
      <w:r w:rsidRPr="00A53EE1">
        <w:rPr>
          <w:b/>
          <w:bCs/>
          <w:lang w:val="en"/>
        </w:rPr>
        <w:t xml:space="preserve"> </w:t>
      </w:r>
      <w:r w:rsidRPr="00DD22BC">
        <w:rPr>
          <w:b/>
          <w:bCs/>
          <w:lang w:val="en"/>
        </w:rPr>
        <w:t>1751 the Parliament of Great Britain passed a law that the year should be moved backwards from the 25th day of</w:t>
      </w:r>
      <w:r w:rsidRPr="00A53EE1">
        <w:rPr>
          <w:b/>
          <w:bCs/>
          <w:lang w:val="en"/>
        </w:rPr>
        <w:t xml:space="preserve"> </w:t>
      </w:r>
      <w:r w:rsidRPr="00DD22BC">
        <w:rPr>
          <w:b/>
          <w:bCs/>
          <w:lang w:val="en"/>
        </w:rPr>
        <w:t>March to the 1st day of January, making the year 1751 some eighty-four days shorter than all the other years had</w:t>
      </w:r>
      <w:r w:rsidRPr="00A53EE1">
        <w:rPr>
          <w:b/>
          <w:bCs/>
          <w:lang w:val="en"/>
        </w:rPr>
        <w:t xml:space="preserve"> </w:t>
      </w:r>
      <w:r w:rsidRPr="00DD22BC">
        <w:rPr>
          <w:b/>
          <w:bCs/>
          <w:lang w:val="en"/>
        </w:rPr>
        <w:t>been</w:t>
      </w:r>
      <w:r w:rsidRPr="00DD22BC">
        <w:rPr>
          <w:lang w:val="en"/>
        </w:rPr>
        <w:t>. Why did they do this? In order to place New Year in connection with a certain event in astronomy. Those who</w:t>
      </w:r>
      <w:r>
        <w:rPr>
          <w:lang w:val="en"/>
        </w:rPr>
        <w:t xml:space="preserve"> </w:t>
      </w:r>
      <w:r w:rsidRPr="00DD22BC">
        <w:rPr>
          <w:lang w:val="en"/>
        </w:rPr>
        <w:t>are acquainted with the earth going round the sun, know that the path in which it moves is not a circle but an</w:t>
      </w:r>
      <w:r>
        <w:rPr>
          <w:lang w:val="en"/>
        </w:rPr>
        <w:t xml:space="preserve"> </w:t>
      </w:r>
      <w:r w:rsidRPr="00DD22BC">
        <w:rPr>
          <w:lang w:val="en"/>
        </w:rPr>
        <w:t>ellipse, or elongated circle. You make a wire into the form of a circle and then pull it out, and that is the form of an</w:t>
      </w:r>
      <w:r>
        <w:rPr>
          <w:lang w:val="en"/>
        </w:rPr>
        <w:t xml:space="preserve"> </w:t>
      </w:r>
      <w:r w:rsidRPr="00DD22BC">
        <w:rPr>
          <w:lang w:val="en"/>
        </w:rPr>
        <w:t>ellipse. The sun is situated in one of the foci of this ellipse, and is nearer to the earth on the 1st day of January or</w:t>
      </w:r>
      <w:r>
        <w:rPr>
          <w:lang w:val="en"/>
        </w:rPr>
        <w:t xml:space="preserve"> </w:t>
      </w:r>
      <w:r w:rsidRPr="00DD22BC">
        <w:rPr>
          <w:lang w:val="en"/>
        </w:rPr>
        <w:t>the 31st day of December, by about three millions of miles, than it is on the 1st day of July. The object of placing</w:t>
      </w:r>
      <w:r>
        <w:rPr>
          <w:lang w:val="en"/>
        </w:rPr>
        <w:t xml:space="preserve"> </w:t>
      </w:r>
      <w:r w:rsidRPr="00DD22BC">
        <w:rPr>
          <w:lang w:val="en"/>
        </w:rPr>
        <w:t>the year back was to have the year begin when the earth was in its perihelion in going around the sun. This was</w:t>
      </w:r>
      <w:r>
        <w:rPr>
          <w:lang w:val="en"/>
        </w:rPr>
        <w:t xml:space="preserve"> </w:t>
      </w:r>
      <w:r w:rsidRPr="00DD22BC">
        <w:rPr>
          <w:lang w:val="en"/>
        </w:rPr>
        <w:t>not the only alteration that has been made, but this accounts for the phrases “new style” and “old style,” with</w:t>
      </w:r>
      <w:r>
        <w:rPr>
          <w:lang w:val="en"/>
        </w:rPr>
        <w:t xml:space="preserve"> </w:t>
      </w:r>
      <w:r w:rsidRPr="00DD22BC">
        <w:rPr>
          <w:lang w:val="en"/>
        </w:rPr>
        <w:t>which you occasionally meet in historical documents, the former having reference to the new mode of reckoning,</w:t>
      </w:r>
      <w:r>
        <w:rPr>
          <w:lang w:val="en"/>
        </w:rPr>
        <w:t xml:space="preserve"> </w:t>
      </w:r>
      <w:r w:rsidRPr="00DD22BC">
        <w:rPr>
          <w:lang w:val="en"/>
        </w:rPr>
        <w:t>the latter to the old mode.</w:t>
      </w:r>
    </w:p>
    <w:p w14:paraId="12698FB7" w14:textId="77777777" w:rsidR="00A53EE1" w:rsidRPr="00DD22BC" w:rsidRDefault="00A53EE1" w:rsidP="00A53EE1">
      <w:pPr>
        <w:ind w:left="1440"/>
        <w:rPr>
          <w:lang w:val="en"/>
        </w:rPr>
      </w:pPr>
      <w:r w:rsidRPr="00DD22BC">
        <w:rPr>
          <w:lang w:val="en"/>
        </w:rPr>
        <w:t>I have said that this was not the only change made in time. In the year 1752—when the second day of September</w:t>
      </w:r>
      <w:r>
        <w:rPr>
          <w:lang w:val="en"/>
        </w:rPr>
        <w:t xml:space="preserve"> </w:t>
      </w:r>
      <w:r w:rsidRPr="00DD22BC">
        <w:rPr>
          <w:lang w:val="en"/>
        </w:rPr>
        <w:t>had arrived, in order to bring the year to correspond with the seasons, it was found necessary to set the time</w:t>
      </w:r>
      <w:r>
        <w:rPr>
          <w:lang w:val="en"/>
        </w:rPr>
        <w:t xml:space="preserve"> </w:t>
      </w:r>
      <w:r w:rsidRPr="00DD22BC">
        <w:rPr>
          <w:lang w:val="en"/>
        </w:rPr>
        <w:t>forward so that the 3rd day of September should be called the 14th, eleven days being dropped out of the</w:t>
      </w:r>
      <w:r>
        <w:rPr>
          <w:lang w:val="en"/>
        </w:rPr>
        <w:t xml:space="preserve"> </w:t>
      </w:r>
      <w:r w:rsidRPr="00DD22BC">
        <w:rPr>
          <w:lang w:val="en"/>
        </w:rPr>
        <w:t>calendar. This was also established by parliamentary law; and in this way the seasons have been brought to</w:t>
      </w:r>
      <w:r>
        <w:rPr>
          <w:lang w:val="en"/>
        </w:rPr>
        <w:t xml:space="preserve"> </w:t>
      </w:r>
      <w:r w:rsidRPr="00DD22BC">
        <w:rPr>
          <w:lang w:val="en"/>
        </w:rPr>
        <w:t>correspond, in some measure, with the length of the year. All these things should be taken into consideration in</w:t>
      </w:r>
      <w:r>
        <w:rPr>
          <w:lang w:val="en"/>
        </w:rPr>
        <w:t xml:space="preserve"> </w:t>
      </w:r>
      <w:r w:rsidRPr="00DD22BC">
        <w:rPr>
          <w:lang w:val="en"/>
        </w:rPr>
        <w:t>our dates; and when we read the saying in the Book of Covenants that the Lord organized his Church in the year of</w:t>
      </w:r>
      <w:r>
        <w:rPr>
          <w:lang w:val="en"/>
        </w:rPr>
        <w:t xml:space="preserve"> </w:t>
      </w:r>
      <w:r w:rsidRPr="00DD22BC">
        <w:rPr>
          <w:lang w:val="en"/>
        </w:rPr>
        <w:t>our Lord 1830, in the fourth month, and on the sixth day of the month, the Lord made his language to correspond</w:t>
      </w:r>
      <w:r>
        <w:rPr>
          <w:lang w:val="en"/>
        </w:rPr>
        <w:t xml:space="preserve"> </w:t>
      </w:r>
      <w:r w:rsidRPr="00DD22BC">
        <w:rPr>
          <w:lang w:val="en"/>
        </w:rPr>
        <w:t>with our present mode of reckoning, that is, he adopted the reckoning of the English, established by parliamentary</w:t>
      </w:r>
      <w:r>
        <w:rPr>
          <w:lang w:val="en"/>
        </w:rPr>
        <w:t xml:space="preserve"> </w:t>
      </w:r>
      <w:r w:rsidRPr="00DD22BC">
        <w:rPr>
          <w:lang w:val="en"/>
        </w:rPr>
        <w:t>law. Instead of reckoning the year to begin on the 25th of March, he says, “It being in the year of our Lord 1830,</w:t>
      </w:r>
      <w:r>
        <w:rPr>
          <w:lang w:val="en"/>
        </w:rPr>
        <w:t xml:space="preserve"> </w:t>
      </w:r>
      <w:r w:rsidRPr="00DD22BC">
        <w:rPr>
          <w:lang w:val="en"/>
        </w:rPr>
        <w:t>the fourth month, and the sixth day of the month that the Church was organized.” We are not on this account to</w:t>
      </w:r>
      <w:r>
        <w:rPr>
          <w:lang w:val="en"/>
        </w:rPr>
        <w:t xml:space="preserve"> </w:t>
      </w:r>
      <w:r w:rsidRPr="00DD22BC">
        <w:rPr>
          <w:lang w:val="en"/>
        </w:rPr>
        <w:t>take this as the real date, but it is adapted to our present mode of reckoning. I have made these remarks, that no</w:t>
      </w:r>
      <w:r>
        <w:rPr>
          <w:lang w:val="en"/>
        </w:rPr>
        <w:t xml:space="preserve"> </w:t>
      </w:r>
      <w:r w:rsidRPr="00DD22BC">
        <w:rPr>
          <w:lang w:val="en"/>
        </w:rPr>
        <w:t>persons, if they should feel disposed to search into chronology, might be misled in relation to this matter. Being so</w:t>
      </w:r>
      <w:r>
        <w:rPr>
          <w:lang w:val="en"/>
        </w:rPr>
        <w:t xml:space="preserve"> </w:t>
      </w:r>
      <w:r w:rsidRPr="00DD22BC">
        <w:rPr>
          <w:lang w:val="en"/>
        </w:rPr>
        <w:t>near Christmas and New Year, I have deemed it appropriate to dwell on this subject, for the purpose of</w:t>
      </w:r>
      <w:r>
        <w:rPr>
          <w:lang w:val="en"/>
        </w:rPr>
        <w:t xml:space="preserve"> </w:t>
      </w:r>
      <w:r w:rsidRPr="00DD22BC">
        <w:rPr>
          <w:lang w:val="en"/>
        </w:rPr>
        <w:t>enlightening the minds of all who may be present, so far as I have information in regard to it.</w:t>
      </w:r>
    </w:p>
    <w:p w14:paraId="3E72332C" w14:textId="77777777" w:rsidR="006F20DE" w:rsidRDefault="006F20DE" w:rsidP="006F20DE">
      <w:pPr>
        <w:rPr>
          <w:lang w:val="en"/>
        </w:rPr>
      </w:pPr>
    </w:p>
    <w:p w14:paraId="61E61644" w14:textId="77777777" w:rsidR="00D7222E" w:rsidRDefault="006F20DE" w:rsidP="00D7222E">
      <w:pPr>
        <w:spacing w:after="0"/>
        <w:rPr>
          <w:lang w:val="en"/>
        </w:rPr>
      </w:pPr>
      <w:r w:rsidRPr="006F20DE">
        <w:rPr>
          <w:lang w:val="en"/>
        </w:rPr>
        <w:t>1876</w:t>
      </w:r>
      <w:r w:rsidR="00D7222E">
        <w:rPr>
          <w:lang w:val="en"/>
        </w:rPr>
        <w:tab/>
      </w:r>
      <w:r w:rsidRPr="00D7222E">
        <w:rPr>
          <w:b/>
          <w:bCs/>
          <w:lang w:val="en"/>
        </w:rPr>
        <w:t>George M. Ottinger</w:t>
      </w:r>
      <w:r w:rsidR="00D7222E" w:rsidRPr="00D7222E">
        <w:rPr>
          <w:b/>
          <w:bCs/>
          <w:lang w:val="en"/>
        </w:rPr>
        <w:t xml:space="preserve">, </w:t>
      </w:r>
      <w:r w:rsidRPr="00D7222E">
        <w:rPr>
          <w:b/>
          <w:bCs/>
          <w:lang w:val="en"/>
        </w:rPr>
        <w:t xml:space="preserve">"Old America," in the </w:t>
      </w:r>
      <w:r w:rsidRPr="00D7222E">
        <w:rPr>
          <w:b/>
          <w:bCs/>
          <w:i/>
          <w:iCs/>
          <w:lang w:val="en"/>
        </w:rPr>
        <w:t>Juvenile Instructor</w:t>
      </w:r>
      <w:r w:rsidRPr="00D7222E">
        <w:rPr>
          <w:i/>
          <w:iCs/>
          <w:lang w:val="en"/>
        </w:rPr>
        <w:t>,</w:t>
      </w:r>
      <w:r w:rsidRPr="006F20DE">
        <w:rPr>
          <w:lang w:val="en"/>
        </w:rPr>
        <w:t xml:space="preserve"> Vol. 11, No. 12, Salt Lake City, </w:t>
      </w:r>
    </w:p>
    <w:p w14:paraId="1D10B79E" w14:textId="0047E9EF" w:rsidR="006F20DE" w:rsidRPr="006F20DE" w:rsidRDefault="006F20DE" w:rsidP="00D7222E">
      <w:pPr>
        <w:spacing w:after="0"/>
        <w:ind w:left="720" w:firstLine="720"/>
        <w:rPr>
          <w:lang w:val="en"/>
        </w:rPr>
      </w:pPr>
      <w:r w:rsidRPr="006F20DE">
        <w:rPr>
          <w:lang w:val="en"/>
        </w:rPr>
        <w:t>June 15, 1876, pp. 134-135.</w:t>
      </w:r>
    </w:p>
    <w:p w14:paraId="358FC355" w14:textId="77777777" w:rsidR="00D7222E" w:rsidRDefault="006F20DE" w:rsidP="006F20DE">
      <w:pPr>
        <w:rPr>
          <w:lang w:val="en"/>
        </w:rPr>
      </w:pPr>
      <w:r w:rsidRPr="006F20DE">
        <w:rPr>
          <w:lang w:val="en"/>
        </w:rPr>
        <w:t xml:space="preserve"> </w:t>
      </w:r>
    </w:p>
    <w:p w14:paraId="2560FA86" w14:textId="74993B95" w:rsidR="006F20DE" w:rsidRPr="006F20DE" w:rsidRDefault="006F20DE" w:rsidP="00D7222E">
      <w:pPr>
        <w:ind w:left="720"/>
        <w:rPr>
          <w:lang w:val="en"/>
        </w:rPr>
      </w:pPr>
      <w:r w:rsidRPr="006F20DE">
        <w:rPr>
          <w:lang w:val="en"/>
        </w:rPr>
        <w:lastRenderedPageBreak/>
        <w:t>In the "Conclusion" to his series entitled "Old America," George Ottinger writes:</w:t>
      </w:r>
    </w:p>
    <w:p w14:paraId="3B64A9E8" w14:textId="2367D858" w:rsidR="006F20DE" w:rsidRDefault="006F20DE" w:rsidP="00D7222E">
      <w:pPr>
        <w:ind w:left="1440"/>
        <w:rPr>
          <w:lang w:val="en"/>
        </w:rPr>
      </w:pPr>
      <w:r w:rsidRPr="006F20DE">
        <w:rPr>
          <w:lang w:val="en"/>
        </w:rPr>
        <w:t xml:space="preserve"> A few years previous to the landing of Mulek, a colony under Lehi left Jerusalem (during the first year of Zedekiah's reign). They crossed the Pacific and landed on the western coast of South America</w:t>
      </w:r>
      <w:r w:rsidR="00D7222E">
        <w:rPr>
          <w:lang w:val="en"/>
        </w:rPr>
        <w:t>.</w:t>
      </w:r>
    </w:p>
    <w:p w14:paraId="42B64A5F" w14:textId="77777777" w:rsidR="00D7222E" w:rsidRPr="006F20DE" w:rsidRDefault="00D7222E" w:rsidP="006F20DE">
      <w:pPr>
        <w:rPr>
          <w:lang w:val="en"/>
        </w:rPr>
      </w:pPr>
    </w:p>
    <w:p w14:paraId="1720E81E" w14:textId="2390829E" w:rsidR="006F20DE" w:rsidRPr="006F20DE" w:rsidRDefault="006F20DE" w:rsidP="00D7222E">
      <w:pPr>
        <w:spacing w:after="0"/>
        <w:rPr>
          <w:lang w:val="en"/>
        </w:rPr>
      </w:pPr>
      <w:r w:rsidRPr="006F20DE">
        <w:rPr>
          <w:lang w:val="en"/>
        </w:rPr>
        <w:t xml:space="preserve"> 1876</w:t>
      </w:r>
      <w:r w:rsidR="00D7222E">
        <w:rPr>
          <w:lang w:val="en"/>
        </w:rPr>
        <w:tab/>
      </w:r>
      <w:r w:rsidRPr="00D7222E">
        <w:rPr>
          <w:b/>
          <w:bCs/>
          <w:lang w:val="en"/>
        </w:rPr>
        <w:t>George M. Ottinger</w:t>
      </w:r>
      <w:r w:rsidR="00D7222E" w:rsidRPr="00D7222E">
        <w:rPr>
          <w:b/>
          <w:bCs/>
          <w:lang w:val="en"/>
        </w:rPr>
        <w:t xml:space="preserve">, </w:t>
      </w:r>
      <w:r w:rsidRPr="00D7222E">
        <w:rPr>
          <w:b/>
          <w:bCs/>
          <w:lang w:val="en"/>
        </w:rPr>
        <w:t xml:space="preserve">"Old America," in </w:t>
      </w:r>
      <w:r w:rsidRPr="00D7222E">
        <w:rPr>
          <w:b/>
          <w:bCs/>
          <w:i/>
          <w:iCs/>
          <w:lang w:val="en"/>
        </w:rPr>
        <w:t>The Latter Day, Sa</w:t>
      </w:r>
      <w:r w:rsidR="00D7222E" w:rsidRPr="00D7222E">
        <w:rPr>
          <w:b/>
          <w:bCs/>
          <w:i/>
          <w:iCs/>
          <w:lang w:val="en"/>
        </w:rPr>
        <w:t>i</w:t>
      </w:r>
      <w:r w:rsidRPr="00D7222E">
        <w:rPr>
          <w:b/>
          <w:bCs/>
          <w:i/>
          <w:iCs/>
          <w:lang w:val="en"/>
        </w:rPr>
        <w:t>nts</w:t>
      </w:r>
      <w:r w:rsidR="00D7222E" w:rsidRPr="00D7222E">
        <w:rPr>
          <w:b/>
          <w:bCs/>
          <w:i/>
          <w:iCs/>
          <w:lang w:val="en"/>
        </w:rPr>
        <w:t>’</w:t>
      </w:r>
      <w:r w:rsidRPr="00D7222E">
        <w:rPr>
          <w:b/>
          <w:bCs/>
          <w:i/>
          <w:iCs/>
          <w:lang w:val="en"/>
        </w:rPr>
        <w:t xml:space="preserve"> Millennial Star</w:t>
      </w:r>
      <w:r w:rsidRPr="006F20DE">
        <w:rPr>
          <w:lang w:val="en"/>
        </w:rPr>
        <w:t>, No. 33,</w:t>
      </w:r>
    </w:p>
    <w:p w14:paraId="0AC79C55" w14:textId="2D96EFAB" w:rsidR="006F20DE" w:rsidRDefault="006F20DE" w:rsidP="00D7222E">
      <w:pPr>
        <w:spacing w:after="0"/>
        <w:ind w:left="720" w:firstLine="720"/>
        <w:rPr>
          <w:lang w:val="en"/>
        </w:rPr>
      </w:pPr>
      <w:r w:rsidRPr="006F20DE">
        <w:rPr>
          <w:lang w:val="en"/>
        </w:rPr>
        <w:t>Vol. 38</w:t>
      </w:r>
      <w:r w:rsidR="00436907">
        <w:rPr>
          <w:lang w:val="en"/>
        </w:rPr>
        <w:t xml:space="preserve"> (</w:t>
      </w:r>
      <w:r w:rsidRPr="006F20DE">
        <w:rPr>
          <w:lang w:val="en"/>
        </w:rPr>
        <w:t>August 14, 1876</w:t>
      </w:r>
      <w:r w:rsidR="00436907">
        <w:rPr>
          <w:lang w:val="en"/>
        </w:rPr>
        <w:t xml:space="preserve">): </w:t>
      </w:r>
      <w:r w:rsidRPr="006F20DE">
        <w:rPr>
          <w:lang w:val="en"/>
        </w:rPr>
        <w:t>517-519.</w:t>
      </w:r>
    </w:p>
    <w:p w14:paraId="6FAE258E" w14:textId="77777777" w:rsidR="00542A43" w:rsidRPr="006F20DE" w:rsidRDefault="00542A43" w:rsidP="00D7222E">
      <w:pPr>
        <w:spacing w:after="0"/>
        <w:ind w:left="720" w:firstLine="720"/>
        <w:rPr>
          <w:lang w:val="en"/>
        </w:rPr>
      </w:pPr>
    </w:p>
    <w:p w14:paraId="26C52F9D" w14:textId="2BBFCF9C" w:rsidR="006F20DE" w:rsidRPr="00D7222E" w:rsidRDefault="006F20DE" w:rsidP="00D7222E">
      <w:pPr>
        <w:rPr>
          <w:i/>
          <w:iCs/>
          <w:color w:val="FF0000"/>
          <w:lang w:val="en"/>
        </w:rPr>
      </w:pPr>
      <w:r w:rsidRPr="006F20DE">
        <w:rPr>
          <w:lang w:val="en"/>
        </w:rPr>
        <w:t xml:space="preserve"> </w:t>
      </w:r>
      <w:r w:rsidR="00D7222E">
        <w:rPr>
          <w:lang w:val="en"/>
        </w:rPr>
        <w:tab/>
      </w:r>
      <w:r w:rsidR="00542A43" w:rsidRPr="00542A43">
        <w:rPr>
          <w:color w:val="FF0000"/>
          <w:lang w:val="en"/>
        </w:rPr>
        <w:t>[</w:t>
      </w:r>
      <w:r w:rsidR="00542A43">
        <w:rPr>
          <w:color w:val="FF0000"/>
          <w:lang w:val="en"/>
        </w:rPr>
        <w:t xml:space="preserve">Note* </w:t>
      </w:r>
      <w:r w:rsidR="00542A43" w:rsidRPr="004900B9">
        <w:rPr>
          <w:lang w:val="en"/>
        </w:rPr>
        <w:t>T</w:t>
      </w:r>
      <w:r w:rsidRPr="004900B9">
        <w:rPr>
          <w:lang w:val="en"/>
        </w:rPr>
        <w:t xml:space="preserve">his is a reprint of Ottinger's June 15, 1897 article appearing in the </w:t>
      </w:r>
      <w:r w:rsidRPr="004900B9">
        <w:rPr>
          <w:i/>
          <w:iCs/>
          <w:lang w:val="en"/>
        </w:rPr>
        <w:t>Juvenile Instructor.</w:t>
      </w:r>
      <w:r w:rsidR="00542A43" w:rsidRPr="004900B9">
        <w:rPr>
          <w:i/>
          <w:iCs/>
          <w:lang w:val="en"/>
        </w:rPr>
        <w:t>]</w:t>
      </w:r>
    </w:p>
    <w:p w14:paraId="701C4D39" w14:textId="7871569A" w:rsidR="006F20DE" w:rsidRDefault="006F20DE" w:rsidP="00D7222E">
      <w:pPr>
        <w:ind w:left="1440"/>
        <w:rPr>
          <w:lang w:val="en"/>
        </w:rPr>
      </w:pPr>
      <w:r w:rsidRPr="006F20DE">
        <w:rPr>
          <w:lang w:val="en"/>
        </w:rPr>
        <w:t xml:space="preserve"> A few years previous to the landing of Mulek, a colony under Lehi left Jerusalem (during the first year of Zedekiah's reign). They crossed the Pacific and landed on the western coast of South</w:t>
      </w:r>
      <w:r w:rsidR="00D7222E">
        <w:rPr>
          <w:lang w:val="en"/>
        </w:rPr>
        <w:t xml:space="preserve"> America.</w:t>
      </w:r>
    </w:p>
    <w:p w14:paraId="327C4287" w14:textId="77777777" w:rsidR="00D7222E" w:rsidRPr="006F20DE" w:rsidRDefault="00D7222E" w:rsidP="006F20DE">
      <w:pPr>
        <w:rPr>
          <w:lang w:val="en"/>
        </w:rPr>
      </w:pPr>
    </w:p>
    <w:p w14:paraId="7E0707A3" w14:textId="5081E559" w:rsidR="006F20DE" w:rsidRPr="006F20DE" w:rsidRDefault="006F20DE" w:rsidP="006F20DE">
      <w:pPr>
        <w:rPr>
          <w:lang w:val="en"/>
        </w:rPr>
      </w:pPr>
      <w:r w:rsidRPr="006F20DE">
        <w:rPr>
          <w:lang w:val="en"/>
        </w:rPr>
        <w:t xml:space="preserve"> 1879</w:t>
      </w:r>
      <w:r w:rsidR="00D7222E">
        <w:rPr>
          <w:lang w:val="en"/>
        </w:rPr>
        <w:tab/>
      </w:r>
      <w:r w:rsidRPr="00D7222E">
        <w:rPr>
          <w:b/>
          <w:bCs/>
          <w:i/>
          <w:iCs/>
          <w:lang w:val="en"/>
        </w:rPr>
        <w:t>The Book of Mormon</w:t>
      </w:r>
      <w:r w:rsidRPr="006F20DE">
        <w:rPr>
          <w:lang w:val="en"/>
        </w:rPr>
        <w:t>, 1879 edition.</w:t>
      </w:r>
    </w:p>
    <w:p w14:paraId="69D12487" w14:textId="35794FE4" w:rsidR="006F20DE" w:rsidRPr="006F20DE" w:rsidRDefault="006F20DE" w:rsidP="00D7222E">
      <w:pPr>
        <w:ind w:left="720" w:firstLine="720"/>
        <w:rPr>
          <w:lang w:val="en"/>
        </w:rPr>
      </w:pPr>
      <w:r w:rsidRPr="006F20DE">
        <w:rPr>
          <w:lang w:val="en"/>
        </w:rPr>
        <w:t xml:space="preserve">For the first time geographical footnotes were placed in the Book of Mormon in the 1879 edition. </w:t>
      </w:r>
      <w:r w:rsidR="00D7222E">
        <w:rPr>
          <w:lang w:val="en"/>
        </w:rPr>
        <w:t xml:space="preserve"> </w:t>
      </w:r>
      <w:r w:rsidRPr="006F20DE">
        <w:rPr>
          <w:lang w:val="en"/>
        </w:rPr>
        <w:t>However chronological footnotes were NOT placed in the book at this time. Orson Pratt was responsible for these geographical footnotes. Considering his thinking as outlined in the previous notation, it is not hard to see why he did not place any chronological footnotes.</w:t>
      </w:r>
    </w:p>
    <w:p w14:paraId="6EE42C25" w14:textId="77777777" w:rsidR="00D7222E" w:rsidRDefault="00D7222E" w:rsidP="006F20DE">
      <w:pPr>
        <w:rPr>
          <w:lang w:val="en"/>
        </w:rPr>
      </w:pPr>
    </w:p>
    <w:p w14:paraId="3CBCC0AE" w14:textId="3180C720" w:rsidR="006F20DE" w:rsidRDefault="006F20DE" w:rsidP="00436907">
      <w:pPr>
        <w:spacing w:after="0"/>
        <w:rPr>
          <w:lang w:val="en"/>
        </w:rPr>
      </w:pPr>
      <w:r w:rsidRPr="006F20DE">
        <w:rPr>
          <w:lang w:val="en"/>
        </w:rPr>
        <w:t xml:space="preserve"> 1879</w:t>
      </w:r>
      <w:r w:rsidR="00436907">
        <w:rPr>
          <w:lang w:val="en"/>
        </w:rPr>
        <w:tab/>
      </w:r>
      <w:r w:rsidRPr="00436907">
        <w:rPr>
          <w:b/>
          <w:bCs/>
          <w:lang w:val="en"/>
        </w:rPr>
        <w:t>James A. Little</w:t>
      </w:r>
      <w:r w:rsidR="00436907" w:rsidRPr="00436907">
        <w:rPr>
          <w:b/>
          <w:bCs/>
          <w:lang w:val="en"/>
        </w:rPr>
        <w:t xml:space="preserve">, </w:t>
      </w:r>
      <w:r w:rsidRPr="00436907">
        <w:rPr>
          <w:b/>
          <w:bCs/>
          <w:lang w:val="en"/>
        </w:rPr>
        <w:t>"Book of Mormon Sketches," in Juvenile Instructor</w:t>
      </w:r>
      <w:r w:rsidRPr="006F20DE">
        <w:rPr>
          <w:lang w:val="en"/>
        </w:rPr>
        <w:t xml:space="preserve"> vo</w:t>
      </w:r>
      <w:r w:rsidR="00436907">
        <w:rPr>
          <w:lang w:val="en"/>
        </w:rPr>
        <w:t>l</w:t>
      </w:r>
      <w:r w:rsidRPr="006F20DE">
        <w:rPr>
          <w:lang w:val="en"/>
        </w:rPr>
        <w:t xml:space="preserve">. 14 (September 15, </w:t>
      </w:r>
    </w:p>
    <w:p w14:paraId="3038B5BE" w14:textId="1AB568AA" w:rsidR="006F20DE" w:rsidRDefault="00436907" w:rsidP="00436907">
      <w:pPr>
        <w:spacing w:after="0"/>
        <w:rPr>
          <w:lang w:val="en"/>
        </w:rPr>
      </w:pPr>
      <w:r>
        <w:rPr>
          <w:lang w:val="en"/>
        </w:rPr>
        <w:tab/>
      </w:r>
      <w:r>
        <w:rPr>
          <w:lang w:val="en"/>
        </w:rPr>
        <w:tab/>
      </w:r>
      <w:r w:rsidR="006F20DE" w:rsidRPr="006F20DE">
        <w:rPr>
          <w:lang w:val="en"/>
        </w:rPr>
        <w:t>October 1, 15 1879</w:t>
      </w:r>
      <w:r>
        <w:rPr>
          <w:lang w:val="en"/>
        </w:rPr>
        <w:t xml:space="preserve">): </w:t>
      </w:r>
      <w:r w:rsidR="006F20DE" w:rsidRPr="006F20DE">
        <w:rPr>
          <w:lang w:val="en"/>
        </w:rPr>
        <w:t>209, 218-219, 232.</w:t>
      </w:r>
    </w:p>
    <w:p w14:paraId="6132A2B9" w14:textId="77777777" w:rsidR="00436907" w:rsidRPr="006F20DE" w:rsidRDefault="00436907" w:rsidP="00436907">
      <w:pPr>
        <w:spacing w:after="0"/>
        <w:rPr>
          <w:lang w:val="en"/>
        </w:rPr>
      </w:pPr>
    </w:p>
    <w:p w14:paraId="0AA10E65" w14:textId="1275379C" w:rsidR="006F20DE" w:rsidRPr="006F20DE" w:rsidRDefault="006F20DE" w:rsidP="006F20DE">
      <w:pPr>
        <w:rPr>
          <w:lang w:val="en"/>
        </w:rPr>
      </w:pPr>
      <w:r w:rsidRPr="006F20DE">
        <w:rPr>
          <w:lang w:val="en"/>
        </w:rPr>
        <w:t xml:space="preserve"> </w:t>
      </w:r>
      <w:r w:rsidR="00436907">
        <w:rPr>
          <w:lang w:val="en"/>
        </w:rPr>
        <w:tab/>
      </w:r>
      <w:r w:rsidRPr="006F20DE">
        <w:rPr>
          <w:lang w:val="en"/>
        </w:rPr>
        <w:t>James A. Little writes the following:</w:t>
      </w:r>
    </w:p>
    <w:p w14:paraId="2D3B681E" w14:textId="11FB9460" w:rsidR="006F20DE" w:rsidRPr="006F20DE" w:rsidRDefault="006F20DE" w:rsidP="00436907">
      <w:pPr>
        <w:ind w:left="1440"/>
        <w:rPr>
          <w:lang w:val="en"/>
        </w:rPr>
      </w:pPr>
      <w:r w:rsidRPr="006F20DE">
        <w:rPr>
          <w:lang w:val="en"/>
        </w:rPr>
        <w:t xml:space="preserve"> Lehi, who led the second colony to America, emigrated from Jerusalem in the first year of the reign of Zedekiah, king of Judah, (see first chapter. Book of Mormon) and (according to I Nephi, chapter iii) 600 years before Christ, or about 1,647 years after the Jaredites left the Tower of Babel. . .</w:t>
      </w:r>
    </w:p>
    <w:p w14:paraId="410BD518" w14:textId="3AE47451" w:rsidR="007F6267" w:rsidRPr="00436907" w:rsidRDefault="006F20DE" w:rsidP="00436907">
      <w:pPr>
        <w:ind w:left="720"/>
        <w:rPr>
          <w:color w:val="FF0000"/>
          <w:lang w:val="en"/>
        </w:rPr>
      </w:pPr>
      <w:r w:rsidRPr="00436907">
        <w:rPr>
          <w:color w:val="FF0000"/>
          <w:lang w:val="en"/>
        </w:rPr>
        <w:t xml:space="preserve"> </w:t>
      </w:r>
      <w:r w:rsidR="00436907" w:rsidRPr="00436907">
        <w:rPr>
          <w:color w:val="FF0000"/>
          <w:lang w:val="en"/>
        </w:rPr>
        <w:t>[</w:t>
      </w:r>
      <w:r w:rsidRPr="00436907">
        <w:rPr>
          <w:color w:val="FF0000"/>
          <w:lang w:val="en"/>
        </w:rPr>
        <w:t xml:space="preserve">Note* </w:t>
      </w:r>
      <w:r w:rsidRPr="00542A43">
        <w:rPr>
          <w:lang w:val="en"/>
        </w:rPr>
        <w:t xml:space="preserve">Little is making an </w:t>
      </w:r>
      <w:r w:rsidRPr="00542A43">
        <w:rPr>
          <w:u w:val="single"/>
          <w:lang w:val="en"/>
        </w:rPr>
        <w:t>assumption</w:t>
      </w:r>
      <w:r w:rsidRPr="00542A43">
        <w:rPr>
          <w:lang w:val="en"/>
        </w:rPr>
        <w:t xml:space="preserve"> here if the textual references are to be taken at face value. Nothing is said in 1 Nephi that definitely fixes the year that Lehi departed from Jerusalem as the first year of the reign of Zedekiah. This is only confirmed in the heading of 3rd Nephi.]</w:t>
      </w:r>
    </w:p>
    <w:p w14:paraId="166ECA56" w14:textId="77777777" w:rsidR="006F20DE" w:rsidRDefault="006F20DE" w:rsidP="00166C90">
      <w:pPr>
        <w:rPr>
          <w:lang w:val="en"/>
        </w:rPr>
      </w:pPr>
    </w:p>
    <w:p w14:paraId="1414A9A5" w14:textId="77777777" w:rsidR="00AD2277" w:rsidRPr="00542A43" w:rsidRDefault="00166C90" w:rsidP="00AD2277">
      <w:pPr>
        <w:spacing w:after="0"/>
        <w:rPr>
          <w:b/>
          <w:i/>
        </w:rPr>
      </w:pPr>
      <w:r w:rsidRPr="006F20DE">
        <w:t xml:space="preserve">1882 </w:t>
      </w:r>
      <w:r w:rsidRPr="00160CB6">
        <w:tab/>
      </w:r>
      <w:bookmarkStart w:id="3" w:name="_Hlk140539776"/>
      <w:r w:rsidRPr="006F20DE">
        <w:rPr>
          <w:b/>
          <w:bCs/>
        </w:rPr>
        <w:t xml:space="preserve">Franklin D. Richards and James A. Little, “Book of Mormon Chronology,” in </w:t>
      </w:r>
      <w:r w:rsidRPr="00542A43">
        <w:rPr>
          <w:b/>
          <w:bCs/>
          <w:i/>
        </w:rPr>
        <w:t>A</w:t>
      </w:r>
      <w:r w:rsidRPr="00542A43">
        <w:rPr>
          <w:b/>
          <w:i/>
        </w:rPr>
        <w:t xml:space="preserve"> Compendium of </w:t>
      </w:r>
    </w:p>
    <w:p w14:paraId="26C68408" w14:textId="77777777" w:rsidR="00436907" w:rsidRDefault="00166C90" w:rsidP="00AD2277">
      <w:pPr>
        <w:spacing w:after="0"/>
        <w:ind w:left="720" w:firstLine="720"/>
      </w:pPr>
      <w:r w:rsidRPr="00542A43">
        <w:rPr>
          <w:b/>
          <w:i/>
        </w:rPr>
        <w:t>the Doctrines of the Gospel</w:t>
      </w:r>
      <w:r w:rsidRPr="00542A43">
        <w:t>,</w:t>
      </w:r>
      <w:r w:rsidRPr="00160CB6">
        <w:t xml:space="preserve"> SLC, Ut: Deseret News Press, 1882, </w:t>
      </w:r>
      <w:bookmarkEnd w:id="3"/>
      <w:r w:rsidRPr="00160CB6">
        <w:t xml:space="preserve">p. 289-301. </w:t>
      </w:r>
      <w:r w:rsidR="00436907">
        <w:t xml:space="preserve">Reprinted in </w:t>
      </w:r>
    </w:p>
    <w:p w14:paraId="2130DF6A" w14:textId="02CDA884" w:rsidR="00166C90" w:rsidRPr="00160CB6" w:rsidRDefault="00436907" w:rsidP="00AD2277">
      <w:pPr>
        <w:spacing w:after="0"/>
        <w:ind w:left="720" w:firstLine="720"/>
      </w:pPr>
      <w:r>
        <w:t>1884, 1886, 1892, 1898. Revised editions in 1914, 1925, 1992.</w:t>
      </w:r>
    </w:p>
    <w:p w14:paraId="7B5F479B" w14:textId="77777777" w:rsidR="00AD2277" w:rsidRDefault="00AD2277" w:rsidP="00166C90"/>
    <w:p w14:paraId="31E82AD4" w14:textId="1DF95EB2" w:rsidR="00436907" w:rsidRDefault="00436907" w:rsidP="00436907">
      <w:pPr>
        <w:spacing w:after="0"/>
        <w:ind w:left="720"/>
      </w:pPr>
      <w:r>
        <w:t xml:space="preserve">On page 289 we find the section "Book of Mormon Chronology" In that section we find the following: “The Book of Mormon appears to furnish no clue to the date of Lehi's colony landing </w:t>
      </w:r>
      <w:r>
        <w:lastRenderedPageBreak/>
        <w:t>in South America. It is supposed to have been about twelve years after its departure from Jerusalem."</w:t>
      </w:r>
    </w:p>
    <w:p w14:paraId="1A688FDC" w14:textId="77777777" w:rsidR="00436907" w:rsidRDefault="00436907" w:rsidP="00436907">
      <w:pPr>
        <w:spacing w:after="0"/>
        <w:ind w:left="720" w:firstLine="720"/>
      </w:pPr>
    </w:p>
    <w:p w14:paraId="32BFE820" w14:textId="3863A06C" w:rsidR="00436907" w:rsidRDefault="00436907" w:rsidP="00436907">
      <w:pPr>
        <w:ind w:firstLine="720"/>
      </w:pPr>
      <w:r>
        <w:t>On page 290 there is a chart:</w:t>
      </w:r>
    </w:p>
    <w:p w14:paraId="7DFF5A5E" w14:textId="3A57AF9A" w:rsidR="00436907" w:rsidRDefault="00DC297B" w:rsidP="00B443E5">
      <w:pPr>
        <w:ind w:left="1440"/>
      </w:pPr>
      <w:r>
        <w:t>B.C.</w:t>
      </w:r>
      <w:r w:rsidR="00436907">
        <w:t xml:space="preserve"> signifies before the birth of Christ</w:t>
      </w:r>
      <w:r w:rsidR="00B443E5">
        <w:t xml:space="preserve"> . . .  </w:t>
      </w:r>
    </w:p>
    <w:p w14:paraId="35CE3929" w14:textId="662CCAD0" w:rsidR="004E3FB5" w:rsidRPr="004E3FB5" w:rsidRDefault="004E3FB5" w:rsidP="00166C90">
      <w:pPr>
        <w:rPr>
          <w:u w:val="single"/>
        </w:rPr>
      </w:pPr>
      <w:r>
        <w:tab/>
      </w:r>
      <w:r>
        <w:tab/>
        <w:t xml:space="preserve"> </w:t>
      </w:r>
      <w:r w:rsidR="00436907" w:rsidRPr="00436907">
        <w:rPr>
          <w:u w:val="single"/>
        </w:rPr>
        <w:t>Event</w:t>
      </w:r>
      <w:r>
        <w:tab/>
      </w:r>
      <w:r>
        <w:tab/>
      </w:r>
      <w:r>
        <w:tab/>
      </w:r>
      <w:r>
        <w:tab/>
      </w:r>
      <w:r>
        <w:tab/>
      </w:r>
      <w:r>
        <w:tab/>
      </w:r>
      <w:r>
        <w:tab/>
      </w:r>
      <w:r>
        <w:tab/>
      </w:r>
      <w:r>
        <w:tab/>
      </w:r>
      <w:r>
        <w:tab/>
      </w:r>
      <w:r w:rsidR="00DC297B">
        <w:rPr>
          <w:u w:val="single"/>
        </w:rPr>
        <w:t>B.C.</w:t>
      </w:r>
    </w:p>
    <w:p w14:paraId="7C7DFCB5" w14:textId="57DF8A6C" w:rsidR="004E3FB5" w:rsidRDefault="004E3FB5" w:rsidP="004E3FB5">
      <w:pPr>
        <w:ind w:left="720" w:firstLine="720"/>
        <w:rPr>
          <w:sz w:val="20"/>
          <w:szCs w:val="20"/>
        </w:rPr>
      </w:pPr>
      <w:r w:rsidRPr="004E3FB5">
        <w:rPr>
          <w:sz w:val="20"/>
          <w:szCs w:val="20"/>
        </w:rPr>
        <w:t>Lehi and colony leave Jerusalem, and journey to the valley of Lemuel, by the Red Sea</w:t>
      </w:r>
      <w:r w:rsidRPr="004E3FB5">
        <w:rPr>
          <w:sz w:val="20"/>
          <w:szCs w:val="20"/>
        </w:rPr>
        <w:tab/>
        <w:t>600</w:t>
      </w:r>
    </w:p>
    <w:p w14:paraId="47C6FB9B" w14:textId="76E07E02" w:rsidR="004E3FB5" w:rsidRDefault="004E3FB5" w:rsidP="004E3FB5">
      <w:pPr>
        <w:ind w:left="720" w:firstLine="720"/>
        <w:rPr>
          <w:sz w:val="20"/>
          <w:szCs w:val="20"/>
        </w:rPr>
      </w:pPr>
      <w:r>
        <w:rPr>
          <w:sz w:val="20"/>
          <w:szCs w:val="20"/>
        </w:rPr>
        <w:t>The sons of Lehi return to Jerusalem and obtain the sacred records kept by Laban.</w:t>
      </w:r>
      <w:r>
        <w:rPr>
          <w:sz w:val="20"/>
          <w:szCs w:val="20"/>
        </w:rPr>
        <w:tab/>
      </w:r>
    </w:p>
    <w:p w14:paraId="07728433" w14:textId="27D6CF6E" w:rsidR="004E3FB5" w:rsidRDefault="004E3FB5" w:rsidP="004E3FB5">
      <w:pPr>
        <w:ind w:left="720" w:firstLine="720"/>
        <w:rPr>
          <w:sz w:val="20"/>
          <w:szCs w:val="20"/>
        </w:rPr>
      </w:pPr>
      <w:r>
        <w:rPr>
          <w:sz w:val="20"/>
          <w:szCs w:val="20"/>
        </w:rPr>
        <w:t>Lehi and colony reach the land Bountiful, where Nephi commences to build a ship</w:t>
      </w:r>
      <w:r>
        <w:rPr>
          <w:sz w:val="20"/>
          <w:szCs w:val="20"/>
        </w:rPr>
        <w:tab/>
        <w:t>592</w:t>
      </w:r>
    </w:p>
    <w:p w14:paraId="77B532D7" w14:textId="544D4DC2" w:rsidR="004E3FB5" w:rsidRDefault="004E3FB5" w:rsidP="004E3FB5">
      <w:pPr>
        <w:ind w:left="720" w:firstLine="720"/>
        <w:rPr>
          <w:sz w:val="20"/>
          <w:szCs w:val="20"/>
        </w:rPr>
      </w:pPr>
      <w:r>
        <w:rPr>
          <w:sz w:val="20"/>
          <w:szCs w:val="20"/>
        </w:rPr>
        <w:t>Lehi and his colony reach South America</w:t>
      </w:r>
      <w:r>
        <w:rPr>
          <w:sz w:val="20"/>
          <w:szCs w:val="20"/>
        </w:rPr>
        <w:tab/>
      </w:r>
      <w:r>
        <w:rPr>
          <w:sz w:val="20"/>
          <w:szCs w:val="20"/>
        </w:rPr>
        <w:tab/>
      </w:r>
      <w:r>
        <w:rPr>
          <w:sz w:val="20"/>
          <w:szCs w:val="20"/>
        </w:rPr>
        <w:tab/>
      </w:r>
      <w:r>
        <w:rPr>
          <w:sz w:val="20"/>
          <w:szCs w:val="20"/>
        </w:rPr>
        <w:tab/>
      </w:r>
      <w:r>
        <w:rPr>
          <w:sz w:val="20"/>
          <w:szCs w:val="20"/>
        </w:rPr>
        <w:tab/>
      </w:r>
      <w:r>
        <w:rPr>
          <w:sz w:val="20"/>
          <w:szCs w:val="20"/>
        </w:rPr>
        <w:tab/>
        <w:t>590</w:t>
      </w:r>
    </w:p>
    <w:p w14:paraId="6AD18478" w14:textId="2D7A256C" w:rsidR="004E3FB5" w:rsidRDefault="004E3FB5" w:rsidP="004E3FB5">
      <w:pPr>
        <w:ind w:left="720" w:firstLine="720"/>
        <w:rPr>
          <w:sz w:val="20"/>
          <w:szCs w:val="20"/>
        </w:rPr>
      </w:pPr>
      <w:r>
        <w:rPr>
          <w:sz w:val="20"/>
          <w:szCs w:val="20"/>
        </w:rPr>
        <w:t xml:space="preserve">. . . </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Pr="004E3FB5">
        <w:rPr>
          <w:sz w:val="20"/>
          <w:szCs w:val="20"/>
          <w:u w:val="single"/>
        </w:rPr>
        <w:t>A.C.</w:t>
      </w:r>
    </w:p>
    <w:p w14:paraId="3666982A" w14:textId="120ED38F" w:rsidR="004E3FB5" w:rsidRDefault="004E3FB5" w:rsidP="004E3FB5">
      <w:pPr>
        <w:ind w:left="720" w:firstLine="720"/>
        <w:rPr>
          <w:sz w:val="20"/>
          <w:szCs w:val="20"/>
        </w:rPr>
      </w:pPr>
      <w:r>
        <w:rPr>
          <w:sz w:val="20"/>
          <w:szCs w:val="20"/>
        </w:rPr>
        <w:t xml:space="preserve">The Third Book of Nephi opens. Nephi departs out of the land . . . </w:t>
      </w:r>
      <w:r>
        <w:rPr>
          <w:sz w:val="20"/>
          <w:szCs w:val="20"/>
        </w:rPr>
        <w:tab/>
      </w:r>
      <w:r>
        <w:rPr>
          <w:sz w:val="20"/>
          <w:szCs w:val="20"/>
        </w:rPr>
        <w:tab/>
      </w:r>
      <w:r>
        <w:rPr>
          <w:sz w:val="20"/>
          <w:szCs w:val="20"/>
        </w:rPr>
        <w:tab/>
        <w:t xml:space="preserve">  1</w:t>
      </w:r>
    </w:p>
    <w:p w14:paraId="3D642807" w14:textId="210A1374" w:rsidR="004E3FB5" w:rsidRDefault="004E3FB5" w:rsidP="004E3FB5">
      <w:pPr>
        <w:ind w:left="720" w:firstLine="720"/>
        <w:rPr>
          <w:sz w:val="20"/>
          <w:szCs w:val="20"/>
        </w:rPr>
      </w:pPr>
      <w:r>
        <w:rPr>
          <w:sz w:val="20"/>
          <w:szCs w:val="20"/>
        </w:rPr>
        <w:t>The promised signs of the Redeemer’s birth appear, much to the joy of believers.</w:t>
      </w:r>
      <w:r>
        <w:rPr>
          <w:sz w:val="20"/>
          <w:szCs w:val="20"/>
        </w:rPr>
        <w:tab/>
      </w:r>
    </w:p>
    <w:p w14:paraId="7BF1B61E" w14:textId="2A6D66EA" w:rsidR="004E3FB5" w:rsidRDefault="004E3FB5" w:rsidP="004E3FB5">
      <w:pPr>
        <w:ind w:left="720" w:firstLine="720"/>
        <w:rPr>
          <w:sz w:val="20"/>
          <w:szCs w:val="20"/>
        </w:rPr>
      </w:pPr>
      <w:r>
        <w:rPr>
          <w:sz w:val="20"/>
          <w:szCs w:val="20"/>
        </w:rPr>
        <w:t>The two days and nights of constant light; a new star appears</w:t>
      </w:r>
      <w:r>
        <w:rPr>
          <w:sz w:val="20"/>
          <w:szCs w:val="20"/>
        </w:rPr>
        <w:tab/>
      </w:r>
      <w:r>
        <w:rPr>
          <w:sz w:val="20"/>
          <w:szCs w:val="20"/>
        </w:rPr>
        <w:tab/>
      </w:r>
      <w:r>
        <w:rPr>
          <w:sz w:val="20"/>
          <w:szCs w:val="20"/>
        </w:rPr>
        <w:tab/>
      </w:r>
      <w:r>
        <w:rPr>
          <w:sz w:val="20"/>
          <w:szCs w:val="20"/>
        </w:rPr>
        <w:tab/>
      </w:r>
    </w:p>
    <w:p w14:paraId="42C179D4" w14:textId="7FE051F2" w:rsidR="004E3FB5" w:rsidRDefault="004E3FB5" w:rsidP="004E3FB5">
      <w:pPr>
        <w:ind w:left="720" w:firstLine="720"/>
        <w:rPr>
          <w:sz w:val="20"/>
          <w:szCs w:val="20"/>
        </w:rPr>
      </w:pPr>
      <w:r>
        <w:rPr>
          <w:sz w:val="20"/>
          <w:szCs w:val="20"/>
        </w:rPr>
        <w:t>The Nephites reckon their time from the Messiah’s advent</w:t>
      </w:r>
      <w:r>
        <w:rPr>
          <w:sz w:val="20"/>
          <w:szCs w:val="20"/>
        </w:rPr>
        <w:tab/>
      </w:r>
      <w:r>
        <w:rPr>
          <w:sz w:val="20"/>
          <w:szCs w:val="20"/>
        </w:rPr>
        <w:tab/>
      </w:r>
      <w:r>
        <w:rPr>
          <w:sz w:val="20"/>
          <w:szCs w:val="20"/>
        </w:rPr>
        <w:tab/>
      </w:r>
      <w:r>
        <w:rPr>
          <w:sz w:val="20"/>
          <w:szCs w:val="20"/>
        </w:rPr>
        <w:tab/>
        <w:t xml:space="preserve">   1</w:t>
      </w:r>
    </w:p>
    <w:p w14:paraId="7B76BEB9" w14:textId="561CB182" w:rsidR="004E3FB5" w:rsidRDefault="004E3FB5" w:rsidP="004E3FB5">
      <w:pPr>
        <w:ind w:left="720" w:firstLine="720"/>
        <w:rPr>
          <w:sz w:val="20"/>
          <w:szCs w:val="20"/>
        </w:rPr>
      </w:pPr>
      <w:r>
        <w:rPr>
          <w:sz w:val="20"/>
          <w:szCs w:val="20"/>
        </w:rPr>
        <w:t xml:space="preserve">. . . </w:t>
      </w:r>
    </w:p>
    <w:p w14:paraId="1F5218D0" w14:textId="38AB3FBE" w:rsidR="004E3FB5" w:rsidRDefault="004E3FB5" w:rsidP="004E3FB5">
      <w:pPr>
        <w:ind w:left="720" w:firstLine="720"/>
        <w:rPr>
          <w:sz w:val="20"/>
          <w:szCs w:val="20"/>
        </w:rPr>
      </w:pPr>
      <w:r>
        <w:rPr>
          <w:sz w:val="20"/>
          <w:szCs w:val="20"/>
        </w:rPr>
        <w:t>Many join the church</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33</w:t>
      </w:r>
    </w:p>
    <w:p w14:paraId="083D31FF" w14:textId="3C9D1900" w:rsidR="004E3FB5" w:rsidRDefault="004E3FB5" w:rsidP="004E3FB5">
      <w:pPr>
        <w:ind w:left="720" w:firstLine="720"/>
        <w:rPr>
          <w:sz w:val="20"/>
          <w:szCs w:val="20"/>
        </w:rPr>
      </w:pPr>
      <w:r>
        <w:rPr>
          <w:sz w:val="20"/>
          <w:szCs w:val="20"/>
        </w:rPr>
        <w:t xml:space="preserve">On the fourth day of the new y ear the signs of Christ’s crucifixion commence . . . </w:t>
      </w:r>
      <w:r>
        <w:rPr>
          <w:sz w:val="20"/>
          <w:szCs w:val="20"/>
        </w:rPr>
        <w:tab/>
      </w:r>
    </w:p>
    <w:p w14:paraId="01D7E187" w14:textId="7D5C9C5F" w:rsidR="004E3FB5" w:rsidRDefault="004E3FB5" w:rsidP="004E3FB5">
      <w:pPr>
        <w:ind w:left="720" w:firstLine="720"/>
        <w:rPr>
          <w:sz w:val="20"/>
          <w:szCs w:val="20"/>
        </w:rPr>
      </w:pPr>
      <w:r>
        <w:rPr>
          <w:sz w:val="20"/>
          <w:szCs w:val="20"/>
        </w:rPr>
        <w:t xml:space="preserve"> Jesus appears to the people in t he land Bountiful. He preaches his Gospel . . . </w:t>
      </w:r>
      <w:r>
        <w:rPr>
          <w:sz w:val="20"/>
          <w:szCs w:val="20"/>
        </w:rPr>
        <w:tab/>
      </w:r>
      <w:r>
        <w:rPr>
          <w:sz w:val="20"/>
          <w:szCs w:val="20"/>
        </w:rPr>
        <w:tab/>
        <w:t xml:space="preserve">   </w:t>
      </w:r>
    </w:p>
    <w:p w14:paraId="2D2B6502" w14:textId="5785860E" w:rsidR="004E3FB5" w:rsidRDefault="004E3FB5" w:rsidP="004E3FB5">
      <w:pPr>
        <w:ind w:left="720" w:firstLine="720"/>
        <w:rPr>
          <w:sz w:val="20"/>
          <w:szCs w:val="20"/>
        </w:rPr>
      </w:pPr>
      <w:r>
        <w:rPr>
          <w:sz w:val="20"/>
          <w:szCs w:val="20"/>
        </w:rPr>
        <w:t>Nephi, the son of Nephi, takes the records.</w:t>
      </w:r>
      <w:r>
        <w:rPr>
          <w:sz w:val="20"/>
          <w:szCs w:val="20"/>
        </w:rPr>
        <w:tab/>
      </w:r>
      <w:r>
        <w:rPr>
          <w:sz w:val="20"/>
          <w:szCs w:val="20"/>
        </w:rPr>
        <w:tab/>
      </w:r>
      <w:r>
        <w:rPr>
          <w:sz w:val="20"/>
          <w:szCs w:val="20"/>
        </w:rPr>
        <w:tab/>
      </w:r>
      <w:r>
        <w:rPr>
          <w:sz w:val="20"/>
          <w:szCs w:val="20"/>
        </w:rPr>
        <w:tab/>
      </w:r>
      <w:r>
        <w:rPr>
          <w:sz w:val="20"/>
          <w:szCs w:val="20"/>
        </w:rPr>
        <w:tab/>
      </w:r>
      <w:r>
        <w:rPr>
          <w:sz w:val="20"/>
          <w:szCs w:val="20"/>
        </w:rPr>
        <w:tab/>
        <w:t xml:space="preserve">   34</w:t>
      </w:r>
    </w:p>
    <w:p w14:paraId="70E69DE4" w14:textId="77777777" w:rsidR="0075070D" w:rsidRDefault="0075070D" w:rsidP="0075070D">
      <w:pPr>
        <w:rPr>
          <w:sz w:val="20"/>
          <w:szCs w:val="20"/>
        </w:rPr>
      </w:pPr>
    </w:p>
    <w:p w14:paraId="09D588A1" w14:textId="5682AE40" w:rsidR="00AC030A" w:rsidRPr="00B443E5" w:rsidRDefault="00B443E5" w:rsidP="00B443E5">
      <w:pPr>
        <w:rPr>
          <w:color w:val="FF0000"/>
        </w:rPr>
      </w:pPr>
      <w:r w:rsidRPr="00B443E5">
        <w:rPr>
          <w:color w:val="FF0000"/>
        </w:rPr>
        <w:t xml:space="preserve">[Note* </w:t>
      </w:r>
      <w:r w:rsidRPr="00542A43">
        <w:t xml:space="preserve">Here an internal chronological dating system has been set up that is not quite equivalent with the </w:t>
      </w:r>
      <w:r w:rsidR="00DC297B">
        <w:t>B.C.</w:t>
      </w:r>
      <w:r w:rsidRPr="00542A43">
        <w:t>/</w:t>
      </w:r>
      <w:r w:rsidR="00DC297B">
        <w:t>A.D.</w:t>
      </w:r>
      <w:r w:rsidRPr="00542A43">
        <w:t xml:space="preserve"> Dionysian system. Although the abbreviation </w:t>
      </w:r>
      <w:r w:rsidR="00DC297B">
        <w:t>B.C.</w:t>
      </w:r>
      <w:r w:rsidRPr="00542A43">
        <w:t xml:space="preserve"> is used for "before Christ," the abbreviation A.C. (note </w:t>
      </w:r>
      <w:r w:rsidR="00DC297B">
        <w:t>A.D.</w:t>
      </w:r>
      <w:r w:rsidRPr="00542A43">
        <w:t>) is used for "after Christ."]</w:t>
      </w:r>
    </w:p>
    <w:p w14:paraId="437BB558" w14:textId="77777777" w:rsidR="00AC030A" w:rsidRDefault="00AC030A" w:rsidP="0075070D"/>
    <w:p w14:paraId="300DCD5B" w14:textId="40AA70F8" w:rsidR="00B443E5" w:rsidRDefault="00B443E5" w:rsidP="00835C1B">
      <w:pPr>
        <w:spacing w:after="0"/>
        <w:rPr>
          <w:b/>
          <w:bCs/>
        </w:rPr>
      </w:pPr>
      <w:r>
        <w:t>1882</w:t>
      </w:r>
      <w:r w:rsidR="00835C1B">
        <w:tab/>
      </w:r>
      <w:r w:rsidRPr="00835C1B">
        <w:rPr>
          <w:b/>
          <w:bCs/>
        </w:rPr>
        <w:t>Apostle Erastus Snow</w:t>
      </w:r>
      <w:r w:rsidR="00835C1B" w:rsidRPr="00835C1B">
        <w:rPr>
          <w:b/>
          <w:bCs/>
        </w:rPr>
        <w:t xml:space="preserve">, </w:t>
      </w:r>
      <w:r w:rsidRPr="00835C1B">
        <w:rPr>
          <w:b/>
          <w:bCs/>
        </w:rPr>
        <w:t>"Discourse by Apostle Erastus Snow," given in Logan. Utah, May 6,</w:t>
      </w:r>
    </w:p>
    <w:p w14:paraId="1C8BE3D8" w14:textId="543DEDF3" w:rsidR="00B443E5" w:rsidRDefault="00835C1B" w:rsidP="00835C1B">
      <w:pPr>
        <w:spacing w:after="0"/>
      </w:pPr>
      <w:r>
        <w:rPr>
          <w:b/>
          <w:bCs/>
        </w:rPr>
        <w:tab/>
      </w:r>
      <w:r>
        <w:rPr>
          <w:b/>
          <w:bCs/>
        </w:rPr>
        <w:tab/>
      </w:r>
      <w:r w:rsidR="00B443E5" w:rsidRPr="00835C1B">
        <w:rPr>
          <w:b/>
          <w:bCs/>
        </w:rPr>
        <w:t xml:space="preserve"> 1882," </w:t>
      </w:r>
      <w:r w:rsidR="00B443E5" w:rsidRPr="00835C1B">
        <w:rPr>
          <w:b/>
          <w:bCs/>
          <w:i/>
          <w:iCs/>
        </w:rPr>
        <w:t>Jou</w:t>
      </w:r>
      <w:r w:rsidRPr="00835C1B">
        <w:rPr>
          <w:b/>
          <w:bCs/>
          <w:i/>
          <w:iCs/>
        </w:rPr>
        <w:t>rnal</w:t>
      </w:r>
      <w:r w:rsidR="00B443E5" w:rsidRPr="00835C1B">
        <w:rPr>
          <w:b/>
          <w:bCs/>
          <w:i/>
          <w:iCs/>
        </w:rPr>
        <w:t xml:space="preserve"> of Discourses</w:t>
      </w:r>
      <w:r w:rsidR="00B443E5">
        <w:t>, vol. 23, p. 184.</w:t>
      </w:r>
    </w:p>
    <w:p w14:paraId="5CA3BE9C" w14:textId="77777777" w:rsidR="00835C1B" w:rsidRDefault="00835C1B" w:rsidP="00B443E5"/>
    <w:p w14:paraId="6FADB927" w14:textId="6A904B30" w:rsidR="00B443E5" w:rsidRDefault="00B443E5" w:rsidP="00062A82">
      <w:pPr>
        <w:ind w:left="720" w:firstLine="720"/>
      </w:pPr>
      <w:r>
        <w:t xml:space="preserve">The Prophet Joseph [Smith] informed us that the record of Lehi, was contained on the 116 pages that were first translated and subsequently stolen, and of which an abridgment is given us in the first Book of Nephi, which is the record of Nephi individually, he himself being of the lineage of Manasseh; but that Ishmael was of the lineage of Ephraim, and that his sons married into Lehi's family, and Lehi's sons married Ishmael's daughters, thus fulfilling the words of Jacob upon Ephraim and Manasseh in the 48th chapter of Genesis, which says: "And let my </w:t>
      </w:r>
      <w:r>
        <w:lastRenderedPageBreak/>
        <w:t xml:space="preserve">name be named on them, and the name of my fathers Abraham and </w:t>
      </w:r>
      <w:r w:rsidR="00835C1B">
        <w:t>I</w:t>
      </w:r>
      <w:r>
        <w:t>saac; and let them grow into a multitude in the midst of the land.” Thus these descendants of Manasseh and Ephraim grew together upon this American continent, with a sprinkling from the house of Judah, from Mulek descended, who left Jerusalem eleven years after Lehi and founded the colony . . .</w:t>
      </w:r>
    </w:p>
    <w:p w14:paraId="500ACFF1" w14:textId="51FA9095" w:rsidR="00B443E5" w:rsidRPr="00542A43" w:rsidRDefault="00B443E5" w:rsidP="00062A82">
      <w:pPr>
        <w:ind w:left="720"/>
      </w:pPr>
      <w:r w:rsidRPr="00062A82">
        <w:rPr>
          <w:color w:val="FF0000"/>
        </w:rPr>
        <w:t xml:space="preserve">[Note* </w:t>
      </w:r>
      <w:r w:rsidRPr="00542A43">
        <w:t xml:space="preserve">The information on Ishmael's sons marrying into Lehi's family is important for the chronology of Lehi's journey because it affects the span of years that Sariah would have had children, presuming of course that her daughters whom the sons of Ishmael married (and had a "family" with-1 Nephi 7:13) would have been older than Laman. The quote by Elder Snow is generally confirmed by the following passage contained in Elder George Q. Cannon's, </w:t>
      </w:r>
      <w:r w:rsidRPr="00542A43">
        <w:rPr>
          <w:i/>
          <w:iCs/>
        </w:rPr>
        <w:t>Life of Nephi, the Son of Lehi</w:t>
      </w:r>
      <w:r w:rsidRPr="00542A43">
        <w:t>. Salt Lake City, Utah: Published by the Juvenile Instructor Office, 1883, pp. 32-33:</w:t>
      </w:r>
    </w:p>
    <w:p w14:paraId="29721290" w14:textId="6435EE0D" w:rsidR="00B443E5" w:rsidRPr="00542A43" w:rsidRDefault="00B443E5" w:rsidP="00062A82">
      <w:pPr>
        <w:ind w:left="1440"/>
      </w:pPr>
      <w:r w:rsidRPr="00542A43">
        <w:t xml:space="preserve"> We are not informed exactly what the number of Ishmael's family was; but we are led to suppose that it consisted of himself and wife, two sons who also had families, and five unmarried daughters. There may have been more than these; but if so they are not mentioned. It is believed by many, upon the authority of a remark which the Prophet Joseph is said to have made, that Ishmael was a descendant of Joseph. We did not hear the Prophet make this statement, but we feel assured it is so from the testimony of Elder Franklin D. Richards, who heard him say that such was the case. The blood of Ephraim was thus brought to this continent.</w:t>
      </w:r>
    </w:p>
    <w:p w14:paraId="364AD848" w14:textId="77777777" w:rsidR="00062A82" w:rsidRPr="00542A43" w:rsidRDefault="00062A82" w:rsidP="00B443E5"/>
    <w:p w14:paraId="3AD27FF6" w14:textId="3E49847F" w:rsidR="00B443E5" w:rsidRPr="00542A43" w:rsidRDefault="00542A43" w:rsidP="00062A82">
      <w:pPr>
        <w:ind w:left="720"/>
      </w:pPr>
      <w:r>
        <w:rPr>
          <w:color w:val="FF0000"/>
        </w:rPr>
        <w:t>Note*</w:t>
      </w:r>
      <w:r w:rsidR="00B443E5" w:rsidRPr="00062A82">
        <w:rPr>
          <w:color w:val="FF0000"/>
        </w:rPr>
        <w:t xml:space="preserve"> </w:t>
      </w:r>
      <w:r w:rsidR="00B443E5" w:rsidRPr="00542A43">
        <w:t>While the quote from Elder Cannon has not been used by other authors, the quote by Elder Snow has been used by numerous authors since his time. A few of the more notable are as follows:</w:t>
      </w:r>
    </w:p>
    <w:p w14:paraId="3883E239" w14:textId="77777777" w:rsidR="00B443E5" w:rsidRPr="00542A43" w:rsidRDefault="00B443E5" w:rsidP="00542A43">
      <w:pPr>
        <w:ind w:left="1440"/>
      </w:pPr>
      <w:r w:rsidRPr="00542A43">
        <w:t xml:space="preserve"> James E. Talmage, </w:t>
      </w:r>
      <w:r w:rsidRPr="00542A43">
        <w:rPr>
          <w:i/>
          <w:iCs/>
        </w:rPr>
        <w:t>Articles of Faith</w:t>
      </w:r>
      <w:r w:rsidRPr="00542A43">
        <w:t>, p. 453</w:t>
      </w:r>
    </w:p>
    <w:p w14:paraId="27C9F692" w14:textId="77777777" w:rsidR="00542A43" w:rsidRDefault="00B443E5" w:rsidP="00542A43">
      <w:pPr>
        <w:spacing w:after="0"/>
        <w:ind w:left="1440"/>
      </w:pPr>
      <w:r w:rsidRPr="00542A43">
        <w:t xml:space="preserve"> George Reynolds and Janne M. Sjodahl, </w:t>
      </w:r>
      <w:r w:rsidRPr="00542A43">
        <w:rPr>
          <w:i/>
          <w:iCs/>
        </w:rPr>
        <w:t>Commentary on the Book of Mormon</w:t>
      </w:r>
      <w:r w:rsidRPr="00542A43">
        <w:t xml:space="preserve">, edited </w:t>
      </w:r>
    </w:p>
    <w:p w14:paraId="7B6D43C9" w14:textId="0A05004E" w:rsidR="00B443E5" w:rsidRPr="00542A43" w:rsidRDefault="00B443E5" w:rsidP="00542A43">
      <w:pPr>
        <w:spacing w:after="0"/>
        <w:ind w:left="1440" w:firstLine="720"/>
      </w:pPr>
      <w:r w:rsidRPr="00542A43">
        <w:t>and arranged by Philip C. Reynolds, 7 vols., vol. 1, pp. 260-261.</w:t>
      </w:r>
    </w:p>
    <w:p w14:paraId="137E9084" w14:textId="77777777" w:rsidR="00062A82" w:rsidRPr="00542A43" w:rsidRDefault="00062A82" w:rsidP="00542A43">
      <w:pPr>
        <w:spacing w:after="0"/>
        <w:ind w:left="1440" w:firstLine="720"/>
      </w:pPr>
    </w:p>
    <w:p w14:paraId="29CE6C55" w14:textId="77777777" w:rsidR="00B443E5" w:rsidRPr="00542A43" w:rsidRDefault="00B443E5" w:rsidP="00542A43">
      <w:pPr>
        <w:ind w:left="1440"/>
      </w:pPr>
      <w:r w:rsidRPr="00542A43">
        <w:t xml:space="preserve"> Sidney B. Sperry, </w:t>
      </w:r>
      <w:r w:rsidRPr="00542A43">
        <w:rPr>
          <w:i/>
          <w:iCs/>
        </w:rPr>
        <w:t>Book of Mormon Compendium</w:t>
      </w:r>
      <w:r w:rsidRPr="00542A43">
        <w:t>, p. 109</w:t>
      </w:r>
    </w:p>
    <w:p w14:paraId="6F1ECB86" w14:textId="77777777" w:rsidR="00B443E5" w:rsidRPr="00542A43" w:rsidRDefault="00B443E5" w:rsidP="00542A43">
      <w:pPr>
        <w:ind w:left="1440"/>
      </w:pPr>
      <w:r w:rsidRPr="00542A43">
        <w:t xml:space="preserve"> </w:t>
      </w:r>
      <w:r w:rsidRPr="00542A43">
        <w:rPr>
          <w:i/>
          <w:iCs/>
        </w:rPr>
        <w:t>A Book of Mormon Treasury: Selections from the Pages of the Improvement Era</w:t>
      </w:r>
      <w:r w:rsidRPr="00542A43">
        <w:t>, p. 154.</w:t>
      </w:r>
    </w:p>
    <w:p w14:paraId="0B72BAEF" w14:textId="7762268D" w:rsidR="00B443E5" w:rsidRPr="00542A43" w:rsidRDefault="00B443E5" w:rsidP="00542A43">
      <w:pPr>
        <w:ind w:left="1440"/>
      </w:pPr>
      <w:r w:rsidRPr="00542A43">
        <w:t xml:space="preserve"> Daniel H. Ludlow, </w:t>
      </w:r>
      <w:r w:rsidRPr="00542A43">
        <w:rPr>
          <w:i/>
          <w:iCs/>
        </w:rPr>
        <w:t>A Companion to Your Study of the Book of Mormon</w:t>
      </w:r>
      <w:r w:rsidRPr="00542A43">
        <w:t>, p.</w:t>
      </w:r>
      <w:r w:rsidR="00062A82" w:rsidRPr="00542A43">
        <w:t xml:space="preserve"> </w:t>
      </w:r>
      <w:r w:rsidRPr="00542A43">
        <w:t>99</w:t>
      </w:r>
      <w:r w:rsidR="00062A82" w:rsidRPr="00542A43">
        <w:t>.</w:t>
      </w:r>
    </w:p>
    <w:p w14:paraId="21DA8666" w14:textId="77777777" w:rsidR="00542A43" w:rsidRDefault="00B443E5" w:rsidP="00542A43">
      <w:pPr>
        <w:spacing w:after="0"/>
        <w:ind w:left="1440"/>
        <w:rPr>
          <w:i/>
          <w:iCs/>
        </w:rPr>
      </w:pPr>
      <w:r w:rsidRPr="00542A43">
        <w:t xml:space="preserve"> Joseph Fielding McConkie and Robert L. Millet, </w:t>
      </w:r>
      <w:r w:rsidRPr="00542A43">
        <w:rPr>
          <w:i/>
          <w:iCs/>
        </w:rPr>
        <w:t xml:space="preserve">Doctrinal Commentary on the Book of </w:t>
      </w:r>
    </w:p>
    <w:p w14:paraId="2776C579" w14:textId="5762BD90" w:rsidR="00B443E5" w:rsidRPr="00542A43" w:rsidRDefault="00B443E5" w:rsidP="00542A43">
      <w:pPr>
        <w:spacing w:after="0"/>
        <w:ind w:left="1440" w:firstLine="720"/>
      </w:pPr>
      <w:r w:rsidRPr="00542A43">
        <w:rPr>
          <w:i/>
          <w:iCs/>
        </w:rPr>
        <w:t>Mormon</w:t>
      </w:r>
      <w:r w:rsidRPr="00542A43">
        <w:t>, 4 vols., vol. 3, p. 68</w:t>
      </w:r>
    </w:p>
    <w:p w14:paraId="35BD2827" w14:textId="77777777" w:rsidR="00062A82" w:rsidRPr="00542A43" w:rsidRDefault="00062A82" w:rsidP="00542A43">
      <w:pPr>
        <w:spacing w:after="0"/>
        <w:ind w:left="1440" w:firstLine="720"/>
      </w:pPr>
    </w:p>
    <w:p w14:paraId="1787E9E3" w14:textId="77777777" w:rsidR="00542A43" w:rsidRDefault="00B443E5" w:rsidP="00542A43">
      <w:pPr>
        <w:spacing w:after="0"/>
        <w:ind w:left="1440"/>
      </w:pPr>
      <w:r w:rsidRPr="00542A43">
        <w:t xml:space="preserve"> Monte S. Nyman and Charles D. Tate, Jr., eds., </w:t>
      </w:r>
      <w:r w:rsidRPr="00542A43">
        <w:rPr>
          <w:i/>
          <w:iCs/>
        </w:rPr>
        <w:t>Second Nephi: The Doctrinal Structure</w:t>
      </w:r>
      <w:r w:rsidRPr="00542A43">
        <w:t xml:space="preserve">, </w:t>
      </w:r>
    </w:p>
    <w:p w14:paraId="12826F47" w14:textId="020F143C" w:rsidR="00B443E5" w:rsidRPr="00542A43" w:rsidRDefault="00B443E5" w:rsidP="00542A43">
      <w:pPr>
        <w:spacing w:after="0"/>
        <w:ind w:left="1440" w:firstLine="720"/>
      </w:pPr>
      <w:r w:rsidRPr="00542A43">
        <w:t xml:space="preserve">p. 67-68 </w:t>
      </w:r>
    </w:p>
    <w:p w14:paraId="0F113B2C" w14:textId="77777777" w:rsidR="00542A43" w:rsidRDefault="00542A43" w:rsidP="00542A43">
      <w:pPr>
        <w:ind w:left="1440"/>
      </w:pPr>
    </w:p>
    <w:p w14:paraId="30F3B2BD" w14:textId="4552A859" w:rsidR="00B443E5" w:rsidRPr="00542A43" w:rsidRDefault="00B443E5" w:rsidP="00542A43">
      <w:pPr>
        <w:ind w:left="1440"/>
      </w:pPr>
      <w:r w:rsidRPr="00542A43">
        <w:t>"Nephi Had Some Sisters as Well as Brothers," LDS Church News, 1988, 01/16/88.</w:t>
      </w:r>
    </w:p>
    <w:p w14:paraId="101CBC21" w14:textId="77777777" w:rsidR="00B443E5" w:rsidRPr="00542A43" w:rsidRDefault="00B443E5" w:rsidP="00542A43">
      <w:pPr>
        <w:ind w:left="1440"/>
      </w:pPr>
      <w:r w:rsidRPr="00542A43">
        <w:t xml:space="preserve"> “Lehi, Family Faced New Challenges in New Land," </w:t>
      </w:r>
      <w:r w:rsidRPr="00542A43">
        <w:rPr>
          <w:i/>
          <w:iCs/>
        </w:rPr>
        <w:t>LDS Church News</w:t>
      </w:r>
      <w:r w:rsidRPr="00542A43">
        <w:t xml:space="preserve">, 1992, 01/18/92 </w:t>
      </w:r>
    </w:p>
    <w:p w14:paraId="60A6AF0C" w14:textId="77777777" w:rsidR="00542A43" w:rsidRDefault="00B443E5" w:rsidP="00542A43">
      <w:pPr>
        <w:spacing w:after="0"/>
        <w:ind w:left="1440"/>
        <w:rPr>
          <w:i/>
          <w:iCs/>
        </w:rPr>
      </w:pPr>
      <w:r w:rsidRPr="00542A43">
        <w:lastRenderedPageBreak/>
        <w:t xml:space="preserve">"Did Father Lehi Have Daughters Who Married the Sons of Ishmael?" in </w:t>
      </w:r>
      <w:r w:rsidRPr="00542A43">
        <w:rPr>
          <w:i/>
          <w:iCs/>
        </w:rPr>
        <w:t xml:space="preserve">FARMS Journal </w:t>
      </w:r>
    </w:p>
    <w:p w14:paraId="2F83DDDD" w14:textId="75963C91" w:rsidR="00B443E5" w:rsidRPr="00542A43" w:rsidRDefault="00B443E5" w:rsidP="00542A43">
      <w:pPr>
        <w:spacing w:after="0"/>
        <w:ind w:left="1440" w:firstLine="720"/>
      </w:pPr>
      <w:r w:rsidRPr="00542A43">
        <w:rPr>
          <w:i/>
          <w:iCs/>
        </w:rPr>
        <w:t>of Book of Mormon Studies</w:t>
      </w:r>
      <w:r w:rsidRPr="00542A43">
        <w:t>, vol. 4, no. 1 (Spring 1995), p. 236.</w:t>
      </w:r>
    </w:p>
    <w:p w14:paraId="5AE846FE" w14:textId="77777777" w:rsidR="00062A82" w:rsidRPr="00542A43" w:rsidRDefault="00062A82" w:rsidP="00542A43">
      <w:pPr>
        <w:spacing w:after="0"/>
        <w:ind w:left="1440" w:firstLine="720"/>
      </w:pPr>
    </w:p>
    <w:p w14:paraId="70E324B9" w14:textId="77777777" w:rsidR="00B443E5" w:rsidRPr="00542A43" w:rsidRDefault="00B443E5" w:rsidP="00542A43">
      <w:pPr>
        <w:ind w:left="1440"/>
      </w:pPr>
      <w:r w:rsidRPr="00542A43">
        <w:t xml:space="preserve"> "Lord Foresaw Lehi's Arduous Exodus," </w:t>
      </w:r>
      <w:r w:rsidRPr="00542A43">
        <w:rPr>
          <w:i/>
          <w:iCs/>
        </w:rPr>
        <w:t>LDS Church News</w:t>
      </w:r>
      <w:r w:rsidRPr="00542A43">
        <w:t>, 1996, 01/13/96</w:t>
      </w:r>
    </w:p>
    <w:p w14:paraId="4254417D" w14:textId="77777777" w:rsidR="00062A82" w:rsidRPr="00062A82" w:rsidRDefault="00B443E5" w:rsidP="00B443E5">
      <w:pPr>
        <w:rPr>
          <w:color w:val="FF0000"/>
        </w:rPr>
      </w:pPr>
      <w:r w:rsidRPr="00062A82">
        <w:rPr>
          <w:color w:val="FF0000"/>
        </w:rPr>
        <w:t xml:space="preserve"> </w:t>
      </w:r>
    </w:p>
    <w:p w14:paraId="4433A259" w14:textId="193C743C" w:rsidR="00B443E5" w:rsidRPr="00062A82" w:rsidRDefault="00542A43" w:rsidP="00062A82">
      <w:pPr>
        <w:ind w:left="720"/>
        <w:rPr>
          <w:color w:val="FF0000"/>
        </w:rPr>
      </w:pPr>
      <w:r>
        <w:rPr>
          <w:color w:val="FF0000"/>
        </w:rPr>
        <w:t xml:space="preserve">Note* </w:t>
      </w:r>
      <w:r w:rsidRPr="00542A43">
        <w:t>I</w:t>
      </w:r>
      <w:r w:rsidR="00B443E5" w:rsidRPr="00542A43">
        <w:t>n an important 1990 article by John L. Sorenson (see the notation), he seems to dismiss the idea that Lehi and Sariah had daughters older than Laman as "highly unlikely" because it would "stretch out Sariah's fertility history to an unbelievable and unnecessary length" (see footnote 6).]</w:t>
      </w:r>
    </w:p>
    <w:p w14:paraId="5E0F2059" w14:textId="77777777" w:rsidR="00B443E5" w:rsidRDefault="00B443E5" w:rsidP="0075070D"/>
    <w:p w14:paraId="3FE36555" w14:textId="2FFE598B" w:rsidR="00AE6C31" w:rsidRPr="00AE6C31" w:rsidRDefault="00AE6C31" w:rsidP="00AE6C31">
      <w:r w:rsidRPr="00062A82">
        <w:t>1888</w:t>
      </w:r>
      <w:r w:rsidRPr="00AE6C31">
        <w:tab/>
      </w:r>
      <w:r w:rsidRPr="00542A43">
        <w:rPr>
          <w:b/>
          <w:bCs/>
          <w:i/>
          <w:iCs/>
        </w:rPr>
        <w:t>The Book of Mormon</w:t>
      </w:r>
      <w:r w:rsidRPr="00AE6C31">
        <w:t xml:space="preserve"> (Large Sized Edition) </w:t>
      </w:r>
    </w:p>
    <w:p w14:paraId="11B33583" w14:textId="77777777" w:rsidR="00AE6C31" w:rsidRPr="00AE6C31" w:rsidRDefault="00AE6C31" w:rsidP="00AE6C31">
      <w:pPr>
        <w:ind w:left="1440"/>
      </w:pPr>
      <w:r w:rsidRPr="00AE6C31">
        <w:t xml:space="preserve">Despite the fact that the Book of Mormon had its own internal chronology, in the 1888 edition the BC/AD dates were placed in the margin next to the verse involved.  </w:t>
      </w:r>
    </w:p>
    <w:p w14:paraId="2318AEF2" w14:textId="77777777" w:rsidR="00AE6C31" w:rsidRDefault="00AE6C31" w:rsidP="00AE6C31">
      <w:pPr>
        <w:ind w:left="720" w:firstLine="720"/>
      </w:pPr>
      <w:r w:rsidRPr="00AE6C31">
        <w:t xml:space="preserve">The large-size edition was reprinted in </w:t>
      </w:r>
      <w:r w:rsidRPr="007E60F3">
        <w:rPr>
          <w:b/>
          <w:bCs/>
        </w:rPr>
        <w:t>1906</w:t>
      </w:r>
      <w:r w:rsidRPr="00AE6C31">
        <w:t xml:space="preserve"> with some modification of the dates.  </w:t>
      </w:r>
    </w:p>
    <w:p w14:paraId="40180555" w14:textId="77777777" w:rsidR="004E3FB5" w:rsidRPr="004E3FB5" w:rsidRDefault="004E3FB5" w:rsidP="00AE6C31">
      <w:pPr>
        <w:rPr>
          <w:sz w:val="20"/>
          <w:szCs w:val="20"/>
        </w:rPr>
      </w:pPr>
    </w:p>
    <w:p w14:paraId="50806DED" w14:textId="0138E195" w:rsidR="002336D5" w:rsidRDefault="002336D5" w:rsidP="002336D5">
      <w:pPr>
        <w:spacing w:after="0"/>
      </w:pPr>
      <w:r w:rsidRPr="00062A82">
        <w:t>1888</w:t>
      </w:r>
      <w:r w:rsidRPr="00160CB6">
        <w:t xml:space="preserve"> </w:t>
      </w:r>
      <w:r w:rsidRPr="00160CB6">
        <w:tab/>
      </w:r>
      <w:bookmarkStart w:id="4" w:name="_Hlk139967994"/>
      <w:r w:rsidRPr="000556B6">
        <w:rPr>
          <w:b/>
          <w:bCs/>
        </w:rPr>
        <w:t xml:space="preserve">B. H. Roberts and </w:t>
      </w:r>
      <w:r w:rsidR="00DC297B">
        <w:rPr>
          <w:b/>
          <w:bCs/>
        </w:rPr>
        <w:t>A.D.</w:t>
      </w:r>
      <w:r w:rsidRPr="000556B6">
        <w:rPr>
          <w:b/>
          <w:bCs/>
        </w:rPr>
        <w:t xml:space="preserve"> Bolitho, “</w:t>
      </w:r>
      <w:r w:rsidRPr="00160CB6">
        <w:rPr>
          <w:b/>
        </w:rPr>
        <w:t>Book of Mormon Controversy</w:t>
      </w:r>
      <w:r w:rsidRPr="00160CB6">
        <w:t xml:space="preserve">.” </w:t>
      </w:r>
      <w:r w:rsidRPr="00542A43">
        <w:rPr>
          <w:b/>
          <w:i/>
          <w:iCs/>
        </w:rPr>
        <w:t>MIllennial Star</w:t>
      </w:r>
      <w:r w:rsidRPr="00160CB6">
        <w:t xml:space="preserve"> 50  </w:t>
      </w:r>
      <w:bookmarkEnd w:id="4"/>
      <w:r w:rsidRPr="00160CB6">
        <w:t xml:space="preserve">(February </w:t>
      </w:r>
    </w:p>
    <w:p w14:paraId="6A060851" w14:textId="77777777" w:rsidR="002336D5" w:rsidRDefault="002336D5" w:rsidP="002336D5">
      <w:pPr>
        <w:spacing w:after="0"/>
        <w:ind w:left="720" w:firstLine="720"/>
      </w:pPr>
      <w:r w:rsidRPr="00160CB6">
        <w:t xml:space="preserve">20, 1888): 113-117. </w:t>
      </w:r>
    </w:p>
    <w:p w14:paraId="513CFBAC" w14:textId="77777777" w:rsidR="007D7128" w:rsidRDefault="007D7128" w:rsidP="007D7128">
      <w:pPr>
        <w:spacing w:after="0"/>
      </w:pPr>
    </w:p>
    <w:p w14:paraId="3FC2FCB3" w14:textId="2FA6466F" w:rsidR="007D7128" w:rsidRDefault="007D7128" w:rsidP="000556B6">
      <w:pPr>
        <w:spacing w:after="0"/>
        <w:ind w:left="720" w:firstLine="720"/>
      </w:pPr>
      <w:r>
        <w:t>Mr. A. D. Bolitho of Wales, it would seem, thought it necessary to make some reply to the article on "Mormonism" written from this Office and published in several Welsh papers, and also in STAR No. 5 of this volume. He therefore wrote a communication to the Cambria Daily Leader from which we give the following extract, and the reply thereto by Elder Roberts, which was published in the Cambria Daily Leader of the 13th inst.--Ed.</w:t>
      </w:r>
    </w:p>
    <w:p w14:paraId="170C491A" w14:textId="77777777" w:rsidR="000556B6" w:rsidRDefault="000556B6" w:rsidP="000556B6">
      <w:pPr>
        <w:spacing w:after="0"/>
        <w:ind w:left="720"/>
      </w:pPr>
    </w:p>
    <w:p w14:paraId="36652A08" w14:textId="00CB7DD2" w:rsidR="007D7128" w:rsidRDefault="007D7128" w:rsidP="000556B6">
      <w:pPr>
        <w:spacing w:after="0"/>
        <w:ind w:left="720"/>
      </w:pPr>
      <w:r>
        <w:t xml:space="preserve"> </w:t>
      </w:r>
      <w:r w:rsidR="000556B6">
        <w:tab/>
      </w:r>
      <w:r w:rsidR="000556B6">
        <w:tab/>
      </w:r>
      <w:r w:rsidR="000556B6">
        <w:tab/>
      </w:r>
      <w:r>
        <w:t>Bolitho's Communication</w:t>
      </w:r>
    </w:p>
    <w:p w14:paraId="35DE835F" w14:textId="77777777" w:rsidR="000556B6" w:rsidRDefault="000556B6" w:rsidP="000556B6">
      <w:pPr>
        <w:spacing w:after="0"/>
        <w:ind w:left="720"/>
      </w:pPr>
    </w:p>
    <w:p w14:paraId="620A47ED" w14:textId="77777777" w:rsidR="007D7128" w:rsidRDefault="007D7128" w:rsidP="000556B6">
      <w:pPr>
        <w:spacing w:after="0"/>
        <w:ind w:firstLine="720"/>
      </w:pPr>
      <w:r>
        <w:t xml:space="preserve"> Editor Daily Leader.</w:t>
      </w:r>
    </w:p>
    <w:p w14:paraId="7BAA9AD7" w14:textId="49487038" w:rsidR="007D7128" w:rsidRDefault="007D7128" w:rsidP="000556B6">
      <w:pPr>
        <w:spacing w:after="0"/>
        <w:ind w:left="720"/>
      </w:pPr>
      <w:r>
        <w:t xml:space="preserve"> </w:t>
      </w:r>
      <w:r w:rsidR="000556B6">
        <w:tab/>
      </w:r>
      <w:r>
        <w:t>Sir,--Your Mormon correspondent (Elder B. H. Roberts of Liverpool), having failed to disprove that the "mormons, in Salt Lake City, are a drunken, licentious and murderous community," I hope he will arrive at a right conclusion of the whole matter. Mr. Roberts, a great procrastinator, has had the presumption to inform an enlightened public that the "Mormon Book" or Bible, does not conflict with the doctrines or historical facts of the New Testament. He says that it confirms them, but this is not true.</w:t>
      </w:r>
    </w:p>
    <w:p w14:paraId="6663819D" w14:textId="294EE7ED" w:rsidR="007D7128" w:rsidRDefault="007D7128" w:rsidP="000556B6">
      <w:pPr>
        <w:spacing w:after="0"/>
        <w:ind w:left="720" w:firstLine="720"/>
      </w:pPr>
      <w:r>
        <w:t xml:space="preserve"> I will endeavor to prove it, and if it can be proved that the "Book of Mormon" contains internal proof of its fallacy, conflicting both with itself, and with the Bible, the claim of Joseph Smith to be its inspired translator is thereby invalidated, as true inspiration cannot clash with itself. In other words, the claims of Mormonism to divine origin stand or fall with a correct answer to the simple question, was Joseph Smith a true prophet? If he was not a true prophet, the Book of Mormon" is not true; and if I prove the "Book of Mormon" untrue, I thereby prove Joseph Smith a false prophet. This mode of argument cannot be evaded by the assumption that </w:t>
      </w:r>
      <w:r>
        <w:lastRenderedPageBreak/>
        <w:t>the Christian Bible contains discrepancies, as these may be attributed to errors in translating or transcribing; but no so in the production of Joseph Smith, as they are given at once in the English language without any chance for errors in translating.</w:t>
      </w:r>
    </w:p>
    <w:p w14:paraId="4D580865" w14:textId="5F677FD5" w:rsidR="007D7128" w:rsidRDefault="007D7128" w:rsidP="000556B6">
      <w:pPr>
        <w:spacing w:after="0"/>
        <w:ind w:left="720" w:firstLine="720"/>
      </w:pPr>
      <w:r>
        <w:t>Let me now see in what way the "Book of Mormon" conflicts with the Bible. The "Book of Mormon" locates the death of Christ on the wrong day of the month to agree with the Bible. In the "Book of Helaman," chapter 5, section 4, Samuel, the Lamanite prophet, foretells a sign to be witnessed indicating the time of the death of Christ, this sign to consist of three days' darkness. And in the "Book of Nephi," chap. 21, sec. 2, we read, "And it came to pass, in the thirty-fourth year, in the first month, in the fourth day of the month. . . . Then behold, there was darkness upon the face of the land. . . . And it came to pass that it did last for the space of three days."</w:t>
      </w:r>
    </w:p>
    <w:p w14:paraId="3363C828" w14:textId="36A9A7CF" w:rsidR="007D7128" w:rsidRPr="00BF65AD" w:rsidRDefault="007D7128" w:rsidP="000556B6">
      <w:pPr>
        <w:spacing w:after="0"/>
        <w:ind w:left="720" w:firstLine="720"/>
        <w:rPr>
          <w:u w:val="single"/>
        </w:rPr>
      </w:pPr>
      <w:r w:rsidRPr="00BF65AD">
        <w:rPr>
          <w:u w:val="single"/>
        </w:rPr>
        <w:t>The prophecy of Samuel affirmed that the darkness should begin "in that day that he shall suffer." "Nephi" affirms that it began "in the thirty-fourth year, in the fourth day of the month,," so this locates the death of Christ on the "fourth day" of some month.</w:t>
      </w:r>
    </w:p>
    <w:p w14:paraId="10D6EA36" w14:textId="50F94777" w:rsidR="007D7128" w:rsidRPr="00BF65AD" w:rsidRDefault="007D7128" w:rsidP="000556B6">
      <w:pPr>
        <w:spacing w:after="0"/>
        <w:ind w:left="720" w:firstLine="720"/>
        <w:rPr>
          <w:u w:val="single"/>
        </w:rPr>
      </w:pPr>
      <w:r w:rsidRPr="00BF65AD">
        <w:rPr>
          <w:u w:val="single"/>
        </w:rPr>
        <w:t>He did not die on the fourth day of the Jewish month. He died at the Passover, which falls on the fourteenth day of the first month. Here the Bible and the "Book of Mormon" are ten days at variance.</w:t>
      </w:r>
    </w:p>
    <w:p w14:paraId="1FE3D856" w14:textId="66616661" w:rsidR="007D7128" w:rsidRDefault="007D7128" w:rsidP="000556B6">
      <w:pPr>
        <w:spacing w:after="0"/>
        <w:ind w:left="720" w:firstLine="720"/>
      </w:pPr>
      <w:r>
        <w:t xml:space="preserve">The "Book of Mormon," also locates the birth of Christ too late in the world's history to </w:t>
      </w:r>
    </w:p>
    <w:p w14:paraId="5193C4FC" w14:textId="655665DD" w:rsidR="007D7128" w:rsidRDefault="007D7128" w:rsidP="000556B6">
      <w:pPr>
        <w:spacing w:after="0"/>
        <w:ind w:left="720"/>
      </w:pPr>
      <w:r>
        <w:t>harmonize with the Bible, claiming that Lehi left Jerusalem in the first year of Zedekiah's reign (first book of Nephi, chap. 1), and that Christ's birth was "six hundred years from the time my father left Jerusalem" (second book of Nephi, chap. 11). But the Bible locates the first advent of Christ chronologically forty-seven years earlier; for with the first year of Zedekiah began the seventy years' captivity, which ended with the first of Cyrus, of whom God said, "He is my shepherd and shall perform al my pleasure; even saying to Jerusalem thou shalt be built!" Isaiah 44, 28). And Gabriel said to Daniel: "Know therefore and understand, that from the going forth of the commandment to restore and build Jerusalem unto Messiah the Prince, shall be seven weeks, and three score and two weeks" (Dan. 9, 25), that is sixty-nine weeks of years, or four hundred and eighty-three years.</w:t>
      </w:r>
    </w:p>
    <w:p w14:paraId="5D0CEC65" w14:textId="293B8E4D" w:rsidR="007D7128" w:rsidRDefault="007D7128" w:rsidP="000556B6">
      <w:pPr>
        <w:spacing w:after="0"/>
        <w:ind w:left="720" w:firstLine="720"/>
      </w:pPr>
      <w:r>
        <w:t xml:space="preserve"> Thus, counting seventy years from the going forth of the commandment back to the first of Zedekiah, and adding the four hundred and eighty-three years to Messiah, we have just five hundred and fifty-three years from the first of Zedekiah to Messiah, instead of six hundred years, as stated in the "Book of Mormon." So the "Messiah of the Book of Mormon came too late to be the Messiah of </w:t>
      </w:r>
      <w:r w:rsidR="000556B6">
        <w:t>t</w:t>
      </w:r>
      <w:r>
        <w:t>he Bible," as well as being "crucified on a different day from the Messiah of the Bible."</w:t>
      </w:r>
    </w:p>
    <w:p w14:paraId="38CF7824" w14:textId="5AA03A40" w:rsidR="007D7128" w:rsidRDefault="007D7128" w:rsidP="000556B6">
      <w:pPr>
        <w:spacing w:after="0"/>
        <w:ind w:left="720" w:firstLine="720"/>
      </w:pPr>
      <w:r>
        <w:t xml:space="preserve"> To claim that the Bible is right, is to condemn the "Book of Mormon" and its reputed inspired translator, Joseph Smith; to claim that the "Book of Mormon" is right, is to condemn the Bible. Which shall fall?</w:t>
      </w:r>
    </w:p>
    <w:p w14:paraId="03573018" w14:textId="77777777" w:rsidR="000556B6" w:rsidRDefault="000556B6" w:rsidP="000556B6">
      <w:pPr>
        <w:spacing w:after="0"/>
        <w:ind w:left="720" w:firstLine="720"/>
      </w:pPr>
    </w:p>
    <w:p w14:paraId="0A40C6F6" w14:textId="77777777" w:rsidR="007D7128" w:rsidRDefault="007D7128" w:rsidP="000556B6">
      <w:pPr>
        <w:spacing w:after="0"/>
        <w:ind w:left="2880" w:firstLine="720"/>
      </w:pPr>
      <w:r>
        <w:t xml:space="preserve"> Elder Roberts' Reply</w:t>
      </w:r>
    </w:p>
    <w:p w14:paraId="2B09C65F" w14:textId="77777777" w:rsidR="000556B6" w:rsidRDefault="000556B6" w:rsidP="000556B6">
      <w:pPr>
        <w:spacing w:after="0"/>
        <w:ind w:left="2880" w:firstLine="720"/>
      </w:pPr>
    </w:p>
    <w:p w14:paraId="721D8296" w14:textId="310BE3FC" w:rsidR="007D7128" w:rsidRDefault="007D7128" w:rsidP="007D7128">
      <w:pPr>
        <w:spacing w:after="0"/>
      </w:pPr>
      <w:r>
        <w:t xml:space="preserve"> </w:t>
      </w:r>
      <w:r w:rsidR="000556B6">
        <w:tab/>
      </w:r>
      <w:r>
        <w:t>Editor Cambria Daily Leader.</w:t>
      </w:r>
    </w:p>
    <w:p w14:paraId="1A8B4B01" w14:textId="7840F553" w:rsidR="007D7128" w:rsidRDefault="007D7128" w:rsidP="000556B6">
      <w:pPr>
        <w:spacing w:after="0"/>
        <w:ind w:left="720" w:firstLine="720"/>
      </w:pPr>
      <w:r>
        <w:t xml:space="preserve"> Sir,—I see that Mr. A. D. Bolitho has thought proper in your issue of the 30th ult. to pass some criticisms upon the article on "Mormonism" I sent you some time ago. Mr. B. opens his </w:t>
      </w:r>
    </w:p>
    <w:p w14:paraId="60C08E4D" w14:textId="1CBF9EA6" w:rsidR="007D7128" w:rsidRDefault="007D7128" w:rsidP="000556B6">
      <w:pPr>
        <w:spacing w:after="0"/>
        <w:ind w:left="720"/>
      </w:pPr>
      <w:r>
        <w:lastRenderedPageBreak/>
        <w:t>communication by saying that Elder Roberts "having failed to disprove that the Mormons in Salt Lake City are a drunken, licentious, and murderous community, I hope he will arrive at a right conclusion of the whole matter." I suppose Mr. B. in this sentence alludes to a former controversy I had with him respecting the character of the Mormon people, in which, it would appear, he claims for himself the victory.</w:t>
      </w:r>
    </w:p>
    <w:p w14:paraId="130BC06A" w14:textId="1F9E8562" w:rsidR="007D7128" w:rsidRDefault="007D7128" w:rsidP="000556B6">
      <w:pPr>
        <w:spacing w:after="0"/>
        <w:ind w:left="720" w:firstLine="720"/>
      </w:pPr>
      <w:r>
        <w:t xml:space="preserve"> In justice to myself, and for the information of Mr. B., I think it proper here to state that I wrote a reply to his last letter on that subject, which was duly received at the Herald office and placed in the hands of the proprietor, but the manuscript was lost before it had been set up in type, and unfortunately I had preserved no copy of it. Hence Mr. B. must attribute the fact of there being no answer to this lat</w:t>
      </w:r>
      <w:r w:rsidR="00542A43">
        <w:t>e</w:t>
      </w:r>
      <w:r>
        <w:t xml:space="preserve"> letter on "Mormon" character to the misfortune named above. At least let him not lay the flattering unction to his soul that his wild assertions drawn from unreliable sources were irrefutable.</w:t>
      </w:r>
    </w:p>
    <w:p w14:paraId="3C9ED2CD" w14:textId="71C346EC" w:rsidR="007D7128" w:rsidRDefault="007D7128" w:rsidP="000556B6">
      <w:pPr>
        <w:spacing w:after="0"/>
        <w:ind w:left="720" w:firstLine="720"/>
      </w:pPr>
      <w:r>
        <w:t xml:space="preserve"> In his article in your issue of the 30th ult., Mr. B. undertakes to meet "Mormonism" on what, to him, must be new ground. He proposes to demolish it by showing that Joseph Smith was not a true prophet, and to demonstrate that he undertakes to prove that the Book of Mormon conflicts both with itself and with the Bible. Mr. B. tells us that "If he (Joseph Smith) was not a true prophet, the Book of Mormon is not true; and if I prove the Book of Mormon untrue, I thereby prove Joseph Smith a false prophet."</w:t>
      </w:r>
    </w:p>
    <w:p w14:paraId="79EB3402" w14:textId="6B84C7AA" w:rsidR="007D7128" w:rsidRDefault="007D7128" w:rsidP="000556B6">
      <w:pPr>
        <w:spacing w:after="0"/>
        <w:ind w:left="720" w:firstLine="720"/>
      </w:pPr>
      <w:r>
        <w:t xml:space="preserve"> We grant those premises, but cannot agree with all he says in the next sentence, viz., "this mode of argument cannot be evaded by the assumption that the Christian Bible contains </w:t>
      </w:r>
    </w:p>
    <w:p w14:paraId="1EB3FB12" w14:textId="1611085D" w:rsidR="007D7128" w:rsidRDefault="007D7128" w:rsidP="000556B6">
      <w:pPr>
        <w:spacing w:after="0"/>
        <w:ind w:left="720"/>
      </w:pPr>
      <w:r>
        <w:t>discrepancies, as these may be attributed to errors in translating or transcribing; but not so in the production of Joseph Smith, as they are given at once in the English language without any chance for errors in translating." Mr. B. has mixed matters up here not a little.</w:t>
      </w:r>
    </w:p>
    <w:p w14:paraId="54970EE3" w14:textId="3B6224B7" w:rsidR="007D7128" w:rsidRDefault="007D7128" w:rsidP="000556B6">
      <w:pPr>
        <w:spacing w:after="0"/>
        <w:ind w:left="720" w:firstLine="720"/>
      </w:pPr>
      <w:r>
        <w:t xml:space="preserve"> If he was contending that the agreement between the original records and what we claim is Joseph Smith's inspired translation of them must be perfect, then we could see some reason for his reference to an effort to evade his argument by pointing to the discrepancies in the Bible. But that, of course, is not the question at issue. What does Mr. B. propose to do? Why, to prove the Book of</w:t>
      </w:r>
      <w:r w:rsidR="000556B6">
        <w:t xml:space="preserve"> </w:t>
      </w:r>
      <w:r>
        <w:t>Mormon untrue by proving that it conflicts with the Bible. Yet he admits there are discrepancies in the Bible. It matters not how they came there. It does not destroy their existence to say they are the results of errors in translating. And now suppose statements in the Book of Mormon conflict with those things in the Bible concerning which there are discrepancies, could he condemn the Book of Mormon for that? He certainly will not insist that the Book of Mormon ought to agree with all the discrepancies of the Bible. Mr. B.'s position is analogous to a man who proposes to square an object with what he admits is an instrument with imperfect angles.</w:t>
      </w:r>
    </w:p>
    <w:p w14:paraId="74E84518" w14:textId="0932526E" w:rsidR="007D7128" w:rsidRDefault="007D7128" w:rsidP="00CB7791">
      <w:pPr>
        <w:spacing w:after="0"/>
        <w:ind w:left="720" w:firstLine="720"/>
      </w:pPr>
      <w:r>
        <w:t xml:space="preserve"> </w:t>
      </w:r>
      <w:r w:rsidR="000556B6">
        <w:t xml:space="preserve">I </w:t>
      </w:r>
      <w:r>
        <w:t xml:space="preserve">now come to his first alleged disagreement between the Book of Mormon and the Bible. </w:t>
      </w:r>
      <w:r w:rsidRPr="000F2C53">
        <w:rPr>
          <w:u w:val="single"/>
        </w:rPr>
        <w:t xml:space="preserve">According to the Book of Mormon, some six or seven years </w:t>
      </w:r>
      <w:r w:rsidR="00DC297B">
        <w:rPr>
          <w:u w:val="single"/>
        </w:rPr>
        <w:t>B.C.</w:t>
      </w:r>
      <w:r w:rsidR="000556B6">
        <w:t>,</w:t>
      </w:r>
      <w:r>
        <w:t xml:space="preserve"> a prophet named Samuel told the people of the Western Continent that a sign in the heavens should be given indicating the birth of the Messiah, and also one at the time of His death,</w:t>
      </w:r>
      <w:r w:rsidR="000556B6">
        <w:t xml:space="preserve"> </w:t>
      </w:r>
      <w:r>
        <w:t xml:space="preserve">the latter to consist of three days' darkness over that land. </w:t>
      </w:r>
      <w:r w:rsidRPr="000F2C53">
        <w:rPr>
          <w:u w:val="single"/>
        </w:rPr>
        <w:t>The first event--the sign of His birth--occurred, according to the Book of Mormon Chronology</w:t>
      </w:r>
      <w:r w:rsidR="00CB7791" w:rsidRPr="000F2C53">
        <w:rPr>
          <w:u w:val="single"/>
        </w:rPr>
        <w:t xml:space="preserve">, </w:t>
      </w:r>
      <w:r w:rsidRPr="000F2C53">
        <w:rPr>
          <w:u w:val="single"/>
        </w:rPr>
        <w:t>600 years after one Lehi left Jerusalem, placing that event in the first year of the reign of Zedekiah, king of Judah</w:t>
      </w:r>
      <w:r>
        <w:t>.</w:t>
      </w:r>
    </w:p>
    <w:p w14:paraId="01493242" w14:textId="77777777" w:rsidR="000556B6" w:rsidRDefault="000556B6" w:rsidP="007D7128">
      <w:pPr>
        <w:spacing w:after="0"/>
      </w:pPr>
    </w:p>
    <w:p w14:paraId="34CA50E1" w14:textId="7E6DC1B7" w:rsidR="007D7128" w:rsidRPr="00542A43" w:rsidRDefault="007D7128" w:rsidP="00CB7791">
      <w:pPr>
        <w:spacing w:after="0"/>
        <w:ind w:left="720"/>
      </w:pPr>
      <w:r w:rsidRPr="00CB7791">
        <w:rPr>
          <w:color w:val="FF0000"/>
        </w:rPr>
        <w:lastRenderedPageBreak/>
        <w:t xml:space="preserve"> [Note* </w:t>
      </w:r>
      <w:r w:rsidRPr="00542A43">
        <w:t xml:space="preserve">The actual prophecy of Samuel was that "five years more cometh, and behold, then cometh the Son of God to redeem all those who shall believe on his name ..." (Helaman 14:2) The present chronological notation reads, "About 6 </w:t>
      </w:r>
      <w:r w:rsidR="00DC297B">
        <w:t>B.C.</w:t>
      </w:r>
      <w:r w:rsidRPr="00542A43">
        <w:t xml:space="preserve">" When Elder Roberts says "some six or seven years B.C, he is actually giving the boundaries of the year 6 </w:t>
      </w:r>
      <w:r w:rsidR="00DC297B">
        <w:t>B.C.</w:t>
      </w:r>
    </w:p>
    <w:p w14:paraId="1DEC0422" w14:textId="0DDB2BE7" w:rsidR="007D7128" w:rsidRPr="00542A43" w:rsidRDefault="007D7128" w:rsidP="00CB7791">
      <w:pPr>
        <w:spacing w:after="0"/>
        <w:ind w:left="720"/>
      </w:pPr>
      <w:r w:rsidRPr="00542A43">
        <w:t xml:space="preserve"> </w:t>
      </w:r>
      <w:r w:rsidR="00CB7791" w:rsidRPr="00542A43">
        <w:tab/>
      </w:r>
      <w:r w:rsidRPr="00542A43">
        <w:t>Additionally Elder Roberts proposes that Lehi left Jerusalem in the first year of the reign of Zedekiah</w:t>
      </w:r>
      <w:r w:rsidR="00CB7791" w:rsidRPr="00542A43">
        <w:t>—</w:t>
      </w:r>
      <w:r w:rsidRPr="00542A43">
        <w:t>something that isn't precisely stated in the text of 1 Nephi, which was written by Nephi. Perhaps Elder Roberts is just assuming this information. On the other hand, in the introduction to the book of 3rd Nephi, written (abridged) by Mormon, we find the following: "The Book of Nephi, the son of Nephi, who was the son of Helaman. And Helaman was the son of Helaman, who was the son of Alma, who was the son of Alma, being a descendant of Nephi who was the son of Lehi, who came out of Jerusalem in the first year of the reign of Zedekiah, the king of Judah." Whether Mormon was the originator of these words or whether they came from the 3rd Nephi, the son of the 2nd Nephi who was the son of Helaman, both authors were centuries removed from the original author or the 1st Nephi the son of Lehi. So Mormon or the 3rd Nephi could have been assuming something that never was--that Lehi departed Jerusalem in the first year of the reign of Zedekiah. On the other hand, Mormon could have been copying directly from 3rd Nephi's record on the Large Plates and 3rd Nephi might have been copying directly from Lehi's book on the Large Plates (the lost 116 pages of manuscript) -- s</w:t>
      </w:r>
      <w:r w:rsidR="00CB7791" w:rsidRPr="00542A43">
        <w:t>ee</w:t>
      </w:r>
      <w:r w:rsidRPr="00542A43">
        <w:t xml:space="preserve"> the discussion in Appendix A.]</w:t>
      </w:r>
    </w:p>
    <w:p w14:paraId="473CF7D2" w14:textId="77777777" w:rsidR="00CB7791" w:rsidRDefault="00CB7791" w:rsidP="007D7128">
      <w:pPr>
        <w:spacing w:after="0"/>
      </w:pPr>
    </w:p>
    <w:p w14:paraId="026755EF" w14:textId="08FBFC93" w:rsidR="007D7128" w:rsidRDefault="007D7128" w:rsidP="007D7128">
      <w:pPr>
        <w:spacing w:after="0"/>
      </w:pPr>
      <w:r>
        <w:t xml:space="preserve"> </w:t>
      </w:r>
      <w:r w:rsidR="00CB7791">
        <w:tab/>
      </w:r>
      <w:r>
        <w:t>Elder Roberts continues:</w:t>
      </w:r>
    </w:p>
    <w:p w14:paraId="5137D363" w14:textId="6F2C8732" w:rsidR="007D7128" w:rsidRDefault="007D7128" w:rsidP="00CB7791">
      <w:pPr>
        <w:spacing w:after="0"/>
        <w:ind w:left="720"/>
      </w:pPr>
      <w:r>
        <w:t xml:space="preserve"> </w:t>
      </w:r>
      <w:r w:rsidR="00CB7791">
        <w:tab/>
      </w:r>
      <w:r>
        <w:t>A few years after the sign of Messiah's birth, the people of the Western Continent began to count their years from that event; and, according to the Book of Mormon, the sign of Messiah's death foretold by Samuel the prophet, occurred in the thirty-fourth year, in the first month, and on the fourth day of the month, from the time that the sign of His birth was given. "This locates the death of Christ," says Mr. B., "on the 'fourth day' of some month. He did not die on the fourth day of the Jewish month. He died at the Passover, which falls on the fourteenth day of the first month," and then triumphantly exclaims--"Here the Book of Mormon and Bible are ten days at variance." But not so fast.</w:t>
      </w:r>
    </w:p>
    <w:p w14:paraId="0DB3746D" w14:textId="73ED4429" w:rsidR="007D7128" w:rsidRDefault="007D7128" w:rsidP="00CB7791">
      <w:pPr>
        <w:spacing w:after="0"/>
        <w:ind w:left="720" w:firstLine="720"/>
      </w:pPr>
      <w:r>
        <w:t xml:space="preserve"> The Book of Mormon does not state that Jesus died on the fourth day of the Jewish month, but on the fourth day of the first Nephite month. To make this "variance" good, Mr. B. would have to prove that the Jewish and Nephite months were identical, which he cannot do; and even if he could he would find other considerations to destroy his first "variance." Suppose last year a Hebrew had been asked what time of the year was the anniversary of the supposed crucifixion, he would reply, "At the same day as our Passover, 14th of the sacred month, or Nisan." Ask an Englishman, and he would reply--"On the eighth day of the fourth month, or April."</w:t>
      </w:r>
    </w:p>
    <w:p w14:paraId="72AD086E" w14:textId="77777777" w:rsidR="00CB7791" w:rsidRDefault="00CB7791" w:rsidP="007D7128">
      <w:pPr>
        <w:spacing w:after="0"/>
      </w:pPr>
    </w:p>
    <w:p w14:paraId="3886413B" w14:textId="77777777" w:rsidR="007D7128" w:rsidRPr="00542A43" w:rsidRDefault="007D7128" w:rsidP="00CB7791">
      <w:pPr>
        <w:spacing w:after="0"/>
        <w:ind w:left="720"/>
      </w:pPr>
      <w:r w:rsidRPr="00CB7791">
        <w:rPr>
          <w:color w:val="FF0000"/>
        </w:rPr>
        <w:t xml:space="preserve"> [Note* </w:t>
      </w:r>
      <w:r w:rsidRPr="00542A43">
        <w:t>Here Elder Roberts is alluding to the idea that Jesus died on April 8th]</w:t>
      </w:r>
    </w:p>
    <w:p w14:paraId="344F2DD9" w14:textId="77777777" w:rsidR="00CB7791" w:rsidRDefault="00CB7791" w:rsidP="007D7128">
      <w:pPr>
        <w:spacing w:after="0"/>
      </w:pPr>
    </w:p>
    <w:p w14:paraId="1939C8A7" w14:textId="06E9AFEC" w:rsidR="007D7128" w:rsidRDefault="007D7128" w:rsidP="00CB7791">
      <w:pPr>
        <w:spacing w:after="0"/>
        <w:ind w:left="720" w:firstLine="720"/>
      </w:pPr>
      <w:r>
        <w:t xml:space="preserve"> Is there any variances here as to the fact concerning when the Messiah was crucified? NO; the seeming variance disappears when it is known that the 14th of the Hebrew month, Nisan, corresponded with the 8th of the English month, April. So with this "variance" Mr. B. </w:t>
      </w:r>
      <w:r>
        <w:lastRenderedPageBreak/>
        <w:t>imagined he had discovered between the Book of Mormon and Bible. The fourth day of the first Nephite month would correspond with the 14th of the Jewish month, Nisan.</w:t>
      </w:r>
    </w:p>
    <w:p w14:paraId="196C7AD7" w14:textId="50F393C8" w:rsidR="007D7128" w:rsidRDefault="007D7128" w:rsidP="00CB7791">
      <w:pPr>
        <w:spacing w:after="0"/>
        <w:ind w:left="720" w:firstLine="720"/>
      </w:pPr>
      <w:r>
        <w:t xml:space="preserve"> Mr. B. </w:t>
      </w:r>
      <w:r w:rsidR="00FB61F5">
        <w:t>a</w:t>
      </w:r>
      <w:r>
        <w:t xml:space="preserve">lso claims that the Book of Mormon locates the birth of Messiah too late in the world's history by 47 years, to agree with the Bible. To make this appear, however, he adopts a method of arranging chronology that would make Ussher or </w:t>
      </w:r>
      <w:r w:rsidR="00542A43">
        <w:t>Niebu</w:t>
      </w:r>
      <w:r w:rsidR="00FB61F5">
        <w:t>h</w:t>
      </w:r>
      <w:r w:rsidR="00542A43">
        <w:t>r</w:t>
      </w:r>
      <w:r>
        <w:t xml:space="preserve"> stand aghast.</w:t>
      </w:r>
    </w:p>
    <w:p w14:paraId="4F01DE47" w14:textId="77777777" w:rsidR="00CB7791" w:rsidRDefault="00CB7791" w:rsidP="00CB7791">
      <w:pPr>
        <w:spacing w:after="0"/>
        <w:ind w:left="720"/>
      </w:pPr>
    </w:p>
    <w:p w14:paraId="71B15747" w14:textId="77777777" w:rsidR="007D7128" w:rsidRPr="00CB7791" w:rsidRDefault="007D7128" w:rsidP="00CB7791">
      <w:pPr>
        <w:spacing w:after="0"/>
        <w:ind w:left="720"/>
        <w:rPr>
          <w:color w:val="FF0000"/>
        </w:rPr>
      </w:pPr>
      <w:r w:rsidRPr="00CB7791">
        <w:rPr>
          <w:color w:val="FF0000"/>
        </w:rPr>
        <w:t xml:space="preserve"> [Note* </w:t>
      </w:r>
      <w:r w:rsidRPr="00542A43">
        <w:t>Roberts is acquainted with the chronology established by Ussher--see notation]</w:t>
      </w:r>
    </w:p>
    <w:p w14:paraId="7BE64085" w14:textId="77777777" w:rsidR="00CB7791" w:rsidRDefault="00CB7791" w:rsidP="007D7128">
      <w:pPr>
        <w:spacing w:after="0"/>
      </w:pPr>
    </w:p>
    <w:p w14:paraId="2FD12CEE" w14:textId="43934FCE" w:rsidR="007D7128" w:rsidRDefault="007D7128" w:rsidP="00CB7791">
      <w:pPr>
        <w:spacing w:after="0"/>
        <w:ind w:left="720"/>
      </w:pPr>
      <w:r>
        <w:t xml:space="preserve"> </w:t>
      </w:r>
      <w:r w:rsidR="00CB7791">
        <w:tab/>
      </w:r>
      <w:r>
        <w:t xml:space="preserve">The Book of Mormon places the birth of Christ 600 years after Lehi left Jerusalem, and he left Jerusalem in the first year of the reign of Zedekiah, hence Zedekiah's first year of reign was 600 years </w:t>
      </w:r>
      <w:r w:rsidR="00DC297B">
        <w:t>B.C.</w:t>
      </w:r>
    </w:p>
    <w:p w14:paraId="1C422A98" w14:textId="77777777" w:rsidR="00542A43" w:rsidRDefault="00542A43" w:rsidP="00CB7791">
      <w:pPr>
        <w:spacing w:after="0"/>
        <w:ind w:left="720"/>
      </w:pPr>
    </w:p>
    <w:p w14:paraId="72026824" w14:textId="7BA4CBE0" w:rsidR="007D7128" w:rsidRDefault="007D7128" w:rsidP="00CB7791">
      <w:pPr>
        <w:spacing w:after="0"/>
        <w:ind w:left="720"/>
      </w:pPr>
      <w:r>
        <w:t xml:space="preserve"> </w:t>
      </w:r>
      <w:r w:rsidRPr="00CB7791">
        <w:rPr>
          <w:color w:val="FF0000"/>
        </w:rPr>
        <w:t xml:space="preserve">[Note* </w:t>
      </w:r>
      <w:r w:rsidRPr="00542A43">
        <w:t xml:space="preserve">According to the Dionysian system, Christ was born on December 25th and that </w:t>
      </w:r>
      <w:r w:rsidR="00DC297B">
        <w:t>A.D.</w:t>
      </w:r>
      <w:r w:rsidRPr="00542A43">
        <w:t xml:space="preserve"> 1 was the first year of His life. Here Roberts does not discuss Christ's birthdate, he just states that Lehi left Jerusalem in 600 </w:t>
      </w:r>
      <w:r w:rsidR="00DC297B">
        <w:t>B.C.</w:t>
      </w:r>
      <w:r w:rsidRPr="00542A43">
        <w:t>, which is not entirely correct, but sufficient for this discussion.]</w:t>
      </w:r>
    </w:p>
    <w:p w14:paraId="14459628" w14:textId="77777777" w:rsidR="00CB7791" w:rsidRDefault="00CB7791" w:rsidP="007D7128">
      <w:pPr>
        <w:spacing w:after="0"/>
      </w:pPr>
    </w:p>
    <w:p w14:paraId="7E08F51B" w14:textId="7A8EFE05" w:rsidR="007D7128" w:rsidRDefault="007D7128" w:rsidP="00CB7791">
      <w:pPr>
        <w:spacing w:after="0"/>
        <w:ind w:left="720"/>
      </w:pPr>
      <w:r>
        <w:t xml:space="preserve"> </w:t>
      </w:r>
      <w:r w:rsidR="00CB7791">
        <w:tab/>
      </w:r>
      <w:r>
        <w:t>To bring about his supposed discrepancy between the Bible and the Book of Mormon as a basis for his calculations, Mr. B. takes the words of Gabriel to Daniel: "Know therefore and understand that from the going forth of the commandment to restore and rebuild Jerusalem unto Messiah the Prince, shall be seven weeks and three score and two weeks." "that is," says Mr. B., "69 weeks of years or 483 years." Mr. B. Assumes that the weeks mentioned by Gabriel are to be reduced to years by considering each week to contain seven days, and each day represent a year, giving him 483 years." "thus," he continues, "counting 70 years from the going forth of the Commandment back to the first of Zedekiah, and adding 483 years, we have just 553 years from the first of Zedekiah to Messiah instead of 600 as given by the Book of Mormon." Hence Mr. B's conclusion that there is a difference between the Book of Mormon and the Bible of 47 years regarding the birth of Messiah.</w:t>
      </w:r>
    </w:p>
    <w:p w14:paraId="7EBCB2E1" w14:textId="47CABA64" w:rsidR="007D7128" w:rsidRDefault="007D7128" w:rsidP="00CB7791">
      <w:pPr>
        <w:spacing w:after="0"/>
        <w:ind w:left="720" w:firstLine="720"/>
      </w:pPr>
      <w:r>
        <w:t xml:space="preserve"> Mr. B., smilingly asks which is wrong, the Bible or the Book of Mormon. We would modestly suggest that it is just possible that Mr. B's arrangement of chronology is wrong, and at variance, not only with the Book of Mormon, but also with the accepted chronology of the Bible.</w:t>
      </w:r>
    </w:p>
    <w:p w14:paraId="64B733B2" w14:textId="77777777" w:rsidR="00CB7791" w:rsidRDefault="00CB7791" w:rsidP="00CB7791">
      <w:pPr>
        <w:spacing w:after="0"/>
        <w:ind w:left="720" w:firstLine="720"/>
      </w:pPr>
    </w:p>
    <w:p w14:paraId="28276863" w14:textId="77777777" w:rsidR="007D7128" w:rsidRPr="00CB7791" w:rsidRDefault="007D7128" w:rsidP="00CB7791">
      <w:pPr>
        <w:spacing w:after="0"/>
        <w:ind w:left="720"/>
        <w:rPr>
          <w:color w:val="FF0000"/>
        </w:rPr>
      </w:pPr>
      <w:r w:rsidRPr="00CB7791">
        <w:rPr>
          <w:color w:val="FF0000"/>
        </w:rPr>
        <w:t xml:space="preserve"> [Note"</w:t>
      </w:r>
      <w:r w:rsidRPr="00542A43">
        <w:t xml:space="preserve"> Is he suggesting that Ussher's chronology is correct or that Dionysius' system is correct?]</w:t>
      </w:r>
    </w:p>
    <w:p w14:paraId="3D727F43" w14:textId="77777777" w:rsidR="00CB7791" w:rsidRDefault="00CB7791" w:rsidP="00CB7791">
      <w:pPr>
        <w:spacing w:after="0"/>
        <w:ind w:left="720"/>
      </w:pPr>
    </w:p>
    <w:p w14:paraId="6CCA407F" w14:textId="3DC613A8" w:rsidR="007D7128" w:rsidRDefault="007D7128" w:rsidP="00FB61F5">
      <w:pPr>
        <w:spacing w:after="0"/>
        <w:ind w:left="720" w:firstLine="720"/>
      </w:pPr>
      <w:r>
        <w:t xml:space="preserve"> </w:t>
      </w:r>
      <w:r w:rsidRPr="00BF65AD">
        <w:rPr>
          <w:b/>
          <w:bCs/>
        </w:rPr>
        <w:t xml:space="preserve">To prove this, I really have only to call attention to the fact that our popular English Bible chronology follows the Hebrew arranged by Ussher, and has been placed in the margin of our Bible by Bishop Lloyd. Your readers having Bibles with marginal references, by turning to 2 Kings, 24, will see that these learned chronologists fix </w:t>
      </w:r>
      <w:r w:rsidRPr="00BF65AD">
        <w:rPr>
          <w:b/>
          <w:bCs/>
          <w:u w:val="single"/>
        </w:rPr>
        <w:t xml:space="preserve">the first year in Zedekiah's reign at 599 </w:t>
      </w:r>
      <w:r w:rsidR="00DC297B">
        <w:rPr>
          <w:b/>
          <w:bCs/>
          <w:u w:val="single"/>
        </w:rPr>
        <w:t>B.C.</w:t>
      </w:r>
      <w:r w:rsidRPr="00BF65AD">
        <w:rPr>
          <w:b/>
          <w:bCs/>
        </w:rPr>
        <w:t>,</w:t>
      </w:r>
      <w:r>
        <w:t xml:space="preserve"> instead of Mr. B.'s 553 </w:t>
      </w:r>
      <w:r w:rsidR="00DC297B">
        <w:t>B.C.</w:t>
      </w:r>
      <w:r>
        <w:t xml:space="preserve">, and 599 </w:t>
      </w:r>
      <w:r w:rsidR="00DC297B">
        <w:t>B.C.</w:t>
      </w:r>
      <w:r>
        <w:t xml:space="preserve"> is so near that of Lehi's 600 </w:t>
      </w:r>
      <w:r w:rsidR="00DC297B">
        <w:t>B.C.</w:t>
      </w:r>
      <w:r>
        <w:t>, that taking into consideration the possibility of slight errors in the Hebrew chronology, it is scarcely worth while questioning the difference.</w:t>
      </w:r>
    </w:p>
    <w:p w14:paraId="598EEA68" w14:textId="77777777" w:rsidR="00CB7791" w:rsidRDefault="00CB7791" w:rsidP="00CB7791">
      <w:pPr>
        <w:spacing w:after="0"/>
        <w:ind w:left="720"/>
      </w:pPr>
    </w:p>
    <w:p w14:paraId="04C27281" w14:textId="07516B78" w:rsidR="007D7128" w:rsidRDefault="007D7128" w:rsidP="00CB7791">
      <w:pPr>
        <w:spacing w:after="0"/>
        <w:ind w:left="720"/>
        <w:rPr>
          <w:color w:val="FF0000"/>
        </w:rPr>
      </w:pPr>
      <w:r w:rsidRPr="00CB7791">
        <w:rPr>
          <w:color w:val="FF0000"/>
        </w:rPr>
        <w:t xml:space="preserve"> [Note* </w:t>
      </w:r>
      <w:r w:rsidRPr="00FB61F5">
        <w:t xml:space="preserve">Apparently, Ussher placed the first year of the reign of Zedekiah at 599 </w:t>
      </w:r>
      <w:r w:rsidR="00DC297B">
        <w:t>B.C.</w:t>
      </w:r>
      <w:r w:rsidRPr="00FB61F5">
        <w:t>--see the Ussher notation On the other hand, the Dionysian system was NOT used by Ussher according to the way it was set up. Ussher had Christ being born in 4 B.C]</w:t>
      </w:r>
    </w:p>
    <w:p w14:paraId="32B2A5C5" w14:textId="77777777" w:rsidR="00BF65AD" w:rsidRDefault="00BF65AD" w:rsidP="00CB7791">
      <w:pPr>
        <w:spacing w:after="0"/>
        <w:ind w:left="720"/>
        <w:rPr>
          <w:color w:val="FF0000"/>
        </w:rPr>
      </w:pPr>
    </w:p>
    <w:p w14:paraId="0FE080C5" w14:textId="227BA127" w:rsidR="00BF65AD" w:rsidRPr="00CB7791" w:rsidRDefault="00BF65AD" w:rsidP="00CB7791">
      <w:pPr>
        <w:spacing w:after="0"/>
        <w:ind w:left="720"/>
        <w:rPr>
          <w:color w:val="FF0000"/>
        </w:rPr>
      </w:pPr>
      <w:r>
        <w:rPr>
          <w:color w:val="FF0000"/>
        </w:rPr>
        <w:t xml:space="preserve">[Note* </w:t>
      </w:r>
      <w:r w:rsidRPr="00FB61F5">
        <w:t>Beginning in 1701 several editions of the King James translation included Ussher’s dates in its marginal notes and cross-references.]</w:t>
      </w:r>
    </w:p>
    <w:p w14:paraId="1CA9E61B" w14:textId="77777777" w:rsidR="00CB7791" w:rsidRDefault="00CB7791" w:rsidP="007D7128">
      <w:pPr>
        <w:spacing w:after="0"/>
      </w:pPr>
    </w:p>
    <w:p w14:paraId="32AF78C9" w14:textId="77777777" w:rsidR="007D7128" w:rsidRDefault="007D7128" w:rsidP="00E36129">
      <w:pPr>
        <w:spacing w:after="0"/>
        <w:ind w:left="720" w:firstLine="720"/>
      </w:pPr>
      <w:r>
        <w:t xml:space="preserve"> Here I might rest my case; but there is more evidence of the date fixed by the Book of </w:t>
      </w:r>
    </w:p>
    <w:p w14:paraId="40077006" w14:textId="3FE7C69B" w:rsidR="007D7128" w:rsidRDefault="007D7128" w:rsidP="00E36129">
      <w:pPr>
        <w:spacing w:after="0"/>
        <w:ind w:left="720"/>
      </w:pPr>
      <w:r>
        <w:t>Mormon, Ussher, and other reliable chronologists, for the first year of Zedekiah's reign being right. According to Jeremiah 25, the first year of Nebuchadnezzar's reign corresponds to the 4th of Jehoiakim, King of Judah, and as Jehoiakim reigned 11 years (2 Kings 23:36), Nebuchadnezzar's first year would be seven years before first of Zedekiah. From 2 Kings 24:12 we learn that Nebuchadnezzar dethroned Jehoiachin and placed Zedekiah on the throne of Judah in the eight year of his (Nebuchadnezzar's) reign.</w:t>
      </w:r>
    </w:p>
    <w:p w14:paraId="78617EED" w14:textId="77777777" w:rsidR="007D7128" w:rsidRDefault="007D7128" w:rsidP="00E36129">
      <w:pPr>
        <w:spacing w:after="0"/>
        <w:ind w:left="720" w:firstLine="720"/>
      </w:pPr>
      <w:r>
        <w:t xml:space="preserve"> About the commencement of the Christian era </w:t>
      </w:r>
      <w:r w:rsidRPr="006C68A6">
        <w:rPr>
          <w:b/>
          <w:bCs/>
        </w:rPr>
        <w:t>Ptolemy</w:t>
      </w:r>
      <w:r>
        <w:t xml:space="preserve">, the mathematician, arranged a </w:t>
      </w:r>
    </w:p>
    <w:p w14:paraId="2C609A1A" w14:textId="7D842187" w:rsidR="007D7128" w:rsidRDefault="007D7128" w:rsidP="00E36129">
      <w:pPr>
        <w:spacing w:after="0"/>
        <w:ind w:left="720"/>
      </w:pPr>
      <w:r>
        <w:t xml:space="preserve">catalogue in chronological order of the kings of Babylon, commencing with Nabonassar, who reigned, according to this authority, 747 </w:t>
      </w:r>
      <w:r w:rsidR="00DC297B">
        <w:t>B.C.</w:t>
      </w:r>
      <w:r>
        <w:t xml:space="preserve">, and ending with Nabonnad, 536 </w:t>
      </w:r>
      <w:r w:rsidR="00DC297B">
        <w:t>B.C.</w:t>
      </w:r>
      <w:r>
        <w:t xml:space="preserve"> </w:t>
      </w:r>
      <w:r w:rsidRPr="000F2C53">
        <w:rPr>
          <w:u w:val="single"/>
        </w:rPr>
        <w:t xml:space="preserve">This chronologist places the first year of Nebuchadnezzar at 144 of the reign of the kings of Babylon, corresponding to our 604 </w:t>
      </w:r>
      <w:r w:rsidR="00DC297B">
        <w:rPr>
          <w:u w:val="single"/>
        </w:rPr>
        <w:t>B.C.</w:t>
      </w:r>
    </w:p>
    <w:p w14:paraId="1104A84C" w14:textId="10B4DCA9" w:rsidR="007D7128" w:rsidRDefault="007D7128" w:rsidP="00E36129">
      <w:pPr>
        <w:spacing w:after="0"/>
        <w:ind w:left="720"/>
      </w:pPr>
      <w:r>
        <w:t xml:space="preserve"> </w:t>
      </w:r>
    </w:p>
    <w:p w14:paraId="7AB91EB5" w14:textId="77777777" w:rsidR="007D7128" w:rsidRPr="00E36129" w:rsidRDefault="007D7128" w:rsidP="00E36129">
      <w:pPr>
        <w:spacing w:after="0"/>
        <w:ind w:left="720"/>
        <w:rPr>
          <w:color w:val="FF0000"/>
        </w:rPr>
      </w:pPr>
      <w:r w:rsidRPr="00E36129">
        <w:rPr>
          <w:color w:val="FF0000"/>
        </w:rPr>
        <w:t>[Note* RESEARCH PTOLEMY]</w:t>
      </w:r>
    </w:p>
    <w:p w14:paraId="773D961D" w14:textId="77777777" w:rsidR="00E36129" w:rsidRDefault="00E36129" w:rsidP="00E36129">
      <w:pPr>
        <w:spacing w:after="0"/>
        <w:ind w:left="720"/>
      </w:pPr>
    </w:p>
    <w:p w14:paraId="72BB55E2" w14:textId="5C12E003" w:rsidR="007D7128" w:rsidRDefault="007D7128" w:rsidP="00E36129">
      <w:pPr>
        <w:spacing w:after="0"/>
        <w:ind w:left="720" w:firstLine="720"/>
      </w:pPr>
      <w:r>
        <w:t xml:space="preserve"> So that if Nebuchadnezzar placed Zedekiah on the throne in the eighth year of his reign, </w:t>
      </w:r>
      <w:r w:rsidRPr="000F2C53">
        <w:rPr>
          <w:u w:val="single"/>
        </w:rPr>
        <w:t xml:space="preserve">then the first of Zedekiah, on this authority, [Ptolemy] would be in the year 597 </w:t>
      </w:r>
      <w:r w:rsidR="00DC297B">
        <w:rPr>
          <w:u w:val="single"/>
        </w:rPr>
        <w:t>B.C.</w:t>
      </w:r>
      <w:r>
        <w:t xml:space="preserve">, instead of Mr. B's 553 </w:t>
      </w:r>
      <w:r w:rsidR="00DC297B">
        <w:t>B.C.</w:t>
      </w:r>
    </w:p>
    <w:p w14:paraId="4BE874A1" w14:textId="51686926" w:rsidR="007D7128" w:rsidRDefault="007D7128" w:rsidP="00E36129">
      <w:pPr>
        <w:spacing w:after="0"/>
        <w:ind w:left="720" w:firstLine="720"/>
      </w:pPr>
      <w:r>
        <w:t xml:space="preserve"> It will be observed that Ptolemy's celebrated astronomical canon differs from the Hebrew chronology only two years; and notwithstanding the synchronism is not quite perfect, it has long been considered by leading chronologist--Mr. Bolitho excepted--as the connecting link between sacred and profane annals (vide Kitto). </w:t>
      </w:r>
      <w:r w:rsidRPr="000F2C53">
        <w:rPr>
          <w:u w:val="single"/>
        </w:rPr>
        <w:t>And now comes the Book of Mormon, and shows that neither the Hebrew nor the Ptolamic chronology is far from the right</w:t>
      </w:r>
      <w:r>
        <w:t>.</w:t>
      </w:r>
    </w:p>
    <w:p w14:paraId="661E1D5F" w14:textId="77777777" w:rsidR="00E36129" w:rsidRDefault="00E36129" w:rsidP="00E36129">
      <w:pPr>
        <w:spacing w:after="0"/>
        <w:ind w:left="720"/>
      </w:pPr>
    </w:p>
    <w:p w14:paraId="36E55889" w14:textId="2C59A918" w:rsidR="007D7128" w:rsidRPr="00E36129" w:rsidRDefault="007D7128" w:rsidP="00E36129">
      <w:pPr>
        <w:spacing w:after="0"/>
        <w:ind w:left="720"/>
        <w:rPr>
          <w:color w:val="FF0000"/>
        </w:rPr>
      </w:pPr>
      <w:r w:rsidRPr="00E36129">
        <w:rPr>
          <w:color w:val="FF0000"/>
        </w:rPr>
        <w:t xml:space="preserve"> [Note* </w:t>
      </w:r>
      <w:r w:rsidRPr="00FB61F5">
        <w:t>At this point in time, Elder Roberts felt justified to uphold the Dionysian system (which he equates with the Book of Mormon) against Ussher or Ptolemy]</w:t>
      </w:r>
    </w:p>
    <w:p w14:paraId="78BFE252" w14:textId="77777777" w:rsidR="00E36129" w:rsidRDefault="00E36129" w:rsidP="00E36129">
      <w:pPr>
        <w:spacing w:after="0"/>
        <w:ind w:left="720"/>
      </w:pPr>
    </w:p>
    <w:p w14:paraId="5E5C37A1" w14:textId="4EC5ACFD" w:rsidR="007D7128" w:rsidRDefault="007D7128" w:rsidP="00E36129">
      <w:pPr>
        <w:spacing w:after="0"/>
        <w:ind w:left="720" w:firstLine="720"/>
      </w:pPr>
      <w:r>
        <w:t xml:space="preserve"> Mr. B. after accomplishing, at least, what we may term an original chronological feat, with what he intended to be withering scorn, asks which shall fall, the Bible or the Book of Mormon? We should say neither. It stands like this: Mr. Bolitho placed his own little chronological car on a track of his own construction and put it in motion, suddenly it ran against a cliff of solid rock; at the first crash he imagined it had shattered the cliff. But if Mr. B. will rouse himself from his dazed state of mind and look up, he will discover the cliff his car ran against is still there unmoved, and that it is his own little, frail chronological car that went to pieces in the shock; and he is standing in the midst of the wreck.</w:t>
      </w:r>
    </w:p>
    <w:p w14:paraId="5A048843" w14:textId="24E181B9" w:rsidR="007D7128" w:rsidRDefault="007D7128" w:rsidP="00E36129">
      <w:pPr>
        <w:spacing w:after="0"/>
        <w:ind w:left="720" w:firstLine="720"/>
      </w:pPr>
      <w:r>
        <w:t xml:space="preserve"> Mr. Editor, these two points are all that bear even the semblance of argument against the Book of Mormon in Mr. B's communication. The rest of his objections smack too much of the bib and rattle to call for serious consideration.</w:t>
      </w:r>
    </w:p>
    <w:p w14:paraId="7AEC656D" w14:textId="77777777" w:rsidR="007D7128" w:rsidRDefault="007D7128" w:rsidP="00E36129">
      <w:pPr>
        <w:spacing w:after="0"/>
        <w:ind w:left="720" w:firstLine="720"/>
      </w:pPr>
      <w:r>
        <w:t xml:space="preserve"> Liverpool February 3, 1888.</w:t>
      </w:r>
    </w:p>
    <w:p w14:paraId="4A89FB4B" w14:textId="77777777" w:rsidR="00E36129" w:rsidRDefault="00E36129" w:rsidP="00E36129">
      <w:pPr>
        <w:spacing w:after="0"/>
        <w:ind w:left="720" w:firstLine="720"/>
      </w:pPr>
    </w:p>
    <w:p w14:paraId="59FC06CC" w14:textId="77777777" w:rsidR="007D7128" w:rsidRPr="00E36129" w:rsidRDefault="007D7128" w:rsidP="00E36129">
      <w:pPr>
        <w:spacing w:after="0"/>
        <w:ind w:left="720"/>
        <w:rPr>
          <w:color w:val="FF0000"/>
        </w:rPr>
      </w:pPr>
      <w:r>
        <w:lastRenderedPageBreak/>
        <w:t xml:space="preserve"> </w:t>
      </w:r>
      <w:r w:rsidRPr="00E36129">
        <w:rPr>
          <w:color w:val="FF0000"/>
        </w:rPr>
        <w:t>[Note* See the 1992 notation.]</w:t>
      </w:r>
    </w:p>
    <w:p w14:paraId="7410CBBD" w14:textId="7A3A5BBD" w:rsidR="007D7128" w:rsidRPr="00E36129" w:rsidRDefault="007D7128" w:rsidP="00E36129">
      <w:pPr>
        <w:spacing w:after="0"/>
        <w:ind w:left="720"/>
        <w:rPr>
          <w:color w:val="FF0000"/>
        </w:rPr>
      </w:pPr>
      <w:r w:rsidRPr="00E36129">
        <w:rPr>
          <w:color w:val="FF0000"/>
        </w:rPr>
        <w:t xml:space="preserve"> Note* See the 1992 Cleon Skousen notation.</w:t>
      </w:r>
      <w:r w:rsidR="00E36129" w:rsidRPr="00E36129">
        <w:rPr>
          <w:color w:val="FF0000"/>
        </w:rPr>
        <w:t>]</w:t>
      </w:r>
    </w:p>
    <w:p w14:paraId="0AD94A01" w14:textId="77777777" w:rsidR="00E36129" w:rsidRDefault="00E36129" w:rsidP="00E36129">
      <w:pPr>
        <w:spacing w:after="0"/>
        <w:ind w:left="720"/>
      </w:pPr>
    </w:p>
    <w:p w14:paraId="4A1F51A6" w14:textId="77777777" w:rsidR="007D7128" w:rsidRDefault="007D7128" w:rsidP="002336D5">
      <w:pPr>
        <w:spacing w:after="0"/>
        <w:ind w:left="720" w:firstLine="720"/>
      </w:pPr>
    </w:p>
    <w:p w14:paraId="54946007" w14:textId="36E777CC" w:rsidR="00247ED9" w:rsidRDefault="00247ED9" w:rsidP="00247ED9">
      <w:pPr>
        <w:spacing w:after="0"/>
      </w:pPr>
      <w:r>
        <w:t>1888</w:t>
      </w:r>
      <w:r>
        <w:tab/>
      </w:r>
      <w:r w:rsidRPr="00247ED9">
        <w:rPr>
          <w:b/>
          <w:bCs/>
        </w:rPr>
        <w:t>Lyman O. Littlefield, "Reminiscences of Latter-day Saints,”</w:t>
      </w:r>
      <w:r>
        <w:t xml:space="preserve"> p. 16, October 1888</w:t>
      </w:r>
    </w:p>
    <w:p w14:paraId="30966ACD" w14:textId="77777777" w:rsidR="00247ED9" w:rsidRDefault="00247ED9" w:rsidP="00247ED9">
      <w:pPr>
        <w:spacing w:after="0"/>
      </w:pPr>
    </w:p>
    <w:p w14:paraId="5B34D3CB" w14:textId="77777777" w:rsidR="00247ED9" w:rsidRDefault="00247ED9" w:rsidP="00247ED9">
      <w:pPr>
        <w:spacing w:after="0"/>
        <w:ind w:firstLine="720"/>
      </w:pPr>
      <w:r>
        <w:t xml:space="preserve"> Lyman Littlefield writes:</w:t>
      </w:r>
    </w:p>
    <w:p w14:paraId="35C6C2D8" w14:textId="77777777" w:rsidR="00247ED9" w:rsidRDefault="00247ED9" w:rsidP="00247ED9">
      <w:pPr>
        <w:spacing w:after="0"/>
      </w:pPr>
    </w:p>
    <w:p w14:paraId="21F249D5" w14:textId="4E9F88E4" w:rsidR="00247ED9" w:rsidRDefault="00247ED9" w:rsidP="00247ED9">
      <w:pPr>
        <w:spacing w:after="0"/>
        <w:ind w:left="720" w:firstLine="720"/>
      </w:pPr>
      <w:r>
        <w:t xml:space="preserve"> This Book of Mormon is a translation from gold plates upon which was kept the record or history of the once enlightened and powerful Nephite nation, which sprang from the family of Lehi, </w:t>
      </w:r>
      <w:r w:rsidRPr="00247ED9">
        <w:rPr>
          <w:u w:val="single"/>
        </w:rPr>
        <w:t>who left Jerusalem by command of God 600 years before Christ,</w:t>
      </w:r>
      <w:r>
        <w:t xml:space="preserve"> which company landed on the coast of Chili, in South America, . . .</w:t>
      </w:r>
    </w:p>
    <w:p w14:paraId="64D395BB" w14:textId="77777777" w:rsidR="00247ED9" w:rsidRDefault="00247ED9" w:rsidP="00247ED9">
      <w:pPr>
        <w:spacing w:after="0"/>
        <w:ind w:left="720"/>
      </w:pPr>
    </w:p>
    <w:p w14:paraId="67073DDA" w14:textId="24241EBF" w:rsidR="00247ED9" w:rsidRDefault="00247ED9" w:rsidP="00247ED9">
      <w:pPr>
        <w:spacing w:after="0"/>
        <w:ind w:left="720"/>
      </w:pPr>
      <w:r>
        <w:t xml:space="preserve"> Source: Typed copy received from Dennis C. Davis, from notes in his possession.</w:t>
      </w:r>
    </w:p>
    <w:p w14:paraId="0A6ACA9B" w14:textId="77777777" w:rsidR="00247ED9" w:rsidRDefault="00247ED9" w:rsidP="00247ED9">
      <w:pPr>
        <w:spacing w:after="0"/>
      </w:pPr>
    </w:p>
    <w:p w14:paraId="05191DF3" w14:textId="77777777" w:rsidR="00247ED9" w:rsidRDefault="00247ED9" w:rsidP="00247ED9">
      <w:pPr>
        <w:spacing w:after="0"/>
      </w:pPr>
    </w:p>
    <w:p w14:paraId="00BEEAE3" w14:textId="4CBC5DBA" w:rsidR="00247ED9" w:rsidRDefault="00247ED9" w:rsidP="00247ED9">
      <w:pPr>
        <w:spacing w:after="0"/>
      </w:pPr>
      <w:r>
        <w:t>1888</w:t>
      </w:r>
      <w:r>
        <w:tab/>
      </w:r>
      <w:r w:rsidRPr="00247ED9">
        <w:rPr>
          <w:b/>
          <w:bCs/>
        </w:rPr>
        <w:t xml:space="preserve">LDS Church, </w:t>
      </w:r>
      <w:r w:rsidRPr="00247ED9">
        <w:rPr>
          <w:b/>
          <w:bCs/>
          <w:i/>
          <w:iCs/>
        </w:rPr>
        <w:t>The Book of, Mormon</w:t>
      </w:r>
      <w:r w:rsidRPr="00247ED9">
        <w:rPr>
          <w:b/>
          <w:bCs/>
        </w:rPr>
        <w:t>,</w:t>
      </w:r>
      <w:r>
        <w:t xml:space="preserve"> Salt Lake City, Utah: Juvenile Instructor Office, 1888.</w:t>
      </w:r>
    </w:p>
    <w:p w14:paraId="4FCD98D4" w14:textId="77777777" w:rsidR="00247ED9" w:rsidRDefault="00247ED9" w:rsidP="00247ED9">
      <w:pPr>
        <w:spacing w:after="0"/>
      </w:pPr>
    </w:p>
    <w:p w14:paraId="3745BD3D" w14:textId="77777777" w:rsidR="00247ED9" w:rsidRDefault="00247ED9" w:rsidP="00247ED9">
      <w:pPr>
        <w:spacing w:after="0"/>
        <w:ind w:left="720"/>
      </w:pPr>
      <w:r>
        <w:t xml:space="preserve"> This Large Edition contained, for the first time, chronological notes. On the Title Page below the </w:t>
      </w:r>
    </w:p>
    <w:p w14:paraId="286B60F6" w14:textId="53C801E1" w:rsidR="00247ED9" w:rsidRDefault="00247ED9" w:rsidP="00247ED9">
      <w:pPr>
        <w:spacing w:after="0"/>
        <w:ind w:left="720"/>
      </w:pPr>
      <w:r>
        <w:t>phrase "Translated by Joseph Smith, Jun." is the following: "Division into Chapters and Verses, with References, by Orson Pratt, Sen." So one might assume that Orson Pratt was responsible for the chronological notes. These chronological notes appeared in the margin opposite the verse. The following is a list of pertinent verses with the corresponding dates:</w:t>
      </w:r>
    </w:p>
    <w:p w14:paraId="554F0513" w14:textId="77777777" w:rsidR="00247ED9" w:rsidRDefault="00247ED9" w:rsidP="00247ED9">
      <w:pPr>
        <w:spacing w:after="0"/>
      </w:pPr>
    </w:p>
    <w:p w14:paraId="3A738406" w14:textId="77777777" w:rsidR="00247ED9" w:rsidRDefault="00247ED9" w:rsidP="00247ED9">
      <w:pPr>
        <w:spacing w:after="0"/>
        <w:ind w:left="720"/>
      </w:pPr>
      <w:r>
        <w:t xml:space="preserve"> [1 Nephi 1] </w:t>
      </w:r>
    </w:p>
    <w:p w14:paraId="32D49560" w14:textId="420EDD2D" w:rsidR="00247ED9" w:rsidRDefault="00247ED9" w:rsidP="00247ED9">
      <w:pPr>
        <w:spacing w:after="0"/>
        <w:ind w:left="720"/>
      </w:pPr>
      <w:r>
        <w:t xml:space="preserve">4. For it came to pass in the commencement of the first year of the reign of Zedekiah, king of Judah, (my father </w:t>
      </w:r>
      <w:r>
        <w:tab/>
      </w:r>
      <w:r>
        <w:tab/>
      </w:r>
      <w:r w:rsidR="00DC297B">
        <w:rPr>
          <w:b/>
          <w:bCs/>
        </w:rPr>
        <w:t>B.C.</w:t>
      </w:r>
      <w:r w:rsidRPr="00BC61CC">
        <w:rPr>
          <w:b/>
          <w:bCs/>
        </w:rPr>
        <w:t xml:space="preserve"> 599</w:t>
      </w:r>
    </w:p>
    <w:p w14:paraId="0C2B5827" w14:textId="77777777" w:rsidR="00BC61CC" w:rsidRDefault="00BC61CC" w:rsidP="00247ED9">
      <w:pPr>
        <w:spacing w:after="0"/>
        <w:ind w:left="720"/>
      </w:pPr>
    </w:p>
    <w:p w14:paraId="050D0516" w14:textId="124F6D93" w:rsidR="00247ED9" w:rsidRDefault="00247ED9" w:rsidP="00247ED9">
      <w:pPr>
        <w:spacing w:after="0"/>
        <w:ind w:left="720"/>
      </w:pPr>
      <w:r>
        <w:t>[1 Nephi 2]</w:t>
      </w:r>
    </w:p>
    <w:p w14:paraId="2DA5E801" w14:textId="1132A3FE" w:rsidR="00247ED9" w:rsidRDefault="00247ED9" w:rsidP="00247ED9">
      <w:pPr>
        <w:spacing w:after="0"/>
        <w:ind w:left="720"/>
      </w:pPr>
      <w:r>
        <w:t xml:space="preserve"> 3. And it came to pass that he was obedient unto the word </w:t>
      </w:r>
      <w:r w:rsidR="00DC297B">
        <w:t>B.C.</w:t>
      </w:r>
      <w:r>
        <w:t xml:space="preserve"> of the Lord, wherefore he did as the Lord commanded him. </w:t>
      </w:r>
      <w:r w:rsidR="00BC61CC">
        <w:tab/>
      </w:r>
      <w:r w:rsidR="00DC297B">
        <w:rPr>
          <w:b/>
          <w:bCs/>
        </w:rPr>
        <w:t>B.C.</w:t>
      </w:r>
      <w:r w:rsidR="00BC61CC" w:rsidRPr="00BC61CC">
        <w:rPr>
          <w:b/>
          <w:bCs/>
        </w:rPr>
        <w:t xml:space="preserve"> </w:t>
      </w:r>
      <w:r w:rsidRPr="00BC61CC">
        <w:rPr>
          <w:b/>
          <w:bCs/>
        </w:rPr>
        <w:t>600</w:t>
      </w:r>
      <w:r>
        <w:t>.</w:t>
      </w:r>
    </w:p>
    <w:p w14:paraId="50C249ED" w14:textId="77777777" w:rsidR="00247ED9" w:rsidRDefault="00247ED9" w:rsidP="00247ED9">
      <w:pPr>
        <w:spacing w:after="0"/>
        <w:ind w:left="720"/>
      </w:pPr>
      <w:r>
        <w:t xml:space="preserve"> 4 And it came to pass that he [Lehi] departed into the wilder</w:t>
      </w:r>
    </w:p>
    <w:p w14:paraId="76D127A1" w14:textId="77777777" w:rsidR="00BC61CC" w:rsidRDefault="00BC61CC" w:rsidP="00247ED9">
      <w:pPr>
        <w:spacing w:after="0"/>
        <w:ind w:left="720"/>
      </w:pPr>
    </w:p>
    <w:p w14:paraId="78CD252F" w14:textId="074076EF" w:rsidR="00247ED9" w:rsidRPr="00BC61CC" w:rsidRDefault="00247ED9" w:rsidP="00247ED9">
      <w:pPr>
        <w:spacing w:after="0"/>
        <w:ind w:left="720"/>
        <w:rPr>
          <w:color w:val="FF0000"/>
        </w:rPr>
      </w:pPr>
      <w:r w:rsidRPr="00BC61CC">
        <w:rPr>
          <w:color w:val="FF0000"/>
        </w:rPr>
        <w:t xml:space="preserve">[Note* </w:t>
      </w:r>
      <w:r w:rsidRPr="00FB61F5">
        <w:t xml:space="preserve">Interestingly, according to the above, the Book of Mormon narrative starts out at 599 B.C for the first year of the reign of Zedekiah and then moves back to 600 </w:t>
      </w:r>
      <w:r w:rsidR="00DC297B">
        <w:t>B.C.</w:t>
      </w:r>
      <w:r w:rsidRPr="00FB61F5">
        <w:t xml:space="preserve"> for Lehi's departure.]</w:t>
      </w:r>
    </w:p>
    <w:p w14:paraId="7CF04B36" w14:textId="77777777" w:rsidR="00BC61CC" w:rsidRDefault="00BC61CC" w:rsidP="00247ED9">
      <w:pPr>
        <w:spacing w:after="0"/>
        <w:ind w:left="720"/>
      </w:pPr>
    </w:p>
    <w:p w14:paraId="71187947" w14:textId="7FE5EE58" w:rsidR="00247ED9" w:rsidRDefault="00247ED9" w:rsidP="00247ED9">
      <w:pPr>
        <w:spacing w:after="0"/>
        <w:ind w:left="720"/>
      </w:pPr>
      <w:r>
        <w:t xml:space="preserve"> </w:t>
      </w:r>
      <w:r w:rsidR="00BC61CC">
        <w:tab/>
      </w:r>
      <w:r w:rsidR="00BC61CC">
        <w:tab/>
      </w:r>
      <w:r>
        <w:t xml:space="preserve">1 Nephi Chaps 2........16........... </w:t>
      </w:r>
      <w:r w:rsidRPr="00BC61CC">
        <w:rPr>
          <w:color w:val="FF0000"/>
        </w:rPr>
        <w:t xml:space="preserve">[Between 600 and 592 </w:t>
      </w:r>
      <w:r w:rsidR="00DC297B">
        <w:rPr>
          <w:color w:val="FF0000"/>
        </w:rPr>
        <w:t>B.C.</w:t>
      </w:r>
      <w:r w:rsidRPr="00BC61CC">
        <w:rPr>
          <w:color w:val="FF0000"/>
        </w:rPr>
        <w:t>]</w:t>
      </w:r>
    </w:p>
    <w:p w14:paraId="52F186B6" w14:textId="77777777" w:rsidR="00247ED9" w:rsidRDefault="00247ED9" w:rsidP="00247ED9">
      <w:pPr>
        <w:spacing w:after="0"/>
        <w:ind w:left="720"/>
      </w:pPr>
      <w:r>
        <w:t xml:space="preserve"> [1 Nephi 17]</w:t>
      </w:r>
    </w:p>
    <w:p w14:paraId="457FDA0D" w14:textId="37F7474D" w:rsidR="00247ED9" w:rsidRDefault="00131ADA" w:rsidP="00247ED9">
      <w:pPr>
        <w:spacing w:after="0"/>
        <w:ind w:left="720"/>
      </w:pPr>
      <w:r>
        <w:t xml:space="preserve"> </w:t>
      </w:r>
      <w:r w:rsidR="00247ED9">
        <w:t>4</w:t>
      </w:r>
      <w:r>
        <w:t>.</w:t>
      </w:r>
      <w:r w:rsidR="00247ED9">
        <w:t xml:space="preserve"> And we did sojourn for the space of many years, yea, even eight years in the wilderness.</w:t>
      </w:r>
    </w:p>
    <w:p w14:paraId="7EBCB949" w14:textId="121D7887" w:rsidR="00BC61CC" w:rsidRDefault="00247ED9" w:rsidP="00BC61CC">
      <w:pPr>
        <w:spacing w:after="0"/>
        <w:ind w:left="720"/>
      </w:pPr>
      <w:r>
        <w:t xml:space="preserve"> 5. And we did come to the land which we called</w:t>
      </w:r>
      <w:r w:rsidR="00BC61CC">
        <w:t xml:space="preserve"> </w:t>
      </w:r>
      <w:r>
        <w:t>Bountiful, because of its much fruit, and also wild honey;</w:t>
      </w:r>
      <w:r w:rsidR="00BC61CC">
        <w:t xml:space="preserve"> </w:t>
      </w:r>
      <w:r>
        <w:t xml:space="preserve"> and all this things were prepared of the Lord, that we</w:t>
      </w:r>
      <w:r w:rsidR="00BC61CC">
        <w:t xml:space="preserve">  </w:t>
      </w:r>
      <w:r w:rsidR="00BC61CC">
        <w:tab/>
      </w:r>
      <w:r w:rsidR="00DC297B">
        <w:rPr>
          <w:b/>
          <w:bCs/>
        </w:rPr>
        <w:t>B.C.</w:t>
      </w:r>
      <w:r w:rsidR="00BC61CC" w:rsidRPr="00BC61CC">
        <w:rPr>
          <w:b/>
          <w:bCs/>
        </w:rPr>
        <w:t xml:space="preserve"> 592</w:t>
      </w:r>
      <w:r w:rsidR="00BC61CC">
        <w:t xml:space="preserve"> </w:t>
      </w:r>
    </w:p>
    <w:p w14:paraId="250072FD" w14:textId="291D1B3C" w:rsidR="00247ED9" w:rsidRDefault="00247ED9" w:rsidP="00247ED9">
      <w:pPr>
        <w:spacing w:after="0"/>
        <w:ind w:left="720"/>
      </w:pPr>
    </w:p>
    <w:p w14:paraId="269BAB40" w14:textId="5F316AF0" w:rsidR="00BC61CC" w:rsidRDefault="00247ED9" w:rsidP="00BC61CC">
      <w:pPr>
        <w:spacing w:after="0"/>
        <w:ind w:left="720"/>
      </w:pPr>
      <w:r>
        <w:t xml:space="preserve"> 17. And when my brethren saw that I was about to build a ship, they began to murmur against me, saying, Our brother is a fool for he thinketh that he can build a ship. . .</w:t>
      </w:r>
      <w:r w:rsidR="00BC61CC">
        <w:t xml:space="preserve">   </w:t>
      </w:r>
      <w:r w:rsidR="00DC297B">
        <w:rPr>
          <w:b/>
          <w:bCs/>
        </w:rPr>
        <w:t>B.C.</w:t>
      </w:r>
      <w:r w:rsidR="00BC61CC" w:rsidRPr="00BC61CC">
        <w:rPr>
          <w:b/>
          <w:bCs/>
        </w:rPr>
        <w:t xml:space="preserve"> 592</w:t>
      </w:r>
      <w:r w:rsidR="00BC61CC">
        <w:t xml:space="preserve"> </w:t>
      </w:r>
    </w:p>
    <w:p w14:paraId="49D93E3B" w14:textId="3D057E55" w:rsidR="00247ED9" w:rsidRDefault="00247ED9" w:rsidP="00247ED9">
      <w:pPr>
        <w:spacing w:after="0"/>
        <w:ind w:left="720"/>
      </w:pPr>
    </w:p>
    <w:p w14:paraId="2332C5DF" w14:textId="77777777" w:rsidR="00BC61CC" w:rsidRDefault="00BC61CC" w:rsidP="00BC61CC">
      <w:pPr>
        <w:spacing w:after="0"/>
        <w:ind w:left="720"/>
      </w:pPr>
      <w:r>
        <w:t>[1 Nephi 18]</w:t>
      </w:r>
    </w:p>
    <w:p w14:paraId="486F7F19" w14:textId="0EE8AB27" w:rsidR="00247ED9" w:rsidRDefault="00247ED9" w:rsidP="00BC61CC">
      <w:pPr>
        <w:spacing w:after="0"/>
        <w:ind w:left="720"/>
      </w:pPr>
      <w:r>
        <w:t xml:space="preserve"> 23. And it came to pass that after we had sailed for the space of many days, we did arrive to the promised land; </w:t>
      </w:r>
      <w:r w:rsidR="00BC61CC">
        <w:tab/>
      </w:r>
      <w:r w:rsidR="00BC61CC">
        <w:tab/>
      </w:r>
      <w:r w:rsidR="00BC61CC">
        <w:tab/>
      </w:r>
      <w:r w:rsidR="00BC61CC">
        <w:tab/>
      </w:r>
      <w:r w:rsidR="00DC297B">
        <w:rPr>
          <w:b/>
          <w:bCs/>
        </w:rPr>
        <w:t>B.C.</w:t>
      </w:r>
      <w:r w:rsidRPr="00BC61CC">
        <w:rPr>
          <w:b/>
          <w:bCs/>
        </w:rPr>
        <w:t xml:space="preserve"> </w:t>
      </w:r>
      <w:r w:rsidR="00BC61CC" w:rsidRPr="00BC61CC">
        <w:rPr>
          <w:b/>
          <w:bCs/>
        </w:rPr>
        <w:t xml:space="preserve"> </w:t>
      </w:r>
      <w:r w:rsidRPr="00BC61CC">
        <w:rPr>
          <w:b/>
          <w:bCs/>
        </w:rPr>
        <w:t>590</w:t>
      </w:r>
    </w:p>
    <w:p w14:paraId="7910CA71" w14:textId="77777777" w:rsidR="00BC61CC" w:rsidRDefault="00BC61CC" w:rsidP="00BC61CC">
      <w:pPr>
        <w:spacing w:after="0"/>
        <w:ind w:left="720"/>
      </w:pPr>
    </w:p>
    <w:p w14:paraId="75595560" w14:textId="5C10516E" w:rsidR="00BC61CC" w:rsidRDefault="00BC61CC" w:rsidP="00BC61CC">
      <w:pPr>
        <w:spacing w:after="0"/>
        <w:ind w:left="720"/>
      </w:pPr>
      <w:r>
        <w:t>[Helaman 13]</w:t>
      </w:r>
    </w:p>
    <w:p w14:paraId="550F6EB1" w14:textId="4009FDC8" w:rsidR="00247ED9" w:rsidRDefault="00247ED9" w:rsidP="00247ED9">
      <w:pPr>
        <w:spacing w:after="0"/>
        <w:ind w:left="720"/>
      </w:pPr>
      <w:r>
        <w:t xml:space="preserve"> 1. And now it came to pass in the eighty and sixth year,</w:t>
      </w:r>
      <w:r w:rsidR="00BC61CC">
        <w:t xml:space="preserve"> </w:t>
      </w:r>
      <w:r>
        <w:t>the Nephites did still remain in wickedness . . .</w:t>
      </w:r>
      <w:r w:rsidR="00BC61CC">
        <w:tab/>
      </w:r>
      <w:r w:rsidR="00BC61CC">
        <w:tab/>
      </w:r>
      <w:r w:rsidR="00BC61CC">
        <w:tab/>
      </w:r>
      <w:r w:rsidR="00DC297B">
        <w:rPr>
          <w:b/>
          <w:bCs/>
        </w:rPr>
        <w:t>B.C.</w:t>
      </w:r>
      <w:r w:rsidR="00BC61CC" w:rsidRPr="00BC61CC">
        <w:rPr>
          <w:b/>
          <w:bCs/>
        </w:rPr>
        <w:t xml:space="preserve"> 6</w:t>
      </w:r>
    </w:p>
    <w:p w14:paraId="4C166679" w14:textId="77777777" w:rsidR="00247ED9" w:rsidRDefault="00247ED9" w:rsidP="00247ED9">
      <w:pPr>
        <w:spacing w:after="0"/>
        <w:ind w:left="720"/>
      </w:pPr>
      <w:r>
        <w:t xml:space="preserve"> 2. And it came to pass that in this year, there was one </w:t>
      </w:r>
    </w:p>
    <w:p w14:paraId="1266188F" w14:textId="77777777" w:rsidR="00247ED9" w:rsidRDefault="00247ED9" w:rsidP="00247ED9">
      <w:pPr>
        <w:spacing w:after="0"/>
        <w:ind w:left="720"/>
      </w:pPr>
      <w:r>
        <w:t>Samuel, a Lamanite, came into the land of Zarahemla . . .</w:t>
      </w:r>
    </w:p>
    <w:p w14:paraId="5B367886" w14:textId="66E70840" w:rsidR="00BC61CC" w:rsidRDefault="00BC61CC" w:rsidP="00247ED9">
      <w:pPr>
        <w:spacing w:after="0"/>
        <w:ind w:left="720"/>
      </w:pPr>
      <w:r>
        <w:t>[Helaman 13]</w:t>
      </w:r>
    </w:p>
    <w:p w14:paraId="16B084AF" w14:textId="3C1F4F7A" w:rsidR="00247ED9" w:rsidRDefault="00247ED9" w:rsidP="00247ED9">
      <w:pPr>
        <w:spacing w:after="0"/>
        <w:ind w:left="720"/>
      </w:pPr>
      <w:r>
        <w:t xml:space="preserve"> 1. And now it came to pass that there were many who heard the words of Samuel, the Lamanite, which he spake upon the walls of the city.</w:t>
      </w:r>
      <w:r w:rsidR="00BC61CC">
        <w:t xml:space="preserve">      </w:t>
      </w:r>
      <w:r w:rsidR="00BC61CC">
        <w:tab/>
      </w:r>
      <w:r w:rsidR="00BC61CC">
        <w:tab/>
      </w:r>
      <w:r w:rsidR="00DC297B">
        <w:rPr>
          <w:b/>
          <w:bCs/>
        </w:rPr>
        <w:t>B.C.</w:t>
      </w:r>
      <w:r w:rsidR="00BC61CC" w:rsidRPr="00BC61CC">
        <w:rPr>
          <w:b/>
          <w:bCs/>
        </w:rPr>
        <w:t xml:space="preserve"> 6</w:t>
      </w:r>
    </w:p>
    <w:p w14:paraId="103417A2" w14:textId="77777777" w:rsidR="00BC61CC" w:rsidRDefault="00BC61CC" w:rsidP="00247ED9">
      <w:pPr>
        <w:spacing w:after="0"/>
        <w:ind w:left="720"/>
      </w:pPr>
    </w:p>
    <w:p w14:paraId="0CDEDDAE" w14:textId="77777777" w:rsidR="00247ED9" w:rsidRDefault="00247ED9" w:rsidP="00247ED9">
      <w:pPr>
        <w:spacing w:after="0"/>
        <w:ind w:left="720"/>
      </w:pPr>
      <w:r>
        <w:t xml:space="preserve"> [Helaman 16]</w:t>
      </w:r>
    </w:p>
    <w:p w14:paraId="593DFEA1" w14:textId="57F47074" w:rsidR="00247ED9" w:rsidRDefault="00247ED9" w:rsidP="00247ED9">
      <w:pPr>
        <w:spacing w:after="0"/>
        <w:ind w:left="720"/>
      </w:pPr>
      <w:r>
        <w:t>13. But it came to pass in the ninetieth year of the reign</w:t>
      </w:r>
      <w:r w:rsidR="00BC61CC">
        <w:t xml:space="preserve"> </w:t>
      </w:r>
      <w:r>
        <w:t>of the Judges, there were great signs given unto the people,</w:t>
      </w:r>
      <w:r w:rsidR="00BC61CC">
        <w:t xml:space="preserve"> </w:t>
      </w:r>
      <w:r>
        <w:t>and wonders; and the words of the prophets began to be fulfilled.</w:t>
      </w:r>
      <w:r w:rsidR="0009185A">
        <w:t xml:space="preserve"> </w:t>
      </w:r>
      <w:r w:rsidR="00DC297B">
        <w:rPr>
          <w:b/>
          <w:bCs/>
        </w:rPr>
        <w:t>B.C.</w:t>
      </w:r>
      <w:r w:rsidR="0009185A" w:rsidRPr="0009185A">
        <w:rPr>
          <w:b/>
          <w:bCs/>
        </w:rPr>
        <w:t xml:space="preserve"> 2</w:t>
      </w:r>
    </w:p>
    <w:p w14:paraId="16E5D3A8" w14:textId="77777777" w:rsidR="00BC61CC" w:rsidRDefault="00BC61CC" w:rsidP="00247ED9">
      <w:pPr>
        <w:spacing w:after="0"/>
        <w:ind w:left="720"/>
      </w:pPr>
    </w:p>
    <w:p w14:paraId="2E4F3DD2" w14:textId="101EE16D" w:rsidR="0009185A" w:rsidRPr="0009185A" w:rsidRDefault="0009185A" w:rsidP="00247ED9">
      <w:pPr>
        <w:spacing w:after="0"/>
        <w:ind w:left="720"/>
        <w:rPr>
          <w:color w:val="FF0000"/>
        </w:rPr>
      </w:pPr>
      <w:r w:rsidRPr="0009185A">
        <w:rPr>
          <w:color w:val="FF0000"/>
        </w:rPr>
        <w:t xml:space="preserve">[Note*  </w:t>
      </w:r>
      <w:r w:rsidRPr="00FB61F5">
        <w:t xml:space="preserve">In the Preface to the book of 3 Nephi, we have the genealogical statement: “. . . Nephi, who was the son of </w:t>
      </w:r>
      <w:r w:rsidRPr="00FB61F5">
        <w:rPr>
          <w:u w:val="single"/>
        </w:rPr>
        <w:t>Lehi, who came out of Jerusalem in the first year of the reign of Zedekiah</w:t>
      </w:r>
      <w:r w:rsidRPr="00FB61F5">
        <w:t>, the king of Judah”   CHECK  to make sure there is no chronological footnote.]</w:t>
      </w:r>
    </w:p>
    <w:p w14:paraId="690B4709" w14:textId="77777777" w:rsidR="0009185A" w:rsidRDefault="0009185A" w:rsidP="00247ED9">
      <w:pPr>
        <w:spacing w:after="0"/>
        <w:ind w:left="720"/>
      </w:pPr>
    </w:p>
    <w:p w14:paraId="57FA5633" w14:textId="4C133530" w:rsidR="0009185A" w:rsidRDefault="0009185A" w:rsidP="00247ED9">
      <w:pPr>
        <w:spacing w:after="0"/>
        <w:ind w:left="720"/>
      </w:pPr>
      <w:r>
        <w:t>[3 Nephi 1]</w:t>
      </w:r>
    </w:p>
    <w:p w14:paraId="788FB3BC" w14:textId="0801A88F" w:rsidR="0009185A" w:rsidRDefault="00247ED9" w:rsidP="00247ED9">
      <w:pPr>
        <w:spacing w:after="0"/>
        <w:ind w:left="720"/>
      </w:pPr>
      <w:r>
        <w:t xml:space="preserve"> 1. Now it came to pass that the ninety and first year had passed away and it was six hundred years from the time that Lehi left Jerusalem; . . .</w:t>
      </w:r>
      <w:r w:rsidR="0009185A">
        <w:tab/>
      </w:r>
      <w:r w:rsidR="0009185A">
        <w:tab/>
      </w:r>
      <w:r w:rsidR="00DC297B">
        <w:rPr>
          <w:b/>
          <w:bCs/>
        </w:rPr>
        <w:t>B.C.</w:t>
      </w:r>
      <w:r w:rsidR="0009185A" w:rsidRPr="0009185A">
        <w:rPr>
          <w:b/>
          <w:bCs/>
        </w:rPr>
        <w:t xml:space="preserve"> 1</w:t>
      </w:r>
    </w:p>
    <w:p w14:paraId="0C3D14A4" w14:textId="0A31F788" w:rsidR="00247ED9" w:rsidRDefault="00247ED9" w:rsidP="00247ED9">
      <w:pPr>
        <w:spacing w:after="0"/>
        <w:ind w:left="720"/>
      </w:pPr>
      <w:r>
        <w:t xml:space="preserve">4. And it came to pass that in the commencement of the ninety and second year, behold, the prophecies of the prophets began to be fulfilled more fully; for there began to be greater </w:t>
      </w:r>
    </w:p>
    <w:p w14:paraId="1E4D8CEE" w14:textId="18D30422" w:rsidR="00247ED9" w:rsidRDefault="00247ED9" w:rsidP="00247ED9">
      <w:pPr>
        <w:spacing w:after="0"/>
        <w:ind w:left="720"/>
      </w:pPr>
      <w:r>
        <w:t>signs and greater miracles wrought among the people.</w:t>
      </w:r>
      <w:r w:rsidR="0009185A">
        <w:tab/>
      </w:r>
      <w:r w:rsidR="00DC297B">
        <w:rPr>
          <w:b/>
          <w:bCs/>
        </w:rPr>
        <w:t>A.D.</w:t>
      </w:r>
    </w:p>
    <w:p w14:paraId="1951B7F2" w14:textId="6D7D062A" w:rsidR="00247ED9" w:rsidRDefault="00247ED9" w:rsidP="00247ED9">
      <w:pPr>
        <w:spacing w:after="0"/>
        <w:ind w:left="720"/>
      </w:pPr>
      <w:r>
        <w:t xml:space="preserve"> 5. But there were some who began to say that the time was past for the words to be fulfilled, which we</w:t>
      </w:r>
      <w:r w:rsidR="0009185A">
        <w:t>r</w:t>
      </w:r>
      <w:r>
        <w:t>e spoken by Samuel, the Lamanite.</w:t>
      </w:r>
    </w:p>
    <w:p w14:paraId="5DC0AA81" w14:textId="5B3E39B9" w:rsidR="00247ED9" w:rsidRDefault="00247ED9" w:rsidP="00247ED9">
      <w:pPr>
        <w:spacing w:after="0"/>
        <w:ind w:left="720"/>
      </w:pPr>
      <w:r>
        <w:t xml:space="preserve"> 12. And it came to pass that he cried mightily unto the Lord,</w:t>
      </w:r>
      <w:r w:rsidR="0009185A">
        <w:t xml:space="preserve"> </w:t>
      </w:r>
      <w:r>
        <w:t>all the day; and behold, the voice of the Lord came unto him, saying,</w:t>
      </w:r>
    </w:p>
    <w:p w14:paraId="21DB4BAF" w14:textId="00EC2B52" w:rsidR="00247ED9" w:rsidRDefault="00247ED9" w:rsidP="00247ED9">
      <w:pPr>
        <w:spacing w:after="0"/>
        <w:ind w:left="720"/>
      </w:pPr>
      <w:r>
        <w:t xml:space="preserve"> 13. Lift up you head and be of good cheer, for behold, the time is at hand, and on this night shall the sign be given, and on the morrow come I into the world, to show unto the world that I will fulfill all that which I have caused to be spoken by the mouth of my holy prophets.</w:t>
      </w:r>
    </w:p>
    <w:p w14:paraId="5558522F" w14:textId="77777777" w:rsidR="0009185A" w:rsidRDefault="0009185A" w:rsidP="00247ED9">
      <w:pPr>
        <w:spacing w:after="0"/>
        <w:ind w:left="720"/>
      </w:pPr>
    </w:p>
    <w:p w14:paraId="74F33E41" w14:textId="77777777" w:rsidR="00247ED9" w:rsidRDefault="00247ED9" w:rsidP="00247ED9">
      <w:pPr>
        <w:spacing w:after="0"/>
        <w:ind w:left="720"/>
      </w:pPr>
      <w:r>
        <w:t xml:space="preserve"> [3 Nephi 2] </w:t>
      </w:r>
    </w:p>
    <w:p w14:paraId="6AA758DE" w14:textId="1F481EF5" w:rsidR="00247ED9" w:rsidRDefault="00247ED9" w:rsidP="00247ED9">
      <w:pPr>
        <w:spacing w:after="0"/>
        <w:ind w:left="720"/>
      </w:pPr>
      <w:r>
        <w:t>4. And thus did pass away the ninety and sixth year; and also the ninety and seventh year; and also the ninety and eighth year; and also the ninety and ninth year;</w:t>
      </w:r>
    </w:p>
    <w:p w14:paraId="204234B2" w14:textId="062BFB77" w:rsidR="00247ED9" w:rsidRDefault="00247ED9" w:rsidP="00247ED9">
      <w:pPr>
        <w:spacing w:after="0"/>
        <w:ind w:left="720"/>
      </w:pPr>
      <w:r>
        <w:t xml:space="preserve"> 5. And also an hundred years had passed away, since the days of Mosiah, who was king over the people of the Nephites.</w:t>
      </w:r>
    </w:p>
    <w:p w14:paraId="53045378" w14:textId="605AB9BA" w:rsidR="00247ED9" w:rsidRDefault="00247ED9" w:rsidP="00247ED9">
      <w:pPr>
        <w:spacing w:after="0"/>
        <w:ind w:left="720"/>
      </w:pPr>
      <w:r>
        <w:t xml:space="preserve"> 6. And six hundred and nine years had passed away, since Lehi left Jerusalem;</w:t>
      </w:r>
    </w:p>
    <w:p w14:paraId="1639DA83" w14:textId="5C894A18" w:rsidR="00247ED9" w:rsidRDefault="00247ED9" w:rsidP="00247ED9">
      <w:pPr>
        <w:spacing w:after="0"/>
        <w:ind w:left="720"/>
      </w:pPr>
      <w:r>
        <w:t xml:space="preserve"> 7. And nine years had passed away, from the time when the sign was given, which was spoken of by the prophets, that Christ should come into the world.</w:t>
      </w:r>
      <w:r w:rsidR="0009185A">
        <w:tab/>
      </w:r>
      <w:r w:rsidR="00DC297B">
        <w:rPr>
          <w:b/>
          <w:bCs/>
        </w:rPr>
        <w:t>A.D.</w:t>
      </w:r>
      <w:r w:rsidR="0009185A" w:rsidRPr="0009185A">
        <w:rPr>
          <w:b/>
          <w:bCs/>
        </w:rPr>
        <w:t xml:space="preserve"> 9</w:t>
      </w:r>
    </w:p>
    <w:p w14:paraId="29B1C8CA" w14:textId="77777777" w:rsidR="0009185A" w:rsidRDefault="0009185A" w:rsidP="00247ED9">
      <w:pPr>
        <w:spacing w:after="0"/>
        <w:ind w:left="720"/>
      </w:pPr>
    </w:p>
    <w:p w14:paraId="5FA623F1" w14:textId="77777777" w:rsidR="0009185A" w:rsidRDefault="0009185A" w:rsidP="0009185A">
      <w:pPr>
        <w:spacing w:after="0"/>
        <w:ind w:left="720"/>
      </w:pPr>
      <w:r>
        <w:t xml:space="preserve">[3 Nephi 8] </w:t>
      </w:r>
    </w:p>
    <w:p w14:paraId="13D73B8F" w14:textId="77777777" w:rsidR="0009185A" w:rsidRDefault="0009185A" w:rsidP="00247ED9">
      <w:pPr>
        <w:spacing w:after="0"/>
        <w:ind w:left="720"/>
      </w:pPr>
    </w:p>
    <w:p w14:paraId="17ED2533" w14:textId="1D1B251A" w:rsidR="00247ED9" w:rsidRDefault="00247ED9" w:rsidP="00247ED9">
      <w:pPr>
        <w:spacing w:after="0"/>
        <w:ind w:left="720"/>
      </w:pPr>
      <w:r>
        <w:t xml:space="preserve"> 5. And it came to pass in the thirty and fourth year, in the first month, in the fourth day of the month, there arose a great storm, such an one as never had been known in all the land</w:t>
      </w:r>
      <w:r w:rsidR="005A0D05">
        <w:t xml:space="preserve"> </w:t>
      </w:r>
      <w:r w:rsidR="00DC297B">
        <w:rPr>
          <w:b/>
          <w:bCs/>
        </w:rPr>
        <w:t>A.D.</w:t>
      </w:r>
      <w:r w:rsidR="005A0D05" w:rsidRPr="005A0D05">
        <w:rPr>
          <w:b/>
          <w:bCs/>
        </w:rPr>
        <w:t xml:space="preserve"> </w:t>
      </w:r>
      <w:r w:rsidRPr="005A0D05">
        <w:rPr>
          <w:b/>
          <w:bCs/>
        </w:rPr>
        <w:t xml:space="preserve"> 34.</w:t>
      </w:r>
      <w:r>
        <w:t xml:space="preserve"> </w:t>
      </w:r>
    </w:p>
    <w:p w14:paraId="46945406" w14:textId="77777777" w:rsidR="005A0D05" w:rsidRDefault="005A0D05" w:rsidP="00247ED9">
      <w:pPr>
        <w:spacing w:after="0"/>
        <w:ind w:left="720"/>
      </w:pPr>
    </w:p>
    <w:p w14:paraId="5073575F" w14:textId="4368407F" w:rsidR="007D7128" w:rsidRPr="005A0D05" w:rsidRDefault="00247ED9" w:rsidP="00247ED9">
      <w:pPr>
        <w:spacing w:after="0"/>
        <w:ind w:left="720"/>
        <w:rPr>
          <w:color w:val="FF0000"/>
        </w:rPr>
      </w:pPr>
      <w:r w:rsidRPr="005A0D05">
        <w:rPr>
          <w:color w:val="FF0000"/>
        </w:rPr>
        <w:t xml:space="preserve">[Note* </w:t>
      </w:r>
      <w:r w:rsidRPr="00FB61F5">
        <w:t>The above chronological references should be compared with those in the 1920 edition and the present 1981 edition]</w:t>
      </w:r>
    </w:p>
    <w:p w14:paraId="37D0EF66" w14:textId="77777777" w:rsidR="007D7128" w:rsidRDefault="007D7128" w:rsidP="002336D5">
      <w:pPr>
        <w:spacing w:after="0"/>
        <w:ind w:left="720" w:firstLine="720"/>
      </w:pPr>
    </w:p>
    <w:p w14:paraId="1A39F012" w14:textId="77777777" w:rsidR="001B7F75" w:rsidRPr="00194421" w:rsidRDefault="001B7F75" w:rsidP="00194421">
      <w:pPr>
        <w:rPr>
          <w:iCs/>
        </w:rPr>
      </w:pPr>
    </w:p>
    <w:p w14:paraId="4C7C70D0" w14:textId="77777777" w:rsidR="00BF05B9" w:rsidRDefault="00166C90" w:rsidP="00BF05B9">
      <w:pPr>
        <w:spacing w:after="0"/>
      </w:pPr>
      <w:r w:rsidRPr="005A0D05">
        <w:t>1888</w:t>
      </w:r>
      <w:r w:rsidRPr="00160CB6">
        <w:t xml:space="preserve"> </w:t>
      </w:r>
      <w:r w:rsidRPr="00160CB6">
        <w:tab/>
      </w:r>
      <w:r w:rsidRPr="00FB61F5">
        <w:rPr>
          <w:b/>
          <w:bCs/>
        </w:rPr>
        <w:t>George Reynolds, “Book</w:t>
      </w:r>
      <w:r w:rsidRPr="00160CB6">
        <w:rPr>
          <w:b/>
        </w:rPr>
        <w:t xml:space="preserve"> of Mormon Chronology</w:t>
      </w:r>
      <w:r w:rsidRPr="00160CB6">
        <w:t xml:space="preserve">,” in </w:t>
      </w:r>
      <w:r w:rsidRPr="00160CB6">
        <w:rPr>
          <w:b/>
          <w:i/>
          <w:u w:val="single"/>
        </w:rPr>
        <w:t>The Story of the Book of Mormon</w:t>
      </w:r>
      <w:r w:rsidRPr="00160CB6">
        <w:t xml:space="preserve">. SLC:  </w:t>
      </w:r>
    </w:p>
    <w:p w14:paraId="5F170579" w14:textId="1225BAD0" w:rsidR="00166C90" w:rsidRPr="00160CB6" w:rsidRDefault="00166C90" w:rsidP="00BF05B9">
      <w:pPr>
        <w:spacing w:after="0"/>
        <w:ind w:left="720" w:firstLine="720"/>
      </w:pPr>
      <w:r w:rsidRPr="00160CB6">
        <w:t xml:space="preserve">Joseph Hyrum Parry, 1888, p. 473-487. </w:t>
      </w:r>
    </w:p>
    <w:p w14:paraId="32F7439B" w14:textId="77777777" w:rsidR="006842AA" w:rsidRDefault="006842AA" w:rsidP="00166C90"/>
    <w:p w14:paraId="6520B5D1" w14:textId="65578688" w:rsidR="00CD4235" w:rsidRDefault="00CD4235" w:rsidP="00CD4235">
      <w:pPr>
        <w:spacing w:after="0"/>
      </w:pPr>
      <w:r>
        <w:tab/>
      </w:r>
      <w:r>
        <w:tab/>
      </w:r>
      <w:r w:rsidR="00FB61F5">
        <w:t>[</w:t>
      </w:r>
      <w:r w:rsidRPr="005A0D05">
        <w:rPr>
          <w:color w:val="FF0000"/>
        </w:rPr>
        <w:t xml:space="preserve">Note* </w:t>
      </w:r>
      <w:r>
        <w:t xml:space="preserve">This seems to be, for dating purposes, the same arrangement as appears in </w:t>
      </w:r>
    </w:p>
    <w:p w14:paraId="4441B6BA" w14:textId="77777777" w:rsidR="00AD3A43" w:rsidRPr="00AD3A43" w:rsidRDefault="00CD4235" w:rsidP="00CD4235">
      <w:pPr>
        <w:spacing w:after="0"/>
        <w:ind w:left="720" w:firstLine="720"/>
        <w:rPr>
          <w:i/>
        </w:rPr>
      </w:pPr>
      <w:r w:rsidRPr="00160CB6">
        <w:t xml:space="preserve">Franklin D. Richards and James A. Little, </w:t>
      </w:r>
      <w:r w:rsidRPr="00AD3A43">
        <w:t xml:space="preserve">“Book of Mormon Chronology,” in </w:t>
      </w:r>
      <w:r w:rsidRPr="00AD3A43">
        <w:rPr>
          <w:i/>
        </w:rPr>
        <w:t xml:space="preserve">A </w:t>
      </w:r>
    </w:p>
    <w:p w14:paraId="3B06D128" w14:textId="69D0ED97" w:rsidR="00CD4235" w:rsidRDefault="00CD4235" w:rsidP="00AD3A43">
      <w:pPr>
        <w:spacing w:after="0"/>
        <w:ind w:left="720" w:firstLine="720"/>
      </w:pPr>
      <w:r w:rsidRPr="00AD3A43">
        <w:rPr>
          <w:i/>
        </w:rPr>
        <w:t>Compendium of the Doctrines of the Gospel</w:t>
      </w:r>
      <w:r w:rsidRPr="00AD3A43">
        <w:t>,</w:t>
      </w:r>
      <w:r w:rsidRPr="00160CB6">
        <w:t xml:space="preserve"> SLC, Ut: Deseret News Press, 1882</w:t>
      </w:r>
      <w:r w:rsidR="00AD3A43">
        <w:t>.</w:t>
      </w:r>
      <w:r w:rsidR="00FB61F5">
        <w:t>]</w:t>
      </w:r>
    </w:p>
    <w:p w14:paraId="76079AAF" w14:textId="77777777" w:rsidR="00CD4235" w:rsidRDefault="00CD4235" w:rsidP="00166C90"/>
    <w:p w14:paraId="2D675355" w14:textId="07C66CFD" w:rsidR="005A0D05" w:rsidRDefault="005A0D05" w:rsidP="005A0D05">
      <w:pPr>
        <w:spacing w:after="0"/>
      </w:pPr>
      <w:r>
        <w:t>1889</w:t>
      </w:r>
      <w:r>
        <w:tab/>
      </w:r>
      <w:r w:rsidRPr="005A0D05">
        <w:rPr>
          <w:b/>
          <w:bCs/>
        </w:rPr>
        <w:t xml:space="preserve">John H. Kelson, "Unwitting Witnesses," in </w:t>
      </w:r>
      <w:r w:rsidRPr="005A0D05">
        <w:rPr>
          <w:b/>
          <w:bCs/>
          <w:i/>
          <w:iCs/>
        </w:rPr>
        <w:t>Deseret Weekly</w:t>
      </w:r>
      <w:r>
        <w:t xml:space="preserve"> 38, January 5, 12, 19, 26 1889;</w:t>
      </w:r>
    </w:p>
    <w:p w14:paraId="7BF20191" w14:textId="77777777" w:rsidR="005A0D05" w:rsidRDefault="005A0D05" w:rsidP="005A0D05">
      <w:pPr>
        <w:spacing w:after="0"/>
      </w:pPr>
      <w:r>
        <w:tab/>
      </w:r>
      <w:r>
        <w:tab/>
        <w:t xml:space="preserve">February 2, 23 1889; March 16, 23, 30 1889; May 4, 1889: pp. 33-35, 66-68, 102-104, </w:t>
      </w:r>
    </w:p>
    <w:p w14:paraId="0FADB07F" w14:textId="0E331B7A" w:rsidR="005A0D05" w:rsidRDefault="005A0D05" w:rsidP="005A0D05">
      <w:pPr>
        <w:spacing w:after="0"/>
        <w:ind w:left="720" w:firstLine="720"/>
      </w:pPr>
      <w:r>
        <w:t>134-135, 169-170, 198-200 257-259, 355-357, 391-393, 421-423, 577-580.</w:t>
      </w:r>
    </w:p>
    <w:p w14:paraId="1D0B58A6" w14:textId="77777777" w:rsidR="005A0D05" w:rsidRDefault="005A0D05" w:rsidP="005A0D05">
      <w:r>
        <w:t xml:space="preserve"> </w:t>
      </w:r>
    </w:p>
    <w:p w14:paraId="56027593" w14:textId="73992747" w:rsidR="005A0D05" w:rsidRDefault="005A0D05" w:rsidP="005A0D05">
      <w:pPr>
        <w:ind w:left="720" w:firstLine="720"/>
      </w:pPr>
      <w:r>
        <w:t xml:space="preserve">In this series of articles, John Calcine defends the Book of Mormon from the negative perspectives of science-- evolution, philology, anthropology, archaeology, etc. In the process he makes statements concerning the geography of the Book of Mormon, quoting from Orson Pratt's footnotes and also </w:t>
      </w:r>
      <w:r w:rsidRPr="005A0D05">
        <w:rPr>
          <w:i/>
          <w:iCs/>
        </w:rPr>
        <w:t>The Compendium</w:t>
      </w:r>
      <w:r>
        <w:t xml:space="preserve"> regarding Lehi's travels. He writes the following:</w:t>
      </w:r>
    </w:p>
    <w:p w14:paraId="3FEC0A7E" w14:textId="5F59C7D0" w:rsidR="005A0D05" w:rsidRDefault="005A0D05" w:rsidP="005A0D05">
      <w:pPr>
        <w:ind w:left="1440"/>
      </w:pPr>
      <w:r>
        <w:t xml:space="preserve"> [p. 198] According to the Book of Mormon the second race of people who settled upon the land of America were called Nephites. </w:t>
      </w:r>
      <w:r w:rsidRPr="005A0D05">
        <w:rPr>
          <w:u w:val="single"/>
        </w:rPr>
        <w:t xml:space="preserve">They left the city of Jerusalem </w:t>
      </w:r>
      <w:r w:rsidR="00DC297B">
        <w:rPr>
          <w:u w:val="single"/>
        </w:rPr>
        <w:t>B.C.</w:t>
      </w:r>
      <w:r w:rsidRPr="005A0D05">
        <w:rPr>
          <w:u w:val="single"/>
        </w:rPr>
        <w:t xml:space="preserve"> 599. being the first year of the reign of Zedekiah, king of Israel</w:t>
      </w:r>
      <w:r>
        <w:t>. . . .</w:t>
      </w:r>
    </w:p>
    <w:p w14:paraId="14F803A6" w14:textId="1D2AAFD8" w:rsidR="005A0D05" w:rsidRPr="005A0D05" w:rsidRDefault="005A0D05" w:rsidP="005A0D05">
      <w:pPr>
        <w:ind w:left="720"/>
        <w:rPr>
          <w:color w:val="FF0000"/>
        </w:rPr>
      </w:pPr>
      <w:r w:rsidRPr="005A0D05">
        <w:rPr>
          <w:color w:val="FF0000"/>
        </w:rPr>
        <w:t xml:space="preserve"> [Note* </w:t>
      </w:r>
      <w:r w:rsidRPr="00FB61F5">
        <w:t xml:space="preserve">According to the 1888 Large Edition (see notation), the story began in 599 </w:t>
      </w:r>
      <w:r w:rsidR="00DC297B">
        <w:t>B.C.</w:t>
      </w:r>
      <w:r w:rsidRPr="00FB61F5">
        <w:t xml:space="preserve"> (the first year of the reign of Zedekiah) but Lehi left in 600 </w:t>
      </w:r>
      <w:r w:rsidR="00DC297B">
        <w:t>B.C.</w:t>
      </w:r>
      <w:r w:rsidRPr="00FB61F5">
        <w:t xml:space="preserve"> (chapter 2). ]</w:t>
      </w:r>
    </w:p>
    <w:p w14:paraId="49E8D023" w14:textId="77777777" w:rsidR="005A0D05" w:rsidRDefault="005A0D05" w:rsidP="005A0D05">
      <w:r>
        <w:t xml:space="preserve"> </w:t>
      </w:r>
    </w:p>
    <w:p w14:paraId="28FF0558" w14:textId="3FEE894A" w:rsidR="005A0D05" w:rsidRDefault="005A0D05" w:rsidP="005A0D05">
      <w:pPr>
        <w:spacing w:after="0"/>
      </w:pPr>
      <w:r>
        <w:t>1891</w:t>
      </w:r>
      <w:r>
        <w:tab/>
      </w:r>
      <w:r w:rsidRPr="005A0D05">
        <w:rPr>
          <w:b/>
          <w:bCs/>
        </w:rPr>
        <w:t xml:space="preserve">John H. Calcine, "Wars of the Nephites and Lamanites," in </w:t>
      </w:r>
      <w:r w:rsidRPr="005A0D05">
        <w:rPr>
          <w:b/>
          <w:bCs/>
          <w:i/>
          <w:iCs/>
        </w:rPr>
        <w:t>The Deseret Weekly</w:t>
      </w:r>
      <w:r>
        <w:t xml:space="preserve">, vol. 43 no. 17, </w:t>
      </w:r>
    </w:p>
    <w:p w14:paraId="2368FFC2" w14:textId="4102F1B2" w:rsidR="005A0D05" w:rsidRDefault="005A0D05" w:rsidP="005A0D05">
      <w:pPr>
        <w:spacing w:after="0"/>
        <w:ind w:left="720" w:firstLine="720"/>
      </w:pPr>
      <w:r>
        <w:t>Salt Lake City: The Deseret News Co., October 17, 1891, p. 521</w:t>
      </w:r>
    </w:p>
    <w:p w14:paraId="13D1DA31" w14:textId="77777777" w:rsidR="005A0D05" w:rsidRDefault="005A0D05" w:rsidP="005A0D05"/>
    <w:p w14:paraId="4AE70F16" w14:textId="7148E9CA" w:rsidR="005A0D05" w:rsidRDefault="005A0D05" w:rsidP="00A33885">
      <w:pPr>
        <w:ind w:left="720"/>
      </w:pPr>
      <w:r>
        <w:t xml:space="preserve"> </w:t>
      </w:r>
      <w:r w:rsidR="00A33885">
        <w:tab/>
      </w:r>
      <w:r w:rsidRPr="00A33885">
        <w:rPr>
          <w:u w:val="single"/>
        </w:rPr>
        <w:t>The colony of Lehi landed in Chile, on the west coast of South America, about 600 years before Christ</w:t>
      </w:r>
      <w:r>
        <w:t>. There is no name recorded of the locality of the first settlement, but it is thus described by the great leader, Nephi.</w:t>
      </w:r>
    </w:p>
    <w:p w14:paraId="3B3C4143" w14:textId="77777777" w:rsidR="005A0D05" w:rsidRDefault="005A0D05" w:rsidP="005A0D05"/>
    <w:p w14:paraId="7494B81A" w14:textId="77777777" w:rsidR="00A33885" w:rsidRDefault="005A0D05" w:rsidP="00A33885">
      <w:pPr>
        <w:spacing w:after="0"/>
      </w:pPr>
      <w:r>
        <w:lastRenderedPageBreak/>
        <w:t>1891</w:t>
      </w:r>
      <w:r w:rsidR="00A33885">
        <w:tab/>
      </w:r>
      <w:r w:rsidRPr="00FB61F5">
        <w:rPr>
          <w:b/>
          <w:bCs/>
        </w:rPr>
        <w:t>George Reynolds</w:t>
      </w:r>
      <w:r w:rsidR="00A33885" w:rsidRPr="00FB61F5">
        <w:rPr>
          <w:b/>
          <w:bCs/>
        </w:rPr>
        <w:t xml:space="preserve">, </w:t>
      </w:r>
      <w:r w:rsidRPr="00FB61F5">
        <w:rPr>
          <w:b/>
          <w:bCs/>
          <w:i/>
          <w:iCs/>
        </w:rPr>
        <w:t>The Dictionary of the Book of Mormon</w:t>
      </w:r>
      <w:r>
        <w:t xml:space="preserve">. SLC: J. H. Parry, 1891. </w:t>
      </w:r>
    </w:p>
    <w:p w14:paraId="649DAC0E" w14:textId="501FF206" w:rsidR="005A0D05" w:rsidRDefault="005A0D05" w:rsidP="00A33885">
      <w:pPr>
        <w:spacing w:after="0"/>
        <w:ind w:left="720" w:firstLine="720"/>
      </w:pPr>
      <w:r>
        <w:t>Reprinted in 1910, 1929, 1954.</w:t>
      </w:r>
    </w:p>
    <w:p w14:paraId="0B8682AF" w14:textId="77777777" w:rsidR="00A33885" w:rsidRDefault="00A33885" w:rsidP="005A0D05"/>
    <w:p w14:paraId="6793BAC1" w14:textId="425027E0" w:rsidR="005A0D05" w:rsidRDefault="005A0D05" w:rsidP="00A33885">
      <w:pPr>
        <w:ind w:left="720"/>
      </w:pPr>
      <w:r>
        <w:t xml:space="preserve"> In George Reynolds' </w:t>
      </w:r>
      <w:r w:rsidRPr="00A33885">
        <w:rPr>
          <w:i/>
          <w:iCs/>
        </w:rPr>
        <w:t>Dictionary of the Book of Mormon</w:t>
      </w:r>
      <w:r>
        <w:t xml:space="preserve"> (1891) the following excerpts relate to Lehi's travels:</w:t>
      </w:r>
    </w:p>
    <w:p w14:paraId="2785E802" w14:textId="6C83AC5E" w:rsidR="005A0D05" w:rsidRDefault="005A0D05" w:rsidP="00A33885">
      <w:pPr>
        <w:ind w:left="1440"/>
      </w:pPr>
      <w:r>
        <w:t xml:space="preserve"> LEHI . . . Undoubtedly they traveled through the wilderness of Judea southward till they reached the eastern arm of the Red Sea. They journeyed along the Arabian shore of that sea for some little distance, till they came to a valley through which a small stream flowed. To the river Lehi gave the name Laman, after his eldest son; and the valley he called Lemuel. Here they pitched their tents and rested for some time. . . .</w:t>
      </w:r>
    </w:p>
    <w:p w14:paraId="3670BFF0" w14:textId="5522509B" w:rsidR="005A0D05" w:rsidRDefault="005A0D05" w:rsidP="00A33885">
      <w:pPr>
        <w:ind w:left="1440" w:firstLine="720"/>
      </w:pPr>
      <w:r>
        <w:t>Before long, Lehi was directed to resume his journey; and a wonderful instrument, prepared by Divine condescension, called a Liahona, or compass, was given him to guide the wandering feet of the company in their travels. So particular was the Lord that Lehi's party should not come in contact with the people of Arabia through which land they passed, that He gave them the command that they should not cook their meat, lest the flame or smoke from their fires should draw attention towards them . . .</w:t>
      </w:r>
    </w:p>
    <w:p w14:paraId="1AFCB164" w14:textId="327D00E3" w:rsidR="005A0D05" w:rsidRDefault="005A0D05" w:rsidP="00A33885">
      <w:pPr>
        <w:ind w:left="1440" w:firstLine="720"/>
        <w:rPr>
          <w:u w:val="single"/>
        </w:rPr>
      </w:pPr>
      <w:r>
        <w:t xml:space="preserve">To their next tarrying place, which they reached in four days, they gave the name of Shazer. After a short rest, during which time they killed game for food, they again took up their line of march, keeping in the most fertile parts of the wilderness, which were near the borders of the Red Sea. Thus they continued journeying for some time, when, by direction of the Liahona, they changed the course of their travels, and moved almost directly east across the Arabian peninsula, until they reached the waters on its eastern coast. There they found a very fruitful land, which they called Bountiful, because of the abundance of its natural productions. To the sea which washed its shores they gave the name of Irreantum, which, being interpreted, means many waters. If we understand correctly, these waters were a portion of the gulf of Oman, or Arabian sea. </w:t>
      </w:r>
      <w:r w:rsidRPr="00A33885">
        <w:rPr>
          <w:u w:val="single"/>
        </w:rPr>
        <w:t>The journey thus far occupied eight years from the time they left Jerusalem.</w:t>
      </w:r>
    </w:p>
    <w:p w14:paraId="5F6A4F6F" w14:textId="03AF8D8E" w:rsidR="005A0D05" w:rsidRPr="00A33885" w:rsidRDefault="005A0D05" w:rsidP="00A33885">
      <w:pPr>
        <w:ind w:left="1440"/>
        <w:rPr>
          <w:color w:val="FF0000"/>
        </w:rPr>
      </w:pPr>
      <w:r w:rsidRPr="00A33885">
        <w:rPr>
          <w:color w:val="FF0000"/>
        </w:rPr>
        <w:t xml:space="preserve"> [Note* This is all internal reasoning.</w:t>
      </w:r>
      <w:r w:rsidR="00A33885" w:rsidRPr="00A33885">
        <w:rPr>
          <w:color w:val="FF0000"/>
        </w:rPr>
        <w:t>]</w:t>
      </w:r>
    </w:p>
    <w:p w14:paraId="320F757A" w14:textId="77777777" w:rsidR="005A0D05" w:rsidRDefault="005A0D05" w:rsidP="00166C90"/>
    <w:p w14:paraId="41FE61AE" w14:textId="77777777" w:rsidR="00652C3E" w:rsidRDefault="006842AA" w:rsidP="006842AA">
      <w:pPr>
        <w:spacing w:after="0"/>
      </w:pPr>
      <w:r w:rsidRPr="00FB61F5">
        <w:t>1893</w:t>
      </w:r>
      <w:r w:rsidRPr="00160CB6">
        <w:t xml:space="preserve"> </w:t>
      </w:r>
      <w:r w:rsidRPr="00160CB6">
        <w:tab/>
      </w:r>
      <w:bookmarkStart w:id="5" w:name="_Hlk140565945"/>
      <w:r w:rsidRPr="00FB61F5">
        <w:rPr>
          <w:b/>
          <w:bCs/>
        </w:rPr>
        <w:t>B. H. Roberts,</w:t>
      </w:r>
      <w:r w:rsidRPr="00160CB6">
        <w:t xml:space="preserve"> </w:t>
      </w:r>
      <w:r w:rsidRPr="00FB61F5">
        <w:rPr>
          <w:b/>
          <w:i/>
        </w:rPr>
        <w:t>Outlines of Ecclesiastical History</w:t>
      </w:r>
      <w:r w:rsidRPr="00FB61F5">
        <w:t>.</w:t>
      </w:r>
      <w:r w:rsidRPr="00160CB6">
        <w:t xml:space="preserve"> </w:t>
      </w:r>
      <w:r w:rsidR="00652C3E">
        <w:t>SLC: George Q. Cannon &amp; Sons, 1893.</w:t>
      </w:r>
      <w:bookmarkEnd w:id="5"/>
    </w:p>
    <w:p w14:paraId="52E95618" w14:textId="6FEC9C5D" w:rsidR="006842AA" w:rsidRDefault="00652C3E" w:rsidP="00652C3E">
      <w:pPr>
        <w:spacing w:after="0"/>
      </w:pPr>
      <w:r>
        <w:t xml:space="preserve"> </w:t>
      </w:r>
      <w:r>
        <w:tab/>
      </w:r>
      <w:r>
        <w:tab/>
      </w:r>
      <w:r w:rsidR="006842AA" w:rsidRPr="00160CB6">
        <w:t>(</w:t>
      </w:r>
      <w:r>
        <w:t xml:space="preserve">Updated </w:t>
      </w:r>
      <w:r w:rsidR="006842AA">
        <w:t xml:space="preserve">edition in 1902, </w:t>
      </w:r>
      <w:r w:rsidR="00991D10" w:rsidRPr="00107DF1">
        <w:rPr>
          <w:i/>
          <w:iCs/>
        </w:rPr>
        <w:t>The Deseret News</w:t>
      </w:r>
      <w:r w:rsidR="00991D10">
        <w:t xml:space="preserve"> )  </w:t>
      </w:r>
      <w:r w:rsidR="006842AA">
        <w:t xml:space="preserve">Reprinted in 1927, </w:t>
      </w:r>
      <w:r w:rsidR="006842AA" w:rsidRPr="00160CB6">
        <w:t>SLC, UT</w:t>
      </w:r>
      <w:r>
        <w:t>.</w:t>
      </w:r>
      <w:r w:rsidR="006842AA" w:rsidRPr="00160CB6">
        <w:t xml:space="preserve">  </w:t>
      </w:r>
    </w:p>
    <w:p w14:paraId="7F1057C5" w14:textId="77777777" w:rsidR="00107DF1" w:rsidRDefault="00107DF1" w:rsidP="00652C3E">
      <w:pPr>
        <w:spacing w:after="0"/>
      </w:pPr>
    </w:p>
    <w:p w14:paraId="060B1BA9" w14:textId="427A0C5C" w:rsidR="00107DF1" w:rsidRDefault="00107DF1" w:rsidP="00652C3E">
      <w:pPr>
        <w:spacing w:after="0"/>
      </w:pPr>
      <w:r>
        <w:tab/>
        <w:t>On page 11 of “Section 1” Elder Roberts writes:</w:t>
      </w:r>
    </w:p>
    <w:p w14:paraId="6F5943A7" w14:textId="77777777" w:rsidR="006842AA" w:rsidRDefault="006842AA" w:rsidP="006842AA">
      <w:pPr>
        <w:spacing w:after="0"/>
        <w:ind w:left="720" w:firstLine="720"/>
      </w:pPr>
    </w:p>
    <w:p w14:paraId="61315D38" w14:textId="583AD0C4" w:rsidR="00AD3A43" w:rsidRDefault="00AD3A43" w:rsidP="006F21A6">
      <w:pPr>
        <w:spacing w:after="0"/>
        <w:ind w:left="3600" w:firstLine="720"/>
      </w:pPr>
      <w:r>
        <w:t>S</w:t>
      </w:r>
      <w:r w:rsidR="006F21A6">
        <w:t xml:space="preserve">ECTION </w:t>
      </w:r>
      <w:r>
        <w:t>I.</w:t>
      </w:r>
    </w:p>
    <w:p w14:paraId="0A65532D" w14:textId="13E3C117" w:rsidR="00AD3A43" w:rsidRDefault="00AD3A43" w:rsidP="003951C4">
      <w:pPr>
        <w:pStyle w:val="ListParagraph"/>
        <w:numPr>
          <w:ilvl w:val="0"/>
          <w:numId w:val="8"/>
        </w:numPr>
        <w:spacing w:after="0"/>
      </w:pPr>
      <w:r w:rsidRPr="006F21A6">
        <w:rPr>
          <w:b/>
          <w:bCs/>
        </w:rPr>
        <w:t>Birth of Messiah.—</w:t>
      </w:r>
      <w:r>
        <w:t>Jesus Christ, the son of God and Savior of the world, was born, most probably, in the  year of Rome 753; at a period of the year corresponding to our month of April (see no</w:t>
      </w:r>
      <w:r w:rsidR="006F21A6">
        <w:t>t</w:t>
      </w:r>
      <w:r>
        <w:t>es 1, 2, end of section).</w:t>
      </w:r>
    </w:p>
    <w:p w14:paraId="49228764" w14:textId="77777777" w:rsidR="006F21A6" w:rsidRDefault="006F21A6" w:rsidP="00AD3A43">
      <w:pPr>
        <w:spacing w:after="0"/>
      </w:pPr>
    </w:p>
    <w:p w14:paraId="37F4A938" w14:textId="64042FFF" w:rsidR="006F21A6" w:rsidRDefault="00107DF1" w:rsidP="00107DF1">
      <w:pPr>
        <w:spacing w:after="0"/>
        <w:ind w:left="720"/>
      </w:pPr>
      <w:r>
        <w:lastRenderedPageBreak/>
        <w:t>In the “Notes” at the end of the section we find the following on pages 16-17:</w:t>
      </w:r>
    </w:p>
    <w:p w14:paraId="7BBDEA85" w14:textId="77777777" w:rsidR="00107DF1" w:rsidRDefault="00107DF1" w:rsidP="00107DF1">
      <w:pPr>
        <w:spacing w:after="0"/>
        <w:ind w:left="720"/>
      </w:pPr>
    </w:p>
    <w:p w14:paraId="2526A3C2" w14:textId="77777777" w:rsidR="006F21A6" w:rsidRPr="006F21A6" w:rsidRDefault="006F21A6" w:rsidP="006F21A6">
      <w:pPr>
        <w:spacing w:after="0"/>
        <w:ind w:left="1440"/>
        <w:rPr>
          <w:lang w:val="en"/>
        </w:rPr>
      </w:pPr>
      <w:r w:rsidRPr="006F21A6">
        <w:rPr>
          <w:lang w:val="en"/>
        </w:rPr>
        <w:t>NOTES.</w:t>
      </w:r>
    </w:p>
    <w:p w14:paraId="56650605" w14:textId="77777777" w:rsidR="006F21A6" w:rsidRPr="006F21A6" w:rsidRDefault="006F21A6" w:rsidP="006F21A6">
      <w:pPr>
        <w:spacing w:after="0"/>
        <w:ind w:left="1440"/>
        <w:rPr>
          <w:lang w:val="en"/>
        </w:rPr>
      </w:pPr>
    </w:p>
    <w:p w14:paraId="7CA4BEA9" w14:textId="077B5F4E" w:rsidR="006F21A6" w:rsidRPr="006F21A6" w:rsidRDefault="006F21A6" w:rsidP="006F21A6">
      <w:pPr>
        <w:spacing w:after="0"/>
        <w:ind w:left="1440"/>
        <w:rPr>
          <w:lang w:val="en"/>
        </w:rPr>
      </w:pPr>
      <w:r w:rsidRPr="006F21A6">
        <w:rPr>
          <w:lang w:val="en"/>
        </w:rPr>
        <w:t xml:space="preserve">1. </w:t>
      </w:r>
      <w:r w:rsidRPr="00107DF1">
        <w:rPr>
          <w:i/>
          <w:iCs/>
          <w:lang w:val="en"/>
        </w:rPr>
        <w:t>The Year of Messiah's Birth</w:t>
      </w:r>
      <w:r w:rsidRPr="006F21A6">
        <w:rPr>
          <w:lang w:val="en"/>
        </w:rPr>
        <w:t xml:space="preserve">: — "The Birth of Christ was first made an era, from which to reckon dates," says the learned translator of Dr. Mosheim's </w:t>
      </w:r>
      <w:r w:rsidRPr="006F21A6">
        <w:rPr>
          <w:i/>
          <w:iCs/>
          <w:lang w:val="en"/>
        </w:rPr>
        <w:t>Institutes</w:t>
      </w:r>
      <w:r w:rsidRPr="006F21A6">
        <w:rPr>
          <w:lang w:val="en"/>
        </w:rPr>
        <w:t xml:space="preserve">,— Murdock— "by Dionysius Exiguus, [Di-o-nish-i-us Exs-ig-u-us] about A. D. 532. </w:t>
      </w:r>
      <w:r w:rsidRPr="006F21A6">
        <w:rPr>
          <w:u w:val="single"/>
          <w:lang w:val="en"/>
        </w:rPr>
        <w:t>He supposed Christ to have been born on the 25th of December, in the year of Rome 753, and this computation has been followed in practice to this day</w:t>
      </w:r>
      <w:r w:rsidRPr="006F21A6">
        <w:rPr>
          <w:lang w:val="en"/>
        </w:rPr>
        <w:t xml:space="preserve">; notwithstanding </w:t>
      </w:r>
      <w:r w:rsidRPr="006F21A6">
        <w:rPr>
          <w:b/>
          <w:bCs/>
          <w:lang w:val="en"/>
        </w:rPr>
        <w:t>the learned are well agreed that it must be incorrect</w:t>
      </w:r>
      <w:r w:rsidRPr="006F21A6">
        <w:rPr>
          <w:lang w:val="en"/>
        </w:rPr>
        <w:t xml:space="preserve">." </w:t>
      </w:r>
      <w:r w:rsidRPr="006F21A6">
        <w:rPr>
          <w:u w:val="single"/>
          <w:lang w:val="en"/>
        </w:rPr>
        <w:t>It will be seen, however, from what follows, from the same author, that all is uncertainty with the learned in respect to this subject</w:t>
      </w:r>
      <w:r w:rsidRPr="006F21A6">
        <w:rPr>
          <w:lang w:val="en"/>
        </w:rPr>
        <w:t xml:space="preserve"> :</w:t>
      </w:r>
    </w:p>
    <w:p w14:paraId="57335939" w14:textId="77777777" w:rsidR="006F21A6" w:rsidRPr="006F21A6" w:rsidRDefault="006F21A6" w:rsidP="006F21A6">
      <w:pPr>
        <w:spacing w:after="0"/>
        <w:ind w:left="1440"/>
        <w:rPr>
          <w:lang w:val="en"/>
        </w:rPr>
      </w:pPr>
    </w:p>
    <w:p w14:paraId="67F2B50C" w14:textId="2076B36C" w:rsidR="006F21A6" w:rsidRPr="006F21A6" w:rsidRDefault="006F21A6" w:rsidP="00107DF1">
      <w:pPr>
        <w:spacing w:after="0"/>
        <w:ind w:left="2160"/>
        <w:rPr>
          <w:lang w:val="en"/>
        </w:rPr>
      </w:pPr>
      <w:r w:rsidRPr="006F21A6">
        <w:rPr>
          <w:lang w:val="en"/>
        </w:rPr>
        <w:t xml:space="preserve">" To ascertain the true time of Christ's birth, there are two principal data afforded by the Evangelists: I. It is clear, from Matt. ii. 1, etc., that Christ was born before the death of Herod the Great, who died about Easter, in the year of Rome 749 or 750. Now, if Christ was born in the December next before Herod's death, it must have been in the year of Rome 748 or 749; and, of course, four, if not five years anterior to the Dionysian or Vulgar era : II. It is probable, from Luke iii., 1, 2, 23, that Jesus was " about'' thirty years of age in the fifteenth year of the reign of Tiberius Caesar. Now, the reign of Tiberius may be considered as commencing at the time he became sole emperor, in August of the year of Rome 767; or (as there is some reason to suppose that Augustus made him partner in the government two years before he died), we may begin his reign in the year of Rome 765. The fifteenth year of Tiberius will therefore be either the year of Rome 781 or 779. From which deduct 30, and we have the year of Rome 751 or 749 for the year of Christ's birth; the former two and the latter four years earlier than the Dionysian computation. </w:t>
      </w:r>
      <w:r w:rsidRPr="006F21A6">
        <w:rPr>
          <w:u w:val="single"/>
          <w:lang w:val="en"/>
        </w:rPr>
        <w:t>Comparing these results with those obtained from the death of Herod, it is generally supposed the true time of Christ's birth was the year of Rome 749, or four years before the Vulgar era.</w:t>
      </w:r>
      <w:r w:rsidRPr="006F21A6">
        <w:rPr>
          <w:lang w:val="en"/>
        </w:rPr>
        <w:t xml:space="preserve"> </w:t>
      </w:r>
      <w:r w:rsidRPr="006F21A6">
        <w:rPr>
          <w:b/>
          <w:bCs/>
          <w:lang w:val="en"/>
        </w:rPr>
        <w:t>But the conclusion is not certain</w:t>
      </w:r>
      <w:r w:rsidRPr="006F21A6">
        <w:rPr>
          <w:lang w:val="en"/>
        </w:rPr>
        <w:t xml:space="preserve">, because there is uncertainty in the data. (1 ) It is not certain that we ought to reckon Tiberius' reign as beginning two years before the death of Augustus. (2.) Luke says 'about thirty years of age." This is indefinite and maybe understood of twenty-nine, thirty, or </w:t>
      </w:r>
      <w:r w:rsidR="00786A18" w:rsidRPr="006F21A6">
        <w:rPr>
          <w:lang w:val="en"/>
        </w:rPr>
        <w:t>thirty-one</w:t>
      </w:r>
      <w:r w:rsidRPr="006F21A6">
        <w:rPr>
          <w:lang w:val="en"/>
        </w:rPr>
        <w:t xml:space="preserve"> years. (3.) It is not certain in which of the two years mentioned Herod died; nor how long before that event the Savior was born. </w:t>
      </w:r>
      <w:r w:rsidRPr="006F21A6">
        <w:rPr>
          <w:u w:val="single"/>
          <w:lang w:val="en"/>
        </w:rPr>
        <w:t>Respecting the month and day of Christ's birth, we are left almost wholly to conjecture</w:t>
      </w:r>
      <w:r w:rsidRPr="006F21A6">
        <w:rPr>
          <w:lang w:val="en"/>
        </w:rPr>
        <w:t>."</w:t>
      </w:r>
    </w:p>
    <w:p w14:paraId="6518894A" w14:textId="77777777" w:rsidR="006F21A6" w:rsidRPr="006F21A6" w:rsidRDefault="006F21A6" w:rsidP="006F21A6">
      <w:pPr>
        <w:spacing w:after="0"/>
        <w:ind w:left="1440"/>
        <w:rPr>
          <w:lang w:val="en"/>
        </w:rPr>
      </w:pPr>
    </w:p>
    <w:p w14:paraId="78163F2F" w14:textId="77777777" w:rsidR="00786A18" w:rsidRDefault="006F21A6" w:rsidP="006F21A6">
      <w:pPr>
        <w:spacing w:after="0"/>
        <w:ind w:left="1440"/>
        <w:rPr>
          <w:lang w:val="en"/>
        </w:rPr>
      </w:pPr>
      <w:r w:rsidRPr="006F21A6">
        <w:rPr>
          <w:u w:val="single"/>
          <w:lang w:val="en"/>
        </w:rPr>
        <w:t>It will be demanded on what authority I have gone counter to the conclusions of the learned on this subject by keeping to the Dionysian date</w:t>
      </w:r>
      <w:r w:rsidRPr="006F21A6">
        <w:rPr>
          <w:lang w:val="en"/>
        </w:rPr>
        <w:t xml:space="preserve">, — so far, at least, as the year is concerned. </w:t>
      </w:r>
    </w:p>
    <w:p w14:paraId="21AB6F2A" w14:textId="77777777" w:rsidR="00786A18" w:rsidRDefault="00786A18" w:rsidP="006F21A6">
      <w:pPr>
        <w:spacing w:after="0"/>
        <w:ind w:left="1440"/>
        <w:rPr>
          <w:lang w:val="en"/>
        </w:rPr>
      </w:pPr>
    </w:p>
    <w:p w14:paraId="1F2C2989" w14:textId="77777777" w:rsidR="00786A18" w:rsidRDefault="006F21A6" w:rsidP="006F21A6">
      <w:pPr>
        <w:spacing w:after="0"/>
        <w:ind w:left="1440"/>
        <w:rPr>
          <w:lang w:val="en"/>
        </w:rPr>
      </w:pPr>
      <w:r w:rsidRPr="006F21A6">
        <w:rPr>
          <w:lang w:val="en"/>
        </w:rPr>
        <w:t xml:space="preserve">My answer is that in the revelation on Church government in the </w:t>
      </w:r>
      <w:r w:rsidRPr="006F21A6">
        <w:rPr>
          <w:u w:val="single"/>
          <w:lang w:val="en"/>
        </w:rPr>
        <w:t>Doctrine and Covenants (Sec. XX.</w:t>
      </w:r>
      <w:r w:rsidRPr="006F21A6">
        <w:rPr>
          <w:lang w:val="en"/>
        </w:rPr>
        <w:t xml:space="preserve">), the following in respect to the rise of the Church is given: </w:t>
      </w:r>
    </w:p>
    <w:p w14:paraId="133A3BC4" w14:textId="77777777" w:rsidR="00786A18" w:rsidRDefault="00786A18" w:rsidP="006F21A6">
      <w:pPr>
        <w:spacing w:after="0"/>
        <w:ind w:left="1440"/>
        <w:rPr>
          <w:lang w:val="en"/>
        </w:rPr>
      </w:pPr>
    </w:p>
    <w:p w14:paraId="7957C65A" w14:textId="7C4236B8" w:rsidR="006F21A6" w:rsidRPr="006F21A6" w:rsidRDefault="006F21A6" w:rsidP="00786A18">
      <w:pPr>
        <w:spacing w:after="0"/>
        <w:ind w:left="2160"/>
        <w:rPr>
          <w:lang w:val="en"/>
        </w:rPr>
      </w:pPr>
      <w:r w:rsidRPr="006F21A6">
        <w:rPr>
          <w:lang w:val="en"/>
        </w:rPr>
        <w:lastRenderedPageBreak/>
        <w:t>" The rise of the Church of Christ in these last days, being one thousand eight 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w:t>
      </w:r>
    </w:p>
    <w:p w14:paraId="5209D167" w14:textId="77777777" w:rsidR="00786A18" w:rsidRDefault="00786A18" w:rsidP="006F21A6">
      <w:pPr>
        <w:spacing w:after="0"/>
        <w:ind w:left="1440"/>
        <w:rPr>
          <w:lang w:val="en"/>
        </w:rPr>
      </w:pPr>
    </w:p>
    <w:p w14:paraId="37616F2B" w14:textId="30FB6E52" w:rsidR="006F21A6" w:rsidRPr="006F21A6" w:rsidRDefault="006F21A6" w:rsidP="006F21A6">
      <w:pPr>
        <w:spacing w:after="0"/>
        <w:ind w:left="1440"/>
        <w:rPr>
          <w:lang w:val="en"/>
        </w:rPr>
      </w:pPr>
      <w:r w:rsidRPr="006F21A6">
        <w:rPr>
          <w:u w:val="single"/>
          <w:lang w:val="en"/>
        </w:rPr>
        <w:t xml:space="preserve">I believe that this better than any other authority fixes the time of the birth, or the " coming of our Lord and Savior Jesus Christ in the flesh;" and that, </w:t>
      </w:r>
      <w:r w:rsidR="00786A18" w:rsidRPr="00786A18">
        <w:rPr>
          <w:u w:val="single"/>
          <w:lang w:val="en"/>
        </w:rPr>
        <w:t>th</w:t>
      </w:r>
      <w:r w:rsidRPr="006F21A6">
        <w:rPr>
          <w:u w:val="single"/>
          <w:lang w:val="en"/>
        </w:rPr>
        <w:t>is to the year at least, agrees with the Dionysian computation.— Roberts</w:t>
      </w:r>
      <w:r w:rsidRPr="006F21A6">
        <w:rPr>
          <w:lang w:val="en"/>
        </w:rPr>
        <w:t>.</w:t>
      </w:r>
    </w:p>
    <w:p w14:paraId="2FF2A3DB" w14:textId="77777777" w:rsidR="006F21A6" w:rsidRPr="006F21A6" w:rsidRDefault="006F21A6" w:rsidP="006F21A6">
      <w:pPr>
        <w:spacing w:after="0"/>
        <w:ind w:left="1440"/>
        <w:rPr>
          <w:lang w:val="en"/>
        </w:rPr>
      </w:pPr>
    </w:p>
    <w:p w14:paraId="32BA05BC" w14:textId="77777777" w:rsidR="00107DF1" w:rsidRDefault="006F21A6" w:rsidP="003951C4">
      <w:pPr>
        <w:pStyle w:val="ListParagraph"/>
        <w:numPr>
          <w:ilvl w:val="0"/>
          <w:numId w:val="8"/>
        </w:numPr>
        <w:spacing w:after="0"/>
        <w:rPr>
          <w:lang w:val="en"/>
        </w:rPr>
      </w:pPr>
      <w:r w:rsidRPr="00107DF1">
        <w:rPr>
          <w:i/>
          <w:iCs/>
          <w:lang w:val="en"/>
        </w:rPr>
        <w:t>The Day of Messiah's Birth:—</w:t>
      </w:r>
      <w:r w:rsidRPr="00107DF1">
        <w:rPr>
          <w:lang w:val="en"/>
        </w:rPr>
        <w:t xml:space="preserve"> </w:t>
      </w:r>
      <w:r w:rsidR="00107DF1" w:rsidRPr="00107DF1">
        <w:rPr>
          <w:lang w:val="en"/>
        </w:rPr>
        <w:t xml:space="preserve">[Here Roberts quotes Joseph F. Smith </w:t>
      </w:r>
      <w:r w:rsidR="00107DF1">
        <w:rPr>
          <w:lang w:val="en"/>
        </w:rPr>
        <w:t>– Source?]</w:t>
      </w:r>
    </w:p>
    <w:p w14:paraId="0A84DD3B" w14:textId="6FC6A522" w:rsidR="006F21A6" w:rsidRDefault="006F21A6" w:rsidP="00107DF1">
      <w:pPr>
        <w:pStyle w:val="ListParagraph"/>
        <w:spacing w:after="0"/>
        <w:ind w:left="2160"/>
        <w:rPr>
          <w:lang w:val="en"/>
        </w:rPr>
      </w:pPr>
      <w:r w:rsidRPr="00107DF1">
        <w:rPr>
          <w:lang w:val="en"/>
        </w:rPr>
        <w:t xml:space="preserve">" Strictly speaking, if this Church was organized 'one thousand eight hundred and thirty years since the coming of our Lord and Savior in the flesh," then </w:t>
      </w:r>
      <w:r w:rsidRPr="00107DF1">
        <w:rPr>
          <w:u w:val="single"/>
          <w:lang w:val="en"/>
        </w:rPr>
        <w:t>the sixth of April must have been the anniversary of the Savior's birthday</w:t>
      </w:r>
      <w:r w:rsidRPr="00107DF1">
        <w:rPr>
          <w:lang w:val="en"/>
        </w:rPr>
        <w:t xml:space="preserve">. If the organization of the Church had been before or subsequent to that date, if only by one or any number of days, the great event would have been more or less than one thousand eight hundred and thirty years, by just so many days. [This argument also holds good as to the year of Christ's birth.] </w:t>
      </w:r>
      <w:r w:rsidRPr="00107DF1">
        <w:rPr>
          <w:u w:val="single"/>
          <w:lang w:val="en"/>
        </w:rPr>
        <w:t>Opinions formed by the study of chronological events may or may not be accurate. But we would scarcely think the Lord would make any mistake about dates. Least of all he who was born on that day, and on that day thirty-three years later was crucified</w:t>
      </w:r>
      <w:r w:rsidRPr="00107DF1">
        <w:rPr>
          <w:lang w:val="en"/>
        </w:rPr>
        <w:t>."— Joseph F. Smith.</w:t>
      </w:r>
    </w:p>
    <w:p w14:paraId="5AC355E2" w14:textId="77777777" w:rsidR="00107DF1" w:rsidRDefault="00107DF1" w:rsidP="00107DF1">
      <w:pPr>
        <w:spacing w:after="0"/>
        <w:rPr>
          <w:lang w:val="en"/>
        </w:rPr>
      </w:pPr>
    </w:p>
    <w:p w14:paraId="00AB9156" w14:textId="10060FF5" w:rsidR="00107DF1" w:rsidRPr="00107DF1" w:rsidRDefault="00107DF1" w:rsidP="00107DF1">
      <w:pPr>
        <w:spacing w:after="0"/>
        <w:ind w:left="1440"/>
        <w:rPr>
          <w:color w:val="FF0000"/>
          <w:lang w:val="en"/>
        </w:rPr>
      </w:pPr>
      <w:r w:rsidRPr="00107DF1">
        <w:rPr>
          <w:color w:val="FF0000"/>
          <w:lang w:val="en"/>
        </w:rPr>
        <w:t xml:space="preserve">[Note* </w:t>
      </w:r>
      <w:r w:rsidRPr="00FB61F5">
        <w:rPr>
          <w:lang w:val="en"/>
        </w:rPr>
        <w:t>Joseph F. Smith seems to be tak</w:t>
      </w:r>
      <w:r w:rsidR="00D659E7">
        <w:rPr>
          <w:lang w:val="en"/>
        </w:rPr>
        <w:t>i</w:t>
      </w:r>
      <w:r w:rsidRPr="00FB61F5">
        <w:rPr>
          <w:lang w:val="en"/>
        </w:rPr>
        <w:t>ng his information from the 1830 and 1833 notations of Joseph Smith –see notations]</w:t>
      </w:r>
    </w:p>
    <w:p w14:paraId="2627DDA7" w14:textId="77777777" w:rsidR="006F21A6" w:rsidRPr="006F21A6" w:rsidRDefault="006F21A6" w:rsidP="006F21A6">
      <w:pPr>
        <w:spacing w:after="0"/>
        <w:ind w:left="1440"/>
        <w:rPr>
          <w:lang w:val="en"/>
        </w:rPr>
      </w:pPr>
    </w:p>
    <w:p w14:paraId="626F1281" w14:textId="752EA7E9" w:rsidR="006F21A6" w:rsidRPr="006F21A6" w:rsidRDefault="00107DF1" w:rsidP="00107DF1">
      <w:pPr>
        <w:spacing w:after="0"/>
        <w:ind w:left="2160"/>
        <w:rPr>
          <w:lang w:val="en"/>
        </w:rPr>
      </w:pPr>
      <w:r>
        <w:rPr>
          <w:lang w:val="en"/>
        </w:rPr>
        <w:t xml:space="preserve">[Roberts now quotes Orson Pratt]  </w:t>
      </w:r>
      <w:r w:rsidR="006F21A6" w:rsidRPr="006F21A6">
        <w:rPr>
          <w:lang w:val="en"/>
        </w:rPr>
        <w:t>" Let us inquire if the day observed by the Chris</w:t>
      </w:r>
      <w:r w:rsidR="00652C3E">
        <w:rPr>
          <w:lang w:val="en"/>
        </w:rPr>
        <w:t>t</w:t>
      </w:r>
      <w:r w:rsidR="006F21A6" w:rsidRPr="006F21A6">
        <w:rPr>
          <w:lang w:val="en"/>
        </w:rPr>
        <w:t>ian world as the day of His (Christ's) birth— the 25th of December— is or is not the real Christmas day. A great many authors have found out from their researches that it is not. I think that there is scarcely an author at the present day that believes that the 25th o</w:t>
      </w:r>
      <w:r w:rsidR="00652C3E">
        <w:rPr>
          <w:lang w:val="en"/>
        </w:rPr>
        <w:t>f</w:t>
      </w:r>
      <w:r w:rsidR="006F21A6" w:rsidRPr="006F21A6">
        <w:rPr>
          <w:lang w:val="en"/>
        </w:rPr>
        <w:t xml:space="preserve"> December was the day that Christ was born on. * * * It is generally believed and conceded by the learned who have investigated the matter, that Christ was born in April. * * * It is stated that according to the best of their (the learned) judgment from the researches they have made, Christ was crucified on the 6th of April. That is the day on which this Church was organized. But when these learned men go back from the day of his crucifixion to the day of his birth, they are at a loss, having no certain evidence or testimony by which they can determine it."— Orson Pratt.</w:t>
      </w:r>
    </w:p>
    <w:p w14:paraId="3C6A9B73" w14:textId="77777777" w:rsidR="006F21A6" w:rsidRDefault="006F21A6" w:rsidP="00AD3A43">
      <w:pPr>
        <w:spacing w:after="0"/>
      </w:pPr>
    </w:p>
    <w:p w14:paraId="20860250" w14:textId="7E322F90" w:rsidR="00107DF1" w:rsidRPr="00097FF5" w:rsidRDefault="00107DF1" w:rsidP="00AD3A43">
      <w:pPr>
        <w:spacing w:after="0"/>
        <w:rPr>
          <w:color w:val="FF0000"/>
        </w:rPr>
      </w:pPr>
      <w:r>
        <w:tab/>
      </w:r>
      <w:r>
        <w:tab/>
      </w:r>
      <w:r w:rsidR="00097FF5" w:rsidRPr="00097FF5">
        <w:rPr>
          <w:color w:val="FF0000"/>
        </w:rPr>
        <w:t xml:space="preserve">[Note* </w:t>
      </w:r>
      <w:r w:rsidR="00097FF5" w:rsidRPr="00FB61F5">
        <w:t>Find the original source for Joseph F. Smith]</w:t>
      </w:r>
    </w:p>
    <w:p w14:paraId="3AC25FC7" w14:textId="77777777" w:rsidR="00097FF5" w:rsidRPr="00097FF5" w:rsidRDefault="00097FF5" w:rsidP="00AD3A43">
      <w:pPr>
        <w:spacing w:after="0"/>
        <w:rPr>
          <w:color w:val="FF0000"/>
        </w:rPr>
      </w:pPr>
    </w:p>
    <w:p w14:paraId="3521F545" w14:textId="4C2C9FD7" w:rsidR="006F21A6" w:rsidRPr="00097FF5" w:rsidRDefault="00652C3E" w:rsidP="00AD3A43">
      <w:pPr>
        <w:spacing w:after="0"/>
        <w:rPr>
          <w:color w:val="FF0000"/>
        </w:rPr>
      </w:pPr>
      <w:r w:rsidRPr="00097FF5">
        <w:rPr>
          <w:color w:val="FF0000"/>
        </w:rPr>
        <w:tab/>
      </w:r>
      <w:r w:rsidRPr="00097FF5">
        <w:rPr>
          <w:color w:val="FF0000"/>
        </w:rPr>
        <w:tab/>
      </w:r>
      <w:r w:rsidR="00097FF5" w:rsidRPr="00097FF5">
        <w:rPr>
          <w:color w:val="FF0000"/>
        </w:rPr>
        <w:t>[</w:t>
      </w:r>
      <w:r w:rsidRPr="00097FF5">
        <w:rPr>
          <w:color w:val="FF0000"/>
        </w:rPr>
        <w:t>Note*  The following was added in the 1902 edition:</w:t>
      </w:r>
      <w:r w:rsidR="00097FF5" w:rsidRPr="00097FF5">
        <w:rPr>
          <w:color w:val="FF0000"/>
        </w:rPr>
        <w:t>]</w:t>
      </w:r>
    </w:p>
    <w:p w14:paraId="5B4E8CBC" w14:textId="77777777" w:rsidR="00652C3E" w:rsidRDefault="00652C3E" w:rsidP="00AD3A43">
      <w:pPr>
        <w:spacing w:after="0"/>
      </w:pPr>
    </w:p>
    <w:p w14:paraId="3218E80F" w14:textId="40A175D7" w:rsidR="00652C3E" w:rsidRDefault="00652C3E" w:rsidP="00652C3E">
      <w:pPr>
        <w:spacing w:after="0"/>
        <w:ind w:left="1440"/>
      </w:pPr>
      <w:r>
        <w:lastRenderedPageBreak/>
        <w:t xml:space="preserve">In support of Elder Pratt’s contention relative to the uncertainty of Christian scholars as to the day on which Jesus was born, I quote the statement of Rev. Charles F. Deem, author of “The Light of the Nation,” and president of the American Institute of Christian Philosophy:  “It is annoying to see learned men use the same apparatus of calculation and reach the most diverse results.”  In a foot note at page 32 in ”Light of the Nation,” he refers to fifteen different authors all of whom are writers of note, who give different years for the birth of Christ varying from </w:t>
      </w:r>
      <w:r w:rsidR="00DC297B">
        <w:t>B.C.</w:t>
      </w:r>
      <w:r>
        <w:t xml:space="preserve"> 1 to </w:t>
      </w:r>
      <w:r w:rsidR="00DC297B">
        <w:t>B.C.</w:t>
      </w:r>
      <w:r>
        <w:t xml:space="preserve"> 7.</w:t>
      </w:r>
    </w:p>
    <w:p w14:paraId="77354F3C" w14:textId="77777777" w:rsidR="006F21A6" w:rsidRDefault="006F21A6" w:rsidP="00AD3A43">
      <w:pPr>
        <w:spacing w:after="0"/>
      </w:pPr>
    </w:p>
    <w:p w14:paraId="1C0B91D1" w14:textId="44A285B7" w:rsidR="006F21A6" w:rsidRPr="00097FF5" w:rsidRDefault="00097FF5" w:rsidP="00097FF5">
      <w:pPr>
        <w:spacing w:after="0"/>
        <w:ind w:left="1440"/>
        <w:rPr>
          <w:color w:val="FF0000"/>
        </w:rPr>
      </w:pPr>
      <w:r w:rsidRPr="00097FF5">
        <w:rPr>
          <w:color w:val="FF0000"/>
        </w:rPr>
        <w:t xml:space="preserve">[Note*  </w:t>
      </w:r>
      <w:r w:rsidRPr="00FB61F5">
        <w:t>While Joseph F. Smith has Christ being born and dying on the same day , Orson Pratt has Christ being crucified on the 6</w:t>
      </w:r>
      <w:r w:rsidRPr="00FB61F5">
        <w:rPr>
          <w:vertAlign w:val="superscript"/>
        </w:rPr>
        <w:t>th</w:t>
      </w:r>
      <w:r w:rsidRPr="00FB61F5">
        <w:t xml:space="preserve"> of April and being born on the 11</w:t>
      </w:r>
      <w:r w:rsidRPr="00FB61F5">
        <w:rPr>
          <w:vertAlign w:val="superscript"/>
        </w:rPr>
        <w:t>th</w:t>
      </w:r>
      <w:r w:rsidRPr="00FB61F5">
        <w:t xml:space="preserve"> of April.  B. H. Roberts omits the full information from the Orson Pratt quote.]</w:t>
      </w:r>
    </w:p>
    <w:p w14:paraId="3EA3D0A7" w14:textId="77777777" w:rsidR="00AD3A43" w:rsidRPr="00160CB6" w:rsidRDefault="00AD3A43" w:rsidP="006842AA">
      <w:pPr>
        <w:spacing w:after="0"/>
        <w:ind w:left="720" w:firstLine="720"/>
      </w:pPr>
    </w:p>
    <w:p w14:paraId="0BE69A32" w14:textId="77777777" w:rsidR="003A72CD" w:rsidRDefault="003A72CD" w:rsidP="003A72CD">
      <w:pPr>
        <w:spacing w:after="0"/>
      </w:pPr>
      <w:r>
        <w:t>1893-4</w:t>
      </w:r>
      <w:r>
        <w:tab/>
      </w:r>
      <w:r w:rsidRPr="00FB61F5">
        <w:rPr>
          <w:b/>
          <w:bCs/>
        </w:rPr>
        <w:t xml:space="preserve">H. E. Baker, "Ancient Arizona and the Book of Mormon," in </w:t>
      </w:r>
      <w:r w:rsidRPr="00FB61F5">
        <w:rPr>
          <w:b/>
          <w:bCs/>
          <w:i/>
          <w:iCs/>
        </w:rPr>
        <w:t>The Contributor</w:t>
      </w:r>
      <w:r>
        <w:t xml:space="preserve">, vol. 15 (1893-94). </w:t>
      </w:r>
    </w:p>
    <w:p w14:paraId="7A7EC9F9" w14:textId="77777777" w:rsidR="003A72CD" w:rsidRDefault="003A72CD" w:rsidP="003A72CD">
      <w:pPr>
        <w:spacing w:after="0"/>
        <w:ind w:left="720" w:firstLine="720"/>
      </w:pPr>
      <w:r>
        <w:t xml:space="preserve">Published by The Contributor Company, Salt Lake City, Utah. </w:t>
      </w:r>
    </w:p>
    <w:p w14:paraId="10D393DD" w14:textId="70A163CE" w:rsidR="003A72CD" w:rsidRDefault="003A72CD" w:rsidP="003A72CD">
      <w:pPr>
        <w:spacing w:after="0"/>
        <w:ind w:left="720" w:firstLine="720"/>
      </w:pPr>
      <w:r>
        <w:t>Printed by the Deseret News Publishing Company, 1894.</w:t>
      </w:r>
    </w:p>
    <w:p w14:paraId="30A32425" w14:textId="77777777" w:rsidR="003A72CD" w:rsidRDefault="003A72CD" w:rsidP="003A72CD">
      <w:pPr>
        <w:spacing w:after="0"/>
        <w:ind w:left="720" w:firstLine="720"/>
      </w:pPr>
    </w:p>
    <w:p w14:paraId="1FDC3923" w14:textId="7DAE7CE0" w:rsidR="003A72CD" w:rsidRDefault="003A72CD" w:rsidP="003A72CD">
      <w:pPr>
        <w:spacing w:after="0"/>
        <w:ind w:left="720"/>
      </w:pPr>
      <w:r>
        <w:t xml:space="preserve">In this four-part article in The Contributor, a periodical "representing the Young Men's Mutual </w:t>
      </w:r>
    </w:p>
    <w:p w14:paraId="3F82266F" w14:textId="29F98A9F" w:rsidR="003A72CD" w:rsidRDefault="003A72CD" w:rsidP="003A72CD">
      <w:pPr>
        <w:spacing w:after="0"/>
        <w:ind w:left="720"/>
      </w:pPr>
      <w:r>
        <w:t>Improvement Associations of the Latter-day Saints," H. E. Baker examines the Zuni Indians of Arizona and shows why they could be descended from the Nephites. On page 217 he writes:</w:t>
      </w:r>
    </w:p>
    <w:p w14:paraId="0E02A37C" w14:textId="77777777" w:rsidR="003A72CD" w:rsidRDefault="003A72CD" w:rsidP="003A72CD">
      <w:pPr>
        <w:spacing w:after="0"/>
        <w:ind w:left="720"/>
      </w:pPr>
    </w:p>
    <w:p w14:paraId="1A0A7C21" w14:textId="0B6CDD43" w:rsidR="003A72CD" w:rsidRDefault="003A72CD" w:rsidP="003A72CD">
      <w:pPr>
        <w:spacing w:after="0"/>
        <w:ind w:left="1440"/>
      </w:pPr>
      <w:r>
        <w:t xml:space="preserve"> This much we know; these people of whom we now write are either the descendants of those who came from Babel about one hundred and twenty-five years after the flood, called Jaredites, a period so early that it precludes the possibility of any developed civilization occupying America between that event and the flood, or they are the posterity of </w:t>
      </w:r>
      <w:r w:rsidRPr="00066E6F">
        <w:rPr>
          <w:u w:val="single"/>
        </w:rPr>
        <w:t>those who left Jerusalem about one thousand and seven hundred and forty years after the flood</w:t>
      </w:r>
      <w:r>
        <w:t>, and landed at the thirtieth parallel of south latitude on the western coast of South America.</w:t>
      </w:r>
    </w:p>
    <w:p w14:paraId="29A84894" w14:textId="77777777" w:rsidR="003A72CD" w:rsidRDefault="003A72CD" w:rsidP="003A72CD">
      <w:pPr>
        <w:spacing w:after="0"/>
      </w:pPr>
    </w:p>
    <w:p w14:paraId="1F48B224" w14:textId="77777777" w:rsidR="003A72CD" w:rsidRPr="00066E6F" w:rsidRDefault="003A72CD" w:rsidP="00066E6F">
      <w:pPr>
        <w:spacing w:after="0"/>
        <w:ind w:left="720"/>
        <w:rPr>
          <w:color w:val="FF0000"/>
        </w:rPr>
      </w:pPr>
      <w:r w:rsidRPr="00066E6F">
        <w:rPr>
          <w:color w:val="FF0000"/>
        </w:rPr>
        <w:t xml:space="preserve"> [Note* </w:t>
      </w:r>
      <w:r w:rsidRPr="00FB61F5">
        <w:t>How does Baker determine the year of the Flood? Is Baker using the chronology of Ussher?]</w:t>
      </w:r>
    </w:p>
    <w:p w14:paraId="267EC4D3" w14:textId="77777777" w:rsidR="00066E6F" w:rsidRDefault="00066E6F" w:rsidP="003A72CD">
      <w:pPr>
        <w:spacing w:after="0"/>
      </w:pPr>
    </w:p>
    <w:p w14:paraId="1BE0E2A9" w14:textId="77777777" w:rsidR="00066E6F" w:rsidRDefault="00066E6F" w:rsidP="003A72CD">
      <w:pPr>
        <w:spacing w:after="0"/>
      </w:pPr>
    </w:p>
    <w:p w14:paraId="4D400540" w14:textId="583A0ADC" w:rsidR="003A72CD" w:rsidRDefault="003A72CD" w:rsidP="003A72CD">
      <w:pPr>
        <w:spacing w:after="0"/>
      </w:pPr>
      <w:r>
        <w:t xml:space="preserve"> 1894</w:t>
      </w:r>
      <w:r w:rsidR="00066E6F">
        <w:tab/>
      </w:r>
      <w:r w:rsidRPr="00066E6F">
        <w:rPr>
          <w:b/>
          <w:bCs/>
        </w:rPr>
        <w:t>J. V. Bluth</w:t>
      </w:r>
      <w:r w:rsidR="00066E6F" w:rsidRPr="00066E6F">
        <w:rPr>
          <w:b/>
          <w:bCs/>
        </w:rPr>
        <w:t xml:space="preserve">, </w:t>
      </w:r>
      <w:r w:rsidRPr="00066E6F">
        <w:rPr>
          <w:b/>
          <w:bCs/>
        </w:rPr>
        <w:t xml:space="preserve">"More Book of Mormon Evidence," in </w:t>
      </w:r>
      <w:r w:rsidRPr="00FB61F5">
        <w:rPr>
          <w:b/>
          <w:bCs/>
          <w:i/>
          <w:iCs/>
        </w:rPr>
        <w:t>Millennial Star</w:t>
      </w:r>
      <w:r>
        <w:t xml:space="preserve"> 56</w:t>
      </w:r>
      <w:r w:rsidR="00066E6F">
        <w:t xml:space="preserve"> (</w:t>
      </w:r>
      <w:r>
        <w:t>October 8, 1894</w:t>
      </w:r>
      <w:r w:rsidR="00066E6F">
        <w:t xml:space="preserve">): </w:t>
      </w:r>
      <w:r>
        <w:t>648-650.</w:t>
      </w:r>
    </w:p>
    <w:p w14:paraId="5BE5BBBA" w14:textId="77777777" w:rsidR="00066E6F" w:rsidRDefault="00066E6F" w:rsidP="003A72CD">
      <w:pPr>
        <w:spacing w:after="0"/>
      </w:pPr>
    </w:p>
    <w:p w14:paraId="60EBA168" w14:textId="0F228956" w:rsidR="003A72CD" w:rsidRDefault="003A72CD" w:rsidP="00066E6F">
      <w:pPr>
        <w:spacing w:after="0"/>
        <w:ind w:left="1440"/>
      </w:pPr>
      <w:r>
        <w:t xml:space="preserve"> </w:t>
      </w:r>
      <w:r w:rsidR="00066E6F">
        <w:t>“</w:t>
      </w:r>
      <w:r>
        <w:t>The Book of Mormon however, tells us all that can be desired. It gives the names of the two families that left Jerusalem 600 years before Christ and were miraculously guided to the western coast of South America, where they took up their abode. They were of Israelitish descent . . .</w:t>
      </w:r>
      <w:r w:rsidR="00066E6F">
        <w:t>”</w:t>
      </w:r>
    </w:p>
    <w:p w14:paraId="59B7FF78" w14:textId="77777777" w:rsidR="00066E6F" w:rsidRDefault="00066E6F" w:rsidP="00066E6F">
      <w:pPr>
        <w:spacing w:after="0"/>
        <w:ind w:left="1440"/>
      </w:pPr>
    </w:p>
    <w:p w14:paraId="149A55A0" w14:textId="77777777" w:rsidR="00066E6F" w:rsidRDefault="00066E6F" w:rsidP="00066E6F">
      <w:pPr>
        <w:spacing w:after="0"/>
        <w:ind w:left="1440"/>
      </w:pPr>
    </w:p>
    <w:p w14:paraId="38BCAFF2" w14:textId="77777777" w:rsidR="00066E6F" w:rsidRDefault="003A72CD" w:rsidP="003A72CD">
      <w:pPr>
        <w:spacing w:after="0"/>
      </w:pPr>
      <w:r>
        <w:t xml:space="preserve"> 1897</w:t>
      </w:r>
      <w:r w:rsidR="00066E6F">
        <w:tab/>
      </w:r>
      <w:r w:rsidRPr="00066E6F">
        <w:rPr>
          <w:b/>
          <w:bCs/>
        </w:rPr>
        <w:t>Joseph F. Smith, B. H. Roberts, ed</w:t>
      </w:r>
      <w:r w:rsidR="00066E6F" w:rsidRPr="00066E6F">
        <w:rPr>
          <w:b/>
          <w:bCs/>
        </w:rPr>
        <w:t>s</w:t>
      </w:r>
      <w:r w:rsidRPr="00066E6F">
        <w:rPr>
          <w:b/>
          <w:bCs/>
        </w:rPr>
        <w:t>.</w:t>
      </w:r>
      <w:r w:rsidR="00066E6F" w:rsidRPr="00066E6F">
        <w:rPr>
          <w:b/>
          <w:bCs/>
        </w:rPr>
        <w:t xml:space="preserve">, </w:t>
      </w:r>
      <w:r w:rsidRPr="00066E6F">
        <w:rPr>
          <w:b/>
          <w:bCs/>
          <w:i/>
          <w:iCs/>
        </w:rPr>
        <w:t>Improvement Era</w:t>
      </w:r>
      <w:r>
        <w:t xml:space="preserve">, Vol. 1, Salt Lake City, Utah: YMMIA </w:t>
      </w:r>
    </w:p>
    <w:p w14:paraId="47A41C83" w14:textId="1C4BF343" w:rsidR="003A72CD" w:rsidRDefault="003A72CD" w:rsidP="00066E6F">
      <w:pPr>
        <w:spacing w:after="0"/>
        <w:ind w:left="720" w:firstLine="720"/>
      </w:pPr>
      <w:r>
        <w:t>General Board,</w:t>
      </w:r>
      <w:r w:rsidR="00066E6F">
        <w:t xml:space="preserve"> </w:t>
      </w:r>
      <w:r>
        <w:t>1897-8, pp. 391- ,489- ,582- , 654- , 735</w:t>
      </w:r>
    </w:p>
    <w:p w14:paraId="6AD30898" w14:textId="77777777" w:rsidR="00066E6F" w:rsidRDefault="00066E6F" w:rsidP="00066E6F">
      <w:pPr>
        <w:spacing w:after="0"/>
        <w:ind w:left="720" w:firstLine="720"/>
      </w:pPr>
    </w:p>
    <w:p w14:paraId="7DE6AFD1" w14:textId="77777777" w:rsidR="003A72CD" w:rsidRDefault="003A72CD" w:rsidP="00066E6F">
      <w:pPr>
        <w:spacing w:after="0"/>
        <w:ind w:left="720"/>
      </w:pPr>
      <w:r>
        <w:t xml:space="preserve"> There is a series of articles entitled "Passion Week" in which the final events of Christ's life are </w:t>
      </w:r>
    </w:p>
    <w:p w14:paraId="15F3EA27" w14:textId="77777777" w:rsidR="003A72CD" w:rsidRDefault="003A72CD" w:rsidP="00066E6F">
      <w:pPr>
        <w:spacing w:after="0"/>
        <w:ind w:left="720"/>
      </w:pPr>
      <w:r>
        <w:lastRenderedPageBreak/>
        <w:t>detailed and dated. As an introduction we find the following:</w:t>
      </w:r>
    </w:p>
    <w:p w14:paraId="6887F347" w14:textId="77777777" w:rsidR="00066E6F" w:rsidRDefault="00066E6F" w:rsidP="00066E6F">
      <w:pPr>
        <w:spacing w:after="0"/>
        <w:ind w:left="720"/>
      </w:pPr>
    </w:p>
    <w:p w14:paraId="0CEA7CBD" w14:textId="4F0C7E3A" w:rsidR="003A72CD" w:rsidRDefault="003A72CD" w:rsidP="00066E6F">
      <w:pPr>
        <w:spacing w:after="0"/>
        <w:ind w:left="1440"/>
      </w:pPr>
      <w:r>
        <w:t xml:space="preserve"> The last week that our Lord lived upon the earth, and in which he passed through those terrible ordeals that ended in his crucifixion and burial is called Passion Week. It is beyond all question the most interesting period of Messiah's life, and for that reason we have decided to publish in the Era the events of Passion Week as they occurred day by day, giving the date in the Jewish month, and the corresponding date in our own month. IT should be remarked, however, that it cannot be affirmed that these dates are absolutely correct; but they are the ones usually accepted. In the whole matter we follow very closely the paper of the most Rev. Wm. Thomson, D.D., Lord Archbishop of York, on "Jesus Christ," as published in Hackett's Smith's Dictionary of the Bible. IT is hoped that the articles which will appear upon this subject will have the effect of keeping up an interest in the subject of the past season's Manual.</w:t>
      </w:r>
    </w:p>
    <w:p w14:paraId="735BE965" w14:textId="77777777" w:rsidR="00066E6F" w:rsidRDefault="00066E6F" w:rsidP="00066E6F">
      <w:pPr>
        <w:spacing w:after="0"/>
        <w:ind w:left="1440"/>
      </w:pPr>
    </w:p>
    <w:p w14:paraId="1AC00E64" w14:textId="77777777" w:rsidR="003A72CD" w:rsidRDefault="003A72CD" w:rsidP="00066E6F">
      <w:pPr>
        <w:spacing w:after="0"/>
        <w:ind w:firstLine="720"/>
      </w:pPr>
      <w:r>
        <w:t xml:space="preserve"> The following dates are given:</w:t>
      </w:r>
    </w:p>
    <w:p w14:paraId="5162F2D2" w14:textId="23FA30C0" w:rsidR="003A72CD" w:rsidRDefault="003A72CD" w:rsidP="003A72CD">
      <w:pPr>
        <w:spacing w:after="0"/>
      </w:pPr>
      <w:r>
        <w:t xml:space="preserve"> </w:t>
      </w:r>
      <w:r w:rsidR="00066E6F">
        <w:tab/>
      </w:r>
      <w:r w:rsidR="00066E6F">
        <w:tab/>
      </w:r>
      <w:r>
        <w:t xml:space="preserve">[p. 391] </w:t>
      </w:r>
      <w:r w:rsidR="00066E6F">
        <w:tab/>
      </w:r>
      <w:r w:rsidR="00066E6F">
        <w:tab/>
      </w:r>
      <w:r>
        <w:t>The Evening of the Sabbath, Ninth of Nisan</w:t>
      </w:r>
    </w:p>
    <w:p w14:paraId="5C0A4425" w14:textId="5AC962D2" w:rsidR="003A72CD" w:rsidRDefault="003A72CD" w:rsidP="003A72CD">
      <w:pPr>
        <w:spacing w:after="0"/>
      </w:pPr>
      <w:r>
        <w:t xml:space="preserve"> </w:t>
      </w:r>
      <w:r w:rsidR="00066E6F">
        <w:tab/>
      </w:r>
      <w:r w:rsidR="00066E6F">
        <w:tab/>
      </w:r>
      <w:r w:rsidR="00066E6F">
        <w:tab/>
      </w:r>
      <w:r w:rsidR="00066E6F">
        <w:tab/>
      </w:r>
      <w:r w:rsidR="00066E6F">
        <w:tab/>
      </w:r>
      <w:r w:rsidR="00066E6F">
        <w:tab/>
      </w:r>
      <w:r>
        <w:t>(April 1st)</w:t>
      </w:r>
    </w:p>
    <w:p w14:paraId="54BAB11F" w14:textId="175225D3" w:rsidR="003A72CD" w:rsidRDefault="00066E6F" w:rsidP="00066E6F">
      <w:pPr>
        <w:spacing w:after="0"/>
        <w:ind w:left="2160"/>
      </w:pPr>
      <w:r>
        <w:t xml:space="preserve">. . . </w:t>
      </w:r>
      <w:r w:rsidR="003A72CD">
        <w:t>Jesus was at supper in the house of one Simon . . .</w:t>
      </w:r>
    </w:p>
    <w:p w14:paraId="36DD9F88" w14:textId="65E528C6" w:rsidR="003A72CD" w:rsidRDefault="003A72CD" w:rsidP="00066E6F">
      <w:pPr>
        <w:spacing w:after="0"/>
        <w:ind w:left="720" w:firstLine="720"/>
      </w:pPr>
      <w:r>
        <w:t xml:space="preserve"> [p. 392] </w:t>
      </w:r>
      <w:r w:rsidR="00066E6F">
        <w:tab/>
      </w:r>
      <w:r w:rsidR="00066E6F">
        <w:tab/>
      </w:r>
      <w:r>
        <w:t>Sunday, the Tenth of Nisan</w:t>
      </w:r>
    </w:p>
    <w:p w14:paraId="6F3DE4EB" w14:textId="08F1F957" w:rsidR="003A72CD" w:rsidRDefault="003A72CD" w:rsidP="00066E6F">
      <w:pPr>
        <w:spacing w:after="0"/>
        <w:ind w:left="3600" w:firstLine="720"/>
      </w:pPr>
      <w:r>
        <w:t>(April 2nd), commencement of Passion Week proper:</w:t>
      </w:r>
    </w:p>
    <w:p w14:paraId="08E98487" w14:textId="77777777" w:rsidR="00066E6F" w:rsidRDefault="00066E6F" w:rsidP="00066E6F">
      <w:pPr>
        <w:spacing w:after="0"/>
        <w:ind w:left="1440" w:firstLine="720"/>
      </w:pPr>
      <w:r>
        <w:t xml:space="preserve">. . . </w:t>
      </w:r>
      <w:r w:rsidR="003A72CD">
        <w:t xml:space="preserve"> The very act of riding into Jerusalem upon an ass revived an old prophecy of </w:t>
      </w:r>
    </w:p>
    <w:p w14:paraId="3483F446" w14:textId="2FFFF1BC" w:rsidR="003A72CD" w:rsidRDefault="003A72CD" w:rsidP="00066E6F">
      <w:pPr>
        <w:spacing w:after="0"/>
        <w:ind w:left="1440" w:firstLine="720"/>
      </w:pPr>
      <w:r>
        <w:t>Zechariah .</w:t>
      </w:r>
    </w:p>
    <w:p w14:paraId="723FDE68" w14:textId="0830EDAD" w:rsidR="003A72CD" w:rsidRDefault="003A72CD" w:rsidP="003A72CD">
      <w:pPr>
        <w:spacing w:after="0"/>
      </w:pPr>
      <w:r>
        <w:t xml:space="preserve"> </w:t>
      </w:r>
      <w:r w:rsidR="00066E6F">
        <w:tab/>
      </w:r>
      <w:r w:rsidR="00066E6F">
        <w:tab/>
      </w:r>
      <w:r>
        <w:t>[p. 393]</w:t>
      </w:r>
      <w:r w:rsidR="00066E6F">
        <w:tab/>
      </w:r>
      <w:r w:rsidR="00066E6F">
        <w:tab/>
      </w:r>
      <w:r w:rsidR="00066E6F">
        <w:tab/>
      </w:r>
      <w:r>
        <w:t>Monday, Eleventh of Nisan</w:t>
      </w:r>
    </w:p>
    <w:p w14:paraId="174442F4" w14:textId="17553385" w:rsidR="003A72CD" w:rsidRDefault="00066E6F" w:rsidP="00066E6F">
      <w:pPr>
        <w:spacing w:after="0"/>
        <w:ind w:left="3600" w:firstLine="720"/>
      </w:pPr>
      <w:r>
        <w:t>(</w:t>
      </w:r>
      <w:r w:rsidR="003A72CD">
        <w:t>April 3rd):</w:t>
      </w:r>
    </w:p>
    <w:p w14:paraId="2AC22338" w14:textId="77777777" w:rsidR="00066E6F" w:rsidRDefault="003A72CD" w:rsidP="003A72CD">
      <w:pPr>
        <w:spacing w:after="0"/>
      </w:pPr>
      <w:r>
        <w:t xml:space="preserve"> </w:t>
      </w:r>
      <w:r w:rsidR="00066E6F">
        <w:tab/>
      </w:r>
      <w:r w:rsidR="00066E6F">
        <w:tab/>
      </w:r>
      <w:r w:rsidR="00066E6F">
        <w:tab/>
      </w:r>
      <w:r>
        <w:t xml:space="preserve">The next day Jesus returned to Jerusalem, again ... On the way he approached </w:t>
      </w:r>
    </w:p>
    <w:p w14:paraId="37492991" w14:textId="74CDECCA" w:rsidR="003A72CD" w:rsidRDefault="003A72CD" w:rsidP="00066E6F">
      <w:pPr>
        <w:spacing w:after="0"/>
        <w:ind w:left="1440" w:firstLine="720"/>
      </w:pPr>
      <w:r>
        <w:t>one of the many fig-trees . . .</w:t>
      </w:r>
    </w:p>
    <w:p w14:paraId="4413695C" w14:textId="77777777" w:rsidR="00BD55EE" w:rsidRDefault="003A72CD" w:rsidP="003A72CD">
      <w:pPr>
        <w:spacing w:after="0"/>
      </w:pPr>
      <w:r>
        <w:t xml:space="preserve"> </w:t>
      </w:r>
      <w:r w:rsidR="00BD55EE">
        <w:tab/>
      </w:r>
      <w:r w:rsidR="00BD55EE">
        <w:tab/>
      </w:r>
      <w:r w:rsidR="00BD55EE">
        <w:tab/>
      </w:r>
      <w:r>
        <w:t xml:space="preserve">Proceeding now to the Temple he cleared its courts of the crowd of traders that </w:t>
      </w:r>
    </w:p>
    <w:p w14:paraId="1919E8C0" w14:textId="37BDC617" w:rsidR="003A72CD" w:rsidRDefault="003A72CD" w:rsidP="00BD55EE">
      <w:pPr>
        <w:spacing w:after="0"/>
        <w:ind w:left="1440" w:firstLine="720"/>
      </w:pPr>
      <w:r>
        <w:t>gathered there. . . .</w:t>
      </w:r>
    </w:p>
    <w:p w14:paraId="12AF7239" w14:textId="7ADC28DE" w:rsidR="003A72CD" w:rsidRDefault="003A72CD" w:rsidP="00595EE4">
      <w:pPr>
        <w:spacing w:after="0"/>
        <w:ind w:left="720" w:firstLine="720"/>
      </w:pPr>
      <w:r>
        <w:t xml:space="preserve">[p. 489] </w:t>
      </w:r>
      <w:r w:rsidR="00595EE4">
        <w:tab/>
      </w:r>
      <w:r w:rsidR="00595EE4">
        <w:tab/>
      </w:r>
      <w:r>
        <w:t>Tuesday, the Twelfth of Nisan</w:t>
      </w:r>
    </w:p>
    <w:p w14:paraId="6FBDAEEC" w14:textId="38FDB15C" w:rsidR="003A72CD" w:rsidRDefault="003A72CD" w:rsidP="003A72CD">
      <w:pPr>
        <w:spacing w:after="0"/>
      </w:pPr>
      <w:r>
        <w:t xml:space="preserve"> </w:t>
      </w:r>
      <w:r w:rsidR="00595EE4">
        <w:tab/>
      </w:r>
      <w:r w:rsidR="00595EE4">
        <w:tab/>
      </w:r>
      <w:r w:rsidR="00595EE4">
        <w:tab/>
      </w:r>
      <w:r w:rsidR="00595EE4">
        <w:tab/>
      </w:r>
      <w:r w:rsidR="00595EE4">
        <w:tab/>
      </w:r>
      <w:r w:rsidR="00595EE4">
        <w:tab/>
      </w:r>
      <w:r>
        <w:t>(April 4th)</w:t>
      </w:r>
    </w:p>
    <w:p w14:paraId="2BD76EC5" w14:textId="7DE51046" w:rsidR="003A72CD" w:rsidRDefault="003A72CD" w:rsidP="00595EE4">
      <w:pPr>
        <w:spacing w:after="0"/>
        <w:ind w:left="2160"/>
      </w:pPr>
      <w:r>
        <w:t xml:space="preserve"> [visit to Temple &amp; questions &amp; answers] ... On leaving the temple his disciples drew attention to the beauty of its structure . . . Their Master answered that not one stone of the noble pile should be left upon another.</w:t>
      </w:r>
    </w:p>
    <w:p w14:paraId="4A58B219" w14:textId="0DB01E28" w:rsidR="003A72CD" w:rsidRDefault="003A72CD" w:rsidP="00595EE4">
      <w:pPr>
        <w:spacing w:after="0"/>
        <w:ind w:left="720" w:firstLine="720"/>
      </w:pPr>
      <w:r>
        <w:t xml:space="preserve">[p. 492] </w:t>
      </w:r>
      <w:r w:rsidR="00595EE4">
        <w:tab/>
      </w:r>
      <w:r w:rsidR="00595EE4">
        <w:tab/>
      </w:r>
      <w:r>
        <w:t>Wednesday, the Thirteenth of Nisan</w:t>
      </w:r>
    </w:p>
    <w:p w14:paraId="47B532BD" w14:textId="5C0D0A04" w:rsidR="003A72CD" w:rsidRDefault="003A72CD" w:rsidP="003A72CD">
      <w:pPr>
        <w:spacing w:after="0"/>
      </w:pPr>
      <w:r>
        <w:t xml:space="preserve"> </w:t>
      </w:r>
      <w:r w:rsidR="00595EE4">
        <w:tab/>
      </w:r>
      <w:r w:rsidR="00595EE4">
        <w:tab/>
      </w:r>
      <w:r w:rsidR="00595EE4">
        <w:tab/>
      </w:r>
      <w:r w:rsidR="00595EE4">
        <w:tab/>
      </w:r>
      <w:r w:rsidR="00595EE4">
        <w:tab/>
      </w:r>
      <w:r w:rsidR="00595EE4">
        <w:tab/>
        <w:t>(</w:t>
      </w:r>
      <w:r>
        <w:t>April 5th)</w:t>
      </w:r>
    </w:p>
    <w:p w14:paraId="62784333" w14:textId="77777777" w:rsidR="00595EE4" w:rsidRDefault="003A72CD" w:rsidP="00595EE4">
      <w:pPr>
        <w:spacing w:after="0"/>
        <w:ind w:left="1440" w:firstLine="720"/>
      </w:pPr>
      <w:r>
        <w:t xml:space="preserve">. . . Judas Iscariot made a covenant to betray him to the chief priest for thirty </w:t>
      </w:r>
    </w:p>
    <w:p w14:paraId="0D685C59" w14:textId="0FB22D98" w:rsidR="003A72CD" w:rsidRDefault="003A72CD" w:rsidP="00595EE4">
      <w:pPr>
        <w:spacing w:after="0"/>
        <w:ind w:left="1440" w:firstLine="720"/>
      </w:pPr>
      <w:r>
        <w:t>pieces of silver.</w:t>
      </w:r>
    </w:p>
    <w:p w14:paraId="77AB7415" w14:textId="39D5278C" w:rsidR="003A72CD" w:rsidRDefault="003A72CD" w:rsidP="003A72CD">
      <w:pPr>
        <w:spacing w:after="0"/>
      </w:pPr>
      <w:r>
        <w:t xml:space="preserve"> </w:t>
      </w:r>
      <w:r w:rsidR="00595EE4">
        <w:tab/>
      </w:r>
      <w:r w:rsidR="00595EE4">
        <w:tab/>
      </w:r>
      <w:r w:rsidR="00595EE4">
        <w:tab/>
      </w:r>
      <w:r w:rsidR="00595EE4">
        <w:tab/>
      </w:r>
      <w:r w:rsidR="00595EE4">
        <w:tab/>
      </w:r>
      <w:r>
        <w:t>Thursday, the Fourteenth of Nisan</w:t>
      </w:r>
    </w:p>
    <w:p w14:paraId="07913AD9" w14:textId="415B00E6" w:rsidR="003A72CD" w:rsidRDefault="003A72CD" w:rsidP="00595EE4">
      <w:pPr>
        <w:spacing w:after="0"/>
        <w:ind w:left="3600" w:firstLine="720"/>
      </w:pPr>
      <w:r>
        <w:t>(April 6th)</w:t>
      </w:r>
    </w:p>
    <w:p w14:paraId="356A56FF" w14:textId="0E061558" w:rsidR="003A72CD" w:rsidRDefault="003A72CD" w:rsidP="00595EE4">
      <w:pPr>
        <w:spacing w:after="0"/>
        <w:ind w:left="2160"/>
      </w:pPr>
      <w:r>
        <w:t xml:space="preserve"> On the first day of unleavened bread," ... the disciples asked their Master where they were to eat the Passover. He directed Peter and John to go into Jerusalem, and to follow a man whom they would see carrying a pitcher of water, and to demand of him, in their Master's name, the use of the guest chamber in his house for this purpose. . . .</w:t>
      </w:r>
    </w:p>
    <w:p w14:paraId="2CD97210" w14:textId="6810D8A2" w:rsidR="003A72CD" w:rsidRDefault="003A72CD" w:rsidP="003A72CD">
      <w:pPr>
        <w:spacing w:after="0"/>
      </w:pPr>
      <w:r>
        <w:lastRenderedPageBreak/>
        <w:t xml:space="preserve"> </w:t>
      </w:r>
      <w:r w:rsidR="00595EE4">
        <w:tab/>
      </w:r>
      <w:r w:rsidR="00595EE4">
        <w:tab/>
      </w:r>
      <w:r>
        <w:t xml:space="preserve">[p. 654] </w:t>
      </w:r>
      <w:r w:rsidR="00595EE4">
        <w:tab/>
      </w:r>
      <w:r w:rsidR="00595EE4">
        <w:tab/>
      </w:r>
      <w:r>
        <w:t>Friday, the Fifteenth of Nisan</w:t>
      </w:r>
    </w:p>
    <w:p w14:paraId="2CF99E6A" w14:textId="68034C6F" w:rsidR="003A72CD" w:rsidRDefault="003A72CD" w:rsidP="003A72CD">
      <w:pPr>
        <w:spacing w:after="0"/>
      </w:pPr>
      <w:r>
        <w:t xml:space="preserve"> </w:t>
      </w:r>
      <w:r w:rsidR="00595EE4">
        <w:tab/>
      </w:r>
      <w:r w:rsidR="00595EE4">
        <w:tab/>
      </w:r>
      <w:r w:rsidR="00595EE4">
        <w:tab/>
      </w:r>
      <w:r w:rsidR="00595EE4">
        <w:tab/>
      </w:r>
      <w:r w:rsidR="00595EE4">
        <w:tab/>
      </w:r>
      <w:r w:rsidR="00595EE4">
        <w:tab/>
      </w:r>
      <w:r>
        <w:t xml:space="preserve">(April 7th) </w:t>
      </w:r>
    </w:p>
    <w:p w14:paraId="7F3F10BC" w14:textId="77777777" w:rsidR="003A72CD" w:rsidRDefault="003A72CD" w:rsidP="00595EE4">
      <w:pPr>
        <w:spacing w:after="0"/>
        <w:ind w:left="1440" w:firstLine="720"/>
      </w:pPr>
      <w:r>
        <w:t>[Gethsemane and Trial. Pilate delivers Jesus to be crucified, Crucifixion]</w:t>
      </w:r>
    </w:p>
    <w:p w14:paraId="7FBCEE35" w14:textId="0E0B667C" w:rsidR="00595EE4" w:rsidRDefault="003A72CD" w:rsidP="00595EE4">
      <w:pPr>
        <w:spacing w:after="0"/>
        <w:ind w:left="2160"/>
      </w:pPr>
      <w:r>
        <w:t xml:space="preserve"> John mentions that this occurred about the sixth hour, whereas the crucifixion, according to mark, was accomplished at the third hour; but there is every reason to think, with Greswell and Wiesler, that John reckons from midnight, and that this took place at six in the morning, whilst in Mark the Jewish reckoning from six in the morning is followed, so that the crucifixion took place at nine o'clock, the intervening time having been spent in preparations.</w:t>
      </w:r>
    </w:p>
    <w:p w14:paraId="115E8E02" w14:textId="591788AC" w:rsidR="003A72CD" w:rsidRDefault="003A72CD" w:rsidP="00595EE4">
      <w:pPr>
        <w:spacing w:after="0"/>
        <w:ind w:left="720" w:firstLine="720"/>
      </w:pPr>
      <w:r>
        <w:t xml:space="preserve"> [p. 735] </w:t>
      </w:r>
      <w:r w:rsidR="00595EE4">
        <w:tab/>
      </w:r>
      <w:r w:rsidR="00595EE4">
        <w:tab/>
      </w:r>
      <w:r>
        <w:t>Saturday, the Sixteenth of Nisan</w:t>
      </w:r>
    </w:p>
    <w:p w14:paraId="737A95FA" w14:textId="76E3034D" w:rsidR="003A72CD" w:rsidRDefault="003A72CD" w:rsidP="00595EE4">
      <w:pPr>
        <w:spacing w:after="0"/>
        <w:ind w:left="3600" w:firstLine="720"/>
      </w:pPr>
      <w:r>
        <w:t xml:space="preserve">(April 8th) </w:t>
      </w:r>
    </w:p>
    <w:p w14:paraId="40D87AF3" w14:textId="77777777" w:rsidR="003A72CD" w:rsidRDefault="003A72CD" w:rsidP="00595EE4">
      <w:pPr>
        <w:spacing w:after="0"/>
        <w:ind w:left="2160"/>
      </w:pPr>
      <w:r>
        <w:t>The chief-priests and Pharisees, with Pilate's permission, set a watch over the tomb . . .</w:t>
      </w:r>
    </w:p>
    <w:p w14:paraId="4BF1A21B" w14:textId="43BAA671" w:rsidR="003A72CD" w:rsidRDefault="003A72CD" w:rsidP="00595EE4">
      <w:pPr>
        <w:spacing w:after="0"/>
        <w:ind w:left="2160"/>
      </w:pPr>
      <w:r>
        <w:t xml:space="preserve"> </w:t>
      </w:r>
      <w:r w:rsidR="00595EE4">
        <w:tab/>
      </w:r>
      <w:r w:rsidR="00595EE4">
        <w:tab/>
      </w:r>
      <w:r>
        <w:t>Sunday, the Seventeenth of Nisan</w:t>
      </w:r>
    </w:p>
    <w:p w14:paraId="0FE4B9E2" w14:textId="16DEE73C" w:rsidR="003A72CD" w:rsidRDefault="003A72CD" w:rsidP="003A72CD">
      <w:pPr>
        <w:spacing w:after="0"/>
      </w:pPr>
      <w:r>
        <w:t xml:space="preserve"> </w:t>
      </w:r>
      <w:r w:rsidR="00595EE4">
        <w:tab/>
      </w:r>
      <w:r w:rsidR="00595EE4">
        <w:tab/>
      </w:r>
      <w:r w:rsidR="00595EE4">
        <w:tab/>
      </w:r>
      <w:r w:rsidR="00595EE4">
        <w:tab/>
      </w:r>
      <w:r w:rsidR="00595EE4">
        <w:tab/>
      </w:r>
      <w:r w:rsidR="00595EE4">
        <w:tab/>
      </w:r>
      <w:r>
        <w:t>(April 9th)</w:t>
      </w:r>
    </w:p>
    <w:p w14:paraId="68E0D3A3" w14:textId="3042FA43" w:rsidR="003A72CD" w:rsidRDefault="003A72CD" w:rsidP="00595EE4">
      <w:pPr>
        <w:spacing w:after="0"/>
        <w:ind w:left="2160"/>
      </w:pPr>
      <w:r>
        <w:t xml:space="preserve"> The Sabbath ended at six, on the evening of Nisan 16th. Early the next morning the resurrection of Jesus took place. Although he had lain in the grave for about thirty-six or forty hours, yet these formed part of three days, and thus by a mode of speaking not unusual to the Jews (Josephus frequently reckons years in this manner, the two extreme portions of a year reckoning as two years), the time of the dominion of death over him is spoken of as three days. . . .</w:t>
      </w:r>
    </w:p>
    <w:p w14:paraId="3234791D" w14:textId="77777777" w:rsidR="00595EE4" w:rsidRDefault="00595EE4" w:rsidP="00595EE4">
      <w:pPr>
        <w:spacing w:after="0"/>
        <w:ind w:left="2160"/>
      </w:pPr>
    </w:p>
    <w:p w14:paraId="4F44EFEE" w14:textId="19E67B05" w:rsidR="003A72CD" w:rsidRDefault="003A72CD" w:rsidP="00595EE4">
      <w:pPr>
        <w:spacing w:after="0"/>
        <w:ind w:left="1440"/>
      </w:pPr>
      <w:r>
        <w:t xml:space="preserve"> </w:t>
      </w:r>
      <w:r w:rsidRPr="00595EE4">
        <w:rPr>
          <w:color w:val="FF0000"/>
        </w:rPr>
        <w:t xml:space="preserve">[Note* </w:t>
      </w:r>
      <w:r w:rsidRPr="005E7C35">
        <w:t xml:space="preserve">No year is given for these events!!!! Compare this dating with the timetable of McConkie, Pratt, etc. </w:t>
      </w:r>
      <w:r w:rsidR="00595EE4" w:rsidRPr="005E7C35">
        <w:t xml:space="preserve"> </w:t>
      </w:r>
      <w:r w:rsidRPr="005E7C35">
        <w:t>Also the book, "</w:t>
      </w:r>
      <w:r w:rsidRPr="005E7C35">
        <w:rPr>
          <w:i/>
          <w:iCs/>
        </w:rPr>
        <w:t>Sunday, the True Sabbath</w:t>
      </w:r>
      <w:r w:rsidRPr="005E7C35">
        <w:t>" which was published at about this time. Why would Smith and Roberts use an April 7th timetable for the crucifixion when they have different ideas on the subject? Why would Smith change his apparent adherence to Joseph Smith's remarks (see the 1833 Joseph Smith notation compared with Joseph F. Smith's quote included in the 1893 notation) which implies that Jesus was crucified on April 6th?]</w:t>
      </w:r>
    </w:p>
    <w:p w14:paraId="3530C21F" w14:textId="77777777" w:rsidR="00595EE4" w:rsidRDefault="00595EE4" w:rsidP="003A72CD">
      <w:pPr>
        <w:spacing w:after="0"/>
      </w:pPr>
    </w:p>
    <w:p w14:paraId="22B568AF" w14:textId="08697BE6" w:rsidR="003A72CD" w:rsidRDefault="003A72CD" w:rsidP="003A72CD">
      <w:pPr>
        <w:spacing w:after="0"/>
      </w:pPr>
      <w:r>
        <w:t xml:space="preserve"> </w:t>
      </w:r>
      <w:r w:rsidR="00595EE4">
        <w:tab/>
      </w:r>
      <w:r w:rsidR="00595EE4">
        <w:tab/>
      </w:r>
      <w:r>
        <w:t xml:space="preserve">In another article in this </w:t>
      </w:r>
      <w:r w:rsidRPr="00595EE4">
        <w:rPr>
          <w:i/>
          <w:iCs/>
        </w:rPr>
        <w:t>Era</w:t>
      </w:r>
      <w:r>
        <w:t xml:space="preserve"> </w:t>
      </w:r>
      <w:r w:rsidRPr="00595EE4">
        <w:rPr>
          <w:color w:val="FF0000"/>
        </w:rPr>
        <w:t xml:space="preserve">[FIND] </w:t>
      </w:r>
      <w:r>
        <w:t>there is written the following:</w:t>
      </w:r>
    </w:p>
    <w:p w14:paraId="3663BD2B" w14:textId="6A118A3E" w:rsidR="003A72CD" w:rsidRDefault="003A72CD" w:rsidP="00595EE4">
      <w:pPr>
        <w:spacing w:after="0"/>
        <w:ind w:left="2160"/>
      </w:pPr>
      <w:r>
        <w:t xml:space="preserve"> Matthew's gospel is most probably the first treatise written on the life of our Lord, the date of it being about twenty-eight years after the crucifixion; or, according to Irenus, who wrote in the second century, when Peter and Paul were founding the church at Rome, which, from the best evidence obtainable, was about the year sixty-one or two, </w:t>
      </w:r>
      <w:r w:rsidR="00DC297B">
        <w:t>A.D.</w:t>
      </w:r>
      <w:r>
        <w:t xml:space="preserve"> . . .</w:t>
      </w:r>
    </w:p>
    <w:p w14:paraId="3BBD305F" w14:textId="77777777" w:rsidR="00595EE4" w:rsidRDefault="00595EE4" w:rsidP="003A72CD">
      <w:pPr>
        <w:spacing w:after="0"/>
      </w:pPr>
    </w:p>
    <w:p w14:paraId="2846429A" w14:textId="66AF716E" w:rsidR="003A72CD" w:rsidRPr="00595EE4" w:rsidRDefault="003A72CD" w:rsidP="00595EE4">
      <w:pPr>
        <w:spacing w:after="0"/>
        <w:ind w:left="1440"/>
        <w:rPr>
          <w:color w:val="FF0000"/>
        </w:rPr>
      </w:pPr>
      <w:r w:rsidRPr="00595EE4">
        <w:rPr>
          <w:color w:val="FF0000"/>
        </w:rPr>
        <w:t xml:space="preserve"> [Note* </w:t>
      </w:r>
      <w:r w:rsidRPr="005E7C35">
        <w:t xml:space="preserve">61 minus 28 equals 33. Thus, if Christ lived 33 years, he would have been born in about 1 </w:t>
      </w:r>
      <w:r w:rsidR="00DC297B">
        <w:t>B.C.</w:t>
      </w:r>
      <w:r w:rsidRPr="005E7C35">
        <w:t xml:space="preserve"> by these calculations]</w:t>
      </w:r>
    </w:p>
    <w:p w14:paraId="0F24F473" w14:textId="77777777" w:rsidR="00595EE4" w:rsidRDefault="00595EE4" w:rsidP="00595EE4">
      <w:pPr>
        <w:spacing w:after="0"/>
        <w:ind w:left="1440"/>
      </w:pPr>
    </w:p>
    <w:p w14:paraId="1F8C4B4B" w14:textId="77777777" w:rsidR="00595EE4" w:rsidRDefault="00595EE4" w:rsidP="00595EE4">
      <w:pPr>
        <w:spacing w:after="0"/>
        <w:ind w:left="1440"/>
      </w:pPr>
    </w:p>
    <w:p w14:paraId="5A5EE7D9" w14:textId="42A48ECB" w:rsidR="006842AA" w:rsidRPr="004A74BA" w:rsidRDefault="003A72CD" w:rsidP="006842AA">
      <w:pPr>
        <w:spacing w:after="0"/>
        <w:rPr>
          <w:b/>
          <w:bCs/>
          <w:i/>
          <w:iCs/>
        </w:rPr>
      </w:pPr>
      <w:r>
        <w:t xml:space="preserve"> </w:t>
      </w:r>
      <w:r w:rsidR="006842AA">
        <w:t>1901</w:t>
      </w:r>
      <w:r w:rsidR="006842AA">
        <w:tab/>
      </w:r>
      <w:r w:rsidR="006842AA" w:rsidRPr="004A74BA">
        <w:rPr>
          <w:b/>
          <w:bCs/>
        </w:rPr>
        <w:t xml:space="preserve">Anthon H. Lund, “Christmas Reflections,” in </w:t>
      </w:r>
      <w:r w:rsidR="006842AA" w:rsidRPr="004A74BA">
        <w:rPr>
          <w:b/>
          <w:bCs/>
          <w:i/>
          <w:iCs/>
        </w:rPr>
        <w:t xml:space="preserve">Messages of the First Presidency of The Church of </w:t>
      </w:r>
    </w:p>
    <w:p w14:paraId="13FD64A9" w14:textId="77777777" w:rsidR="006842AA" w:rsidRDefault="006842AA" w:rsidP="006842AA">
      <w:pPr>
        <w:spacing w:after="0"/>
        <w:ind w:left="720" w:firstLine="720"/>
      </w:pPr>
      <w:r w:rsidRPr="004A74BA">
        <w:rPr>
          <w:b/>
          <w:bCs/>
          <w:i/>
          <w:iCs/>
        </w:rPr>
        <w:t>Jesus Christ of Latter-day Saints</w:t>
      </w:r>
      <w:r w:rsidRPr="004A74BA">
        <w:rPr>
          <w:b/>
          <w:bCs/>
        </w:rPr>
        <w:t>,</w:t>
      </w:r>
      <w:r>
        <w:t xml:space="preserve"> comp. James R. Clark, 6 vols. (SLC: Bookcraft, 1965-75), </w:t>
      </w:r>
    </w:p>
    <w:p w14:paraId="1139CBFA" w14:textId="05F14554" w:rsidR="00166C90" w:rsidRDefault="006842AA" w:rsidP="006842AA">
      <w:pPr>
        <w:spacing w:after="0"/>
        <w:ind w:left="720" w:firstLine="720"/>
      </w:pPr>
      <w:r>
        <w:t>vol. 4, p. 29 (December 21, 1901)</w:t>
      </w:r>
    </w:p>
    <w:p w14:paraId="61226BC7" w14:textId="77777777" w:rsidR="006842AA" w:rsidRDefault="006842AA" w:rsidP="006842AA">
      <w:pPr>
        <w:spacing w:after="0"/>
      </w:pPr>
    </w:p>
    <w:p w14:paraId="2C311A0E" w14:textId="4DDD0F3D" w:rsidR="009E3AA2" w:rsidRDefault="006842AA" w:rsidP="006842AA">
      <w:pPr>
        <w:spacing w:after="0"/>
      </w:pPr>
      <w:r>
        <w:tab/>
      </w:r>
      <w:r>
        <w:tab/>
      </w:r>
      <w:r w:rsidR="005E7C35">
        <w:t>[</w:t>
      </w:r>
      <w:r w:rsidR="009E3AA2" w:rsidRPr="004A74BA">
        <w:rPr>
          <w:color w:val="FF0000"/>
        </w:rPr>
        <w:t xml:space="preserve">Note* </w:t>
      </w:r>
      <w:r>
        <w:t>In this “Christmas Reflection” President Anton H. Lund noted that he preferred</w:t>
      </w:r>
    </w:p>
    <w:p w14:paraId="50C92CE7" w14:textId="6525D18D" w:rsidR="006842AA" w:rsidRDefault="006842AA" w:rsidP="006842AA">
      <w:pPr>
        <w:spacing w:after="0"/>
        <w:ind w:left="720" w:firstLine="720"/>
      </w:pPr>
      <w:r>
        <w:t xml:space="preserve">the month of </w:t>
      </w:r>
      <w:r w:rsidRPr="00D2381F">
        <w:rPr>
          <w:b/>
          <w:bCs/>
        </w:rPr>
        <w:t xml:space="preserve">April </w:t>
      </w:r>
      <w:r>
        <w:t>for the time of the Savior’s birth</w:t>
      </w:r>
      <w:r w:rsidR="005E7C35">
        <w:t>.]</w:t>
      </w:r>
    </w:p>
    <w:p w14:paraId="23C61101" w14:textId="77777777" w:rsidR="006842AA" w:rsidRPr="00160CB6" w:rsidRDefault="006842AA" w:rsidP="00166C90"/>
    <w:p w14:paraId="7CB0434F" w14:textId="77777777" w:rsidR="00BF05B9" w:rsidRDefault="00166C90" w:rsidP="00BF05B9">
      <w:pPr>
        <w:spacing w:after="0"/>
      </w:pPr>
      <w:r w:rsidRPr="00160CB6">
        <w:t xml:space="preserve">1902 </w:t>
      </w:r>
      <w:r w:rsidRPr="00160CB6">
        <w:tab/>
      </w:r>
      <w:r w:rsidRPr="005E7C35">
        <w:rPr>
          <w:b/>
          <w:bCs/>
        </w:rPr>
        <w:t>B. H. Roberts, “Some</w:t>
      </w:r>
      <w:r w:rsidRPr="00160CB6">
        <w:rPr>
          <w:b/>
        </w:rPr>
        <w:t xml:space="preserve"> Objections to the Book of Mormon Answered</w:t>
      </w:r>
      <w:r w:rsidRPr="00160CB6">
        <w:t xml:space="preserve">,” </w:t>
      </w:r>
      <w:r w:rsidRPr="005E7C35">
        <w:rPr>
          <w:b/>
          <w:i/>
        </w:rPr>
        <w:t>Improvement Era</w:t>
      </w:r>
      <w:r w:rsidRPr="00160CB6">
        <w:t xml:space="preserve"> 5</w:t>
      </w:r>
    </w:p>
    <w:p w14:paraId="0C2A2982" w14:textId="297595D7" w:rsidR="00166C90" w:rsidRDefault="00166C90" w:rsidP="00BF05B9">
      <w:pPr>
        <w:spacing w:after="0"/>
        <w:ind w:left="720" w:firstLine="720"/>
      </w:pPr>
      <w:r w:rsidRPr="00160CB6">
        <w:t xml:space="preserve">(March 1902): 339-350. </w:t>
      </w:r>
    </w:p>
    <w:p w14:paraId="292529D5" w14:textId="77777777" w:rsidR="00BF05B9" w:rsidRPr="00160CB6" w:rsidRDefault="00BF05B9" w:rsidP="00BF05B9">
      <w:pPr>
        <w:spacing w:after="0"/>
        <w:ind w:left="720" w:firstLine="720"/>
      </w:pPr>
    </w:p>
    <w:p w14:paraId="10852915" w14:textId="3711796C" w:rsidR="00242E45" w:rsidRPr="00242E45" w:rsidRDefault="00242E45" w:rsidP="00242E45">
      <w:pPr>
        <w:ind w:firstLine="720"/>
        <w:rPr>
          <w:lang w:val="en"/>
        </w:rPr>
      </w:pPr>
      <w:r w:rsidRPr="00242E45">
        <w:rPr>
          <w:lang w:val="en"/>
        </w:rPr>
        <w:t>Elder J. A. Glazier, writing from Auckland, New Zealand, under date of December 20,1901, says:</w:t>
      </w:r>
    </w:p>
    <w:p w14:paraId="5F85B7F5" w14:textId="73E2305F" w:rsidR="00242E45" w:rsidRDefault="00242E45" w:rsidP="00242E45">
      <w:pPr>
        <w:ind w:left="1440"/>
        <w:rPr>
          <w:lang w:val="en"/>
        </w:rPr>
      </w:pPr>
      <w:r w:rsidRPr="00242E45">
        <w:rPr>
          <w:lang w:val="en"/>
        </w:rPr>
        <w:t xml:space="preserve">A gentleman of this city has been studying the Book of Mormon, and has brought up some passages which evidently do not agree with the known facts. Any light on these passages which will enable me to make them harmonize with the Bible will be appreciated.  </w:t>
      </w:r>
    </w:p>
    <w:p w14:paraId="53B9D9CD" w14:textId="77777777" w:rsidR="004A74BA" w:rsidRPr="004A74BA" w:rsidRDefault="004A74BA" w:rsidP="004A74BA">
      <w:pPr>
        <w:ind w:left="720" w:firstLine="720"/>
        <w:rPr>
          <w:lang w:val="en"/>
        </w:rPr>
      </w:pPr>
      <w:r w:rsidRPr="004A74BA">
        <w:rPr>
          <w:lang w:val="en"/>
        </w:rPr>
        <w:t>First, Alma 7:10, says, Jesus would be born at Jerusalem.</w:t>
      </w:r>
    </w:p>
    <w:p w14:paraId="5E72F669" w14:textId="7B7CA74D" w:rsidR="004A74BA" w:rsidRPr="004A74BA" w:rsidRDefault="004A74BA" w:rsidP="004A74BA">
      <w:pPr>
        <w:ind w:left="1440"/>
        <w:rPr>
          <w:lang w:val="en"/>
        </w:rPr>
      </w:pPr>
      <w:r w:rsidRPr="004A74BA">
        <w:rPr>
          <w:lang w:val="en"/>
        </w:rPr>
        <w:t>Second, in Helaman 14:20-27, and in I Nephi 19:10, we read about three days of darkness which should cover “all the earth” and the isles of the sea at the crucifixion of the Savior. Neither the Bible nor history speaks of three days of darkness on the eastern hemisphere. Hence, it did not cover “all the earth,” as we understand it.</w:t>
      </w:r>
    </w:p>
    <w:p w14:paraId="27EF2E16" w14:textId="77777777" w:rsidR="00242E45" w:rsidRDefault="00242E45" w:rsidP="00242E45">
      <w:pPr>
        <w:ind w:left="1440"/>
        <w:rPr>
          <w:lang w:val="en"/>
        </w:rPr>
      </w:pPr>
      <w:r w:rsidRPr="00242E45">
        <w:rPr>
          <w:u w:val="single"/>
          <w:lang w:val="en"/>
        </w:rPr>
        <w:t>Third</w:t>
      </w:r>
      <w:r w:rsidRPr="00242E45">
        <w:rPr>
          <w:lang w:val="en"/>
        </w:rPr>
        <w:t xml:space="preserve">, </w:t>
      </w:r>
      <w:r w:rsidRPr="004A74BA">
        <w:rPr>
          <w:i/>
          <w:iCs/>
          <w:lang w:val="en"/>
        </w:rPr>
        <w:t>Outlines of Ecclesiastical History,</w:t>
      </w:r>
      <w:r w:rsidRPr="00242E45">
        <w:rPr>
          <w:lang w:val="en"/>
        </w:rPr>
        <w:t xml:space="preserve"> by Elder B. H. Roberts, states on page 17, in the notes, that Jesus must have been born April 6.  We learn from the Book of Mormon, III Nephi 2: 8, that the Nephites reckoned time from the appearance of the sign of the birth of Jesus; and in III Nephi 8: 5, we find he was crucified thirty-three years and four days after his birth, which would make the date of his crucifixion April 10, instead of April 6, as stated.</w:t>
      </w:r>
    </w:p>
    <w:p w14:paraId="6523FCD8" w14:textId="6C5F99FE" w:rsidR="004A74BA" w:rsidRDefault="004A74BA" w:rsidP="004A74BA">
      <w:pPr>
        <w:ind w:left="1440"/>
        <w:rPr>
          <w:lang w:val="en"/>
        </w:rPr>
      </w:pPr>
      <w:r w:rsidRPr="004A74BA">
        <w:rPr>
          <w:lang w:val="en"/>
        </w:rPr>
        <w:t>The gentleman referred to above is working on one of the daily papers here, and has it within his power to do us harm by publishing these statements from our books, which I do not feel competent to answer in a plain and satisfactory manner. Therefore, I trust it will not inconvenience you to favor me with a reply in the columns of the ERA or by letter.</w:t>
      </w:r>
    </w:p>
    <w:p w14:paraId="31E03CD1" w14:textId="62F67B9C" w:rsidR="004A74BA" w:rsidRPr="004A74BA" w:rsidRDefault="004A74BA" w:rsidP="001B7A30">
      <w:pPr>
        <w:ind w:left="720"/>
        <w:rPr>
          <w:lang w:val="en"/>
        </w:rPr>
      </w:pPr>
      <w:r w:rsidRPr="004A74BA">
        <w:rPr>
          <w:lang w:val="en"/>
        </w:rPr>
        <w:t>The letter from which the foregoing excerpts are taken was handed to me to answer through the ERA, and to that request I cheerfully respond.</w:t>
      </w:r>
    </w:p>
    <w:p w14:paraId="457342E4" w14:textId="72ABCD9C" w:rsidR="004A74BA" w:rsidRPr="00242E45" w:rsidRDefault="004A74BA" w:rsidP="004A74BA">
      <w:pPr>
        <w:ind w:left="1440"/>
        <w:rPr>
          <w:lang w:val="en"/>
        </w:rPr>
      </w:pPr>
      <w:r w:rsidRPr="004A74BA">
        <w:rPr>
          <w:lang w:val="en"/>
        </w:rPr>
        <w:t xml:space="preserve"> In the first place, let me remark in passing, that the gentleman in Auckland who, in studying the Book of Mormon, has come upon these supposed contradictions, has made no new discovery in the way of objections to the Book of Mormon. They are so old and have so often been repeated by objectors to the Book of Mormon, that they have about them a familiarity not unlike the refrain of some old song. These objections have been made almost from the time the Book of Mormon was first published to the world. . .</w:t>
      </w:r>
    </w:p>
    <w:p w14:paraId="1DC7D40B" w14:textId="3C2DE4A4" w:rsidR="00242E45" w:rsidRDefault="001B7A30" w:rsidP="00242E45">
      <w:pPr>
        <w:rPr>
          <w:lang w:val="en"/>
        </w:rPr>
      </w:pPr>
      <w:r>
        <w:rPr>
          <w:lang w:val="en"/>
        </w:rPr>
        <w:tab/>
        <w:t xml:space="preserve">. . . </w:t>
      </w:r>
    </w:p>
    <w:p w14:paraId="161E5981" w14:textId="77777777" w:rsidR="00242E45" w:rsidRPr="00242E45" w:rsidRDefault="00242E45" w:rsidP="00FA1206">
      <w:pPr>
        <w:ind w:left="4320" w:firstLine="720"/>
        <w:rPr>
          <w:u w:val="single"/>
          <w:lang w:val="en"/>
        </w:rPr>
      </w:pPr>
      <w:r w:rsidRPr="00242E45">
        <w:rPr>
          <w:u w:val="single"/>
          <w:lang w:val="en"/>
        </w:rPr>
        <w:t>III</w:t>
      </w:r>
    </w:p>
    <w:p w14:paraId="014DB0E1" w14:textId="431BA7EE" w:rsidR="00242E45" w:rsidRPr="00242E45" w:rsidRDefault="00242E45" w:rsidP="00FA1206">
      <w:pPr>
        <w:ind w:left="1440"/>
        <w:rPr>
          <w:lang w:val="en"/>
        </w:rPr>
      </w:pPr>
      <w:r w:rsidRPr="00242E45">
        <w:rPr>
          <w:lang w:val="en"/>
        </w:rPr>
        <w:lastRenderedPageBreak/>
        <w:t>Relative to the third item of objection, I must be briefer in its treatment. The passage in the “Outlines” referred to is a note</w:t>
      </w:r>
      <w:r>
        <w:rPr>
          <w:lang w:val="en"/>
        </w:rPr>
        <w:t xml:space="preserve"> </w:t>
      </w:r>
      <w:r w:rsidRPr="00242E45">
        <w:rPr>
          <w:lang w:val="en"/>
        </w:rPr>
        <w:t>on page seventeen, in which it is argued that the data which, in</w:t>
      </w:r>
      <w:r>
        <w:rPr>
          <w:lang w:val="en"/>
        </w:rPr>
        <w:t xml:space="preserve"> </w:t>
      </w:r>
      <w:r w:rsidRPr="00242E45">
        <w:rPr>
          <w:lang w:val="en"/>
        </w:rPr>
        <w:t>the judgment of the author, best fixes the time of the birth of</w:t>
      </w:r>
      <w:r>
        <w:rPr>
          <w:lang w:val="en"/>
        </w:rPr>
        <w:t xml:space="preserve"> </w:t>
      </w:r>
      <w:r w:rsidRPr="00242E45">
        <w:rPr>
          <w:lang w:val="en"/>
        </w:rPr>
        <w:t>Messiah is the opening paragraph of Section XX of the Doctrine</w:t>
      </w:r>
      <w:r w:rsidR="00FA1206">
        <w:rPr>
          <w:lang w:val="en"/>
        </w:rPr>
        <w:t xml:space="preserve"> </w:t>
      </w:r>
      <w:r w:rsidRPr="00242E45">
        <w:rPr>
          <w:lang w:val="en"/>
        </w:rPr>
        <w:t>and Covenants, which says:</w:t>
      </w:r>
    </w:p>
    <w:p w14:paraId="2672293E" w14:textId="7ED8E6A3" w:rsidR="00242E45" w:rsidRPr="00242E45" w:rsidRDefault="00242E45" w:rsidP="00FA1206">
      <w:pPr>
        <w:ind w:left="2160"/>
        <w:rPr>
          <w:lang w:val="en"/>
        </w:rPr>
      </w:pPr>
      <w:r w:rsidRPr="00242E45">
        <w:rPr>
          <w:lang w:val="en"/>
        </w:rPr>
        <w:t>The rise of the Church of Christ in these last days, being one</w:t>
      </w:r>
      <w:r w:rsidR="00FA1206">
        <w:rPr>
          <w:lang w:val="en"/>
        </w:rPr>
        <w:t xml:space="preserve"> </w:t>
      </w:r>
      <w:r w:rsidRPr="00242E45">
        <w:rPr>
          <w:lang w:val="en"/>
        </w:rPr>
        <w:t>thousand eight hundred and thirty years since the coming of our Lord</w:t>
      </w:r>
      <w:r w:rsidR="00FA1206">
        <w:rPr>
          <w:lang w:val="en"/>
        </w:rPr>
        <w:t xml:space="preserve"> </w:t>
      </w:r>
      <w:r w:rsidRPr="00242E45">
        <w:rPr>
          <w:lang w:val="en"/>
        </w:rPr>
        <w:t>and Savior Jesus Christ in the flesh, it being regularly organized and</w:t>
      </w:r>
      <w:r w:rsidR="00FA1206">
        <w:rPr>
          <w:lang w:val="en"/>
        </w:rPr>
        <w:t xml:space="preserve"> </w:t>
      </w:r>
      <w:r w:rsidRPr="00242E45">
        <w:rPr>
          <w:lang w:val="en"/>
        </w:rPr>
        <w:t>established agreeable to the laws of our country * * * in the fourth</w:t>
      </w:r>
      <w:r w:rsidR="00FA1206">
        <w:rPr>
          <w:lang w:val="en"/>
        </w:rPr>
        <w:t xml:space="preserve"> </w:t>
      </w:r>
      <w:r w:rsidRPr="00242E45">
        <w:rPr>
          <w:lang w:val="en"/>
        </w:rPr>
        <w:t>month and on the sixth day of the month which is called April.</w:t>
      </w:r>
    </w:p>
    <w:p w14:paraId="42C773AF" w14:textId="7DCCC418" w:rsidR="00242E45" w:rsidRPr="00242E45" w:rsidRDefault="00242E45" w:rsidP="009E3AA2">
      <w:pPr>
        <w:ind w:left="1440"/>
        <w:rPr>
          <w:lang w:val="en"/>
        </w:rPr>
      </w:pPr>
      <w:r w:rsidRPr="00242E45">
        <w:rPr>
          <w:lang w:val="en"/>
        </w:rPr>
        <w:t>The argument on this is that if the Church of Jesus Christ of</w:t>
      </w:r>
      <w:r w:rsidR="00FA1206">
        <w:rPr>
          <w:lang w:val="en"/>
        </w:rPr>
        <w:t xml:space="preserve"> </w:t>
      </w:r>
      <w:r w:rsidRPr="00242E45">
        <w:rPr>
          <w:lang w:val="en"/>
        </w:rPr>
        <w:t>Latter-day Saints was organized one thousand eight hundred and</w:t>
      </w:r>
      <w:r w:rsidR="00FA1206">
        <w:rPr>
          <w:lang w:val="en"/>
        </w:rPr>
        <w:t xml:space="preserve"> </w:t>
      </w:r>
      <w:r w:rsidRPr="00242E45">
        <w:rPr>
          <w:lang w:val="en"/>
        </w:rPr>
        <w:t>thirty years since the coming of our Lord and Savior in the flesh,</w:t>
      </w:r>
      <w:r w:rsidR="00FA1206">
        <w:rPr>
          <w:lang w:val="en"/>
        </w:rPr>
        <w:t xml:space="preserve"> </w:t>
      </w:r>
      <w:r w:rsidRPr="00242E45">
        <w:rPr>
          <w:lang w:val="en"/>
        </w:rPr>
        <w:t>then the 6th of April must have been the anniversary of the</w:t>
      </w:r>
      <w:r w:rsidR="00FA1206">
        <w:rPr>
          <w:lang w:val="en"/>
        </w:rPr>
        <w:t xml:space="preserve"> </w:t>
      </w:r>
      <w:r w:rsidRPr="00242E45">
        <w:rPr>
          <w:lang w:val="en"/>
        </w:rPr>
        <w:t>Savior’s birthday. If the organization of the Church had been before or subsequent to that date, if only by one or any number of</w:t>
      </w:r>
      <w:r w:rsidR="00FA1206">
        <w:rPr>
          <w:lang w:val="en"/>
        </w:rPr>
        <w:t xml:space="preserve"> </w:t>
      </w:r>
      <w:r w:rsidRPr="00242E45">
        <w:rPr>
          <w:lang w:val="en"/>
        </w:rPr>
        <w:t>days, the great event, strictly speaking, would have been more or</w:t>
      </w:r>
      <w:r w:rsidR="00FA1206">
        <w:rPr>
          <w:lang w:val="en"/>
        </w:rPr>
        <w:t xml:space="preserve"> </w:t>
      </w:r>
      <w:r w:rsidRPr="00242E45">
        <w:rPr>
          <w:lang w:val="en"/>
        </w:rPr>
        <w:t>less than one thousand eight hundred and thirty years. This</w:t>
      </w:r>
      <w:r w:rsidR="00FA1206">
        <w:rPr>
          <w:lang w:val="en"/>
        </w:rPr>
        <w:t xml:space="preserve"> </w:t>
      </w:r>
      <w:r w:rsidRPr="00242E45">
        <w:rPr>
          <w:lang w:val="en"/>
        </w:rPr>
        <w:t>argument and the statement of fact upon which it is based, is</w:t>
      </w:r>
      <w:r w:rsidR="00FA1206">
        <w:rPr>
          <w:lang w:val="en"/>
        </w:rPr>
        <w:t xml:space="preserve"> </w:t>
      </w:r>
      <w:r w:rsidRPr="00242E45">
        <w:rPr>
          <w:lang w:val="en"/>
        </w:rPr>
        <w:t>further strengthened by a remark in the “History of the Prophet,”</w:t>
      </w:r>
      <w:r w:rsidR="00FA1206">
        <w:rPr>
          <w:lang w:val="en"/>
        </w:rPr>
        <w:t xml:space="preserve"> </w:t>
      </w:r>
      <w:r w:rsidRPr="00242E45">
        <w:rPr>
          <w:lang w:val="en"/>
        </w:rPr>
        <w:t>but which does not appear in the “Outlines,” viz.: In giving an account of a meeting of the Saints who assembled near Independence, Jackson county, Missouri, on the 6th of April, 1833, to celebrate the third anniversary of this organization of the Church, the</w:t>
      </w:r>
      <w:r w:rsidR="00FA1206">
        <w:rPr>
          <w:lang w:val="en"/>
        </w:rPr>
        <w:t xml:space="preserve"> </w:t>
      </w:r>
      <w:r w:rsidRPr="00242E45">
        <w:rPr>
          <w:lang w:val="en"/>
        </w:rPr>
        <w:t>Prophet says: .</w:t>
      </w:r>
    </w:p>
    <w:p w14:paraId="4FD59EED" w14:textId="75206707" w:rsidR="00242E45" w:rsidRPr="00242E45" w:rsidRDefault="00242E45" w:rsidP="009E3AA2">
      <w:pPr>
        <w:ind w:left="2160"/>
        <w:rPr>
          <w:lang w:val="en"/>
        </w:rPr>
      </w:pPr>
      <w:r w:rsidRPr="00242E45">
        <w:rPr>
          <w:lang w:val="en"/>
        </w:rPr>
        <w:t xml:space="preserve">The day was spent in a very agreeable manner, in giving and receiving knowledge which appertained to this last kingdom. </w:t>
      </w:r>
      <w:r w:rsidRPr="00242E45">
        <w:rPr>
          <w:u w:val="single"/>
          <w:lang w:val="en"/>
        </w:rPr>
        <w:t>It being</w:t>
      </w:r>
      <w:r w:rsidR="00FA1206" w:rsidRPr="00DA1E71">
        <w:rPr>
          <w:u w:val="single"/>
          <w:lang w:val="en"/>
        </w:rPr>
        <w:t xml:space="preserve"> </w:t>
      </w:r>
      <w:r w:rsidRPr="00242E45">
        <w:rPr>
          <w:u w:val="single"/>
          <w:lang w:val="en"/>
        </w:rPr>
        <w:t>just 1</w:t>
      </w:r>
      <w:r w:rsidR="00DA1E71" w:rsidRPr="00DA1E71">
        <w:rPr>
          <w:u w:val="single"/>
          <w:lang w:val="en"/>
        </w:rPr>
        <w:t>800</w:t>
      </w:r>
      <w:r w:rsidRPr="00242E45">
        <w:rPr>
          <w:u w:val="single"/>
          <w:lang w:val="en"/>
        </w:rPr>
        <w:t xml:space="preserve"> years since the Savior laid down His life that man might have</w:t>
      </w:r>
      <w:r w:rsidR="00FA1206" w:rsidRPr="00DA1E71">
        <w:rPr>
          <w:u w:val="single"/>
          <w:lang w:val="en"/>
        </w:rPr>
        <w:t xml:space="preserve"> </w:t>
      </w:r>
      <w:r w:rsidRPr="00242E45">
        <w:rPr>
          <w:u w:val="single"/>
          <w:lang w:val="en"/>
        </w:rPr>
        <w:t>everlasting life</w:t>
      </w:r>
      <w:r w:rsidRPr="00242E45">
        <w:rPr>
          <w:lang w:val="en"/>
        </w:rPr>
        <w:t>, and only three years since the Church had come out of</w:t>
      </w:r>
      <w:r w:rsidR="00FA1206">
        <w:rPr>
          <w:lang w:val="en"/>
        </w:rPr>
        <w:t xml:space="preserve"> </w:t>
      </w:r>
      <w:r w:rsidRPr="00242E45">
        <w:rPr>
          <w:lang w:val="en"/>
        </w:rPr>
        <w:t>the wilderness, preparatory for the last dispensation.—</w:t>
      </w:r>
      <w:r w:rsidRPr="00242E45">
        <w:rPr>
          <w:i/>
          <w:iCs/>
          <w:lang w:val="en"/>
        </w:rPr>
        <w:t>Millennial Star</w:t>
      </w:r>
      <w:r w:rsidRPr="00242E45">
        <w:rPr>
          <w:lang w:val="en"/>
        </w:rPr>
        <w:t>,</w:t>
      </w:r>
      <w:r w:rsidR="00FA1206">
        <w:rPr>
          <w:lang w:val="en"/>
        </w:rPr>
        <w:t xml:space="preserve"> </w:t>
      </w:r>
      <w:r w:rsidRPr="00242E45">
        <w:rPr>
          <w:lang w:val="en"/>
        </w:rPr>
        <w:t>vol xiv, p. 388.</w:t>
      </w:r>
    </w:p>
    <w:p w14:paraId="49B9BCF9" w14:textId="45874BB7" w:rsidR="00242E45" w:rsidRPr="00242E45" w:rsidRDefault="00242E45" w:rsidP="009E3AA2">
      <w:pPr>
        <w:ind w:left="1440"/>
        <w:rPr>
          <w:lang w:val="en"/>
        </w:rPr>
      </w:pPr>
      <w:r w:rsidRPr="00242E45">
        <w:rPr>
          <w:lang w:val="en"/>
        </w:rPr>
        <w:t>These two passages, if strictly construed, fix exactly the day</w:t>
      </w:r>
      <w:r w:rsidR="00FA1206">
        <w:rPr>
          <w:lang w:val="en"/>
        </w:rPr>
        <w:t xml:space="preserve"> </w:t>
      </w:r>
      <w:r w:rsidRPr="00242E45">
        <w:rPr>
          <w:lang w:val="en"/>
        </w:rPr>
        <w:t>and year of the Savior’s birth and also the day and year of His</w:t>
      </w:r>
      <w:r w:rsidR="00FA1206">
        <w:rPr>
          <w:lang w:val="en"/>
        </w:rPr>
        <w:t xml:space="preserve"> </w:t>
      </w:r>
      <w:r w:rsidRPr="00242E45">
        <w:rPr>
          <w:lang w:val="en"/>
        </w:rPr>
        <w:t>crucifixion. This is the opinion of the author of the “Outlines;”</w:t>
      </w:r>
      <w:r w:rsidR="00FA1206">
        <w:rPr>
          <w:lang w:val="en"/>
        </w:rPr>
        <w:t xml:space="preserve"> </w:t>
      </w:r>
      <w:r w:rsidRPr="00242E45">
        <w:rPr>
          <w:lang w:val="en"/>
        </w:rPr>
        <w:t>whether it appeals to others or not is a matter for them to decide</w:t>
      </w:r>
      <w:r w:rsidR="00FA1206">
        <w:rPr>
          <w:lang w:val="en"/>
        </w:rPr>
        <w:t xml:space="preserve"> </w:t>
      </w:r>
      <w:r w:rsidRPr="00242E45">
        <w:rPr>
          <w:lang w:val="en"/>
        </w:rPr>
        <w:t>for themselves. It has no other authority behind it than the</w:t>
      </w:r>
      <w:r w:rsidR="00FA1206">
        <w:rPr>
          <w:lang w:val="en"/>
        </w:rPr>
        <w:t xml:space="preserve"> </w:t>
      </w:r>
      <w:r w:rsidRPr="00242E45">
        <w:rPr>
          <w:lang w:val="en"/>
        </w:rPr>
        <w:t>reasonableness of the argument based upon the stated facts.</w:t>
      </w:r>
    </w:p>
    <w:p w14:paraId="1AD1177F" w14:textId="54B9B2B8" w:rsidR="00242E45" w:rsidRDefault="00242E45" w:rsidP="009E3AA2">
      <w:pPr>
        <w:ind w:left="1440"/>
        <w:rPr>
          <w:lang w:val="en"/>
        </w:rPr>
      </w:pPr>
      <w:r w:rsidRPr="00242E45">
        <w:rPr>
          <w:lang w:val="en"/>
        </w:rPr>
        <w:t>Should it turn out to be untrue, it in no way invalidates the truth</w:t>
      </w:r>
      <w:r w:rsidR="00FA1206">
        <w:rPr>
          <w:lang w:val="en"/>
        </w:rPr>
        <w:t xml:space="preserve"> </w:t>
      </w:r>
      <w:r w:rsidRPr="00242E45">
        <w:rPr>
          <w:lang w:val="en"/>
        </w:rPr>
        <w:t>of God’s great latter-day work; and no Elder is bound by it as</w:t>
      </w:r>
      <w:r w:rsidR="00FA1206">
        <w:rPr>
          <w:lang w:val="en"/>
        </w:rPr>
        <w:t xml:space="preserve"> </w:t>
      </w:r>
      <w:r w:rsidRPr="00242E45">
        <w:rPr>
          <w:lang w:val="en"/>
        </w:rPr>
        <w:t>doctrine; he is not called upon to defend it as part of the gospel,</w:t>
      </w:r>
      <w:r w:rsidR="00FA1206">
        <w:rPr>
          <w:lang w:val="en"/>
        </w:rPr>
        <w:t xml:space="preserve"> </w:t>
      </w:r>
      <w:r w:rsidRPr="00242E45">
        <w:rPr>
          <w:lang w:val="en"/>
        </w:rPr>
        <w:t>nor any other statement or argument of that book, or any other</w:t>
      </w:r>
      <w:r w:rsidR="00FA1206">
        <w:rPr>
          <w:lang w:val="en"/>
        </w:rPr>
        <w:t xml:space="preserve"> </w:t>
      </w:r>
      <w:r w:rsidRPr="00242E45">
        <w:rPr>
          <w:lang w:val="en"/>
        </w:rPr>
        <w:t>book which the writer or any other author has written. Only</w:t>
      </w:r>
      <w:r w:rsidR="00FA1206">
        <w:rPr>
          <w:lang w:val="en"/>
        </w:rPr>
        <w:t xml:space="preserve"> </w:t>
      </w:r>
      <w:r w:rsidRPr="00242E45">
        <w:rPr>
          <w:lang w:val="en"/>
        </w:rPr>
        <w:t>those books which are held by the Church to be Scripture—the</w:t>
      </w:r>
      <w:r w:rsidR="00FA1206">
        <w:rPr>
          <w:lang w:val="en"/>
        </w:rPr>
        <w:t xml:space="preserve"> </w:t>
      </w:r>
      <w:r w:rsidRPr="00242E45">
        <w:rPr>
          <w:lang w:val="en"/>
        </w:rPr>
        <w:t>Bible, the Book of Mormon, the Doctrine and Covenants, the Pearl</w:t>
      </w:r>
      <w:r w:rsidR="00FA1206">
        <w:rPr>
          <w:lang w:val="en"/>
        </w:rPr>
        <w:t xml:space="preserve"> </w:t>
      </w:r>
      <w:r w:rsidRPr="00242E45">
        <w:rPr>
          <w:lang w:val="en"/>
        </w:rPr>
        <w:t>of Great Price—are the Elders bound to defend. These books</w:t>
      </w:r>
      <w:r w:rsidR="00FA1206">
        <w:rPr>
          <w:lang w:val="en"/>
        </w:rPr>
        <w:t xml:space="preserve"> </w:t>
      </w:r>
      <w:r w:rsidRPr="00242E45">
        <w:rPr>
          <w:lang w:val="en"/>
        </w:rPr>
        <w:t>have been accepted.by the Church as containing the word of God,</w:t>
      </w:r>
      <w:r w:rsidR="00FA1206">
        <w:rPr>
          <w:lang w:val="en"/>
        </w:rPr>
        <w:t xml:space="preserve"> </w:t>
      </w:r>
      <w:r w:rsidRPr="00242E45">
        <w:rPr>
          <w:lang w:val="en"/>
        </w:rPr>
        <w:t>and these books the Elders at home and abroad should maintain</w:t>
      </w:r>
      <w:r w:rsidR="00FA1206">
        <w:rPr>
          <w:lang w:val="en"/>
        </w:rPr>
        <w:t xml:space="preserve"> </w:t>
      </w:r>
      <w:r w:rsidRPr="00242E45">
        <w:rPr>
          <w:lang w:val="en"/>
        </w:rPr>
        <w:t>as absolutely true. As for the rest, they may be very useful and</w:t>
      </w:r>
      <w:r w:rsidR="00FA1206">
        <w:rPr>
          <w:lang w:val="en"/>
        </w:rPr>
        <w:t xml:space="preserve"> </w:t>
      </w:r>
      <w:r w:rsidRPr="00242E45">
        <w:rPr>
          <w:lang w:val="en"/>
        </w:rPr>
        <w:t>instructive, but are not of the same dignity as the four books</w:t>
      </w:r>
      <w:r w:rsidR="00FA1206">
        <w:rPr>
          <w:lang w:val="en"/>
        </w:rPr>
        <w:t xml:space="preserve"> </w:t>
      </w:r>
      <w:r w:rsidRPr="00242E45">
        <w:rPr>
          <w:lang w:val="en"/>
        </w:rPr>
        <w:t>named, and are only acceptable as they agree with our books of</w:t>
      </w:r>
      <w:r w:rsidR="00FA1206">
        <w:rPr>
          <w:lang w:val="en"/>
        </w:rPr>
        <w:t xml:space="preserve"> </w:t>
      </w:r>
      <w:r w:rsidRPr="00242E45">
        <w:rPr>
          <w:lang w:val="en"/>
        </w:rPr>
        <w:t>Scripture. This, however, is a digression, and is only said by the</w:t>
      </w:r>
      <w:r w:rsidR="00FA1206">
        <w:rPr>
          <w:lang w:val="en"/>
        </w:rPr>
        <w:t xml:space="preserve"> </w:t>
      </w:r>
      <w:r w:rsidRPr="00242E45">
        <w:rPr>
          <w:lang w:val="en"/>
        </w:rPr>
        <w:t>way.</w:t>
      </w:r>
    </w:p>
    <w:p w14:paraId="5160F4E9" w14:textId="28E28A32" w:rsidR="001B7A30" w:rsidRPr="001B7A30" w:rsidRDefault="001B7A30" w:rsidP="001B7A30">
      <w:pPr>
        <w:ind w:left="1440"/>
        <w:rPr>
          <w:color w:val="FF0000"/>
          <w:lang w:val="en"/>
        </w:rPr>
      </w:pPr>
      <w:r w:rsidRPr="001B7A30">
        <w:rPr>
          <w:color w:val="FF0000"/>
          <w:lang w:val="en"/>
        </w:rPr>
        <w:lastRenderedPageBreak/>
        <w:t xml:space="preserve">[Note* </w:t>
      </w:r>
      <w:r w:rsidRPr="008D2D75">
        <w:rPr>
          <w:lang w:val="en"/>
        </w:rPr>
        <w:t>Here Elder Roberts apparently argues that Christ was born on April 6</w:t>
      </w:r>
      <w:r w:rsidRPr="008D2D75">
        <w:rPr>
          <w:vertAlign w:val="superscript"/>
          <w:lang w:val="en"/>
        </w:rPr>
        <w:t>th</w:t>
      </w:r>
      <w:r w:rsidRPr="008D2D75">
        <w:rPr>
          <w:lang w:val="en"/>
        </w:rPr>
        <w:t xml:space="preserve">  and was crucified on April 6</w:t>
      </w:r>
      <w:r w:rsidRPr="008D2D75">
        <w:rPr>
          <w:vertAlign w:val="superscript"/>
          <w:lang w:val="en"/>
        </w:rPr>
        <w:t>th</w:t>
      </w:r>
      <w:r w:rsidRPr="008D2D75">
        <w:rPr>
          <w:lang w:val="en"/>
        </w:rPr>
        <w:t>.  This is an apparent change from his previous articles—see the notations.]</w:t>
      </w:r>
    </w:p>
    <w:p w14:paraId="3E7A1BB7" w14:textId="55A012EE" w:rsidR="00242E45" w:rsidRPr="00242E45" w:rsidRDefault="00242E45" w:rsidP="009E3AA2">
      <w:pPr>
        <w:ind w:left="1440"/>
        <w:rPr>
          <w:lang w:val="en"/>
        </w:rPr>
      </w:pPr>
      <w:r w:rsidRPr="00242E45">
        <w:rPr>
          <w:lang w:val="en"/>
        </w:rPr>
        <w:t>Now to return. The conclusion is reached that the statement and argument in the “Outlines” comes in conflict with statements in the Book of Mormon. The Book of Mormon says that</w:t>
      </w:r>
      <w:r w:rsidR="00FA1206">
        <w:rPr>
          <w:lang w:val="en"/>
        </w:rPr>
        <w:t xml:space="preserve"> </w:t>
      </w:r>
      <w:r w:rsidRPr="00242E45">
        <w:rPr>
          <w:lang w:val="en"/>
        </w:rPr>
        <w:t>nine years after a certain sign of the birth of Christ had been</w:t>
      </w:r>
      <w:r w:rsidR="00FA1206">
        <w:rPr>
          <w:lang w:val="en"/>
        </w:rPr>
        <w:t xml:space="preserve"> </w:t>
      </w:r>
      <w:r w:rsidRPr="00242E45">
        <w:rPr>
          <w:lang w:val="en"/>
        </w:rPr>
        <w:t>given, the Nephites began to reckon their time from that event,</w:t>
      </w:r>
      <w:r w:rsidR="00FA1206">
        <w:rPr>
          <w:lang w:val="en"/>
        </w:rPr>
        <w:t xml:space="preserve"> </w:t>
      </w:r>
      <w:r w:rsidRPr="00242E45">
        <w:rPr>
          <w:lang w:val="en"/>
        </w:rPr>
        <w:t>the sign of Christ’s birth.—III Nephi 2: 8. There was given</w:t>
      </w:r>
      <w:r w:rsidR="00FA1206">
        <w:rPr>
          <w:lang w:val="en"/>
        </w:rPr>
        <w:t xml:space="preserve"> </w:t>
      </w:r>
      <w:r w:rsidRPr="00242E45">
        <w:rPr>
          <w:lang w:val="en"/>
        </w:rPr>
        <w:t>them also a sign of His crucifixion, viz., tremendous earthquakes,</w:t>
      </w:r>
      <w:r w:rsidR="00FA1206">
        <w:rPr>
          <w:lang w:val="en"/>
        </w:rPr>
        <w:t xml:space="preserve"> </w:t>
      </w:r>
      <w:r w:rsidRPr="00242E45">
        <w:rPr>
          <w:lang w:val="en"/>
        </w:rPr>
        <w:t>and tempests to be followed by three days of darkness.</w:t>
      </w:r>
    </w:p>
    <w:p w14:paraId="237FF51D" w14:textId="54655806" w:rsidR="00242E45" w:rsidRPr="00242E45" w:rsidRDefault="00242E45" w:rsidP="009E3AA2">
      <w:pPr>
        <w:ind w:left="2160"/>
        <w:rPr>
          <w:lang w:val="en"/>
        </w:rPr>
      </w:pPr>
      <w:r w:rsidRPr="00242E45">
        <w:rPr>
          <w:lang w:val="en"/>
        </w:rPr>
        <w:t>And now it came to pass, if there was no mistake made by this</w:t>
      </w:r>
      <w:r w:rsidR="00FA1206">
        <w:rPr>
          <w:lang w:val="en"/>
        </w:rPr>
        <w:t xml:space="preserve"> </w:t>
      </w:r>
      <w:r w:rsidRPr="00242E45">
        <w:rPr>
          <w:lang w:val="en"/>
        </w:rPr>
        <w:t>man [the one who kept the Nephite records], in the reckoning of our</w:t>
      </w:r>
      <w:r w:rsidR="00FA1206">
        <w:rPr>
          <w:lang w:val="en"/>
        </w:rPr>
        <w:t xml:space="preserve"> </w:t>
      </w:r>
      <w:r w:rsidRPr="00242E45">
        <w:rPr>
          <w:lang w:val="en"/>
        </w:rPr>
        <w:t>time, the thirty and third year had passed away, and the people began</w:t>
      </w:r>
      <w:r w:rsidR="00FA1206">
        <w:rPr>
          <w:lang w:val="en"/>
        </w:rPr>
        <w:t xml:space="preserve"> </w:t>
      </w:r>
      <w:r w:rsidRPr="00242E45">
        <w:rPr>
          <w:lang w:val="en"/>
        </w:rPr>
        <w:t>to look with great earnestness for the sign which had been given by the</w:t>
      </w:r>
      <w:r w:rsidR="00FA1206">
        <w:rPr>
          <w:lang w:val="en"/>
        </w:rPr>
        <w:t xml:space="preserve"> </w:t>
      </w:r>
      <w:r w:rsidRPr="00242E45">
        <w:rPr>
          <w:lang w:val="en"/>
        </w:rPr>
        <w:t>Prophet Samuel, the Lamanite; yea, for the time that there should be</w:t>
      </w:r>
      <w:r w:rsidR="00FA1206">
        <w:rPr>
          <w:lang w:val="en"/>
        </w:rPr>
        <w:t xml:space="preserve"> </w:t>
      </w:r>
      <w:r w:rsidRPr="00242E45">
        <w:rPr>
          <w:lang w:val="en"/>
        </w:rPr>
        <w:t>darkness for the space of three days over the face of the land. * * *</w:t>
      </w:r>
      <w:r w:rsidR="00FA1206">
        <w:rPr>
          <w:lang w:val="en"/>
        </w:rPr>
        <w:t xml:space="preserve"> </w:t>
      </w:r>
      <w:r w:rsidRPr="00242E45">
        <w:rPr>
          <w:lang w:val="en"/>
        </w:rPr>
        <w:t>And it came to pass in the thirty and fourth year, in the first month, in</w:t>
      </w:r>
      <w:r w:rsidR="00FA1206">
        <w:rPr>
          <w:lang w:val="en"/>
        </w:rPr>
        <w:t xml:space="preserve"> </w:t>
      </w:r>
      <w:r w:rsidRPr="00242E45">
        <w:rPr>
          <w:lang w:val="en"/>
        </w:rPr>
        <w:t>the fourth day of the month, there arose a great storm, such an one as</w:t>
      </w:r>
      <w:r w:rsidR="00FA1206">
        <w:rPr>
          <w:lang w:val="en"/>
        </w:rPr>
        <w:t xml:space="preserve"> </w:t>
      </w:r>
      <w:r w:rsidRPr="00242E45">
        <w:rPr>
          <w:lang w:val="en"/>
        </w:rPr>
        <w:t>had never been known in all the land. (Ill Nephi).</w:t>
      </w:r>
    </w:p>
    <w:p w14:paraId="415F4282" w14:textId="77777777" w:rsidR="00DA1E71" w:rsidRDefault="00DA1E71" w:rsidP="009E3AA2">
      <w:pPr>
        <w:ind w:left="720"/>
        <w:rPr>
          <w:lang w:val="en"/>
        </w:rPr>
      </w:pPr>
    </w:p>
    <w:p w14:paraId="57950203" w14:textId="5FEF0DC0" w:rsidR="00242E45" w:rsidRPr="00242E45" w:rsidRDefault="00242E45" w:rsidP="009E3AA2">
      <w:pPr>
        <w:ind w:left="1440"/>
        <w:rPr>
          <w:lang w:val="en"/>
        </w:rPr>
      </w:pPr>
      <w:r w:rsidRPr="00242E45">
        <w:rPr>
          <w:lang w:val="en"/>
        </w:rPr>
        <w:t>Then follows a description of the earthquakes and the three</w:t>
      </w:r>
      <w:r w:rsidR="00FA1206">
        <w:rPr>
          <w:lang w:val="en"/>
        </w:rPr>
        <w:t xml:space="preserve"> </w:t>
      </w:r>
      <w:r w:rsidRPr="00242E45">
        <w:rPr>
          <w:lang w:val="en"/>
        </w:rPr>
        <w:t>days darkness which was the sign to them of Messiah’s crucifixion.</w:t>
      </w:r>
      <w:r w:rsidR="00DA1E71">
        <w:rPr>
          <w:lang w:val="en"/>
        </w:rPr>
        <w:t xml:space="preserve">  </w:t>
      </w:r>
      <w:r w:rsidRPr="00242E45">
        <w:rPr>
          <w:lang w:val="en"/>
        </w:rPr>
        <w:t>But this is said to have occurred in the thirty-fourth year, in the</w:t>
      </w:r>
      <w:r w:rsidR="00FA1206">
        <w:rPr>
          <w:lang w:val="en"/>
        </w:rPr>
        <w:t xml:space="preserve"> </w:t>
      </w:r>
      <w:r w:rsidRPr="00242E45">
        <w:rPr>
          <w:lang w:val="en"/>
        </w:rPr>
        <w:t>first month, and on the fourth day of the month from the time the</w:t>
      </w:r>
      <w:r w:rsidR="00FA1206">
        <w:rPr>
          <w:lang w:val="en"/>
        </w:rPr>
        <w:t xml:space="preserve"> </w:t>
      </w:r>
      <w:r w:rsidRPr="00242E45">
        <w:rPr>
          <w:lang w:val="en"/>
        </w:rPr>
        <w:t>sign of Messiah’s birth, and hence Jesus must have been thirty</w:t>
      </w:r>
      <w:r w:rsidR="00FA1206">
        <w:rPr>
          <w:lang w:val="en"/>
        </w:rPr>
        <w:t xml:space="preserve"> </w:t>
      </w:r>
      <w:r w:rsidRPr="00242E45">
        <w:rPr>
          <w:lang w:val="en"/>
        </w:rPr>
        <w:t>three years and three days old (for since the Nephites reckoned</w:t>
      </w:r>
      <w:r w:rsidR="00FA1206">
        <w:rPr>
          <w:lang w:val="en"/>
        </w:rPr>
        <w:t xml:space="preserve"> </w:t>
      </w:r>
      <w:r w:rsidRPr="00242E45">
        <w:rPr>
          <w:lang w:val="en"/>
        </w:rPr>
        <w:t>their time from the day the sign of Christ’s birth was given,</w:t>
      </w:r>
      <w:r w:rsidR="00FA1206">
        <w:rPr>
          <w:lang w:val="en"/>
        </w:rPr>
        <w:t xml:space="preserve"> </w:t>
      </w:r>
      <w:r w:rsidRPr="00242E45">
        <w:rPr>
          <w:lang w:val="en"/>
        </w:rPr>
        <w:t>they reckoned from one day before His birth, which is here dropped)</w:t>
      </w:r>
      <w:r w:rsidR="00FA1206">
        <w:rPr>
          <w:lang w:val="en"/>
        </w:rPr>
        <w:t xml:space="preserve"> </w:t>
      </w:r>
      <w:r w:rsidRPr="00242E45">
        <w:rPr>
          <w:lang w:val="en"/>
        </w:rPr>
        <w:t>instead of just thirty-three years old—a discrepancy of three</w:t>
      </w:r>
      <w:r w:rsidR="00FA1206">
        <w:rPr>
          <w:lang w:val="en"/>
        </w:rPr>
        <w:t xml:space="preserve"> </w:t>
      </w:r>
      <w:r w:rsidRPr="00242E45">
        <w:rPr>
          <w:lang w:val="en"/>
        </w:rPr>
        <w:t>days.</w:t>
      </w:r>
    </w:p>
    <w:p w14:paraId="2D5E0348" w14:textId="17C108FC" w:rsidR="00242E45" w:rsidRPr="00242E45" w:rsidRDefault="00242E45" w:rsidP="009E3AA2">
      <w:pPr>
        <w:ind w:left="1440"/>
        <w:rPr>
          <w:lang w:val="en"/>
        </w:rPr>
      </w:pPr>
      <w:r w:rsidRPr="00242E45">
        <w:rPr>
          <w:lang w:val="en"/>
        </w:rPr>
        <w:t>There are two things which make it impossible for any opponent of the Book of Mormon to gain any advantage by this</w:t>
      </w:r>
      <w:r w:rsidR="00FA1206">
        <w:rPr>
          <w:lang w:val="en"/>
        </w:rPr>
        <w:t xml:space="preserve"> </w:t>
      </w:r>
      <w:r w:rsidRPr="00242E45">
        <w:rPr>
          <w:lang w:val="en"/>
        </w:rPr>
        <w:t>seeming discrepancy:</w:t>
      </w:r>
    </w:p>
    <w:p w14:paraId="53B2B390" w14:textId="2C837528" w:rsidR="00242E45" w:rsidRPr="00242E45" w:rsidRDefault="00242E45" w:rsidP="009E3AA2">
      <w:pPr>
        <w:ind w:left="1440"/>
        <w:rPr>
          <w:lang w:val="en"/>
        </w:rPr>
      </w:pPr>
      <w:r w:rsidRPr="00242E45">
        <w:rPr>
          <w:u w:val="single"/>
          <w:lang w:val="en"/>
        </w:rPr>
        <w:t>First</w:t>
      </w:r>
      <w:r w:rsidRPr="00242E45">
        <w:rPr>
          <w:lang w:val="en"/>
        </w:rPr>
        <w:t>: He must prove that there was no mistake made by the</w:t>
      </w:r>
      <w:r w:rsidR="00FA1206">
        <w:rPr>
          <w:lang w:val="en"/>
        </w:rPr>
        <w:t xml:space="preserve"> </w:t>
      </w:r>
      <w:r w:rsidRPr="00242E45">
        <w:rPr>
          <w:lang w:val="en"/>
        </w:rPr>
        <w:t>Nephite historian who kept the Nephite records at that time; for</w:t>
      </w:r>
      <w:r w:rsidR="00FA1206">
        <w:rPr>
          <w:lang w:val="en"/>
        </w:rPr>
        <w:t xml:space="preserve"> </w:t>
      </w:r>
      <w:r w:rsidRPr="00242E45">
        <w:rPr>
          <w:lang w:val="en"/>
        </w:rPr>
        <w:t>the correctness of the time fixed in Mormon’s abridgement of III</w:t>
      </w:r>
      <w:r w:rsidR="00FA1206">
        <w:rPr>
          <w:lang w:val="en"/>
        </w:rPr>
        <w:t xml:space="preserve"> </w:t>
      </w:r>
      <w:r w:rsidRPr="00242E45">
        <w:rPr>
          <w:lang w:val="en"/>
        </w:rPr>
        <w:t>Nephi for the appearance of the sign of Messiah’s crucifixion as being in the thirty-fourth year, first month, and fourth day of the</w:t>
      </w:r>
      <w:r w:rsidR="00FA1206">
        <w:rPr>
          <w:lang w:val="en"/>
        </w:rPr>
        <w:t xml:space="preserve"> </w:t>
      </w:r>
      <w:r w:rsidRPr="00242E45">
        <w:rPr>
          <w:lang w:val="en"/>
        </w:rPr>
        <w:t>month, from the sign of Christ’s birth, is predicated upon, “if</w:t>
      </w:r>
      <w:r w:rsidR="00FA1206">
        <w:rPr>
          <w:lang w:val="en"/>
        </w:rPr>
        <w:t xml:space="preserve"> </w:t>
      </w:r>
      <w:r w:rsidRPr="00242E45">
        <w:rPr>
          <w:lang w:val="en"/>
        </w:rPr>
        <w:t>there was no mistake made by this man [the recorder],” then the</w:t>
      </w:r>
      <w:r w:rsidR="00FA1206">
        <w:rPr>
          <w:lang w:val="en"/>
        </w:rPr>
        <w:t xml:space="preserve"> </w:t>
      </w:r>
      <w:r w:rsidRPr="00242E45">
        <w:rPr>
          <w:lang w:val="en"/>
        </w:rPr>
        <w:t>time was thirty-three years and four days. But who may at present determine absolutely whether there was or was not a mistake</w:t>
      </w:r>
      <w:r w:rsidR="00FA1206">
        <w:rPr>
          <w:lang w:val="en"/>
        </w:rPr>
        <w:t xml:space="preserve"> </w:t>
      </w:r>
      <w:r w:rsidRPr="00242E45">
        <w:rPr>
          <w:lang w:val="en"/>
        </w:rPr>
        <w:t>in his reckoning?</w:t>
      </w:r>
    </w:p>
    <w:p w14:paraId="38D4F7F1" w14:textId="4E5184D1" w:rsidR="00242E45" w:rsidRPr="00242E45" w:rsidRDefault="00242E45" w:rsidP="009E3AA2">
      <w:pPr>
        <w:ind w:left="1440"/>
        <w:rPr>
          <w:lang w:val="en"/>
        </w:rPr>
      </w:pPr>
      <w:r w:rsidRPr="00242E45">
        <w:rPr>
          <w:u w:val="single"/>
          <w:lang w:val="en"/>
        </w:rPr>
        <w:t>Second</w:t>
      </w:r>
      <w:r w:rsidRPr="00242E45">
        <w:rPr>
          <w:lang w:val="en"/>
        </w:rPr>
        <w:t xml:space="preserve">: </w:t>
      </w:r>
      <w:r w:rsidRPr="00242E45">
        <w:rPr>
          <w:b/>
          <w:bCs/>
          <w:lang w:val="en"/>
        </w:rPr>
        <w:t>The objector must make it clear, beyond the peradventure of a doubt, that the Nephite method of computing time</w:t>
      </w:r>
      <w:r w:rsidR="00FA1206" w:rsidRPr="00A56424">
        <w:rPr>
          <w:b/>
          <w:bCs/>
          <w:lang w:val="en"/>
        </w:rPr>
        <w:t xml:space="preserve"> </w:t>
      </w:r>
      <w:r w:rsidRPr="00242E45">
        <w:rPr>
          <w:b/>
          <w:bCs/>
          <w:lang w:val="en"/>
        </w:rPr>
        <w:t>is identical with ours before he can establish his contradiction</w:t>
      </w:r>
      <w:r w:rsidRPr="00242E45">
        <w:rPr>
          <w:lang w:val="en"/>
        </w:rPr>
        <w:t>.</w:t>
      </w:r>
      <w:r w:rsidR="00DA1E71">
        <w:rPr>
          <w:lang w:val="en"/>
        </w:rPr>
        <w:t xml:space="preserve">  </w:t>
      </w:r>
      <w:r w:rsidRPr="00242E45">
        <w:rPr>
          <w:lang w:val="en"/>
        </w:rPr>
        <w:t>Can he do that? We allow 365 days for every year, except that</w:t>
      </w:r>
      <w:r w:rsidR="00FA1206">
        <w:rPr>
          <w:lang w:val="en"/>
        </w:rPr>
        <w:t xml:space="preserve"> </w:t>
      </w:r>
      <w:r w:rsidRPr="00242E45">
        <w:rPr>
          <w:lang w:val="en"/>
        </w:rPr>
        <w:t>every fourth year we add one day to make up the difference which</w:t>
      </w:r>
      <w:r w:rsidR="00FA1206">
        <w:rPr>
          <w:lang w:val="en"/>
        </w:rPr>
        <w:t xml:space="preserve"> </w:t>
      </w:r>
      <w:r w:rsidRPr="00242E45">
        <w:rPr>
          <w:lang w:val="en"/>
        </w:rPr>
        <w:t>accumulates during the four years between civil and astronomical</w:t>
      </w:r>
      <w:r w:rsidR="00FA1206">
        <w:rPr>
          <w:lang w:val="en"/>
        </w:rPr>
        <w:t xml:space="preserve"> </w:t>
      </w:r>
      <w:r w:rsidRPr="00242E45">
        <w:rPr>
          <w:lang w:val="en"/>
        </w:rPr>
        <w:t>time. Did the Nephites do the same? Or did they follow the</w:t>
      </w:r>
      <w:r w:rsidR="00FA1206">
        <w:rPr>
          <w:lang w:val="en"/>
        </w:rPr>
        <w:t xml:space="preserve"> </w:t>
      </w:r>
      <w:r w:rsidRPr="00242E45">
        <w:rPr>
          <w:lang w:val="en"/>
        </w:rPr>
        <w:t>Hebrew method, or the Egyptian? Or did they have a system of</w:t>
      </w:r>
      <w:r w:rsidR="00FA1206">
        <w:rPr>
          <w:lang w:val="en"/>
        </w:rPr>
        <w:t xml:space="preserve"> </w:t>
      </w:r>
      <w:r w:rsidRPr="00242E45">
        <w:rPr>
          <w:lang w:val="en"/>
        </w:rPr>
        <w:t xml:space="preserve">their </w:t>
      </w:r>
      <w:r w:rsidRPr="00242E45">
        <w:rPr>
          <w:lang w:val="en"/>
        </w:rPr>
        <w:lastRenderedPageBreak/>
        <w:t>own? From the best authorities it would appear that the</w:t>
      </w:r>
      <w:r w:rsidR="00FA1206">
        <w:rPr>
          <w:lang w:val="en"/>
        </w:rPr>
        <w:t xml:space="preserve"> </w:t>
      </w:r>
      <w:r w:rsidRPr="00242E45">
        <w:rPr>
          <w:lang w:val="en"/>
        </w:rPr>
        <w:t>Mexicans, descendants of the Lamanites, allowed 365 days to the</w:t>
      </w:r>
      <w:r w:rsidR="00FA1206">
        <w:rPr>
          <w:lang w:val="en"/>
        </w:rPr>
        <w:t xml:space="preserve"> </w:t>
      </w:r>
      <w:r w:rsidRPr="00242E45">
        <w:rPr>
          <w:lang w:val="en"/>
        </w:rPr>
        <w:t>year, but every 52 years they added 13 intercalary days, which</w:t>
      </w:r>
      <w:r w:rsidR="00FA1206">
        <w:rPr>
          <w:lang w:val="en"/>
        </w:rPr>
        <w:t xml:space="preserve"> </w:t>
      </w:r>
      <w:r w:rsidRPr="00242E45">
        <w:rPr>
          <w:lang w:val="en"/>
        </w:rPr>
        <w:t>practically reduced their system to the same as that followed by</w:t>
      </w:r>
      <w:r w:rsidR="00FA1206">
        <w:rPr>
          <w:lang w:val="en"/>
        </w:rPr>
        <w:t xml:space="preserve"> </w:t>
      </w:r>
      <w:r w:rsidRPr="00242E45">
        <w:rPr>
          <w:lang w:val="en"/>
        </w:rPr>
        <w:t>us, only the intercalary days were not added until the lapse of 52</w:t>
      </w:r>
      <w:r w:rsidR="00FA1206">
        <w:rPr>
          <w:lang w:val="en"/>
        </w:rPr>
        <w:t xml:space="preserve"> </w:t>
      </w:r>
      <w:r w:rsidRPr="00242E45">
        <w:rPr>
          <w:lang w:val="en"/>
        </w:rPr>
        <w:t>years, whereas we add an intercalary day ever four years. But</w:t>
      </w:r>
      <w:r w:rsidR="00FA1206">
        <w:rPr>
          <w:lang w:val="en"/>
        </w:rPr>
        <w:t xml:space="preserve"> </w:t>
      </w:r>
      <w:r w:rsidRPr="00242E45">
        <w:rPr>
          <w:lang w:val="en"/>
        </w:rPr>
        <w:t>was this a custom of the Nephites or of the Lamanites only? It</w:t>
      </w:r>
      <w:r w:rsidR="00FA1206">
        <w:rPr>
          <w:lang w:val="en"/>
        </w:rPr>
        <w:t xml:space="preserve"> </w:t>
      </w:r>
      <w:r w:rsidRPr="00242E45">
        <w:rPr>
          <w:lang w:val="en"/>
        </w:rPr>
        <w:t>is impossible to tell.</w:t>
      </w:r>
    </w:p>
    <w:p w14:paraId="261A6F0F" w14:textId="64B4017D" w:rsidR="00242E45" w:rsidRDefault="00242E45" w:rsidP="009E3AA2">
      <w:pPr>
        <w:ind w:left="1440"/>
        <w:rPr>
          <w:lang w:val="en"/>
        </w:rPr>
      </w:pPr>
      <w:r w:rsidRPr="00242E45">
        <w:rPr>
          <w:lang w:val="en"/>
        </w:rPr>
        <w:t>Until the objector to the Book of Mormon can show- absolutely what the method of the Nephites was for computing the</w:t>
      </w:r>
      <w:r w:rsidR="00FA1206">
        <w:rPr>
          <w:lang w:val="en"/>
        </w:rPr>
        <w:t xml:space="preserve"> </w:t>
      </w:r>
      <w:r w:rsidRPr="00242E45">
        <w:rPr>
          <w:lang w:val="en"/>
        </w:rPr>
        <w:t>year, and then can prove by comparison of data that there is a</w:t>
      </w:r>
      <w:r w:rsidR="00FA1206">
        <w:rPr>
          <w:lang w:val="en"/>
        </w:rPr>
        <w:t xml:space="preserve"> </w:t>
      </w:r>
      <w:r w:rsidRPr="00242E45">
        <w:rPr>
          <w:lang w:val="en"/>
        </w:rPr>
        <w:t>conflict between the statements and the</w:t>
      </w:r>
      <w:r w:rsidR="00FA1206">
        <w:rPr>
          <w:lang w:val="en"/>
        </w:rPr>
        <w:t xml:space="preserve"> </w:t>
      </w:r>
      <w:r w:rsidRPr="00242E45">
        <w:rPr>
          <w:lang w:val="en"/>
        </w:rPr>
        <w:t>‘argument made in the “Outlines” and the Book of Mormon, he will not make anything by this</w:t>
      </w:r>
      <w:r w:rsidR="00FA1206">
        <w:rPr>
          <w:lang w:val="en"/>
        </w:rPr>
        <w:t xml:space="preserve"> </w:t>
      </w:r>
      <w:r w:rsidRPr="00242E45">
        <w:rPr>
          <w:lang w:val="en"/>
        </w:rPr>
        <w:t>particular objection, either to the Book of Mormon or to the argument set forth in the “Outlines.”</w:t>
      </w:r>
    </w:p>
    <w:p w14:paraId="2EE86735" w14:textId="2E166BAE" w:rsidR="001B7A30" w:rsidRDefault="001B7A30" w:rsidP="001B7A30">
      <w:pPr>
        <w:ind w:left="1440"/>
        <w:rPr>
          <w:lang w:val="en"/>
        </w:rPr>
      </w:pPr>
      <w:r w:rsidRPr="001B7A30">
        <w:rPr>
          <w:lang w:val="en"/>
        </w:rPr>
        <w:t xml:space="preserve">And now in conclusion, a word upon this closing paragraph of the communication here considered. Namely, that the gentleman who brings forth these old objections to the Book of Mormon “has it within his power to do us harm by publishing these statements from our books.” You must pardon me, but I don’t believe it I am a strong believer in Paul’s doctrine that men can do nothing against the truth, but for it. That is, the efforts of men against the truth under the providences of God will be turned ultimately to its advantage, whatever of temporary inconvenience in the interim may have to be endured. The publication of these supposed contradictions in our books will but </w:t>
      </w:r>
      <w:r>
        <w:rPr>
          <w:lang w:val="en"/>
        </w:rPr>
        <w:t>a</w:t>
      </w:r>
      <w:r w:rsidRPr="001B7A30">
        <w:rPr>
          <w:lang w:val="en"/>
        </w:rPr>
        <w:t xml:space="preserve">dvertise the work, lead men to investigate it whose attention, perhaps, would not otherwise be attracted to it; and investigation means being brought in contact with “Mormonism,” and will afford opportunity for the spirit of the Lord to whisper to the hearts of such men and women that the work is divine, and thus the work of the ministry would be helped. Neither the gentleman in question nor any other man can harm this work, or the Book of Mormon. </w:t>
      </w:r>
      <w:r w:rsidRPr="001B7A30">
        <w:rPr>
          <w:u w:val="single"/>
          <w:lang w:val="en"/>
        </w:rPr>
        <w:t>These old objections have been urged time and again during the last three-quarters of a century, but the Book of Mormon still holds its ground uninjured by the assaults made upon it</w:t>
      </w:r>
      <w:r w:rsidRPr="001B7A30">
        <w:rPr>
          <w:lang w:val="en"/>
        </w:rPr>
        <w:t>; unharmed by objections made to it. It is being published in a constantly increasing number of nations, and is being accepted by the honest in heart, to whom the Spirit of God is bearing testimony that the book is true and of divine origin</w:t>
      </w:r>
    </w:p>
    <w:p w14:paraId="500E2B00" w14:textId="77777777" w:rsidR="001B7A30" w:rsidRDefault="001B7A30" w:rsidP="001B7A30">
      <w:pPr>
        <w:rPr>
          <w:lang w:val="en"/>
        </w:rPr>
      </w:pPr>
    </w:p>
    <w:p w14:paraId="6097DC16" w14:textId="08176B75" w:rsidR="002717F6" w:rsidRDefault="002717F6" w:rsidP="00556D97">
      <w:pPr>
        <w:spacing w:after="0"/>
        <w:rPr>
          <w:lang w:val="en"/>
        </w:rPr>
      </w:pPr>
      <w:r w:rsidRPr="002717F6">
        <w:rPr>
          <w:lang w:val="en"/>
        </w:rPr>
        <w:t>1902</w:t>
      </w:r>
      <w:r w:rsidR="00556D97">
        <w:rPr>
          <w:lang w:val="en"/>
        </w:rPr>
        <w:tab/>
      </w:r>
      <w:r w:rsidRPr="00556D97">
        <w:rPr>
          <w:b/>
          <w:bCs/>
          <w:lang w:val="en"/>
        </w:rPr>
        <w:t>William H. Kelley (RLDS)</w:t>
      </w:r>
      <w:r w:rsidR="00556D97" w:rsidRPr="00556D97">
        <w:rPr>
          <w:b/>
          <w:bCs/>
          <w:lang w:val="en"/>
        </w:rPr>
        <w:t xml:space="preserve">, </w:t>
      </w:r>
      <w:r w:rsidRPr="00556D97">
        <w:rPr>
          <w:b/>
          <w:bCs/>
          <w:i/>
          <w:iCs/>
          <w:lang w:val="en"/>
        </w:rPr>
        <w:t>Presidency and Priesthood</w:t>
      </w:r>
      <w:r w:rsidRPr="00556D97">
        <w:rPr>
          <w:b/>
          <w:bCs/>
          <w:lang w:val="en"/>
        </w:rPr>
        <w:t>,</w:t>
      </w:r>
      <w:r w:rsidRPr="002717F6">
        <w:rPr>
          <w:lang w:val="en"/>
        </w:rPr>
        <w:t xml:space="preserve"> Lamoni, Iowa: Herald Publishing House </w:t>
      </w:r>
    </w:p>
    <w:p w14:paraId="3CE32ADC" w14:textId="2E26AD1F" w:rsidR="002717F6" w:rsidRPr="002717F6" w:rsidRDefault="00556D97" w:rsidP="00556D97">
      <w:pPr>
        <w:spacing w:after="0"/>
        <w:rPr>
          <w:lang w:val="en"/>
        </w:rPr>
      </w:pPr>
      <w:r>
        <w:rPr>
          <w:lang w:val="en"/>
        </w:rPr>
        <w:tab/>
      </w:r>
      <w:r>
        <w:rPr>
          <w:lang w:val="en"/>
        </w:rPr>
        <w:tab/>
      </w:r>
      <w:r w:rsidR="002717F6" w:rsidRPr="002717F6">
        <w:rPr>
          <w:lang w:val="en"/>
        </w:rPr>
        <w:t>and Bookbindery, 1902, pp. 253, 278.</w:t>
      </w:r>
    </w:p>
    <w:p w14:paraId="09A02774" w14:textId="77777777" w:rsidR="00556D97" w:rsidRDefault="002717F6" w:rsidP="002717F6">
      <w:pPr>
        <w:rPr>
          <w:lang w:val="en"/>
        </w:rPr>
      </w:pPr>
      <w:r w:rsidRPr="002717F6">
        <w:rPr>
          <w:lang w:val="en"/>
        </w:rPr>
        <w:t xml:space="preserve"> </w:t>
      </w:r>
    </w:p>
    <w:p w14:paraId="71EFFEDA" w14:textId="49E24C91" w:rsidR="002717F6" w:rsidRPr="002717F6" w:rsidRDefault="002717F6" w:rsidP="00556D97">
      <w:pPr>
        <w:ind w:firstLine="720"/>
        <w:rPr>
          <w:lang w:val="en"/>
        </w:rPr>
      </w:pPr>
      <w:r w:rsidRPr="002717F6">
        <w:rPr>
          <w:lang w:val="en"/>
        </w:rPr>
        <w:t>On page 253 we find the following:</w:t>
      </w:r>
    </w:p>
    <w:p w14:paraId="142397D7" w14:textId="38963DFB" w:rsidR="002717F6" w:rsidRPr="002717F6" w:rsidRDefault="002717F6" w:rsidP="003264A5">
      <w:pPr>
        <w:ind w:left="1440"/>
        <w:rPr>
          <w:lang w:val="en"/>
        </w:rPr>
      </w:pPr>
      <w:r w:rsidRPr="002717F6">
        <w:rPr>
          <w:lang w:val="en"/>
        </w:rPr>
        <w:t xml:space="preserve"> </w:t>
      </w:r>
      <w:r w:rsidR="003264A5">
        <w:rPr>
          <w:lang w:val="en"/>
        </w:rPr>
        <w:tab/>
      </w:r>
      <w:r w:rsidRPr="002717F6">
        <w:rPr>
          <w:lang w:val="en"/>
        </w:rPr>
        <w:t xml:space="preserve">A second colony, called Nephites (of whom the "Book of Mormon" is mainly an abridged history), </w:t>
      </w:r>
      <w:r w:rsidRPr="003264A5">
        <w:rPr>
          <w:u w:val="single"/>
          <w:lang w:val="en"/>
        </w:rPr>
        <w:t>left Jerusalem under divine guidance, in the days of "Zedekiah, king of Judah." about six hundred years before Christ</w:t>
      </w:r>
      <w:r w:rsidRPr="002717F6">
        <w:rPr>
          <w:lang w:val="en"/>
        </w:rPr>
        <w:t>, and finally landed upon the west coast of South America, not far from the territory now known as Chile or Peru. . . .</w:t>
      </w:r>
    </w:p>
    <w:p w14:paraId="13A158D4" w14:textId="3453ED19" w:rsidR="002717F6" w:rsidRDefault="002717F6" w:rsidP="003264A5">
      <w:pPr>
        <w:ind w:left="1440" w:firstLine="720"/>
        <w:rPr>
          <w:lang w:val="en"/>
        </w:rPr>
      </w:pPr>
      <w:r w:rsidRPr="002717F6">
        <w:rPr>
          <w:lang w:val="en"/>
        </w:rPr>
        <w:lastRenderedPageBreak/>
        <w:t>Bear in mind that Peru is the identical spot, or nearly so, affirmed by the "Book of Mormon" that the colony of Ne</w:t>
      </w:r>
      <w:r w:rsidR="003264A5">
        <w:rPr>
          <w:lang w:val="en"/>
        </w:rPr>
        <w:t>p</w:t>
      </w:r>
      <w:r w:rsidRPr="002717F6">
        <w:rPr>
          <w:lang w:val="en"/>
        </w:rPr>
        <w:t xml:space="preserve">hites landed </w:t>
      </w:r>
      <w:r w:rsidRPr="003264A5">
        <w:rPr>
          <w:u w:val="single"/>
          <w:lang w:val="en"/>
        </w:rPr>
        <w:t>that came out from Jerusalem six hundred years before the birth of the Saviour</w:t>
      </w:r>
      <w:r w:rsidRPr="002717F6">
        <w:rPr>
          <w:lang w:val="en"/>
        </w:rPr>
        <w:t>, and commenced to build a nation and people in South America.</w:t>
      </w:r>
    </w:p>
    <w:p w14:paraId="41ABEA30" w14:textId="77777777" w:rsidR="003264A5" w:rsidRDefault="003264A5" w:rsidP="003264A5">
      <w:pPr>
        <w:ind w:left="1440" w:firstLine="720"/>
        <w:rPr>
          <w:lang w:val="en"/>
        </w:rPr>
      </w:pPr>
    </w:p>
    <w:p w14:paraId="7AAFDF46" w14:textId="77777777" w:rsidR="003264A5" w:rsidRDefault="002717F6" w:rsidP="003264A5">
      <w:pPr>
        <w:spacing w:after="0"/>
        <w:ind w:left="720"/>
        <w:rPr>
          <w:b/>
          <w:bCs/>
          <w:lang w:val="en"/>
        </w:rPr>
      </w:pPr>
      <w:r w:rsidRPr="002717F6">
        <w:rPr>
          <w:lang w:val="en"/>
        </w:rPr>
        <w:t>1902</w:t>
      </w:r>
      <w:r w:rsidR="003264A5">
        <w:rPr>
          <w:lang w:val="en"/>
        </w:rPr>
        <w:tab/>
      </w:r>
      <w:r w:rsidRPr="003264A5">
        <w:rPr>
          <w:b/>
          <w:bCs/>
          <w:lang w:val="en"/>
        </w:rPr>
        <w:t>Joseph Smith</w:t>
      </w:r>
      <w:r w:rsidR="003264A5" w:rsidRPr="003264A5">
        <w:rPr>
          <w:b/>
          <w:bCs/>
          <w:lang w:val="en"/>
        </w:rPr>
        <w:t xml:space="preserve">, </w:t>
      </w:r>
      <w:r w:rsidRPr="003264A5">
        <w:rPr>
          <w:b/>
          <w:bCs/>
          <w:lang w:val="en"/>
        </w:rPr>
        <w:t>History</w:t>
      </w:r>
      <w:r w:rsidR="003264A5" w:rsidRPr="003264A5">
        <w:rPr>
          <w:b/>
          <w:bCs/>
          <w:lang w:val="en"/>
        </w:rPr>
        <w:t xml:space="preserve"> of </w:t>
      </w:r>
      <w:r w:rsidRPr="003264A5">
        <w:rPr>
          <w:b/>
          <w:bCs/>
          <w:lang w:val="en"/>
        </w:rPr>
        <w:t>the Church of Jesus Christ of. Latter-day. Saints</w:t>
      </w:r>
      <w:r w:rsidR="003264A5" w:rsidRPr="003264A5">
        <w:rPr>
          <w:b/>
          <w:bCs/>
          <w:lang w:val="en"/>
        </w:rPr>
        <w:t>:</w:t>
      </w:r>
      <w:r w:rsidRPr="003264A5">
        <w:rPr>
          <w:b/>
          <w:bCs/>
          <w:lang w:val="en"/>
        </w:rPr>
        <w:t xml:space="preserve"> Period</w:t>
      </w:r>
      <w:r w:rsidR="003264A5" w:rsidRPr="003264A5">
        <w:rPr>
          <w:b/>
          <w:bCs/>
          <w:lang w:val="en"/>
        </w:rPr>
        <w:t xml:space="preserve"> I</w:t>
      </w:r>
      <w:r w:rsidRPr="003264A5">
        <w:rPr>
          <w:b/>
          <w:bCs/>
          <w:lang w:val="en"/>
        </w:rPr>
        <w:t xml:space="preserve">. </w:t>
      </w:r>
    </w:p>
    <w:p w14:paraId="03A5F360" w14:textId="77777777" w:rsidR="003264A5" w:rsidRDefault="002717F6" w:rsidP="003264A5">
      <w:pPr>
        <w:spacing w:after="0"/>
        <w:ind w:left="1440" w:firstLine="720"/>
        <w:rPr>
          <w:lang w:val="en"/>
        </w:rPr>
      </w:pPr>
      <w:r w:rsidRPr="003264A5">
        <w:rPr>
          <w:b/>
          <w:bCs/>
          <w:lang w:val="en"/>
        </w:rPr>
        <w:t>History</w:t>
      </w:r>
      <w:r w:rsidR="003264A5" w:rsidRPr="003264A5">
        <w:rPr>
          <w:b/>
          <w:bCs/>
          <w:lang w:val="en"/>
        </w:rPr>
        <w:t xml:space="preserve"> O</w:t>
      </w:r>
      <w:r w:rsidRPr="003264A5">
        <w:rPr>
          <w:b/>
          <w:bCs/>
          <w:lang w:val="en"/>
        </w:rPr>
        <w:t>f</w:t>
      </w:r>
      <w:r w:rsidR="003264A5" w:rsidRPr="003264A5">
        <w:rPr>
          <w:b/>
          <w:bCs/>
          <w:lang w:val="en"/>
        </w:rPr>
        <w:t xml:space="preserve"> </w:t>
      </w:r>
      <w:r w:rsidRPr="003264A5">
        <w:rPr>
          <w:b/>
          <w:bCs/>
          <w:lang w:val="en"/>
        </w:rPr>
        <w:t>Joseph Smith, the Prophet, by Himself</w:t>
      </w:r>
      <w:r w:rsidRPr="002717F6">
        <w:rPr>
          <w:lang w:val="en"/>
        </w:rPr>
        <w:t xml:space="preserve">. An Introduction and Notes </w:t>
      </w:r>
    </w:p>
    <w:p w14:paraId="68B97478" w14:textId="77777777" w:rsidR="003264A5" w:rsidRDefault="002717F6" w:rsidP="003264A5">
      <w:pPr>
        <w:spacing w:after="0"/>
        <w:ind w:left="1440" w:firstLine="720"/>
        <w:rPr>
          <w:lang w:val="en"/>
        </w:rPr>
      </w:pPr>
      <w:r w:rsidRPr="002717F6">
        <w:rPr>
          <w:lang w:val="en"/>
        </w:rPr>
        <w:t xml:space="preserve">by B. H. Roberts. Published by the Church. Salt Lake City: Deseret News, 1902, </w:t>
      </w:r>
    </w:p>
    <w:p w14:paraId="7186D628" w14:textId="2610AC94" w:rsidR="002717F6" w:rsidRDefault="002717F6" w:rsidP="003264A5">
      <w:pPr>
        <w:spacing w:after="0"/>
        <w:ind w:left="1440" w:firstLine="720"/>
        <w:rPr>
          <w:lang w:val="en"/>
        </w:rPr>
      </w:pPr>
      <w:r w:rsidRPr="002717F6">
        <w:rPr>
          <w:lang w:val="en"/>
        </w:rPr>
        <w:t>pp. 336-337.</w:t>
      </w:r>
    </w:p>
    <w:p w14:paraId="56202362" w14:textId="77777777" w:rsidR="003264A5" w:rsidRDefault="003264A5" w:rsidP="003264A5">
      <w:pPr>
        <w:spacing w:after="0"/>
        <w:ind w:left="1440" w:firstLine="720"/>
        <w:rPr>
          <w:lang w:val="en"/>
        </w:rPr>
      </w:pPr>
    </w:p>
    <w:p w14:paraId="30913DA2" w14:textId="77777777" w:rsidR="003264A5" w:rsidRPr="002717F6" w:rsidRDefault="003264A5" w:rsidP="003264A5">
      <w:pPr>
        <w:ind w:left="720" w:firstLine="720"/>
        <w:rPr>
          <w:lang w:val="en"/>
        </w:rPr>
      </w:pPr>
      <w:r w:rsidRPr="002717F6">
        <w:rPr>
          <w:lang w:val="en"/>
        </w:rPr>
        <w:t>[Conference in Zion]</w:t>
      </w:r>
    </w:p>
    <w:p w14:paraId="5777C635" w14:textId="71B6EF4F" w:rsidR="002717F6" w:rsidRPr="002717F6" w:rsidRDefault="002717F6" w:rsidP="003264A5">
      <w:pPr>
        <w:ind w:left="1440" w:firstLine="720"/>
        <w:rPr>
          <w:lang w:val="en"/>
        </w:rPr>
      </w:pPr>
      <w:r w:rsidRPr="002717F6">
        <w:rPr>
          <w:lang w:val="en"/>
        </w:rPr>
        <w:t>On the 6th of April [</w:t>
      </w:r>
      <w:r w:rsidR="00DC297B">
        <w:rPr>
          <w:lang w:val="en"/>
        </w:rPr>
        <w:t>A.D.</w:t>
      </w:r>
      <w:r w:rsidRPr="002717F6">
        <w:rPr>
          <w:lang w:val="en"/>
        </w:rPr>
        <w:t xml:space="preserve"> 1833], in the land of Zion, about eighty officials, together with some unofficial members of the Church, met for instruction and the service of God, at the Ferry on Big Blue River near the western limits of Jackson county, which is the boundary line of the state of Missouri and also of the United States. It was an early spring, and the leaves and blossoms enlivened and gratified the soul of man like a glimpse of Paradise. The day was spent in a very agreeable manner, in giving and receiving knowledge which appertained to this last kingdom-it being just 1.800 years since the Savior laid down his life that men might have everlasting life, and only three years since the Church had come out of the wilderness, preparatory for the last dispensation.</w:t>
      </w:r>
    </w:p>
    <w:p w14:paraId="28FBD27F" w14:textId="495EA810" w:rsidR="002717F6" w:rsidRPr="002717F6" w:rsidRDefault="002717F6" w:rsidP="002717F6">
      <w:pPr>
        <w:rPr>
          <w:lang w:val="en"/>
        </w:rPr>
      </w:pPr>
      <w:r w:rsidRPr="002717F6">
        <w:rPr>
          <w:lang w:val="en"/>
        </w:rPr>
        <w:t xml:space="preserve"> </w:t>
      </w:r>
      <w:r w:rsidR="003264A5">
        <w:rPr>
          <w:lang w:val="en"/>
        </w:rPr>
        <w:tab/>
      </w:r>
      <w:r w:rsidR="003264A5">
        <w:rPr>
          <w:lang w:val="en"/>
        </w:rPr>
        <w:tab/>
      </w:r>
      <w:r w:rsidRPr="003264A5">
        <w:rPr>
          <w:color w:val="FF0000"/>
          <w:lang w:val="en"/>
        </w:rPr>
        <w:t xml:space="preserve">[Note* </w:t>
      </w:r>
      <w:r w:rsidRPr="008D2D75">
        <w:rPr>
          <w:lang w:val="en"/>
        </w:rPr>
        <w:t xml:space="preserve">If the above dating is precise, Christ would have died April 6, </w:t>
      </w:r>
      <w:r w:rsidR="00DC297B">
        <w:rPr>
          <w:lang w:val="en"/>
        </w:rPr>
        <w:t>A.D.</w:t>
      </w:r>
      <w:r w:rsidRPr="008D2D75">
        <w:rPr>
          <w:lang w:val="en"/>
        </w:rPr>
        <w:t xml:space="preserve"> 33]</w:t>
      </w:r>
    </w:p>
    <w:p w14:paraId="53A236B1" w14:textId="77777777" w:rsidR="003264A5" w:rsidRDefault="003264A5" w:rsidP="002717F6">
      <w:pPr>
        <w:rPr>
          <w:lang w:val="en"/>
        </w:rPr>
      </w:pPr>
    </w:p>
    <w:p w14:paraId="26895E8C" w14:textId="77777777" w:rsidR="003264A5" w:rsidRDefault="002717F6" w:rsidP="003264A5">
      <w:pPr>
        <w:spacing w:after="0"/>
        <w:rPr>
          <w:lang w:val="en"/>
        </w:rPr>
      </w:pPr>
      <w:r w:rsidRPr="002717F6">
        <w:rPr>
          <w:lang w:val="en"/>
        </w:rPr>
        <w:t>1903</w:t>
      </w:r>
      <w:r w:rsidR="003264A5">
        <w:rPr>
          <w:lang w:val="en"/>
        </w:rPr>
        <w:tab/>
      </w:r>
      <w:r w:rsidRPr="003264A5">
        <w:rPr>
          <w:b/>
          <w:bCs/>
          <w:lang w:val="en"/>
        </w:rPr>
        <w:t>Walter M. Wolfe</w:t>
      </w:r>
      <w:r w:rsidR="003264A5" w:rsidRPr="003264A5">
        <w:rPr>
          <w:b/>
          <w:bCs/>
          <w:lang w:val="en"/>
        </w:rPr>
        <w:t xml:space="preserve">, </w:t>
      </w:r>
      <w:r w:rsidRPr="003264A5">
        <w:rPr>
          <w:b/>
          <w:bCs/>
          <w:lang w:val="en"/>
        </w:rPr>
        <w:t xml:space="preserve">"Modern Research and the Book of Mormon," in </w:t>
      </w:r>
      <w:r w:rsidRPr="003264A5">
        <w:rPr>
          <w:b/>
          <w:bCs/>
          <w:i/>
          <w:iCs/>
          <w:lang w:val="en"/>
        </w:rPr>
        <w:t>Millennial Star</w:t>
      </w:r>
      <w:r w:rsidR="003264A5">
        <w:rPr>
          <w:lang w:val="en"/>
        </w:rPr>
        <w:t xml:space="preserve"> 6</w:t>
      </w:r>
      <w:r w:rsidRPr="002717F6">
        <w:rPr>
          <w:lang w:val="en"/>
        </w:rPr>
        <w:t>5</w:t>
      </w:r>
      <w:r w:rsidR="003264A5">
        <w:rPr>
          <w:lang w:val="en"/>
        </w:rPr>
        <w:t xml:space="preserve"> </w:t>
      </w:r>
    </w:p>
    <w:p w14:paraId="5888CDCE" w14:textId="2D85BE7C" w:rsidR="002717F6" w:rsidRPr="002717F6" w:rsidRDefault="002717F6" w:rsidP="003264A5">
      <w:pPr>
        <w:spacing w:after="0"/>
        <w:ind w:left="720" w:firstLine="720"/>
        <w:rPr>
          <w:lang w:val="en"/>
        </w:rPr>
      </w:pPr>
      <w:r w:rsidRPr="002717F6">
        <w:rPr>
          <w:lang w:val="en"/>
        </w:rPr>
        <w:t>(6 August 1903): 501-3, 507-9.</w:t>
      </w:r>
    </w:p>
    <w:p w14:paraId="7F006438" w14:textId="77777777" w:rsidR="003264A5" w:rsidRDefault="003264A5" w:rsidP="002717F6">
      <w:pPr>
        <w:rPr>
          <w:lang w:val="en"/>
        </w:rPr>
      </w:pPr>
    </w:p>
    <w:p w14:paraId="670479D7" w14:textId="4EF54BB1" w:rsidR="002717F6" w:rsidRPr="002717F6" w:rsidRDefault="002717F6" w:rsidP="00240146">
      <w:pPr>
        <w:ind w:left="1440"/>
        <w:rPr>
          <w:lang w:val="en"/>
        </w:rPr>
      </w:pPr>
      <w:r w:rsidRPr="002717F6">
        <w:rPr>
          <w:lang w:val="en"/>
        </w:rPr>
        <w:t xml:space="preserve"> The Book of Mormon gives an account of two distinct settlements of America by Asiatic peoples. The first followed the confusion of tongues at the Tower of Babel, . . . while the Nephites, more than fifteen hundred years later, landed on the west coast of South America. . . .</w:t>
      </w:r>
    </w:p>
    <w:p w14:paraId="1233EB1F" w14:textId="4949EE58" w:rsidR="002717F6" w:rsidRDefault="002717F6" w:rsidP="00240146">
      <w:pPr>
        <w:ind w:left="1440"/>
        <w:rPr>
          <w:lang w:val="en"/>
        </w:rPr>
      </w:pPr>
      <w:r w:rsidRPr="002717F6">
        <w:rPr>
          <w:lang w:val="en"/>
        </w:rPr>
        <w:t xml:space="preserve"> Concerning the history, religion and government of the first immigrants to the American continent, after the flood, the Book of Mormon is the only source of knowledge, . . . But with the Nephites and Lamanites, </w:t>
      </w:r>
      <w:r w:rsidRPr="00240146">
        <w:rPr>
          <w:u w:val="single"/>
          <w:lang w:val="en"/>
        </w:rPr>
        <w:t xml:space="preserve">who reached the coast of South America about 600 </w:t>
      </w:r>
      <w:r w:rsidR="00DC297B">
        <w:rPr>
          <w:u w:val="single"/>
          <w:lang w:val="en"/>
        </w:rPr>
        <w:t>B.C.</w:t>
      </w:r>
      <w:r w:rsidRPr="002717F6">
        <w:rPr>
          <w:lang w:val="en"/>
        </w:rPr>
        <w:t>, the case is very different.</w:t>
      </w:r>
    </w:p>
    <w:p w14:paraId="6B7B1C10" w14:textId="77777777" w:rsidR="00240146" w:rsidRPr="002717F6" w:rsidRDefault="00240146" w:rsidP="00240146">
      <w:pPr>
        <w:ind w:left="1440"/>
        <w:rPr>
          <w:lang w:val="en"/>
        </w:rPr>
      </w:pPr>
    </w:p>
    <w:p w14:paraId="134CBFBF" w14:textId="388A195C" w:rsidR="002717F6" w:rsidRDefault="002717F6" w:rsidP="00240146">
      <w:pPr>
        <w:spacing w:after="0"/>
        <w:rPr>
          <w:lang w:val="en"/>
        </w:rPr>
      </w:pPr>
      <w:r w:rsidRPr="002717F6">
        <w:rPr>
          <w:lang w:val="en"/>
        </w:rPr>
        <w:t xml:space="preserve"> 1906</w:t>
      </w:r>
      <w:r w:rsidR="00240146">
        <w:rPr>
          <w:lang w:val="en"/>
        </w:rPr>
        <w:tab/>
      </w:r>
      <w:r w:rsidRPr="00240146">
        <w:rPr>
          <w:b/>
          <w:bCs/>
          <w:lang w:val="en"/>
        </w:rPr>
        <w:t>W. E. Peak</w:t>
      </w:r>
      <w:r w:rsidR="00240146" w:rsidRPr="00240146">
        <w:rPr>
          <w:b/>
          <w:bCs/>
          <w:lang w:val="en"/>
        </w:rPr>
        <w:t xml:space="preserve"> </w:t>
      </w:r>
      <w:r w:rsidRPr="00240146">
        <w:rPr>
          <w:b/>
          <w:bCs/>
          <w:lang w:val="en"/>
        </w:rPr>
        <w:t>(RLDS)</w:t>
      </w:r>
      <w:r w:rsidR="00240146" w:rsidRPr="00240146">
        <w:rPr>
          <w:b/>
          <w:bCs/>
          <w:lang w:val="en"/>
        </w:rPr>
        <w:t>, “</w:t>
      </w:r>
      <w:r w:rsidRPr="00240146">
        <w:rPr>
          <w:b/>
          <w:bCs/>
          <w:lang w:val="en"/>
        </w:rPr>
        <w:t xml:space="preserve">The Book of Mormon," in </w:t>
      </w:r>
      <w:r w:rsidRPr="00240146">
        <w:rPr>
          <w:b/>
          <w:bCs/>
          <w:i/>
          <w:iCs/>
          <w:lang w:val="en"/>
        </w:rPr>
        <w:t>Zion's Ensign</w:t>
      </w:r>
      <w:r w:rsidRPr="00240146">
        <w:rPr>
          <w:i/>
          <w:iCs/>
          <w:lang w:val="en"/>
        </w:rPr>
        <w:t>,</w:t>
      </w:r>
      <w:r w:rsidRPr="002717F6">
        <w:rPr>
          <w:lang w:val="en"/>
        </w:rPr>
        <w:t xml:space="preserve"> vol. 17, no. 5</w:t>
      </w:r>
      <w:r w:rsidR="00240146">
        <w:rPr>
          <w:lang w:val="en"/>
        </w:rPr>
        <w:t xml:space="preserve"> (</w:t>
      </w:r>
      <w:r w:rsidRPr="002717F6">
        <w:rPr>
          <w:lang w:val="en"/>
        </w:rPr>
        <w:t>Thursday February 1,</w:t>
      </w:r>
    </w:p>
    <w:p w14:paraId="0264B890" w14:textId="1250970F" w:rsidR="002717F6" w:rsidRDefault="00240146" w:rsidP="00240146">
      <w:pPr>
        <w:spacing w:after="0"/>
        <w:rPr>
          <w:lang w:val="en"/>
        </w:rPr>
      </w:pPr>
      <w:r>
        <w:rPr>
          <w:lang w:val="en"/>
        </w:rPr>
        <w:tab/>
      </w:r>
      <w:r>
        <w:rPr>
          <w:lang w:val="en"/>
        </w:rPr>
        <w:tab/>
      </w:r>
      <w:r w:rsidR="002717F6" w:rsidRPr="002717F6">
        <w:rPr>
          <w:lang w:val="en"/>
        </w:rPr>
        <w:t>1906</w:t>
      </w:r>
      <w:r>
        <w:rPr>
          <w:lang w:val="en"/>
        </w:rPr>
        <w:t xml:space="preserve">): 5.  </w:t>
      </w:r>
      <w:r w:rsidR="002717F6" w:rsidRPr="002717F6">
        <w:rPr>
          <w:lang w:val="en"/>
        </w:rPr>
        <w:t>Independence, Missouri: Ensign Publishing House</w:t>
      </w:r>
      <w:r>
        <w:rPr>
          <w:lang w:val="en"/>
        </w:rPr>
        <w:t>.</w:t>
      </w:r>
    </w:p>
    <w:p w14:paraId="0D3C7792" w14:textId="77777777" w:rsidR="00240146" w:rsidRPr="002717F6" w:rsidRDefault="00240146" w:rsidP="002717F6">
      <w:pPr>
        <w:rPr>
          <w:lang w:val="en"/>
        </w:rPr>
      </w:pPr>
    </w:p>
    <w:p w14:paraId="3203C67E" w14:textId="77777777" w:rsidR="00240146" w:rsidRDefault="002717F6" w:rsidP="00240146">
      <w:pPr>
        <w:spacing w:after="0"/>
        <w:ind w:left="720"/>
        <w:rPr>
          <w:lang w:val="en"/>
        </w:rPr>
      </w:pPr>
      <w:r w:rsidRPr="002717F6">
        <w:rPr>
          <w:lang w:val="en"/>
        </w:rPr>
        <w:lastRenderedPageBreak/>
        <w:t xml:space="preserve"> "Sermon by Elder W. E. Peak at Kansas City, Missouri, December 17, 1905, </w:t>
      </w:r>
    </w:p>
    <w:p w14:paraId="13F56476" w14:textId="55E2ADF5" w:rsidR="002717F6" w:rsidRDefault="002717F6" w:rsidP="00240146">
      <w:pPr>
        <w:spacing w:after="0"/>
        <w:ind w:left="720"/>
        <w:rPr>
          <w:lang w:val="en"/>
        </w:rPr>
      </w:pPr>
      <w:r w:rsidRPr="002717F6">
        <w:rPr>
          <w:lang w:val="en"/>
        </w:rPr>
        <w:t>Reported by Mrs. H. B. Curtis"</w:t>
      </w:r>
    </w:p>
    <w:p w14:paraId="601938FC" w14:textId="77777777" w:rsidR="00240146" w:rsidRPr="002717F6" w:rsidRDefault="00240146" w:rsidP="00240146">
      <w:pPr>
        <w:spacing w:after="0"/>
        <w:ind w:left="720"/>
        <w:rPr>
          <w:lang w:val="en"/>
        </w:rPr>
      </w:pPr>
    </w:p>
    <w:p w14:paraId="302F03AB" w14:textId="047965B3" w:rsidR="002717F6" w:rsidRPr="002717F6" w:rsidRDefault="002717F6" w:rsidP="00240146">
      <w:pPr>
        <w:ind w:left="1440"/>
        <w:rPr>
          <w:lang w:val="en"/>
        </w:rPr>
      </w:pPr>
      <w:r w:rsidRPr="002717F6">
        <w:rPr>
          <w:lang w:val="en"/>
        </w:rPr>
        <w:t xml:space="preserve"> The Book of Mormon gives us an account of another colony that </w:t>
      </w:r>
      <w:r w:rsidRPr="00240146">
        <w:rPr>
          <w:u w:val="single"/>
          <w:lang w:val="en"/>
        </w:rPr>
        <w:t xml:space="preserve">was led from Jerusalem in the reign of Zedekiah about 600 </w:t>
      </w:r>
      <w:r w:rsidR="00DC297B">
        <w:rPr>
          <w:u w:val="single"/>
          <w:lang w:val="en"/>
        </w:rPr>
        <w:t>B.C.</w:t>
      </w:r>
      <w:r w:rsidRPr="002717F6">
        <w:rPr>
          <w:lang w:val="en"/>
        </w:rPr>
        <w:t xml:space="preserve"> . . . They began their settlement according to the Book of Mormon, in South America, on the western shore, . . .</w:t>
      </w:r>
    </w:p>
    <w:p w14:paraId="74EBC2EA" w14:textId="0D69E7F2" w:rsidR="002717F6" w:rsidRPr="008D2D75" w:rsidRDefault="002717F6" w:rsidP="00240146">
      <w:pPr>
        <w:ind w:left="720"/>
        <w:rPr>
          <w:lang w:val="en"/>
        </w:rPr>
      </w:pPr>
      <w:r w:rsidRPr="00240146">
        <w:rPr>
          <w:color w:val="FF0000"/>
          <w:lang w:val="en"/>
        </w:rPr>
        <w:t xml:space="preserve"> </w:t>
      </w:r>
      <w:r w:rsidR="00240146" w:rsidRPr="00240146">
        <w:rPr>
          <w:color w:val="FF0000"/>
          <w:lang w:val="en"/>
        </w:rPr>
        <w:t>[</w:t>
      </w:r>
      <w:r w:rsidRPr="00240146">
        <w:rPr>
          <w:color w:val="FF0000"/>
          <w:lang w:val="en"/>
        </w:rPr>
        <w:t xml:space="preserve">Note* </w:t>
      </w:r>
      <w:r w:rsidRPr="008D2D75">
        <w:rPr>
          <w:lang w:val="en"/>
        </w:rPr>
        <w:t>This was copied by me in longhand from the actual newspaper located in Special Collections, Harold B. Lee Library.</w:t>
      </w:r>
      <w:r w:rsidR="00240146" w:rsidRPr="008D2D75">
        <w:rPr>
          <w:lang w:val="en"/>
        </w:rPr>
        <w:t>]</w:t>
      </w:r>
    </w:p>
    <w:p w14:paraId="51048AB7" w14:textId="77777777" w:rsidR="00240146" w:rsidRDefault="002717F6" w:rsidP="002717F6">
      <w:pPr>
        <w:rPr>
          <w:lang w:val="en"/>
        </w:rPr>
      </w:pPr>
      <w:r w:rsidRPr="002717F6">
        <w:rPr>
          <w:lang w:val="en"/>
        </w:rPr>
        <w:t xml:space="preserve"> </w:t>
      </w:r>
    </w:p>
    <w:p w14:paraId="1A2DC894" w14:textId="37B1CC58" w:rsidR="00240146" w:rsidRDefault="00240146" w:rsidP="00EE7AC1">
      <w:pPr>
        <w:spacing w:after="0"/>
        <w:rPr>
          <w:lang w:val="en"/>
        </w:rPr>
      </w:pPr>
      <w:r>
        <w:rPr>
          <w:lang w:val="en"/>
        </w:rPr>
        <w:t>1906</w:t>
      </w:r>
      <w:r>
        <w:rPr>
          <w:lang w:val="en"/>
        </w:rPr>
        <w:tab/>
      </w:r>
      <w:r w:rsidR="002717F6" w:rsidRPr="00240146">
        <w:rPr>
          <w:b/>
          <w:bCs/>
          <w:i/>
          <w:iCs/>
          <w:lang w:val="en"/>
        </w:rPr>
        <w:t>The Book of Mormon</w:t>
      </w:r>
      <w:r w:rsidR="002717F6" w:rsidRPr="002717F6">
        <w:rPr>
          <w:lang w:val="en"/>
        </w:rPr>
        <w:t xml:space="preserve"> (Large Edition), Salt Lake City, Utah: The Deseret </w:t>
      </w:r>
      <w:r w:rsidR="008D2D75">
        <w:rPr>
          <w:lang w:val="en"/>
        </w:rPr>
        <w:t>N</w:t>
      </w:r>
      <w:r w:rsidR="002717F6" w:rsidRPr="002717F6">
        <w:rPr>
          <w:lang w:val="en"/>
        </w:rPr>
        <w:t>ew</w:t>
      </w:r>
      <w:r w:rsidR="008D2D75">
        <w:rPr>
          <w:lang w:val="en"/>
        </w:rPr>
        <w:t>s</w:t>
      </w:r>
      <w:r w:rsidR="002717F6" w:rsidRPr="002717F6">
        <w:rPr>
          <w:lang w:val="en"/>
        </w:rPr>
        <w:t xml:space="preserve">, Printers and </w:t>
      </w:r>
    </w:p>
    <w:p w14:paraId="389CDA66" w14:textId="762C3D04" w:rsidR="002717F6" w:rsidRDefault="002717F6" w:rsidP="00EE7AC1">
      <w:pPr>
        <w:spacing w:after="0"/>
        <w:ind w:left="720" w:firstLine="720"/>
        <w:rPr>
          <w:lang w:val="en"/>
        </w:rPr>
      </w:pPr>
      <w:r w:rsidRPr="002717F6">
        <w:rPr>
          <w:lang w:val="en"/>
        </w:rPr>
        <w:t>Publishers, 1906</w:t>
      </w:r>
    </w:p>
    <w:p w14:paraId="438B8C6A" w14:textId="77777777" w:rsidR="00EE7AC1" w:rsidRPr="002717F6" w:rsidRDefault="00EE7AC1" w:rsidP="00EE7AC1">
      <w:pPr>
        <w:spacing w:after="0"/>
        <w:ind w:left="720" w:firstLine="720"/>
        <w:rPr>
          <w:lang w:val="en"/>
        </w:rPr>
      </w:pPr>
    </w:p>
    <w:p w14:paraId="65CB117B" w14:textId="77777777" w:rsidR="00EE7AC1" w:rsidRDefault="002717F6" w:rsidP="00EE7AC1">
      <w:pPr>
        <w:spacing w:after="0"/>
        <w:ind w:firstLine="720"/>
        <w:rPr>
          <w:lang w:val="en"/>
        </w:rPr>
      </w:pPr>
      <w:r w:rsidRPr="002717F6">
        <w:rPr>
          <w:lang w:val="en"/>
        </w:rPr>
        <w:t xml:space="preserve"> </w:t>
      </w:r>
      <w:r w:rsidR="00EE7AC1" w:rsidRPr="00EE7AC1">
        <w:rPr>
          <w:color w:val="FF0000"/>
          <w:lang w:val="en"/>
        </w:rPr>
        <w:t xml:space="preserve">Note* </w:t>
      </w:r>
      <w:r w:rsidRPr="002717F6">
        <w:rPr>
          <w:lang w:val="en"/>
        </w:rPr>
        <w:t>This edition contains chronological references according to the 1888 Large Edition-see</w:t>
      </w:r>
    </w:p>
    <w:p w14:paraId="74734455" w14:textId="01EFC0FB" w:rsidR="002717F6" w:rsidRPr="002717F6" w:rsidRDefault="002717F6" w:rsidP="00EE7AC1">
      <w:pPr>
        <w:spacing w:after="0"/>
        <w:ind w:firstLine="720"/>
        <w:rPr>
          <w:lang w:val="en"/>
        </w:rPr>
      </w:pPr>
      <w:r w:rsidRPr="002717F6">
        <w:rPr>
          <w:lang w:val="en"/>
        </w:rPr>
        <w:t xml:space="preserve"> notation.</w:t>
      </w:r>
    </w:p>
    <w:p w14:paraId="6E6B1779" w14:textId="77777777" w:rsidR="00EE7AC1" w:rsidRDefault="00EE7AC1" w:rsidP="002717F6">
      <w:pPr>
        <w:rPr>
          <w:lang w:val="en"/>
        </w:rPr>
      </w:pPr>
    </w:p>
    <w:p w14:paraId="4BE23724" w14:textId="77777777" w:rsidR="00EE7AC1" w:rsidRDefault="00EE7AC1" w:rsidP="00EE7AC1">
      <w:pPr>
        <w:spacing w:after="0"/>
        <w:rPr>
          <w:b/>
          <w:bCs/>
          <w:lang w:val="en"/>
        </w:rPr>
      </w:pPr>
      <w:r>
        <w:rPr>
          <w:lang w:val="en"/>
        </w:rPr>
        <w:t>1907</w:t>
      </w:r>
      <w:r>
        <w:rPr>
          <w:lang w:val="en"/>
        </w:rPr>
        <w:tab/>
      </w:r>
      <w:r w:rsidR="002717F6" w:rsidRPr="00EE7AC1">
        <w:rPr>
          <w:b/>
          <w:bCs/>
          <w:lang w:val="en"/>
        </w:rPr>
        <w:t>Walter W. Smith</w:t>
      </w:r>
      <w:r w:rsidRPr="00EE7AC1">
        <w:rPr>
          <w:b/>
          <w:bCs/>
          <w:lang w:val="en"/>
        </w:rPr>
        <w:t xml:space="preserve"> (RLDS), </w:t>
      </w:r>
      <w:r w:rsidR="002717F6" w:rsidRPr="00EE7AC1">
        <w:rPr>
          <w:b/>
          <w:bCs/>
          <w:lang w:val="en"/>
        </w:rPr>
        <w:t xml:space="preserve">"Normal Lessons on the Book of Mormon-Part 2" in 'The Religio's </w:t>
      </w:r>
    </w:p>
    <w:p w14:paraId="3A2446E3" w14:textId="4EA28557" w:rsidR="002717F6" w:rsidRPr="002717F6" w:rsidRDefault="002717F6" w:rsidP="00EE7AC1">
      <w:pPr>
        <w:spacing w:after="0"/>
        <w:ind w:left="720" w:firstLine="720"/>
        <w:rPr>
          <w:lang w:val="en"/>
        </w:rPr>
      </w:pPr>
      <w:r w:rsidRPr="00EE7AC1">
        <w:rPr>
          <w:b/>
          <w:bCs/>
          <w:lang w:val="en"/>
        </w:rPr>
        <w:t>Arena" in</w:t>
      </w:r>
      <w:r w:rsidR="00EE7AC1" w:rsidRPr="00EE7AC1">
        <w:rPr>
          <w:b/>
          <w:bCs/>
          <w:lang w:val="en"/>
        </w:rPr>
        <w:t xml:space="preserve"> </w:t>
      </w:r>
      <w:r w:rsidRPr="00EE7AC1">
        <w:rPr>
          <w:b/>
          <w:bCs/>
          <w:i/>
          <w:iCs/>
          <w:lang w:val="en"/>
        </w:rPr>
        <w:t>Autumn Leaves</w:t>
      </w:r>
      <w:r w:rsidRPr="002717F6">
        <w:rPr>
          <w:lang w:val="en"/>
        </w:rPr>
        <w:t>, Elbert A. Smith ed., Vol. 20, No. 9 (Sept)</w:t>
      </w:r>
      <w:r w:rsidR="00EE7AC1">
        <w:rPr>
          <w:lang w:val="en"/>
        </w:rPr>
        <w:t xml:space="preserve">: </w:t>
      </w:r>
      <w:r w:rsidRPr="002717F6">
        <w:rPr>
          <w:lang w:val="en"/>
        </w:rPr>
        <w:t>425-427</w:t>
      </w:r>
      <w:r w:rsidR="00EE7AC1">
        <w:rPr>
          <w:lang w:val="en"/>
        </w:rPr>
        <w:t>.</w:t>
      </w:r>
    </w:p>
    <w:p w14:paraId="0A6383A7" w14:textId="77777777" w:rsidR="00EE7AC1" w:rsidRDefault="002717F6" w:rsidP="002717F6">
      <w:pPr>
        <w:rPr>
          <w:lang w:val="en"/>
        </w:rPr>
      </w:pPr>
      <w:r w:rsidRPr="002717F6">
        <w:rPr>
          <w:lang w:val="en"/>
        </w:rPr>
        <w:t xml:space="preserve"> </w:t>
      </w:r>
    </w:p>
    <w:p w14:paraId="29BDE85A" w14:textId="55945246" w:rsidR="002717F6" w:rsidRDefault="002717F6" w:rsidP="00AD432D">
      <w:pPr>
        <w:ind w:left="1440"/>
        <w:rPr>
          <w:lang w:val="en"/>
        </w:rPr>
      </w:pPr>
      <w:r w:rsidRPr="002717F6">
        <w:rPr>
          <w:lang w:val="en"/>
        </w:rPr>
        <w:t xml:space="preserve">[p. 425] During this time [around 600 </w:t>
      </w:r>
      <w:r w:rsidR="00DC297B">
        <w:rPr>
          <w:lang w:val="en"/>
        </w:rPr>
        <w:t>B.C.</w:t>
      </w:r>
      <w:r w:rsidR="00AD432D">
        <w:rPr>
          <w:lang w:val="en"/>
        </w:rPr>
        <w:t>]</w:t>
      </w:r>
      <w:r w:rsidRPr="002717F6">
        <w:rPr>
          <w:lang w:val="en"/>
        </w:rPr>
        <w:t xml:space="preserve"> two colonies of Israelites, one led by Lehi, the other led by Mulek. son of Zedekiah, left Jerusalem and emigrated to America, most likely by way of the Pacific Ocean, the former landing southward and the latter northward, from the "narrow neck of land,"--the Isthmus of Panama.</w:t>
      </w:r>
    </w:p>
    <w:p w14:paraId="75878B33" w14:textId="4DD08CDA" w:rsidR="002717F6" w:rsidRPr="00AD432D" w:rsidRDefault="00AD432D" w:rsidP="00AD432D">
      <w:pPr>
        <w:ind w:firstLine="720"/>
        <w:rPr>
          <w:color w:val="FF0000"/>
          <w:lang w:val="en"/>
        </w:rPr>
      </w:pPr>
      <w:r w:rsidRPr="00AD432D">
        <w:rPr>
          <w:color w:val="FF0000"/>
          <w:lang w:val="en"/>
        </w:rPr>
        <w:t>[</w:t>
      </w:r>
      <w:r w:rsidR="002717F6" w:rsidRPr="00AD432D">
        <w:rPr>
          <w:color w:val="FF0000"/>
          <w:lang w:val="en"/>
        </w:rPr>
        <w:t>Note* CHECK to see if this date in brackets occurs in the 1907 text.</w:t>
      </w:r>
      <w:r w:rsidRPr="00AD432D">
        <w:rPr>
          <w:color w:val="FF0000"/>
          <w:lang w:val="en"/>
        </w:rPr>
        <w:t>]</w:t>
      </w:r>
    </w:p>
    <w:p w14:paraId="7B5957A3" w14:textId="77777777" w:rsidR="00AD432D" w:rsidRDefault="002717F6" w:rsidP="002717F6">
      <w:pPr>
        <w:rPr>
          <w:lang w:val="en"/>
        </w:rPr>
      </w:pPr>
      <w:r w:rsidRPr="002717F6">
        <w:rPr>
          <w:lang w:val="en"/>
        </w:rPr>
        <w:t xml:space="preserve"> </w:t>
      </w:r>
    </w:p>
    <w:p w14:paraId="5BDB271C" w14:textId="77777777" w:rsidR="00AD432D" w:rsidRDefault="002717F6" w:rsidP="00AD432D">
      <w:pPr>
        <w:spacing w:after="0"/>
        <w:rPr>
          <w:lang w:val="en"/>
        </w:rPr>
      </w:pPr>
      <w:r w:rsidRPr="002717F6">
        <w:rPr>
          <w:lang w:val="en"/>
        </w:rPr>
        <w:t>1909</w:t>
      </w:r>
      <w:r w:rsidR="00AD432D">
        <w:rPr>
          <w:lang w:val="en"/>
        </w:rPr>
        <w:tab/>
      </w:r>
      <w:r w:rsidRPr="00AD432D">
        <w:rPr>
          <w:b/>
          <w:bCs/>
          <w:lang w:val="en"/>
        </w:rPr>
        <w:t>Alvin Knisley (RLDS)</w:t>
      </w:r>
      <w:r w:rsidR="00AD432D" w:rsidRPr="00AD432D">
        <w:rPr>
          <w:b/>
          <w:bCs/>
          <w:lang w:val="en"/>
        </w:rPr>
        <w:t xml:space="preserve">, </w:t>
      </w:r>
      <w:r w:rsidR="00AD432D" w:rsidRPr="00AD432D">
        <w:rPr>
          <w:b/>
          <w:bCs/>
          <w:i/>
          <w:iCs/>
          <w:lang w:val="en"/>
        </w:rPr>
        <w:t>Dictionary of the Book of Mormon</w:t>
      </w:r>
      <w:r w:rsidR="00AD432D" w:rsidRPr="002717F6">
        <w:rPr>
          <w:lang w:val="en"/>
        </w:rPr>
        <w:t xml:space="preserve">, Independence, MO: Zion's Ensign, </w:t>
      </w:r>
    </w:p>
    <w:p w14:paraId="5FB04D3B" w14:textId="017847F3" w:rsidR="00AD432D" w:rsidRPr="002717F6" w:rsidRDefault="00AD432D" w:rsidP="00AD432D">
      <w:pPr>
        <w:spacing w:after="0"/>
        <w:ind w:left="720" w:firstLine="720"/>
        <w:rPr>
          <w:lang w:val="en"/>
        </w:rPr>
      </w:pPr>
      <w:r w:rsidRPr="002717F6">
        <w:rPr>
          <w:lang w:val="en"/>
        </w:rPr>
        <w:t>1909. Reprinted 1945.</w:t>
      </w:r>
    </w:p>
    <w:p w14:paraId="0F9B73A7" w14:textId="098FBF55" w:rsidR="002717F6" w:rsidRPr="002717F6" w:rsidRDefault="002717F6" w:rsidP="002717F6">
      <w:pPr>
        <w:rPr>
          <w:lang w:val="en"/>
        </w:rPr>
      </w:pPr>
    </w:p>
    <w:p w14:paraId="59B08809" w14:textId="77777777" w:rsidR="002717F6" w:rsidRPr="002717F6" w:rsidRDefault="002717F6" w:rsidP="00AD432D">
      <w:pPr>
        <w:ind w:firstLine="720"/>
        <w:rPr>
          <w:lang w:val="en"/>
        </w:rPr>
      </w:pPr>
      <w:r w:rsidRPr="002717F6">
        <w:rPr>
          <w:lang w:val="en"/>
        </w:rPr>
        <w:t xml:space="preserve"> Preface</w:t>
      </w:r>
    </w:p>
    <w:p w14:paraId="3580BBA7" w14:textId="7998DAF7" w:rsidR="002717F6" w:rsidRPr="002717F6" w:rsidRDefault="002717F6" w:rsidP="00AD432D">
      <w:pPr>
        <w:ind w:left="720"/>
        <w:rPr>
          <w:lang w:val="en"/>
        </w:rPr>
      </w:pPr>
      <w:r w:rsidRPr="002717F6">
        <w:rPr>
          <w:lang w:val="en"/>
        </w:rPr>
        <w:t xml:space="preserve"> </w:t>
      </w:r>
      <w:r w:rsidR="00AD432D">
        <w:rPr>
          <w:lang w:val="en"/>
        </w:rPr>
        <w:tab/>
      </w:r>
      <w:r w:rsidRPr="002717F6">
        <w:rPr>
          <w:lang w:val="en"/>
        </w:rPr>
        <w:t>The manuscript was prepared during some months preceding, close to the old Mexican frontier, at intervals during a missionary campaign. This work is definitive-not simply compilatory. It is a dictionary - not a concordance.</w:t>
      </w:r>
    </w:p>
    <w:p w14:paraId="754C0D50" w14:textId="1E75EA65" w:rsidR="002717F6" w:rsidRPr="002717F6" w:rsidRDefault="002717F6" w:rsidP="00AD432D">
      <w:pPr>
        <w:ind w:left="720" w:firstLine="720"/>
        <w:rPr>
          <w:lang w:val="en"/>
        </w:rPr>
      </w:pPr>
      <w:r w:rsidRPr="002717F6">
        <w:rPr>
          <w:lang w:val="en"/>
        </w:rPr>
        <w:t xml:space="preserve">[p. 60] Jesus Christ . . . Nephi prophesied (560-545 </w:t>
      </w:r>
      <w:r w:rsidR="00DC297B">
        <w:rPr>
          <w:lang w:val="en"/>
        </w:rPr>
        <w:t>B.C.</w:t>
      </w:r>
      <w:r w:rsidRPr="002717F6">
        <w:rPr>
          <w:lang w:val="en"/>
        </w:rPr>
        <w:t xml:space="preserve">) that the "Messiah cometh in 600 years from the time that my father left Jerusalem," 2 Nephi ix: 4 (30-36). Samuel the Lamanite prophesied (5 </w:t>
      </w:r>
      <w:r w:rsidR="00DC297B">
        <w:rPr>
          <w:lang w:val="en"/>
        </w:rPr>
        <w:t>B.C.</w:t>
      </w:r>
      <w:r w:rsidRPr="002717F6">
        <w:rPr>
          <w:lang w:val="en"/>
        </w:rPr>
        <w:t>) that as a sign of his birth there would be a day and a night and a day as one day in America; and as a sign of his crucifixion there would be a great catastrophe sweep over the land, greatly defacing its surface. Helaman v: 5-7. (54-86). . . .</w:t>
      </w:r>
    </w:p>
    <w:p w14:paraId="1872D2C3" w14:textId="23FA3EEB" w:rsidR="002717F6" w:rsidRPr="002717F6" w:rsidRDefault="002717F6" w:rsidP="00AD432D">
      <w:pPr>
        <w:ind w:left="720" w:firstLine="720"/>
        <w:rPr>
          <w:lang w:val="en"/>
        </w:rPr>
      </w:pPr>
      <w:r w:rsidRPr="002717F6">
        <w:rPr>
          <w:lang w:val="en"/>
        </w:rPr>
        <w:t xml:space="preserve">[p. 61] Joseph ... (2) Youngest son of Lehi and Sariah: born to them in Arabia (600-592 </w:t>
      </w:r>
      <w:r w:rsidR="00DC297B">
        <w:rPr>
          <w:lang w:val="en"/>
        </w:rPr>
        <w:t>B.C.</w:t>
      </w:r>
      <w:r w:rsidRPr="002717F6">
        <w:rPr>
          <w:lang w:val="en"/>
        </w:rPr>
        <w:t>) in the wilderness, before they crossed the Pacific. . . .</w:t>
      </w:r>
    </w:p>
    <w:p w14:paraId="5A699D9F" w14:textId="598C46C3" w:rsidR="002717F6" w:rsidRPr="002717F6" w:rsidRDefault="002717F6" w:rsidP="00AD432D">
      <w:pPr>
        <w:ind w:left="720"/>
        <w:rPr>
          <w:lang w:val="en"/>
        </w:rPr>
      </w:pPr>
      <w:r w:rsidRPr="002717F6">
        <w:rPr>
          <w:lang w:val="en"/>
        </w:rPr>
        <w:lastRenderedPageBreak/>
        <w:t xml:space="preserve"> </w:t>
      </w:r>
      <w:r w:rsidR="00AD432D">
        <w:rPr>
          <w:lang w:val="en"/>
        </w:rPr>
        <w:tab/>
      </w:r>
      <w:r w:rsidRPr="002717F6">
        <w:rPr>
          <w:lang w:val="en"/>
        </w:rPr>
        <w:t xml:space="preserve">[p. 66] Laban . . . The man slain by Nephi in Jerusalem (600 </w:t>
      </w:r>
      <w:r w:rsidR="00DC297B">
        <w:rPr>
          <w:lang w:val="en"/>
        </w:rPr>
        <w:t>B.C.</w:t>
      </w:r>
      <w:r w:rsidRPr="002717F6">
        <w:rPr>
          <w:lang w:val="en"/>
        </w:rPr>
        <w:t>) in order to get the brass plates of which L. was custodian. . . .</w:t>
      </w:r>
    </w:p>
    <w:p w14:paraId="20D0B5BE" w14:textId="6CAA60C7" w:rsidR="002717F6" w:rsidRPr="002717F6" w:rsidRDefault="002717F6" w:rsidP="00AD432D">
      <w:pPr>
        <w:ind w:left="720"/>
        <w:rPr>
          <w:lang w:val="en"/>
        </w:rPr>
      </w:pPr>
      <w:r w:rsidRPr="002717F6">
        <w:rPr>
          <w:lang w:val="en"/>
        </w:rPr>
        <w:t xml:space="preserve"> </w:t>
      </w:r>
      <w:r w:rsidR="00AD432D">
        <w:rPr>
          <w:lang w:val="en"/>
        </w:rPr>
        <w:tab/>
      </w:r>
      <w:r w:rsidRPr="002717F6">
        <w:rPr>
          <w:lang w:val="en"/>
        </w:rPr>
        <w:t xml:space="preserve">[p. 67] Laman ... It is probable that he was born in or at Jerusalem from which the family </w:t>
      </w:r>
    </w:p>
    <w:p w14:paraId="01D8F512" w14:textId="5217576F" w:rsidR="002717F6" w:rsidRPr="002717F6" w:rsidRDefault="002717F6" w:rsidP="00AD432D">
      <w:pPr>
        <w:ind w:left="720"/>
        <w:rPr>
          <w:lang w:val="en"/>
        </w:rPr>
      </w:pPr>
      <w:r w:rsidRPr="002717F6">
        <w:rPr>
          <w:lang w:val="en"/>
        </w:rPr>
        <w:t xml:space="preserve">emigrated 600 </w:t>
      </w:r>
      <w:r w:rsidR="00DC297B">
        <w:rPr>
          <w:lang w:val="en"/>
        </w:rPr>
        <w:t>B.C.</w:t>
      </w:r>
      <w:r w:rsidRPr="002717F6">
        <w:rPr>
          <w:lang w:val="en"/>
        </w:rPr>
        <w:t xml:space="preserve"> . . .</w:t>
      </w:r>
    </w:p>
    <w:p w14:paraId="66919AA8" w14:textId="6CB703D3" w:rsidR="002717F6" w:rsidRPr="002717F6" w:rsidRDefault="002717F6" w:rsidP="00AD432D">
      <w:pPr>
        <w:ind w:left="720"/>
        <w:rPr>
          <w:lang w:val="en"/>
        </w:rPr>
      </w:pPr>
      <w:r w:rsidRPr="002717F6">
        <w:rPr>
          <w:lang w:val="en"/>
        </w:rPr>
        <w:t xml:space="preserve"> </w:t>
      </w:r>
      <w:r w:rsidR="00AD432D">
        <w:rPr>
          <w:lang w:val="en"/>
        </w:rPr>
        <w:tab/>
      </w:r>
      <w:r w:rsidRPr="002717F6">
        <w:rPr>
          <w:lang w:val="en"/>
        </w:rPr>
        <w:t xml:space="preserve">[p. 71] Lehi ... He was a prophet and a patriarch having dwelt at Jerusalem from his birth up to the time of the migration (600 </w:t>
      </w:r>
      <w:r w:rsidR="00DC297B">
        <w:rPr>
          <w:lang w:val="en"/>
        </w:rPr>
        <w:t>B.C.</w:t>
      </w:r>
      <w:r w:rsidRPr="002717F6">
        <w:rPr>
          <w:lang w:val="en"/>
        </w:rPr>
        <w:t>) The date of his birth is not given, but he died at an old age about thirty years after they left Jerusalem and about twenty years after their settlement in America.</w:t>
      </w:r>
    </w:p>
    <w:p w14:paraId="412489C7" w14:textId="4F01ACD7" w:rsidR="001B7A30" w:rsidRDefault="002717F6" w:rsidP="00AD432D">
      <w:pPr>
        <w:ind w:left="720" w:firstLine="720"/>
        <w:rPr>
          <w:lang w:val="en"/>
        </w:rPr>
      </w:pPr>
      <w:r w:rsidRPr="002717F6">
        <w:rPr>
          <w:lang w:val="en"/>
        </w:rPr>
        <w:t xml:space="preserve">Lem'u-el, Valley of ... In Arabia, at the mouth of the river Laman which emptied into the Red Sea. It was so named by Lehi (600 </w:t>
      </w:r>
      <w:r w:rsidR="00DC297B">
        <w:rPr>
          <w:lang w:val="en"/>
        </w:rPr>
        <w:t>B.C.</w:t>
      </w:r>
      <w:r w:rsidRPr="002717F6">
        <w:rPr>
          <w:lang w:val="en"/>
        </w:rPr>
        <w:t>) and it was three days journey from Jerusalem. . . .</w:t>
      </w:r>
    </w:p>
    <w:p w14:paraId="1FAFFAB7" w14:textId="77777777" w:rsidR="001B7A30" w:rsidRPr="00242E45" w:rsidRDefault="001B7A30" w:rsidP="009E3AA2">
      <w:pPr>
        <w:ind w:left="1440"/>
        <w:rPr>
          <w:lang w:val="en"/>
        </w:rPr>
      </w:pPr>
    </w:p>
    <w:p w14:paraId="52B57827" w14:textId="77777777" w:rsidR="00BF05B9" w:rsidRPr="00413144" w:rsidRDefault="00166C90" w:rsidP="00BF05B9">
      <w:pPr>
        <w:spacing w:after="0"/>
        <w:rPr>
          <w:b/>
          <w:i/>
        </w:rPr>
      </w:pPr>
      <w:r w:rsidRPr="00160CB6">
        <w:t xml:space="preserve">1909 </w:t>
      </w:r>
      <w:r w:rsidRPr="00160CB6">
        <w:tab/>
      </w:r>
      <w:r w:rsidRPr="008D2D75">
        <w:rPr>
          <w:b/>
          <w:bCs/>
        </w:rPr>
        <w:t>B. H. Roberts, “</w:t>
      </w:r>
      <w:r w:rsidRPr="00160CB6">
        <w:rPr>
          <w:b/>
        </w:rPr>
        <w:t>The Witness of the Western Hemisphere</w:t>
      </w:r>
      <w:r w:rsidRPr="00160CB6">
        <w:t xml:space="preserve">,” in </w:t>
      </w:r>
      <w:r w:rsidRPr="00413144">
        <w:rPr>
          <w:b/>
          <w:i/>
        </w:rPr>
        <w:t xml:space="preserve">New Witnesses for God: Volume II </w:t>
      </w:r>
    </w:p>
    <w:p w14:paraId="038E26E1" w14:textId="7A533153" w:rsidR="00166C90" w:rsidRDefault="00166C90" w:rsidP="00BF05B9">
      <w:pPr>
        <w:spacing w:after="0"/>
        <w:ind w:left="720" w:firstLine="720"/>
      </w:pPr>
      <w:r w:rsidRPr="00413144">
        <w:rPr>
          <w:b/>
          <w:i/>
        </w:rPr>
        <w:t>– The Book of Mormon</w:t>
      </w:r>
      <w:r w:rsidRPr="00413144">
        <w:t>.</w:t>
      </w:r>
      <w:r w:rsidRPr="00160CB6">
        <w:t xml:space="preserve">  SLC: Deseret News, 1909, p. 21-37. </w:t>
      </w:r>
      <w:r w:rsidR="00B37465">
        <w:t xml:space="preserve"> </w:t>
      </w:r>
    </w:p>
    <w:p w14:paraId="74D3EE02" w14:textId="77777777" w:rsidR="00B37465" w:rsidRDefault="00B37465" w:rsidP="00B37465">
      <w:pPr>
        <w:spacing w:after="0"/>
        <w:rPr>
          <w:b/>
          <w:i/>
          <w:u w:val="single"/>
        </w:rPr>
      </w:pPr>
    </w:p>
    <w:p w14:paraId="089FFFB2" w14:textId="77777777" w:rsidR="00B37465" w:rsidRDefault="00B37465" w:rsidP="00B37465">
      <w:pPr>
        <w:spacing w:after="0"/>
        <w:ind w:left="720" w:firstLine="720"/>
      </w:pPr>
      <w:r>
        <w:t xml:space="preserve">On page 30 we find the following </w:t>
      </w:r>
      <w:r w:rsidRPr="00B37465">
        <w:t>footnote</w:t>
      </w:r>
      <w:r>
        <w:t>: “</w:t>
      </w:r>
      <w:r w:rsidRPr="00B37465">
        <w:t xml:space="preserve">The Nephites were the followers of the first </w:t>
      </w:r>
    </w:p>
    <w:p w14:paraId="777982A0" w14:textId="77777777" w:rsidR="00B37465" w:rsidRDefault="00B37465" w:rsidP="00B37465">
      <w:pPr>
        <w:spacing w:after="0"/>
        <w:ind w:left="720" w:firstLine="720"/>
      </w:pPr>
      <w:r w:rsidRPr="00B37465">
        <w:t xml:space="preserve">Nephi, the righteous son of Lehi, who led the colony from Jerusalem six hundred years </w:t>
      </w:r>
    </w:p>
    <w:p w14:paraId="1C877641" w14:textId="211694B2" w:rsidR="00B37465" w:rsidRPr="00B37465" w:rsidRDefault="00B37465" w:rsidP="00B37465">
      <w:pPr>
        <w:spacing w:after="0"/>
        <w:ind w:left="720" w:firstLine="720"/>
      </w:pPr>
      <w:r w:rsidRPr="00B37465">
        <w:t>B. C;</w:t>
      </w:r>
      <w:r>
        <w:t>”</w:t>
      </w:r>
    </w:p>
    <w:p w14:paraId="27FC3DBB" w14:textId="77777777" w:rsidR="00B37465" w:rsidRDefault="00B37465" w:rsidP="00B37465">
      <w:pPr>
        <w:spacing w:after="0"/>
      </w:pPr>
    </w:p>
    <w:p w14:paraId="10D7C71E" w14:textId="77777777" w:rsidR="00AD432D" w:rsidRPr="00160CB6" w:rsidRDefault="00AD432D" w:rsidP="00B37465">
      <w:pPr>
        <w:spacing w:after="0"/>
      </w:pPr>
    </w:p>
    <w:p w14:paraId="00C5F445" w14:textId="668D69D5" w:rsidR="00733E00" w:rsidRDefault="00166C90" w:rsidP="00AD432D">
      <w:pPr>
        <w:spacing w:after="0"/>
      </w:pPr>
      <w:r w:rsidRPr="00160CB6">
        <w:t xml:space="preserve"> </w:t>
      </w:r>
      <w:r w:rsidR="00733E00" w:rsidRPr="00AD432D">
        <w:t>1909</w:t>
      </w:r>
      <w:r w:rsidR="00733E00">
        <w:tab/>
      </w:r>
      <w:r w:rsidR="00733E00" w:rsidRPr="008D2D75">
        <w:rPr>
          <w:b/>
          <w:bCs/>
        </w:rPr>
        <w:t>B. H. Roberts, “</w:t>
      </w:r>
      <w:r w:rsidR="00733E00" w:rsidRPr="00733E00">
        <w:rPr>
          <w:b/>
          <w:bCs/>
        </w:rPr>
        <w:t xml:space="preserve">An Objection to the Book of Mormon Answered,” </w:t>
      </w:r>
      <w:r w:rsidR="00733E00" w:rsidRPr="00733E00">
        <w:rPr>
          <w:b/>
          <w:bCs/>
          <w:i/>
          <w:iCs/>
          <w:u w:val="single"/>
        </w:rPr>
        <w:t>Improvement Era</w:t>
      </w:r>
      <w:r w:rsidR="00733E00" w:rsidRPr="00733E00">
        <w:rPr>
          <w:b/>
          <w:bCs/>
        </w:rPr>
        <w:t xml:space="preserve">  </w:t>
      </w:r>
      <w:r w:rsidR="00733E00">
        <w:t xml:space="preserve">12  no. 9 </w:t>
      </w:r>
    </w:p>
    <w:p w14:paraId="7A901B63" w14:textId="350AF782" w:rsidR="00BF05B9" w:rsidRDefault="00733E00" w:rsidP="00AD432D">
      <w:pPr>
        <w:spacing w:after="0"/>
        <w:ind w:left="720" w:firstLine="720"/>
      </w:pPr>
      <w:r>
        <w:t>(1909): 681-689.</w:t>
      </w:r>
    </w:p>
    <w:p w14:paraId="723C3241" w14:textId="77777777" w:rsidR="008E703B" w:rsidRDefault="008E703B" w:rsidP="00E71AE7">
      <w:pPr>
        <w:spacing w:after="0"/>
      </w:pPr>
    </w:p>
    <w:p w14:paraId="327E26AB" w14:textId="286403EC" w:rsidR="00030CE5" w:rsidRDefault="00030CE5" w:rsidP="00E71AE7">
      <w:pPr>
        <w:spacing w:after="0"/>
      </w:pPr>
      <w:r>
        <w:tab/>
      </w:r>
      <w:r>
        <w:tab/>
        <w:t>[</w:t>
      </w:r>
      <w:r w:rsidRPr="00AD432D">
        <w:rPr>
          <w:color w:val="FF0000"/>
        </w:rPr>
        <w:t xml:space="preserve">Note*  </w:t>
      </w:r>
      <w:r>
        <w:t xml:space="preserve">This article deals with the higher criticism regarding Isaiah, that certain chapters </w:t>
      </w:r>
    </w:p>
    <w:p w14:paraId="4AD4ACBC" w14:textId="77777777" w:rsidR="00030CE5" w:rsidRDefault="00030CE5" w:rsidP="00030CE5">
      <w:pPr>
        <w:spacing w:after="0"/>
        <w:ind w:left="720" w:firstLine="720"/>
      </w:pPr>
      <w:r>
        <w:t xml:space="preserve">of Isaiah were written after Lehi’s departure from Jerusalem and therefore they could </w:t>
      </w:r>
    </w:p>
    <w:p w14:paraId="67EAF3C9" w14:textId="5BF385E2" w:rsidR="00030CE5" w:rsidRDefault="00030CE5" w:rsidP="00030CE5">
      <w:pPr>
        <w:spacing w:after="0"/>
        <w:ind w:left="720" w:firstLine="720"/>
      </w:pPr>
      <w:r>
        <w:t>not have been included in the Book of Mormon.]</w:t>
      </w:r>
    </w:p>
    <w:p w14:paraId="37A16841" w14:textId="77777777" w:rsidR="00030CE5" w:rsidRDefault="00030CE5" w:rsidP="00166C90"/>
    <w:p w14:paraId="791DD55E" w14:textId="77777777" w:rsidR="00E71AE7" w:rsidRDefault="00E71AE7" w:rsidP="00E71AE7">
      <w:pPr>
        <w:spacing w:after="0"/>
        <w:rPr>
          <w:b/>
          <w:bCs/>
          <w:i/>
          <w:iCs/>
        </w:rPr>
      </w:pPr>
      <w:r>
        <w:t>1910</w:t>
      </w:r>
      <w:r>
        <w:tab/>
      </w:r>
      <w:r w:rsidRPr="00E71AE7">
        <w:rPr>
          <w:b/>
          <w:bCs/>
        </w:rPr>
        <w:t>Charles A. Shook</w:t>
      </w:r>
      <w:r>
        <w:t xml:space="preserve"> (anti-Mormon), </w:t>
      </w:r>
      <w:r w:rsidRPr="00E71AE7">
        <w:rPr>
          <w:b/>
          <w:bCs/>
          <w:i/>
          <w:iCs/>
        </w:rPr>
        <w:t xml:space="preserve">Cumorah Revisited or "The Book of Mormon" and the Claims </w:t>
      </w:r>
    </w:p>
    <w:p w14:paraId="7B4D6DA4" w14:textId="77777777" w:rsidR="00E71AE7" w:rsidRDefault="00E71AE7" w:rsidP="00E71AE7">
      <w:pPr>
        <w:spacing w:after="0"/>
        <w:ind w:left="720" w:firstLine="720"/>
        <w:rPr>
          <w:b/>
          <w:bCs/>
          <w:i/>
          <w:iCs/>
        </w:rPr>
      </w:pPr>
      <w:r w:rsidRPr="00E71AE7">
        <w:rPr>
          <w:b/>
          <w:bCs/>
          <w:i/>
          <w:iCs/>
        </w:rPr>
        <w:t xml:space="preserve">of the Mormons Re-examined from the Viewpoint of American Archaeology and </w:t>
      </w:r>
    </w:p>
    <w:p w14:paraId="77CB652B" w14:textId="64741819" w:rsidR="00E71AE7" w:rsidRDefault="00E71AE7" w:rsidP="00E71AE7">
      <w:pPr>
        <w:spacing w:after="0"/>
        <w:ind w:left="720" w:firstLine="720"/>
      </w:pPr>
      <w:r w:rsidRPr="00E71AE7">
        <w:rPr>
          <w:b/>
          <w:bCs/>
          <w:i/>
          <w:iCs/>
        </w:rPr>
        <w:t>Ethnology</w:t>
      </w:r>
      <w:r>
        <w:t>. Cincinnati: The Standard Publishing Company, 1910.</w:t>
      </w:r>
    </w:p>
    <w:p w14:paraId="676C13F3" w14:textId="77777777" w:rsidR="00E71AE7" w:rsidRDefault="00E71AE7" w:rsidP="00E71AE7">
      <w:r>
        <w:t xml:space="preserve"> </w:t>
      </w:r>
    </w:p>
    <w:p w14:paraId="647DD281" w14:textId="03C1C126" w:rsidR="00E71AE7" w:rsidRDefault="008D2D75" w:rsidP="00E71AE7">
      <w:pPr>
        <w:ind w:left="720"/>
      </w:pPr>
      <w:r>
        <w:rPr>
          <w:color w:val="FF0000"/>
        </w:rPr>
        <w:t>[</w:t>
      </w:r>
      <w:r w:rsidR="00E71AE7" w:rsidRPr="00E71AE7">
        <w:rPr>
          <w:color w:val="FF0000"/>
        </w:rPr>
        <w:t xml:space="preserve">Note* </w:t>
      </w:r>
      <w:r w:rsidR="00E71AE7">
        <w:t>Cumorah Revisited, a 589-page treatise by Charles Shook, represented a landmark book in the case against not only the Hemispheric Theory of Book of Mormon geography, but the poor scientific methods used by those who supported and defended this theory. On pages 51-55 he writes about Lehi's journey to the New World as detailed in the RLDS Committee on American Archaeology Report:</w:t>
      </w:r>
      <w:r>
        <w:t>]</w:t>
      </w:r>
    </w:p>
    <w:p w14:paraId="57A7FAA4" w14:textId="235F3D9A" w:rsidR="00E71AE7" w:rsidRDefault="00E71AE7" w:rsidP="00E71AE7">
      <w:pPr>
        <w:ind w:left="1440"/>
      </w:pPr>
      <w:r>
        <w:t xml:space="preserve"> The book further claims that, in the first year of the reign of Zedekiah, king of Judah, there was dwelling at Jerusalem a prophet, Lehi by name, a righteous man. On account of the wickedness of the city, God commanded him to take his family and depart into the wilderness of Arabia . . . Eight years having elapsed since Lehi left Jerusalem the little </w:t>
      </w:r>
      <w:r>
        <w:lastRenderedPageBreak/>
        <w:t>company, which now numbered eight families by the command of God, built a ship, launched out into the Indian Ocean, and after a stormy voyage, during which the wicked Laman and Lemuel rebelled against their brother Nephi, landed "on the coast of Chili, not far from the thirtieth degree, south latitude."-Report, p. 11.</w:t>
      </w:r>
    </w:p>
    <w:p w14:paraId="617B6780" w14:textId="17CAF4C5" w:rsidR="00E71AE7" w:rsidRPr="00E71AE7" w:rsidRDefault="00E71AE7" w:rsidP="00E71AE7">
      <w:pPr>
        <w:ind w:left="720"/>
        <w:rPr>
          <w:color w:val="FF0000"/>
        </w:rPr>
      </w:pPr>
      <w:r w:rsidRPr="00E71AE7">
        <w:rPr>
          <w:color w:val="FF0000"/>
        </w:rPr>
        <w:t xml:space="preserve"> [Note* </w:t>
      </w:r>
      <w:r w:rsidRPr="008D2D75">
        <w:t>Shook is assuming that the "eight years" applies to the time from Lehi's departure to the arrival in Bountiful, something that is not specifically mentioned in the text.]</w:t>
      </w:r>
    </w:p>
    <w:p w14:paraId="50330B54" w14:textId="77777777" w:rsidR="00E71AE7" w:rsidRDefault="00E71AE7" w:rsidP="00E71AE7">
      <w:r>
        <w:t xml:space="preserve"> </w:t>
      </w:r>
    </w:p>
    <w:p w14:paraId="3659F114" w14:textId="498077F4" w:rsidR="00E71AE7" w:rsidRDefault="00E71AE7" w:rsidP="00E71AE7">
      <w:r w:rsidRPr="00E71AE7">
        <w:rPr>
          <w:b/>
          <w:bCs/>
        </w:rPr>
        <w:t>c. 1910</w:t>
      </w:r>
      <w:r w:rsidRPr="00E71AE7">
        <w:rPr>
          <w:b/>
          <w:bCs/>
        </w:rPr>
        <w:tab/>
        <w:t xml:space="preserve">W. C. Flanders, </w:t>
      </w:r>
      <w:r w:rsidRPr="00E71AE7">
        <w:rPr>
          <w:b/>
          <w:bCs/>
          <w:i/>
          <w:iCs/>
        </w:rPr>
        <w:t>A Chronological Data of the Book of Mormon</w:t>
      </w:r>
      <w:r>
        <w:t>, n.p., n.d.</w:t>
      </w:r>
    </w:p>
    <w:p w14:paraId="2B23631B" w14:textId="2EBAB85A" w:rsidR="00E71AE7" w:rsidRDefault="00E71AE7" w:rsidP="00E71AE7">
      <w:pPr>
        <w:ind w:left="720"/>
      </w:pPr>
      <w:r>
        <w:t xml:space="preserve"> </w:t>
      </w:r>
      <w:r>
        <w:tab/>
        <w:t>The complete title of this pamphlet is "A Chronological Data of the Book of Mormon Based on the Cycles, Eclipses, Earthquakes, and Comets, Including the Principal Events, Together with the Kings of the Old World, and the Whereabouts of the Lost Tribes and Their Tribes and Their Kings Who Reigned Contemporaneously."</w:t>
      </w:r>
    </w:p>
    <w:p w14:paraId="079DD04A" w14:textId="4C3F0E3D" w:rsidR="00E71AE7" w:rsidRDefault="00E71AE7" w:rsidP="00E71AE7">
      <w:r>
        <w:t xml:space="preserve"> </w:t>
      </w:r>
      <w:r>
        <w:tab/>
        <w:t>In the Preface he writes:</w:t>
      </w:r>
    </w:p>
    <w:p w14:paraId="55468963" w14:textId="1575F491" w:rsidR="00E71AE7" w:rsidRDefault="00E71AE7" w:rsidP="00E71AE7">
      <w:pPr>
        <w:ind w:left="1440"/>
      </w:pPr>
      <w:r>
        <w:t xml:space="preserve"> ... we present this chronological compilation; based upon the calculations of Astronomy, eclipse or light cycles of 18 years, Solar cycles of 28 years, Lunar cycles of 19 years, Sabbatic cycles of 7 years and Jubilee cycles of 50 years, as proof of the divine authenticity of the stick of Joseph . . .</w:t>
      </w:r>
    </w:p>
    <w:p w14:paraId="4D76031F" w14:textId="693424E2" w:rsidR="00E71AE7" w:rsidRDefault="00E71AE7" w:rsidP="00E71AE7">
      <w:pPr>
        <w:ind w:left="720"/>
      </w:pPr>
      <w:r>
        <w:t xml:space="preserve"> In the "A Key to the Abbreviation, Characters and Marks Used By the Author in This Chronology" we find the following:</w:t>
      </w:r>
    </w:p>
    <w:p w14:paraId="277EFFFF" w14:textId="44E09D63" w:rsidR="00E71AE7" w:rsidRDefault="00E71AE7" w:rsidP="00E71AE7">
      <w:pPr>
        <w:ind w:left="1440" w:firstLine="720"/>
      </w:pPr>
      <w:r>
        <w:t xml:space="preserve">The dates of the Book of Mormon were begun with the year 3396 A.M. which was just 600 years before Christ, and the letters A.M. mean from Adam's time, and the letters </w:t>
      </w:r>
      <w:r w:rsidR="00DC297B">
        <w:t>B.C.</w:t>
      </w:r>
      <w:r>
        <w:t xml:space="preserve"> means before Christ.</w:t>
      </w:r>
    </w:p>
    <w:p w14:paraId="3E0722E7" w14:textId="2C9E9275" w:rsidR="00E71AE7" w:rsidRDefault="00E71AE7" w:rsidP="00E71AE7">
      <w:pPr>
        <w:ind w:left="1440"/>
      </w:pPr>
      <w:r>
        <w:t xml:space="preserve"> </w:t>
      </w:r>
      <w:r>
        <w:tab/>
        <w:t>When the letters S. C. 121-3 or L. C. 17-19, occur they mean that 121-3 solar cycles have passed, or that 17-19, lunar cycles respectively have passed, and the letters B. of M. p. 15-3 mean Book of Mormon page 15-3; and the letters S. E., L. E., N. E., refer to the different editions of the Book of Mormon, i.e., the Large Edition, the Small Edition and the New Edition respectively; and B.E. means Book of Ether. . . .</w:t>
      </w:r>
    </w:p>
    <w:p w14:paraId="32D2CFBA" w14:textId="5A65605A" w:rsidR="00E71AE7" w:rsidRDefault="00E71AE7" w:rsidP="00E71AE7">
      <w:pPr>
        <w:ind w:left="1440"/>
      </w:pPr>
      <w:r>
        <w:t xml:space="preserve"> </w:t>
      </w:r>
      <w:r>
        <w:tab/>
        <w:t>The Sabbatic and Jubilee years, or cycles, are abbreviated thus: SAB. and JUBILEE.</w:t>
      </w:r>
    </w:p>
    <w:p w14:paraId="7CBE6BF4" w14:textId="1D756FBC" w:rsidR="00E71AE7" w:rsidRDefault="00E71AE7" w:rsidP="00853C2C">
      <w:pPr>
        <w:ind w:left="1440" w:firstLine="720"/>
      </w:pPr>
      <w:r>
        <w:t>The abbreviations Vide, and Vide ut Supra each mean as follows: Vide, means PLEASE SEE, and Vide ut Supra means SEE WHAT IS STATED ABOVE.</w:t>
      </w:r>
    </w:p>
    <w:p w14:paraId="381195ED" w14:textId="06506582" w:rsidR="00E71AE7" w:rsidRDefault="00E71AE7" w:rsidP="00853C2C">
      <w:pPr>
        <w:ind w:left="1440" w:firstLine="720"/>
      </w:pPr>
      <w:r>
        <w:t xml:space="preserve"> The references to history are abbreviated as follows: Meyers </w:t>
      </w:r>
      <w:r w:rsidRPr="00E71AE7">
        <w:rPr>
          <w:i/>
          <w:iCs/>
        </w:rPr>
        <w:t>Ancient History</w:t>
      </w:r>
      <w:r>
        <w:t xml:space="preserve">, page 47: M. A. H. p. 47. Ridpath's </w:t>
      </w:r>
      <w:r w:rsidRPr="00E71AE7">
        <w:rPr>
          <w:i/>
          <w:iCs/>
        </w:rPr>
        <w:t>History of the World</w:t>
      </w:r>
      <w:r>
        <w:t xml:space="preserve">, Volume one, page 286: Rid. vol. 1, p. 286; and Thalheimer's </w:t>
      </w:r>
      <w:r w:rsidRPr="00853C2C">
        <w:rPr>
          <w:i/>
          <w:iCs/>
        </w:rPr>
        <w:t>General History</w:t>
      </w:r>
      <w:r>
        <w:t xml:space="preserve">, page 27, and the letters O. R. S. refer to a set of histories entitled </w:t>
      </w:r>
      <w:r w:rsidRPr="00853C2C">
        <w:rPr>
          <w:i/>
          <w:iCs/>
        </w:rPr>
        <w:t>Our Race</w:t>
      </w:r>
      <w:r>
        <w:t xml:space="preserve"> Series, and the abbreviations O. R. S. 3-11: 113 means Our Race, Series 3, book 11, page 113, and ALL PAST TIME is abbreviated A. P. T. . . .</w:t>
      </w:r>
    </w:p>
    <w:p w14:paraId="15B17CB1" w14:textId="68906BB8" w:rsidR="00E71AE7" w:rsidRDefault="00E71AE7" w:rsidP="00E71AE7">
      <w:r>
        <w:t xml:space="preserve"> </w:t>
      </w:r>
      <w:r w:rsidR="00853C2C">
        <w:tab/>
      </w:r>
      <w:r w:rsidR="00853C2C">
        <w:tab/>
      </w:r>
      <w:r>
        <w:t>Starting on page 7 we read:</w:t>
      </w:r>
    </w:p>
    <w:p w14:paraId="550952BD" w14:textId="0A26BD60" w:rsidR="00E71AE7" w:rsidRDefault="00E71AE7" w:rsidP="00853C2C">
      <w:pPr>
        <w:spacing w:after="0"/>
        <w:jc w:val="center"/>
      </w:pPr>
      <w:r>
        <w:lastRenderedPageBreak/>
        <w:t>Book of Mormon Chronology</w:t>
      </w:r>
    </w:p>
    <w:p w14:paraId="61B7FE97" w14:textId="19C0BC4C" w:rsidR="00E71AE7" w:rsidRDefault="00E71AE7" w:rsidP="00853C2C">
      <w:pPr>
        <w:spacing w:after="0"/>
        <w:jc w:val="center"/>
      </w:pPr>
      <w:r>
        <w:t xml:space="preserve">(3396-98 A.M. O B.M. 600 </w:t>
      </w:r>
      <w:r w:rsidR="00DC297B">
        <w:t>B.C.</w:t>
      </w:r>
      <w:r>
        <w:t>)</w:t>
      </w:r>
    </w:p>
    <w:p w14:paraId="6AAED034" w14:textId="77777777" w:rsidR="00E71AE7" w:rsidRDefault="00E71AE7" w:rsidP="00853C2C">
      <w:pPr>
        <w:spacing w:after="0"/>
        <w:jc w:val="center"/>
      </w:pPr>
      <w:r>
        <w:t>(Solar Cycle 121-3, Lunar Cycle 15-17)</w:t>
      </w:r>
    </w:p>
    <w:p w14:paraId="38FA202C" w14:textId="77777777" w:rsidR="00853C2C" w:rsidRDefault="00E71AE7" w:rsidP="00E71AE7">
      <w:r>
        <w:t xml:space="preserve"> </w:t>
      </w:r>
    </w:p>
    <w:p w14:paraId="478CE90D" w14:textId="17EEF562" w:rsidR="00E71AE7" w:rsidRDefault="00E71AE7" w:rsidP="00853C2C">
      <w:pPr>
        <w:ind w:left="1440" w:firstLine="720"/>
      </w:pPr>
      <w:r>
        <w:t>Lehi, Sarah [sic] and their four sons, Laman, Lemuel, Sam and Nephi left Jerusalem, by command of God, and journeyed into the wilderness of Arabia. Book of Mormon, page 3:13; 17:3. S.E. 4:47; 15:3. L.E. 38:142; 65;236 N. E.</w:t>
      </w:r>
    </w:p>
    <w:p w14:paraId="2C532B6E" w14:textId="70D77ADB" w:rsidR="00E71AE7" w:rsidRDefault="00E71AE7" w:rsidP="00853C2C">
      <w:pPr>
        <w:spacing w:after="0"/>
        <w:ind w:left="1440"/>
      </w:pPr>
      <w:r>
        <w:t xml:space="preserve"> </w:t>
      </w:r>
      <w:r w:rsidR="00853C2C">
        <w:tab/>
      </w:r>
      <w:r>
        <w:t>One Solar eclipse 18-5, and one Lunar one 6-12. Shebat came in with the Solar eclipse of May 18, 3397 A.M.</w:t>
      </w:r>
    </w:p>
    <w:p w14:paraId="3787F485" w14:textId="1FCAA73C" w:rsidR="00E71AE7" w:rsidRDefault="00E71AE7" w:rsidP="00853C2C">
      <w:pPr>
        <w:ind w:left="1440"/>
      </w:pPr>
      <w:r>
        <w:t xml:space="preserve"> </w:t>
      </w:r>
      <w:r w:rsidR="00853C2C">
        <w:tab/>
      </w:r>
      <w:r w:rsidRPr="00853C2C">
        <w:rPr>
          <w:b/>
          <w:bCs/>
        </w:rPr>
        <w:t xml:space="preserve">Zedekiah king of Judah from 591-580 </w:t>
      </w:r>
      <w:r w:rsidR="00DC297B">
        <w:rPr>
          <w:b/>
          <w:bCs/>
        </w:rPr>
        <w:t>B.C.</w:t>
      </w:r>
      <w:r w:rsidRPr="00853C2C">
        <w:rPr>
          <w:b/>
          <w:bCs/>
        </w:rPr>
        <w:t>,</w:t>
      </w:r>
      <w:r>
        <w:t xml:space="preserve"> and Nebuchadnezzar king of Babylon from 604- 561 </w:t>
      </w:r>
      <w:r w:rsidR="00DC297B">
        <w:t>B.C.</w:t>
      </w:r>
      <w:r>
        <w:t xml:space="preserve"> See Meyers' </w:t>
      </w:r>
      <w:r w:rsidRPr="00853C2C">
        <w:rPr>
          <w:i/>
          <w:iCs/>
        </w:rPr>
        <w:t>Ancient History,</w:t>
      </w:r>
      <w:r>
        <w:t xml:space="preserve"> p. 47. Ridpath's </w:t>
      </w:r>
      <w:r w:rsidRPr="00853C2C">
        <w:rPr>
          <w:i/>
          <w:iCs/>
        </w:rPr>
        <w:t>History of the World,</w:t>
      </w:r>
      <w:r>
        <w:t xml:space="preserve"> Vol. 1, p. 286. Thalheimer's </w:t>
      </w:r>
      <w:r w:rsidRPr="00853C2C">
        <w:rPr>
          <w:i/>
          <w:iCs/>
        </w:rPr>
        <w:t>General History</w:t>
      </w:r>
      <w:r>
        <w:t>, p. 21.</w:t>
      </w:r>
      <w:r w:rsidR="00853C2C">
        <w:t xml:space="preserve"> </w:t>
      </w:r>
      <w:r>
        <w:t>. .</w:t>
      </w:r>
    </w:p>
    <w:p w14:paraId="75EB43C0" w14:textId="5A3E91B7" w:rsidR="00E71AE7" w:rsidRPr="00853C2C" w:rsidRDefault="00E71AE7" w:rsidP="008D2D75">
      <w:pPr>
        <w:ind w:left="720"/>
        <w:rPr>
          <w:color w:val="FF0000"/>
        </w:rPr>
      </w:pPr>
      <w:r w:rsidRPr="00853C2C">
        <w:rPr>
          <w:color w:val="FF0000"/>
        </w:rPr>
        <w:t xml:space="preserve"> [Note* </w:t>
      </w:r>
      <w:r w:rsidRPr="008D2D75">
        <w:t xml:space="preserve">Flanders has Lehi leaving in the Year "0" which would be "600 B.C”. But strangely he has King Zedekiah ruling from 591-580 </w:t>
      </w:r>
      <w:r w:rsidR="00DC297B">
        <w:t>B.C.</w:t>
      </w:r>
      <w:r w:rsidRPr="008D2D75">
        <w:t xml:space="preserve"> when the Book of Mormon narrative begins in "the first year of the reign of Zedekiah."]</w:t>
      </w:r>
    </w:p>
    <w:p w14:paraId="6CAE5248" w14:textId="31D1F9DB" w:rsidR="00E71AE7" w:rsidRDefault="00E71AE7" w:rsidP="00853C2C">
      <w:pPr>
        <w:spacing w:after="0"/>
        <w:jc w:val="center"/>
      </w:pPr>
      <w:r>
        <w:t xml:space="preserve">(3406 A.M. 8 B.M. 592 </w:t>
      </w:r>
      <w:r w:rsidR="00DC297B">
        <w:t>B.C.</w:t>
      </w:r>
      <w:r>
        <w:t>)</w:t>
      </w:r>
    </w:p>
    <w:p w14:paraId="7697987A" w14:textId="1DDB9142" w:rsidR="00E71AE7" w:rsidRDefault="00E71AE7" w:rsidP="00853C2C">
      <w:pPr>
        <w:spacing w:after="0"/>
        <w:jc w:val="center"/>
      </w:pPr>
      <w:r>
        <w:t>(S.C. 121-25, L.C. 4-6)</w:t>
      </w:r>
    </w:p>
    <w:p w14:paraId="3CD3F034" w14:textId="33224D3A" w:rsidR="00E71AE7" w:rsidRDefault="00E71AE7" w:rsidP="00853C2C">
      <w:pPr>
        <w:ind w:left="1440" w:firstLine="720"/>
      </w:pPr>
      <w:r>
        <w:t xml:space="preserve"> Lehi, and family, arrive at the land Bountiful. So called because of its much fruit. Its modern name is Arabia Felix, or Arabia the happy. B. of M. p. 36:17. S. E. 31:52. L.E. 52:61 N.E. See M. A. H. p. 47, Rid, Vol. 1, pp. 286-297.</w:t>
      </w:r>
    </w:p>
    <w:p w14:paraId="49B23CF9" w14:textId="0E12ECAB" w:rsidR="00E71AE7" w:rsidRDefault="00E71AE7" w:rsidP="00853C2C">
      <w:pPr>
        <w:ind w:left="1440" w:firstLine="720"/>
      </w:pPr>
      <w:r>
        <w:t>Two solar eclipses 22-12, 18-6, and one lunar one 3-6. Chisleu is determined by the solar eclipse of Dec. 22, and Adar by the solar eclipse of June 18, 3405. A.M. . . .</w:t>
      </w:r>
    </w:p>
    <w:p w14:paraId="55D9EAE8" w14:textId="27826BDF" w:rsidR="00E71AE7" w:rsidRDefault="00E71AE7" w:rsidP="00853C2C">
      <w:pPr>
        <w:spacing w:after="0"/>
        <w:jc w:val="center"/>
      </w:pPr>
      <w:r>
        <w:t xml:space="preserve">(3407-9 A.M. 11 B.M. 589 </w:t>
      </w:r>
      <w:r w:rsidR="00DC297B">
        <w:t>B.C.</w:t>
      </w:r>
    </w:p>
    <w:p w14:paraId="2415A6F1" w14:textId="41B86F69" w:rsidR="00E71AE7" w:rsidRDefault="00E71AE7" w:rsidP="00853C2C">
      <w:pPr>
        <w:spacing w:after="0"/>
        <w:jc w:val="center"/>
      </w:pPr>
      <w:r>
        <w:t>S. C. 122, L. C. 7-9)</w:t>
      </w:r>
    </w:p>
    <w:p w14:paraId="672ECC43" w14:textId="092625DE" w:rsidR="00E71AE7" w:rsidRDefault="00E71AE7" w:rsidP="00853C2C">
      <w:pPr>
        <w:ind w:left="1440" w:firstLine="720"/>
      </w:pPr>
      <w:r>
        <w:t xml:space="preserve"> Lehi, in the land of Promise, receives a vision that Jerusalem is destroyed. B. of M. p. 52:1. S. E. 46:4. L. E. 77:4 N. E. Vide ut Supra. See M. A. H. p. 59. Rid, vol. 1, p. 289</w:t>
      </w:r>
    </w:p>
    <w:p w14:paraId="095F16A9" w14:textId="2D5BC17C" w:rsidR="00E71AE7" w:rsidRDefault="00E71AE7" w:rsidP="00E71AE7">
      <w:r>
        <w:t xml:space="preserve"> </w:t>
      </w:r>
      <w:r w:rsidR="00853C2C">
        <w:tab/>
      </w:r>
      <w:r>
        <w:t>On page 25 we find the following:</w:t>
      </w:r>
    </w:p>
    <w:p w14:paraId="1FF50F96" w14:textId="7B5F808A" w:rsidR="00E71AE7" w:rsidRDefault="00E71AE7" w:rsidP="00853C2C">
      <w:pPr>
        <w:spacing w:after="0"/>
        <w:jc w:val="center"/>
      </w:pPr>
      <w:r>
        <w:t xml:space="preserve">(3991-93 A.M. 595 B.M. 5 </w:t>
      </w:r>
      <w:r w:rsidR="00DC297B">
        <w:t>B.C.</w:t>
      </w:r>
      <w:r>
        <w:t>)</w:t>
      </w:r>
    </w:p>
    <w:p w14:paraId="1763BE31" w14:textId="756A83B1" w:rsidR="00E71AE7" w:rsidRDefault="00E71AE7" w:rsidP="00853C2C">
      <w:pPr>
        <w:spacing w:after="0"/>
        <w:jc w:val="center"/>
      </w:pPr>
      <w:r>
        <w:t>(S. C. 142-24, L. C. 2-4)</w:t>
      </w:r>
    </w:p>
    <w:p w14:paraId="313258F4" w14:textId="64585BA7" w:rsidR="00E71AE7" w:rsidRDefault="00E71AE7" w:rsidP="0020452C">
      <w:pPr>
        <w:ind w:left="1440" w:firstLine="720"/>
      </w:pPr>
      <w:r>
        <w:t xml:space="preserve"> Samuel, the Lamanite, performs a successful mission among the Nephites and prophesies of the coming of Christ . . .</w:t>
      </w:r>
    </w:p>
    <w:p w14:paraId="42769B13" w14:textId="52DC8B10" w:rsidR="00E71AE7" w:rsidRDefault="00E71AE7" w:rsidP="0020452C">
      <w:pPr>
        <w:spacing w:after="0"/>
        <w:jc w:val="center"/>
      </w:pPr>
      <w:r>
        <w:t xml:space="preserve">(3996-98 A.M. 600 B.M. 0 </w:t>
      </w:r>
      <w:r w:rsidR="00DC297B">
        <w:t>B.C.</w:t>
      </w:r>
      <w:r>
        <w:t>)</w:t>
      </w:r>
    </w:p>
    <w:p w14:paraId="5B28082F" w14:textId="2CC109A9" w:rsidR="00E71AE7" w:rsidRDefault="00E71AE7" w:rsidP="0020452C">
      <w:pPr>
        <w:spacing w:after="0"/>
        <w:jc w:val="center"/>
      </w:pPr>
      <w:r>
        <w:t>(S.C. 143-1, L. C. 7-9)</w:t>
      </w:r>
    </w:p>
    <w:p w14:paraId="62315399" w14:textId="3B1B91B7" w:rsidR="00E71AE7" w:rsidRDefault="00E71AE7" w:rsidP="0020452C">
      <w:pPr>
        <w:ind w:left="1440"/>
      </w:pPr>
      <w:r>
        <w:t xml:space="preserve"> </w:t>
      </w:r>
      <w:r w:rsidR="0020452C">
        <w:tab/>
      </w:r>
      <w:r>
        <w:t>Great signs and wonders were given to the people, and the words of the prophet began to be fulfilled. Lachoneus was chief governor of the land, and Nephi gave the records into the hands of his son Nephi. The Lord revealed unto the people, that He would come into the world the next day; and many signs and wonders were given of His coming. B. of M. p. 420:1. S.E. 372:1. L. E. 600:1, N. E. Vide ut Supra.</w:t>
      </w:r>
    </w:p>
    <w:p w14:paraId="379EABC9" w14:textId="20623DF5" w:rsidR="00E71AE7" w:rsidRDefault="00E71AE7" w:rsidP="0020452C">
      <w:pPr>
        <w:ind w:left="1440" w:firstLine="720"/>
      </w:pPr>
      <w:r>
        <w:lastRenderedPageBreak/>
        <w:t xml:space="preserve"> An eclipse of the moon on Nisan 15th. 1-48. A.M. Mary and Joseph goes to be taxed and Jesus is born en-route. See O. R. S. 4-14-98.</w:t>
      </w:r>
    </w:p>
    <w:p w14:paraId="3DFD3526" w14:textId="0A047097" w:rsidR="00E71AE7" w:rsidRPr="0020452C" w:rsidRDefault="00E71AE7" w:rsidP="0020452C">
      <w:pPr>
        <w:ind w:left="720"/>
        <w:rPr>
          <w:color w:val="FF0000"/>
        </w:rPr>
      </w:pPr>
      <w:r>
        <w:t xml:space="preserve"> </w:t>
      </w:r>
      <w:r w:rsidRPr="0020452C">
        <w:rPr>
          <w:color w:val="FF0000"/>
        </w:rPr>
        <w:t xml:space="preserve">[Note* </w:t>
      </w:r>
      <w:r w:rsidRPr="008D2D75">
        <w:t xml:space="preserve">Flanders has Christ being born in the year 0 </w:t>
      </w:r>
      <w:r w:rsidR="00DC297B">
        <w:t>B.C.</w:t>
      </w:r>
      <w:r w:rsidRPr="008D2D75">
        <w:t xml:space="preserve"> There is no "0" year in the </w:t>
      </w:r>
      <w:r w:rsidR="00DC297B">
        <w:t>B.C.</w:t>
      </w:r>
      <w:r w:rsidRPr="008D2D75">
        <w:t>/</w:t>
      </w:r>
      <w:r w:rsidR="00DC297B">
        <w:t>A.D.</w:t>
      </w:r>
      <w:r w:rsidRPr="008D2D75">
        <w:t xml:space="preserve"> system of Dionysius.]</w:t>
      </w:r>
    </w:p>
    <w:p w14:paraId="35ECC29B" w14:textId="4AAE93B3" w:rsidR="00E71AE7" w:rsidRDefault="00E71AE7" w:rsidP="00E71AE7">
      <w:r>
        <w:t xml:space="preserve"> </w:t>
      </w:r>
      <w:r w:rsidR="0020452C">
        <w:tab/>
      </w:r>
      <w:r>
        <w:t>On pages 28-29:</w:t>
      </w:r>
    </w:p>
    <w:p w14:paraId="56F278F1" w14:textId="6BF18743" w:rsidR="00E71AE7" w:rsidRDefault="00E71AE7" w:rsidP="0020452C">
      <w:pPr>
        <w:spacing w:after="0"/>
        <w:jc w:val="center"/>
      </w:pPr>
      <w:r>
        <w:t xml:space="preserve">(4024-26 A.M. 628 B.M. 28 </w:t>
      </w:r>
      <w:r w:rsidR="00DC297B">
        <w:t>A.D.</w:t>
      </w:r>
      <w:r>
        <w:t>)</w:t>
      </w:r>
    </w:p>
    <w:p w14:paraId="2F169E14" w14:textId="0CC99391" w:rsidR="00E71AE7" w:rsidRDefault="00E71AE7" w:rsidP="0020452C">
      <w:pPr>
        <w:spacing w:after="0"/>
        <w:jc w:val="center"/>
      </w:pPr>
      <w:r>
        <w:t>(S.C. 144-1, L.C. 15-17)</w:t>
      </w:r>
    </w:p>
    <w:p w14:paraId="11BB27A8" w14:textId="2C2EE6FC" w:rsidR="00E71AE7" w:rsidRDefault="00E71AE7" w:rsidP="0020452C">
      <w:pPr>
        <w:spacing w:after="0"/>
        <w:jc w:val="center"/>
      </w:pPr>
      <w:r>
        <w:t>(Sab. 210)</w:t>
      </w:r>
    </w:p>
    <w:p w14:paraId="53ED08F5" w14:textId="4F33B8A0" w:rsidR="00E71AE7" w:rsidRDefault="00E71AE7" w:rsidP="00E71AE7">
      <w:r>
        <w:t xml:space="preserve"> </w:t>
      </w:r>
      <w:r w:rsidR="0020452C">
        <w:tab/>
      </w:r>
      <w:r w:rsidR="0020452C">
        <w:tab/>
      </w:r>
      <w:r w:rsidR="00E96C1B">
        <w:tab/>
      </w:r>
      <w:r>
        <w:t>The Nephites still in their former possessions and peace ensues . . .</w:t>
      </w:r>
    </w:p>
    <w:p w14:paraId="37157FAA" w14:textId="2464D40C" w:rsidR="00E71AE7" w:rsidRDefault="00E71AE7" w:rsidP="00E96C1B">
      <w:pPr>
        <w:ind w:left="1440" w:firstLine="720"/>
      </w:pPr>
      <w:r>
        <w:t xml:space="preserve"> The fifteenth year of Tiberius Caesar. The baptism of our Lord. Jan. 8th, 28 </w:t>
      </w:r>
      <w:r w:rsidR="00DC297B">
        <w:t>A.D.</w:t>
      </w:r>
      <w:r>
        <w:t xml:space="preserve"> Here endeth the weeks of Daniel 9:26. See O. R. S. 4-14:162.</w:t>
      </w:r>
    </w:p>
    <w:p w14:paraId="4ECF5E3F" w14:textId="477D88F4" w:rsidR="00E71AE7" w:rsidRDefault="00E71AE7" w:rsidP="00E96C1B">
      <w:pPr>
        <w:spacing w:after="0"/>
        <w:jc w:val="center"/>
      </w:pPr>
      <w:r>
        <w:t xml:space="preserve">(4025-27 A.M. 629 B.M. 29 </w:t>
      </w:r>
      <w:r w:rsidR="00DC297B">
        <w:t>A.D.</w:t>
      </w:r>
      <w:r>
        <w:t>)</w:t>
      </w:r>
    </w:p>
    <w:p w14:paraId="045F674A" w14:textId="434DB134" w:rsidR="00E71AE7" w:rsidRDefault="00E71AE7" w:rsidP="00E96C1B">
      <w:pPr>
        <w:spacing w:after="0"/>
        <w:jc w:val="center"/>
      </w:pPr>
      <w:r>
        <w:t>(S.C. 144-2, L. C. 17-19)</w:t>
      </w:r>
    </w:p>
    <w:p w14:paraId="311B42B1" w14:textId="4272F527" w:rsidR="00E71AE7" w:rsidRDefault="00E71AE7" w:rsidP="00E96C1B">
      <w:pPr>
        <w:ind w:left="1440"/>
      </w:pPr>
      <w:r>
        <w:t xml:space="preserve"> </w:t>
      </w:r>
      <w:r w:rsidR="00E96C1B">
        <w:tab/>
      </w:r>
      <w:r>
        <w:t>At the crucifixion of Christ many cities were sank and much life and property was lost. The people began to be distinguished by their ranks according to their riches. . . .</w:t>
      </w:r>
    </w:p>
    <w:p w14:paraId="7DDA45AE" w14:textId="1B924A28" w:rsidR="00E71AE7" w:rsidRDefault="00E71AE7" w:rsidP="00E71AE7">
      <w:r>
        <w:t xml:space="preserve"> </w:t>
      </w:r>
      <w:r w:rsidR="00E96C1B">
        <w:tab/>
      </w:r>
      <w:r w:rsidR="00E96C1B">
        <w:tab/>
      </w:r>
      <w:r w:rsidR="00E96C1B">
        <w:tab/>
      </w:r>
      <w:r>
        <w:t xml:space="preserve">Tiberius Caesar king of Rome from 14-37 </w:t>
      </w:r>
      <w:r w:rsidR="00DC297B">
        <w:t>A.D.</w:t>
      </w:r>
      <w:r>
        <w:t xml:space="preserve"> Vide ut Supra.</w:t>
      </w:r>
    </w:p>
    <w:p w14:paraId="39B02C0F" w14:textId="106F6F07" w:rsidR="00E71AE7" w:rsidRDefault="00E71AE7" w:rsidP="00E71AE7">
      <w:r>
        <w:t xml:space="preserve"> </w:t>
      </w:r>
      <w:r w:rsidR="00E96C1B">
        <w:tab/>
      </w:r>
      <w:r w:rsidR="00E96C1B">
        <w:tab/>
      </w:r>
      <w:r w:rsidR="00E96C1B">
        <w:tab/>
      </w:r>
      <w:r>
        <w:t xml:space="preserve">Three Solar eclipses, 3-1, 31-5, 24-11, and two Lunar ones, 14-6, 9-12. </w:t>
      </w:r>
    </w:p>
    <w:p w14:paraId="592A76D1" w14:textId="1E0323CE" w:rsidR="00E71AE7" w:rsidRDefault="00E71AE7" w:rsidP="00E96C1B">
      <w:pPr>
        <w:ind w:left="1440" w:firstLine="720"/>
      </w:pPr>
      <w:r>
        <w:t>The sixteenth year of Tiberius Caesar. The death of our Lord this year. This was the eighth on the sacred scale. . . .</w:t>
      </w:r>
    </w:p>
    <w:p w14:paraId="716ACF13" w14:textId="1523727F" w:rsidR="00E71AE7" w:rsidRPr="00E96C1B" w:rsidRDefault="00E71AE7" w:rsidP="00E96C1B">
      <w:pPr>
        <w:ind w:left="720"/>
        <w:rPr>
          <w:color w:val="FF0000"/>
        </w:rPr>
      </w:pPr>
      <w:r w:rsidRPr="00E96C1B">
        <w:rPr>
          <w:color w:val="FF0000"/>
        </w:rPr>
        <w:t xml:space="preserve"> [Note* </w:t>
      </w:r>
      <w:r w:rsidRPr="008D2D75">
        <w:t xml:space="preserve">Flanders has Christ being crucified in 29 </w:t>
      </w:r>
      <w:r w:rsidR="00DC297B">
        <w:t>A.D.</w:t>
      </w:r>
      <w:r w:rsidRPr="008D2D75">
        <w:t xml:space="preserve"> Christ would have be at most 30 years old at his death. The age of 30 was when Jews in Christ's time BEGAN their ministry. Christ's ministry lasted three years.]</w:t>
      </w:r>
    </w:p>
    <w:p w14:paraId="299702F7" w14:textId="77777777" w:rsidR="00E71AE7" w:rsidRDefault="00E71AE7" w:rsidP="00E96C1B">
      <w:pPr>
        <w:ind w:firstLine="720"/>
      </w:pPr>
      <w:r>
        <w:t xml:space="preserve"> On page 30:</w:t>
      </w:r>
    </w:p>
    <w:p w14:paraId="21598956" w14:textId="7C213893" w:rsidR="00E71AE7" w:rsidRDefault="00E71AE7" w:rsidP="00E96C1B">
      <w:pPr>
        <w:spacing w:after="0"/>
        <w:jc w:val="center"/>
      </w:pPr>
      <w:r>
        <w:t xml:space="preserve">(4030-32 A.M. 634 B.M. 34 </w:t>
      </w:r>
      <w:r w:rsidR="00DC297B">
        <w:t>A.D.</w:t>
      </w:r>
      <w:r>
        <w:t>)</w:t>
      </w:r>
    </w:p>
    <w:p w14:paraId="02F66649" w14:textId="1EFDB032" w:rsidR="00E71AE7" w:rsidRDefault="00E71AE7" w:rsidP="00E96C1B">
      <w:pPr>
        <w:spacing w:after="0"/>
        <w:jc w:val="center"/>
      </w:pPr>
      <w:r>
        <w:t>(S.C. 144-7, L.C. 3-5)</w:t>
      </w:r>
    </w:p>
    <w:p w14:paraId="41BEC148" w14:textId="03D56F9C" w:rsidR="00E71AE7" w:rsidRDefault="00E71AE7" w:rsidP="00E71AE7">
      <w:r>
        <w:t xml:space="preserve"> </w:t>
      </w:r>
    </w:p>
    <w:p w14:paraId="67654F3D" w14:textId="558AEA59" w:rsidR="00E71AE7" w:rsidRDefault="00E71AE7" w:rsidP="00E96C1B">
      <w:pPr>
        <w:ind w:left="1440" w:firstLine="720"/>
      </w:pPr>
      <w:r>
        <w:t>A terrible tempest took place in the land which deformed the whole face of the land. The voice of Christ was heard, by all the people of the land; declaring that He had caused their destruction and commanding them to cease burnt offerings and sacrifices. . . .</w:t>
      </w:r>
    </w:p>
    <w:p w14:paraId="25F1813E" w14:textId="4D4D2F53" w:rsidR="00E71AE7" w:rsidRDefault="00E71AE7" w:rsidP="00E96C1B">
      <w:pPr>
        <w:ind w:left="1440" w:firstLine="720"/>
      </w:pPr>
      <w:r>
        <w:t xml:space="preserve"> Two Solar eclipses 9-3, 1-9. Tishri came in with the Solar eclipse of 9-3, and Nisan with the Solar eclipse of 1-9.</w:t>
      </w:r>
    </w:p>
    <w:p w14:paraId="3CF7FFF0" w14:textId="2E27613B" w:rsidR="00E71AE7" w:rsidRDefault="00E71AE7" w:rsidP="00E96C1B">
      <w:pPr>
        <w:ind w:left="1440"/>
      </w:pPr>
      <w:r>
        <w:t xml:space="preserve"> </w:t>
      </w:r>
      <w:r w:rsidR="00E96C1B">
        <w:tab/>
      </w:r>
      <w:r>
        <w:t>James, the son of Zebedee, reaches England this year. See O. D. S. 4-16, 83.</w:t>
      </w:r>
    </w:p>
    <w:p w14:paraId="73B86BF8" w14:textId="251D5893" w:rsidR="00E71AE7" w:rsidRDefault="00E71AE7" w:rsidP="00E96C1B">
      <w:pPr>
        <w:ind w:left="720"/>
      </w:pPr>
      <w:r>
        <w:t xml:space="preserve"> </w:t>
      </w:r>
      <w:r w:rsidRPr="00E96C1B">
        <w:rPr>
          <w:color w:val="FF0000"/>
        </w:rPr>
        <w:t xml:space="preserve">[Note* </w:t>
      </w:r>
      <w:r w:rsidRPr="008D2D75">
        <w:t>Flanders does not associate the destruction in the Americas with the crucifixion of the Savior in the Old World.]</w:t>
      </w:r>
    </w:p>
    <w:p w14:paraId="0512F691" w14:textId="704B987F" w:rsidR="00E71AE7" w:rsidRDefault="00E71AE7" w:rsidP="00E96C1B">
      <w:pPr>
        <w:jc w:val="center"/>
      </w:pPr>
      <w:r>
        <w:lastRenderedPageBreak/>
        <w:t xml:space="preserve">(4031-33 A.M. 635 B.M. 35 </w:t>
      </w:r>
      <w:r w:rsidR="00DC297B">
        <w:t>A.D.</w:t>
      </w:r>
      <w:r>
        <w:t>)</w:t>
      </w:r>
    </w:p>
    <w:p w14:paraId="1A976CC1" w14:textId="4B2A00BF" w:rsidR="00E71AE7" w:rsidRDefault="00E71AE7" w:rsidP="00E96C1B">
      <w:pPr>
        <w:ind w:left="1440" w:firstLine="720"/>
      </w:pPr>
      <w:r>
        <w:t xml:space="preserve"> In this year Christ appeared to the Nephites and unfolded to them at large the principles of the gospel. The disciples founded the church of Christ. . . .</w:t>
      </w:r>
    </w:p>
    <w:p w14:paraId="675677B2" w14:textId="16ECD90C" w:rsidR="00E71AE7" w:rsidRDefault="00E71AE7" w:rsidP="00E96C1B">
      <w:pPr>
        <w:ind w:left="1440"/>
      </w:pPr>
      <w:r>
        <w:t xml:space="preserve"> </w:t>
      </w:r>
      <w:r w:rsidR="00E96C1B">
        <w:tab/>
      </w:r>
      <w:r>
        <w:t xml:space="preserve">Two Solar eclipses, 26-2, 28-1, and two Lunar ones, 11-12, 7-8. The Tishri new moon eclipsed the sun 1-9, and the Nisan new moon eclipsed the sun 26-2. 35 </w:t>
      </w:r>
      <w:r w:rsidR="00DC297B">
        <w:t>A.D.</w:t>
      </w:r>
    </w:p>
    <w:p w14:paraId="00A92032" w14:textId="0805D459" w:rsidR="00AD432D" w:rsidRDefault="00E71AE7" w:rsidP="00E96C1B">
      <w:pPr>
        <w:ind w:left="720"/>
      </w:pPr>
      <w:r w:rsidRPr="00E96C1B">
        <w:rPr>
          <w:color w:val="FF0000"/>
        </w:rPr>
        <w:t xml:space="preserve"> [Note* </w:t>
      </w:r>
      <w:r w:rsidRPr="008D2D75">
        <w:t>Flanders has Christ appearing to the Nephites one year after the destruction and some 6 years after his crucifixion.</w:t>
      </w:r>
      <w:r w:rsidR="00E96C1B" w:rsidRPr="008D2D75">
        <w:t>]</w:t>
      </w:r>
    </w:p>
    <w:p w14:paraId="75A1F17D" w14:textId="77777777" w:rsidR="008D2D75" w:rsidRPr="00E96C1B" w:rsidRDefault="008D2D75" w:rsidP="00E96C1B">
      <w:pPr>
        <w:ind w:left="720"/>
        <w:rPr>
          <w:color w:val="FF0000"/>
        </w:rPr>
      </w:pPr>
    </w:p>
    <w:p w14:paraId="78D290CF" w14:textId="77777777" w:rsidR="00052370" w:rsidRDefault="00052370" w:rsidP="00052370">
      <w:pPr>
        <w:spacing w:after="0"/>
      </w:pPr>
      <w:r w:rsidRPr="007E60F3">
        <w:rPr>
          <w:u w:val="single"/>
        </w:rPr>
        <w:t>1911</w:t>
      </w:r>
      <w:r>
        <w:tab/>
      </w:r>
      <w:r w:rsidRPr="008D2D75">
        <w:rPr>
          <w:b/>
          <w:bCs/>
        </w:rPr>
        <w:t>B. H. Roberts, “</w:t>
      </w:r>
      <w:r w:rsidRPr="00052370">
        <w:rPr>
          <w:b/>
          <w:bCs/>
        </w:rPr>
        <w:t xml:space="preserve">Higher Criticism and the Book of Mormon.” </w:t>
      </w:r>
      <w:r w:rsidRPr="00E96C1B">
        <w:rPr>
          <w:b/>
          <w:bCs/>
          <w:i/>
          <w:iCs/>
        </w:rPr>
        <w:t>Improvement Era</w:t>
      </w:r>
      <w:r>
        <w:t xml:space="preserve">  14, no. 8 (1911): </w:t>
      </w:r>
    </w:p>
    <w:p w14:paraId="42A3E4B5" w14:textId="5EAF76D2" w:rsidR="00052370" w:rsidRDefault="00052370" w:rsidP="00052370">
      <w:pPr>
        <w:spacing w:after="0"/>
        <w:ind w:left="720" w:firstLine="720"/>
      </w:pPr>
      <w:r>
        <w:t>665-677; no. 9 (1911): 774-786.</w:t>
      </w:r>
    </w:p>
    <w:p w14:paraId="533FAD4F" w14:textId="77777777" w:rsidR="00052370" w:rsidRDefault="00052370" w:rsidP="00166C90"/>
    <w:p w14:paraId="1F1A25DD" w14:textId="65FE34E1" w:rsidR="00DB556C" w:rsidRDefault="00DB556C" w:rsidP="00630063">
      <w:pPr>
        <w:spacing w:after="0"/>
      </w:pPr>
      <w:r>
        <w:tab/>
      </w:r>
      <w:r w:rsidRPr="00E96C1B">
        <w:rPr>
          <w:color w:val="FF0000"/>
        </w:rPr>
        <w:t xml:space="preserve">Note*  </w:t>
      </w:r>
      <w:r>
        <w:t xml:space="preserve">A discourse delivered in the tabernacle, Logan, Utah, Sunday evening, April 2, </w:t>
      </w:r>
    </w:p>
    <w:p w14:paraId="687C6B36" w14:textId="426FB9DB" w:rsidR="00DB556C" w:rsidRDefault="00DB556C" w:rsidP="00630063">
      <w:pPr>
        <w:spacing w:after="0"/>
        <w:ind w:left="720" w:firstLine="720"/>
      </w:pPr>
      <w:r>
        <w:t>1911.</w:t>
      </w:r>
      <w:r w:rsidR="00E96C1B">
        <w:t xml:space="preserve"> Reported by F. E. Barker for the </w:t>
      </w:r>
      <w:r w:rsidR="00E96C1B" w:rsidRPr="00E96C1B">
        <w:rPr>
          <w:i/>
          <w:iCs/>
        </w:rPr>
        <w:t>Improvement Era</w:t>
      </w:r>
      <w:r w:rsidR="00E96C1B">
        <w:t>.</w:t>
      </w:r>
    </w:p>
    <w:p w14:paraId="588F31DC" w14:textId="77777777" w:rsidR="00DB556C" w:rsidRDefault="00DB556C" w:rsidP="00BF05B9">
      <w:pPr>
        <w:spacing w:after="0"/>
      </w:pPr>
    </w:p>
    <w:p w14:paraId="5970EDF8" w14:textId="12BDDE27" w:rsidR="00295285" w:rsidRDefault="00DB556C" w:rsidP="00BF05B9">
      <w:pPr>
        <w:spacing w:after="0"/>
      </w:pPr>
      <w:r>
        <w:tab/>
        <w:t>Elder Roberts remarks</w:t>
      </w:r>
      <w:r w:rsidR="00630063">
        <w:t xml:space="preserve"> on page 665</w:t>
      </w:r>
      <w:r>
        <w:t xml:space="preserve">: </w:t>
      </w:r>
    </w:p>
    <w:p w14:paraId="55794299" w14:textId="77777777" w:rsidR="00295285" w:rsidRDefault="00295285" w:rsidP="00295285">
      <w:pPr>
        <w:spacing w:after="0"/>
        <w:ind w:left="720" w:firstLine="720"/>
      </w:pPr>
    </w:p>
    <w:p w14:paraId="1A8B812E" w14:textId="4AD56707" w:rsidR="00DB556C" w:rsidRDefault="00630063" w:rsidP="00295285">
      <w:pPr>
        <w:spacing w:after="0"/>
        <w:ind w:left="1440"/>
      </w:pPr>
      <w:r>
        <w:t xml:space="preserve"> . . . </w:t>
      </w:r>
      <w:r w:rsidR="00DB556C">
        <w:t>A very estimable gentleman of your city has done me the honor</w:t>
      </w:r>
      <w:r w:rsidR="00295285">
        <w:t xml:space="preserve"> </w:t>
      </w:r>
      <w:r w:rsidR="00DB556C">
        <w:t xml:space="preserve">to refer to some </w:t>
      </w:r>
      <w:r w:rsidR="008146DB">
        <w:t>r</w:t>
      </w:r>
      <w:r w:rsidR="00DB556C">
        <w:t>emarks of mine, in relation to what the Book of Mormon must submit</w:t>
      </w:r>
      <w:r w:rsidR="00295285">
        <w:t xml:space="preserve"> </w:t>
      </w:r>
      <w:r w:rsidR="00DB556C">
        <w:t>to, in the way of testing its truth.  I will quote his words:</w:t>
      </w:r>
    </w:p>
    <w:p w14:paraId="74263421" w14:textId="77777777" w:rsidR="00295285" w:rsidRDefault="00295285" w:rsidP="00DB556C">
      <w:pPr>
        <w:spacing w:after="0"/>
        <w:ind w:left="1440"/>
      </w:pPr>
    </w:p>
    <w:p w14:paraId="55CF13B3" w14:textId="296072F0" w:rsidR="00DB556C" w:rsidRDefault="00DB556C" w:rsidP="00295285">
      <w:pPr>
        <w:spacing w:after="0"/>
        <w:ind w:left="2160"/>
      </w:pPr>
      <w:r>
        <w:t>In a recent book, Mr. Brigham H. Roberts has said that “the fact should be recognized by the Latter-day Saints that the Book of Mormon of necessity must submit to every test, to literary criticism as well as to every other class of criticism.”  The contention is a reasonable one, and in response to the invitation that it presents, the following pages will consider the Book of Mormon in the light which the modern study of the Bible throws upon it.</w:t>
      </w:r>
    </w:p>
    <w:p w14:paraId="33F429C6" w14:textId="77777777" w:rsidR="00DB556C" w:rsidRDefault="00DB556C" w:rsidP="00DB556C">
      <w:pPr>
        <w:spacing w:after="0"/>
      </w:pPr>
    </w:p>
    <w:p w14:paraId="6DFA91BC" w14:textId="77777777" w:rsidR="00DB556C" w:rsidRDefault="00DB556C" w:rsidP="00DB556C">
      <w:pPr>
        <w:spacing w:after="0"/>
      </w:pPr>
    </w:p>
    <w:p w14:paraId="0E49F176" w14:textId="4DFABD63" w:rsidR="00DB556C" w:rsidRDefault="00DB556C" w:rsidP="00295285">
      <w:pPr>
        <w:spacing w:after="0"/>
        <w:ind w:left="1440"/>
      </w:pPr>
      <w:r>
        <w:t xml:space="preserve">I am willing to repeat that statement . . . And, what is more, in the midst of it all, its </w:t>
      </w:r>
      <w:r w:rsidR="00295285">
        <w:t>a</w:t>
      </w:r>
      <w:r>
        <w:t>dvocates</w:t>
      </w:r>
      <w:r w:rsidR="00295285">
        <w:t xml:space="preserve"> </w:t>
      </w:r>
      <w:r>
        <w:t xml:space="preserve">must scarry themselves in a spirit of patience and of courage . . . </w:t>
      </w:r>
    </w:p>
    <w:p w14:paraId="1C3B8420" w14:textId="77777777" w:rsidR="00D02A61" w:rsidRDefault="00D02A61" w:rsidP="00295285">
      <w:pPr>
        <w:spacing w:after="0"/>
        <w:ind w:left="720" w:firstLine="720"/>
      </w:pPr>
    </w:p>
    <w:p w14:paraId="43A22846" w14:textId="6D95663C" w:rsidR="00D02A61" w:rsidRDefault="00D02A61" w:rsidP="00295285">
      <w:pPr>
        <w:spacing w:after="0"/>
        <w:ind w:left="1440"/>
      </w:pPr>
      <w:r>
        <w:t>Now, on the theory that the Book of Mormon is what it purports to be—A true history of events</w:t>
      </w:r>
      <w:r w:rsidR="00295285">
        <w:t xml:space="preserve"> </w:t>
      </w:r>
      <w:r>
        <w:t>which happened in the experience of this man Lehi and his descendants—you have here a testimony dating ba</w:t>
      </w:r>
      <w:r w:rsidR="00F65A61">
        <w:t>c</w:t>
      </w:r>
      <w:r>
        <w:t xml:space="preserve">k six hundred years before Christ  . . . </w:t>
      </w:r>
    </w:p>
    <w:p w14:paraId="6A3B61C7" w14:textId="77777777" w:rsidR="00D02A61" w:rsidRDefault="00D02A61" w:rsidP="00DB556C">
      <w:pPr>
        <w:spacing w:after="0"/>
        <w:ind w:firstLine="720"/>
      </w:pPr>
    </w:p>
    <w:p w14:paraId="72419660" w14:textId="77777777" w:rsidR="00D02A61" w:rsidRDefault="00D02A61" w:rsidP="00DB556C">
      <w:pPr>
        <w:spacing w:after="0"/>
        <w:ind w:firstLine="720"/>
      </w:pPr>
    </w:p>
    <w:p w14:paraId="0F95A915" w14:textId="131AB7AB" w:rsidR="00D02A61" w:rsidRPr="008D2D75" w:rsidRDefault="00F65A61" w:rsidP="00DB556C">
      <w:pPr>
        <w:spacing w:after="0"/>
        <w:ind w:firstLine="720"/>
      </w:pPr>
      <w:r w:rsidRPr="00630063">
        <w:rPr>
          <w:color w:val="FF0000"/>
        </w:rPr>
        <w:t>[</w:t>
      </w:r>
      <w:r w:rsidR="00295285" w:rsidRPr="00630063">
        <w:rPr>
          <w:color w:val="FF0000"/>
        </w:rPr>
        <w:t xml:space="preserve">Note* </w:t>
      </w:r>
      <w:r w:rsidRPr="008D2D75">
        <w:t xml:space="preserve">B. H. Roberts quotes at length from his </w:t>
      </w:r>
      <w:r w:rsidRPr="008D2D75">
        <w:rPr>
          <w:bCs/>
          <w:i/>
        </w:rPr>
        <w:t>Outlines of Ecclesiastical History</w:t>
      </w:r>
      <w:r w:rsidRPr="008D2D75">
        <w:rPr>
          <w:bCs/>
        </w:rPr>
        <w:t>.</w:t>
      </w:r>
      <w:r w:rsidRPr="008D2D75">
        <w:t xml:space="preserve"> 1893/1902.]</w:t>
      </w:r>
    </w:p>
    <w:p w14:paraId="3783BFEB" w14:textId="77777777" w:rsidR="00F65A61" w:rsidRDefault="00F65A61" w:rsidP="00DB556C">
      <w:pPr>
        <w:spacing w:after="0"/>
        <w:ind w:firstLine="720"/>
      </w:pPr>
    </w:p>
    <w:p w14:paraId="226760E1" w14:textId="19003D09" w:rsidR="00F65A61" w:rsidRDefault="00295285" w:rsidP="00DB556C">
      <w:pPr>
        <w:spacing w:after="0"/>
        <w:ind w:firstLine="720"/>
      </w:pPr>
      <w:r w:rsidRPr="00630063">
        <w:rPr>
          <w:color w:val="FF0000"/>
        </w:rPr>
        <w:t xml:space="preserve">Note* </w:t>
      </w:r>
      <w:r w:rsidR="00F65A61">
        <w:t xml:space="preserve">B. H. Roberts quotes from Reinach, </w:t>
      </w:r>
      <w:r w:rsidR="00F65A61" w:rsidRPr="008146DB">
        <w:rPr>
          <w:i/>
          <w:iCs/>
        </w:rPr>
        <w:t>Orpheus, a History of Religions</w:t>
      </w:r>
      <w:r w:rsidR="00F65A61">
        <w:t>, 1909, a work of high</w:t>
      </w:r>
    </w:p>
    <w:p w14:paraId="5B2A5586" w14:textId="77777777" w:rsidR="00F65A61" w:rsidRDefault="00F65A61" w:rsidP="00DB556C">
      <w:pPr>
        <w:spacing w:after="0"/>
        <w:ind w:firstLine="720"/>
      </w:pPr>
      <w:r>
        <w:t xml:space="preserve">standing in the religious historical field.  Reinach ends his exploration of competing </w:t>
      </w:r>
    </w:p>
    <w:p w14:paraId="62044911" w14:textId="77777777" w:rsidR="00F65A61" w:rsidRDefault="00F65A61" w:rsidP="00DB556C">
      <w:pPr>
        <w:spacing w:after="0"/>
        <w:ind w:firstLine="720"/>
        <w:rPr>
          <w:u w:val="single"/>
        </w:rPr>
      </w:pPr>
      <w:r>
        <w:t>interpretations of history and scripture on the date of Jesus’s birth with the following: “</w:t>
      </w:r>
      <w:r w:rsidRPr="00F65A61">
        <w:rPr>
          <w:u w:val="single"/>
        </w:rPr>
        <w:t>To sum</w:t>
      </w:r>
    </w:p>
    <w:p w14:paraId="72CFC007" w14:textId="77777777" w:rsidR="00F65A61" w:rsidRDefault="00F65A61" w:rsidP="00DB556C">
      <w:pPr>
        <w:spacing w:after="0"/>
        <w:ind w:firstLine="720"/>
        <w:rPr>
          <w:u w:val="single"/>
        </w:rPr>
      </w:pPr>
      <w:r w:rsidRPr="00F65A61">
        <w:rPr>
          <w:u w:val="single"/>
        </w:rPr>
        <w:lastRenderedPageBreak/>
        <w:t>up, we find that less than a century after the Christian era, which tradition places four years after</w:t>
      </w:r>
    </w:p>
    <w:p w14:paraId="7B035C16" w14:textId="42D2153F" w:rsidR="00F65A61" w:rsidRDefault="00F65A61" w:rsidP="00DB556C">
      <w:pPr>
        <w:spacing w:after="0"/>
        <w:ind w:firstLine="720"/>
      </w:pPr>
      <w:r w:rsidRPr="00F65A61">
        <w:rPr>
          <w:u w:val="single"/>
        </w:rPr>
        <w:t>the birth of Jesus, no one knew precisely when he was born, when he taught or when he died</w:t>
      </w:r>
      <w:r>
        <w:t>.”]</w:t>
      </w:r>
    </w:p>
    <w:p w14:paraId="7A8EE8D0" w14:textId="77777777" w:rsidR="00F65A61" w:rsidRDefault="00F65A61" w:rsidP="00DB556C">
      <w:pPr>
        <w:spacing w:after="0"/>
        <w:ind w:firstLine="720"/>
      </w:pPr>
    </w:p>
    <w:p w14:paraId="589E9FC8" w14:textId="73CC9C8B" w:rsidR="00F65A61" w:rsidRDefault="004577EB" w:rsidP="00DB556C">
      <w:pPr>
        <w:spacing w:after="0"/>
        <w:ind w:firstLine="720"/>
      </w:pPr>
      <w:r>
        <w:t>B. H. Roberts ends his discussion on the birth (and death) of Jesus Christ with the following:</w:t>
      </w:r>
    </w:p>
    <w:p w14:paraId="5E8C57D2" w14:textId="77777777" w:rsidR="004577EB" w:rsidRPr="004577EB" w:rsidRDefault="004577EB" w:rsidP="004577EB">
      <w:pPr>
        <w:spacing w:after="0"/>
        <w:ind w:firstLine="720"/>
        <w:rPr>
          <w:lang w:val="en"/>
        </w:rPr>
      </w:pPr>
    </w:p>
    <w:p w14:paraId="509A72F6" w14:textId="59B3FDB6" w:rsidR="004577EB" w:rsidRPr="004577EB" w:rsidRDefault="004577EB" w:rsidP="00295285">
      <w:pPr>
        <w:spacing w:after="0"/>
        <w:ind w:left="1440"/>
        <w:rPr>
          <w:b/>
          <w:bCs/>
        </w:rPr>
      </w:pPr>
      <w:r w:rsidRPr="004577EB">
        <w:rPr>
          <w:b/>
          <w:bCs/>
        </w:rPr>
        <w:t xml:space="preserve">I read from </w:t>
      </w:r>
      <w:r w:rsidRPr="004577EB">
        <w:rPr>
          <w:b/>
          <w:bCs/>
          <w:u w:val="single"/>
        </w:rPr>
        <w:t>Third Nephi, the opening verse of the 8th chapter.</w:t>
      </w:r>
      <w:r w:rsidRPr="004577EB">
        <w:rPr>
          <w:b/>
          <w:bCs/>
        </w:rPr>
        <w:t xml:space="preserve"> This is in regard to the date</w:t>
      </w:r>
      <w:r w:rsidRPr="00030CE5">
        <w:rPr>
          <w:b/>
          <w:bCs/>
        </w:rPr>
        <w:t xml:space="preserve"> </w:t>
      </w:r>
      <w:r w:rsidRPr="004577EB">
        <w:rPr>
          <w:b/>
          <w:bCs/>
        </w:rPr>
        <w:t xml:space="preserve">of </w:t>
      </w:r>
      <w:r w:rsidR="00295285">
        <w:rPr>
          <w:b/>
          <w:bCs/>
        </w:rPr>
        <w:t xml:space="preserve"> </w:t>
      </w:r>
      <w:r w:rsidRPr="004577EB">
        <w:rPr>
          <w:b/>
          <w:bCs/>
        </w:rPr>
        <w:t xml:space="preserve">Messiah’s death: </w:t>
      </w:r>
    </w:p>
    <w:p w14:paraId="48B6C466" w14:textId="77777777" w:rsidR="004577EB" w:rsidRPr="00030CE5" w:rsidRDefault="004577EB" w:rsidP="00295285">
      <w:pPr>
        <w:spacing w:after="0"/>
        <w:ind w:left="720"/>
        <w:rPr>
          <w:b/>
          <w:bCs/>
        </w:rPr>
      </w:pPr>
    </w:p>
    <w:p w14:paraId="3C1E4651" w14:textId="30EB29FE" w:rsidR="004577EB" w:rsidRDefault="004577EB" w:rsidP="00295285">
      <w:pPr>
        <w:spacing w:after="0"/>
        <w:ind w:left="2160"/>
      </w:pPr>
      <w:r w:rsidRPr="004577EB">
        <w:t>And now it came to pass that according to our record, and we know</w:t>
      </w:r>
      <w:r>
        <w:t xml:space="preserve"> </w:t>
      </w:r>
      <w:r w:rsidRPr="004577EB">
        <w:t>our record to be true, for, behold, it was a just man who kept the</w:t>
      </w:r>
      <w:r>
        <w:t xml:space="preserve"> </w:t>
      </w:r>
      <w:r w:rsidRPr="004577EB">
        <w:t>record.</w:t>
      </w:r>
    </w:p>
    <w:p w14:paraId="44A96096" w14:textId="77777777" w:rsidR="004577EB" w:rsidRPr="004577EB" w:rsidRDefault="004577EB" w:rsidP="00295285">
      <w:pPr>
        <w:spacing w:after="0"/>
        <w:ind w:left="720" w:firstLine="720"/>
      </w:pPr>
    </w:p>
    <w:p w14:paraId="6C774C0D" w14:textId="051739BD" w:rsidR="004577EB" w:rsidRDefault="004577EB" w:rsidP="00295285">
      <w:pPr>
        <w:spacing w:after="0"/>
        <w:ind w:left="1440"/>
      </w:pPr>
      <w:r w:rsidRPr="004577EB">
        <w:t>I take it that that has reference to the record in a general</w:t>
      </w:r>
      <w:r>
        <w:t xml:space="preserve"> </w:t>
      </w:r>
      <w:r w:rsidRPr="004577EB">
        <w:t>way—they knew the record to be true. Now mark you:</w:t>
      </w:r>
    </w:p>
    <w:p w14:paraId="436E7BFE" w14:textId="77777777" w:rsidR="004577EB" w:rsidRPr="004577EB" w:rsidRDefault="004577EB" w:rsidP="00295285">
      <w:pPr>
        <w:spacing w:after="0"/>
        <w:ind w:left="720" w:firstLine="720"/>
      </w:pPr>
    </w:p>
    <w:p w14:paraId="04015F1F" w14:textId="5C84F223" w:rsidR="004577EB" w:rsidRDefault="004577EB" w:rsidP="00295285">
      <w:pPr>
        <w:spacing w:after="0"/>
        <w:ind w:left="2160"/>
      </w:pPr>
      <w:r w:rsidRPr="004577EB">
        <w:t xml:space="preserve">And it came to pass that, according to our record, that </w:t>
      </w:r>
      <w:r w:rsidRPr="004577EB">
        <w:rPr>
          <w:i/>
          <w:iCs/>
        </w:rPr>
        <w:t>if there was no mistake made by this man in the reckoning of our time</w:t>
      </w:r>
      <w:r w:rsidRPr="004577EB">
        <w:t>, the thirty-third</w:t>
      </w:r>
      <w:r>
        <w:t xml:space="preserve"> </w:t>
      </w:r>
      <w:r w:rsidRPr="004577EB">
        <w:t>year passed away; and it came to pass in the thirty-fourth year, in the</w:t>
      </w:r>
      <w:r>
        <w:t xml:space="preserve"> </w:t>
      </w:r>
      <w:r w:rsidRPr="004577EB">
        <w:t xml:space="preserve">first month, </w:t>
      </w:r>
      <w:r w:rsidRPr="004577EB">
        <w:rPr>
          <w:b/>
          <w:bCs/>
          <w:u w:val="single"/>
        </w:rPr>
        <w:t>in the fourth day of the month</w:t>
      </w:r>
      <w:r w:rsidRPr="004577EB">
        <w:t>, there arose a great storm,</w:t>
      </w:r>
      <w:r>
        <w:t xml:space="preserve"> </w:t>
      </w:r>
      <w:r w:rsidRPr="004577EB">
        <w:t>such an one as was never known before, etc.</w:t>
      </w:r>
    </w:p>
    <w:p w14:paraId="7884BC70" w14:textId="77777777" w:rsidR="004577EB" w:rsidRPr="004577EB" w:rsidRDefault="004577EB" w:rsidP="00295285">
      <w:pPr>
        <w:spacing w:after="0"/>
        <w:ind w:left="720"/>
      </w:pPr>
    </w:p>
    <w:p w14:paraId="35D1D513" w14:textId="3127418F" w:rsidR="00030CE5" w:rsidRDefault="004577EB" w:rsidP="00295285">
      <w:pPr>
        <w:spacing w:after="0"/>
        <w:ind w:left="1440"/>
      </w:pPr>
      <w:r w:rsidRPr="004577EB">
        <w:t>So you note this remarkable circumstance, that there seems</w:t>
      </w:r>
      <w:r>
        <w:t xml:space="preserve"> </w:t>
      </w:r>
      <w:r w:rsidRPr="004577EB">
        <w:t>to be a possibility, at least, of the</w:t>
      </w:r>
      <w:r w:rsidR="00030CE5">
        <w:t xml:space="preserve"> </w:t>
      </w:r>
      <w:r w:rsidRPr="004577EB">
        <w:t>man who kept this record not</w:t>
      </w:r>
      <w:r>
        <w:t xml:space="preserve"> </w:t>
      </w:r>
      <w:r w:rsidRPr="004577EB">
        <w:t>being absolutely accurate. The statement that the beginning of</w:t>
      </w:r>
      <w:r>
        <w:t xml:space="preserve"> </w:t>
      </w:r>
      <w:r w:rsidRPr="004577EB">
        <w:t xml:space="preserve">the thirty-fourth year as marking the death of Christ, is contingent upon the accuracy of him who kept that record. Will </w:t>
      </w:r>
      <w:r w:rsidR="00030CE5">
        <w:t>s</w:t>
      </w:r>
      <w:r w:rsidRPr="004577EB">
        <w:t>omeone say, ‘‘Yes, that discloses the cunning of the work. Joseph</w:t>
      </w:r>
      <w:r w:rsidR="00030CE5">
        <w:t xml:space="preserve"> </w:t>
      </w:r>
      <w:r w:rsidRPr="004577EB">
        <w:t>Smith put in this proviso just to escape being cornered?” But</w:t>
      </w:r>
      <w:r w:rsidR="00030CE5">
        <w:t xml:space="preserve"> </w:t>
      </w:r>
      <w:r w:rsidRPr="004577EB">
        <w:t>wait a moment, that point was not raised, nor was there any</w:t>
      </w:r>
      <w:r w:rsidR="00030CE5">
        <w:t xml:space="preserve"> </w:t>
      </w:r>
      <w:r w:rsidRPr="004577EB">
        <w:t>question as to the accuracy of the commonly accepted date of</w:t>
      </w:r>
      <w:r w:rsidR="00030CE5">
        <w:t xml:space="preserve"> </w:t>
      </w:r>
      <w:r w:rsidRPr="004577EB">
        <w:t>Christ’s birth at the place where, and at the time when the Book</w:t>
      </w:r>
      <w:r w:rsidR="00030CE5">
        <w:t xml:space="preserve"> </w:t>
      </w:r>
      <w:r w:rsidRPr="004577EB">
        <w:t>of Mormon was translated. Higher criticism was not under way</w:t>
      </w:r>
      <w:r w:rsidR="00030CE5">
        <w:t xml:space="preserve"> </w:t>
      </w:r>
      <w:r w:rsidRPr="004577EB">
        <w:t>in those days, so that it cannot be said that this proviso of accuracy was an anchor thrown haphazard to provide against possible</w:t>
      </w:r>
      <w:r w:rsidR="00030CE5">
        <w:t xml:space="preserve"> </w:t>
      </w:r>
      <w:r w:rsidRPr="004577EB">
        <w:t xml:space="preserve">future question of accuracy of the date of Messiah’s birth. </w:t>
      </w:r>
    </w:p>
    <w:p w14:paraId="63B4FBA8" w14:textId="77777777" w:rsidR="00030CE5" w:rsidRDefault="00030CE5" w:rsidP="00295285">
      <w:pPr>
        <w:spacing w:after="0"/>
        <w:ind w:left="1440"/>
      </w:pPr>
    </w:p>
    <w:p w14:paraId="5AE59638" w14:textId="77777777" w:rsidR="00030CE5" w:rsidRDefault="004577EB" w:rsidP="00295285">
      <w:pPr>
        <w:spacing w:after="0"/>
        <w:ind w:left="1440"/>
      </w:pPr>
      <w:r w:rsidRPr="004577EB">
        <w:rPr>
          <w:u w:val="single"/>
        </w:rPr>
        <w:t>Our</w:t>
      </w:r>
      <w:r w:rsidR="00030CE5" w:rsidRPr="00030CE5">
        <w:rPr>
          <w:u w:val="single"/>
        </w:rPr>
        <w:t xml:space="preserve"> </w:t>
      </w:r>
      <w:r w:rsidRPr="004577EB">
        <w:rPr>
          <w:u w:val="single"/>
        </w:rPr>
        <w:t>Book of Mormon statement, then, is</w:t>
      </w:r>
      <w:r w:rsidRPr="004577EB">
        <w:t xml:space="preserve">: </w:t>
      </w:r>
    </w:p>
    <w:p w14:paraId="361209B5" w14:textId="77777777" w:rsidR="00030CE5" w:rsidRDefault="00030CE5" w:rsidP="00295285">
      <w:pPr>
        <w:spacing w:after="0"/>
        <w:ind w:left="1440"/>
      </w:pPr>
    </w:p>
    <w:p w14:paraId="1672C898" w14:textId="12C5D3D0" w:rsidR="004577EB" w:rsidRPr="004577EB" w:rsidRDefault="004577EB" w:rsidP="00295285">
      <w:pPr>
        <w:spacing w:after="0"/>
        <w:ind w:left="2160"/>
      </w:pPr>
      <w:r w:rsidRPr="004577EB">
        <w:rPr>
          <w:u w:val="single"/>
        </w:rPr>
        <w:t>If he who kept the record</w:t>
      </w:r>
      <w:r w:rsidR="00030CE5" w:rsidRPr="00030CE5">
        <w:rPr>
          <w:u w:val="single"/>
        </w:rPr>
        <w:t xml:space="preserve"> </w:t>
      </w:r>
      <w:r w:rsidRPr="004577EB">
        <w:rPr>
          <w:u w:val="single"/>
        </w:rPr>
        <w:t>made no mistake, then it was thirty-four years from the time when</w:t>
      </w:r>
      <w:r w:rsidR="00030CE5" w:rsidRPr="00030CE5">
        <w:rPr>
          <w:u w:val="single"/>
        </w:rPr>
        <w:t xml:space="preserve"> </w:t>
      </w:r>
      <w:r w:rsidRPr="004577EB">
        <w:rPr>
          <w:u w:val="single"/>
        </w:rPr>
        <w:t>the sign of Messiah’s birth was given, to the sign of his crucifixion;</w:t>
      </w:r>
      <w:r w:rsidR="00030CE5" w:rsidRPr="00030CE5">
        <w:rPr>
          <w:u w:val="single"/>
        </w:rPr>
        <w:t xml:space="preserve"> </w:t>
      </w:r>
      <w:r w:rsidRPr="004577EB">
        <w:rPr>
          <w:u w:val="single"/>
        </w:rPr>
        <w:t>but he who kept the record may or may not have been absolutely</w:t>
      </w:r>
      <w:r w:rsidR="00030CE5" w:rsidRPr="00030CE5">
        <w:rPr>
          <w:u w:val="single"/>
        </w:rPr>
        <w:t xml:space="preserve"> </w:t>
      </w:r>
      <w:r w:rsidRPr="004577EB">
        <w:rPr>
          <w:u w:val="single"/>
        </w:rPr>
        <w:t>accurate; we have no means of determining that point</w:t>
      </w:r>
      <w:r w:rsidRPr="004577EB">
        <w:t>.</w:t>
      </w:r>
    </w:p>
    <w:p w14:paraId="0E1F5BC7" w14:textId="77777777" w:rsidR="00F65A61" w:rsidRDefault="00F65A61" w:rsidP="00DB556C">
      <w:pPr>
        <w:spacing w:after="0"/>
        <w:ind w:firstLine="720"/>
      </w:pPr>
    </w:p>
    <w:p w14:paraId="7264579E" w14:textId="77777777" w:rsidR="00DB556C" w:rsidRDefault="00DB556C" w:rsidP="00BF05B9">
      <w:pPr>
        <w:spacing w:after="0"/>
      </w:pPr>
    </w:p>
    <w:p w14:paraId="0F0C552C" w14:textId="77777777" w:rsidR="00E4399E" w:rsidRDefault="00E4399E" w:rsidP="00E4399E">
      <w:pPr>
        <w:spacing w:after="0"/>
      </w:pPr>
      <w:r>
        <w:t>1913</w:t>
      </w:r>
      <w:r>
        <w:tab/>
      </w:r>
      <w:r w:rsidRPr="00E4399E">
        <w:rPr>
          <w:b/>
          <w:bCs/>
        </w:rPr>
        <w:t xml:space="preserve">Alvin R. Ellis (RLDS), "The Divinity of the Book of Mormon" in </w:t>
      </w:r>
      <w:r w:rsidRPr="00E4399E">
        <w:rPr>
          <w:b/>
          <w:bCs/>
          <w:i/>
          <w:iCs/>
        </w:rPr>
        <w:t>Zion's Ensign</w:t>
      </w:r>
      <w:r w:rsidRPr="00E4399E">
        <w:rPr>
          <w:b/>
          <w:bCs/>
        </w:rPr>
        <w:t>,</w:t>
      </w:r>
      <w:r>
        <w:t xml:space="preserve"> vol. 24, no. 34 </w:t>
      </w:r>
    </w:p>
    <w:p w14:paraId="7512A259" w14:textId="17EFC5B5" w:rsidR="00E4399E" w:rsidRDefault="00E4399E" w:rsidP="00E4399E">
      <w:pPr>
        <w:spacing w:after="0"/>
        <w:ind w:left="720" w:firstLine="720"/>
      </w:pPr>
      <w:r>
        <w:t>(Thursday August 21, 1913): 4.</w:t>
      </w:r>
    </w:p>
    <w:p w14:paraId="3012D4C2" w14:textId="77777777" w:rsidR="00E4399E" w:rsidRDefault="00E4399E" w:rsidP="00E4399E">
      <w:pPr>
        <w:spacing w:after="0"/>
        <w:ind w:left="720" w:firstLine="720"/>
      </w:pPr>
    </w:p>
    <w:p w14:paraId="66EB2EE2" w14:textId="00A00805" w:rsidR="00E4399E" w:rsidRDefault="00E4399E" w:rsidP="00E4399E">
      <w:pPr>
        <w:spacing w:after="0"/>
      </w:pPr>
      <w:r>
        <w:t xml:space="preserve"> </w:t>
      </w:r>
      <w:r>
        <w:tab/>
      </w:r>
      <w:r>
        <w:tab/>
        <w:t>"Lecture delivered at South Boardman, Michigan, February 9th, 1913 by Alvin R. Ellis"</w:t>
      </w:r>
    </w:p>
    <w:p w14:paraId="0FF011E8" w14:textId="77777777" w:rsidR="00E4399E" w:rsidRDefault="00E4399E" w:rsidP="00E4399E">
      <w:pPr>
        <w:spacing w:after="0"/>
      </w:pPr>
    </w:p>
    <w:p w14:paraId="307F93B8" w14:textId="5BC10FE3" w:rsidR="00E4399E" w:rsidRDefault="00E4399E" w:rsidP="00E4399E">
      <w:pPr>
        <w:spacing w:after="0"/>
        <w:ind w:left="1440" w:firstLine="720"/>
      </w:pPr>
      <w:r>
        <w:lastRenderedPageBreak/>
        <w:t xml:space="preserve"> There were three colonies that came from Asia to America. . . . The second colony came from Jerusalem, about 600 </w:t>
      </w:r>
      <w:r w:rsidR="00DC297B">
        <w:t>B.C.</w:t>
      </w:r>
      <w:r>
        <w:t xml:space="preserve"> . . . and landed on the western coast of South America, or Chile.</w:t>
      </w:r>
    </w:p>
    <w:p w14:paraId="098F9E71" w14:textId="77777777" w:rsidR="00E4399E" w:rsidRDefault="00E4399E" w:rsidP="00E4399E">
      <w:pPr>
        <w:spacing w:after="0"/>
      </w:pPr>
    </w:p>
    <w:p w14:paraId="65F7DBA1" w14:textId="44BA9767" w:rsidR="00E4399E" w:rsidRPr="00E4399E" w:rsidRDefault="00E4399E" w:rsidP="00E4399E">
      <w:pPr>
        <w:spacing w:after="0"/>
        <w:ind w:left="720"/>
        <w:rPr>
          <w:color w:val="FF0000"/>
        </w:rPr>
      </w:pPr>
      <w:r w:rsidRPr="00E4399E">
        <w:rPr>
          <w:color w:val="FF0000"/>
        </w:rPr>
        <w:t xml:space="preserve"> [Note* </w:t>
      </w:r>
      <w:r w:rsidRPr="008D2D75">
        <w:t>This was copied by me in longhand from the actual newspaper located in Special Collections, Harold B. Lee Library.]</w:t>
      </w:r>
    </w:p>
    <w:p w14:paraId="083D2901" w14:textId="77777777" w:rsidR="00E4399E" w:rsidRDefault="00E4399E" w:rsidP="00E4399E">
      <w:pPr>
        <w:spacing w:after="0"/>
      </w:pPr>
    </w:p>
    <w:p w14:paraId="1767A14D" w14:textId="77777777" w:rsidR="006A01D7" w:rsidRDefault="00E4399E" w:rsidP="00E4399E">
      <w:pPr>
        <w:spacing w:after="0"/>
      </w:pPr>
      <w:r>
        <w:t xml:space="preserve"> 1915</w:t>
      </w:r>
      <w:r>
        <w:tab/>
      </w:r>
      <w:r w:rsidRPr="006A01D7">
        <w:rPr>
          <w:b/>
          <w:bCs/>
        </w:rPr>
        <w:t>James E. Talmage</w:t>
      </w:r>
      <w:r w:rsidR="006A01D7" w:rsidRPr="006A01D7">
        <w:rPr>
          <w:b/>
          <w:bCs/>
        </w:rPr>
        <w:t xml:space="preserve">, </w:t>
      </w:r>
      <w:r w:rsidRPr="006A01D7">
        <w:rPr>
          <w:b/>
          <w:bCs/>
          <w:i/>
          <w:iCs/>
        </w:rPr>
        <w:t>Jesus the Christ</w:t>
      </w:r>
      <w:r>
        <w:t xml:space="preserve"> Salt Lake City, </w:t>
      </w:r>
      <w:r w:rsidR="006A01D7">
        <w:t>U</w:t>
      </w:r>
      <w:r>
        <w:t xml:space="preserve">T: Deseret Book Company, 1915, pp. 102-104, </w:t>
      </w:r>
    </w:p>
    <w:p w14:paraId="1C71537E" w14:textId="52DD85EC" w:rsidR="00E4399E" w:rsidRDefault="00E4399E" w:rsidP="006A01D7">
      <w:pPr>
        <w:spacing w:after="0"/>
        <w:ind w:left="720" w:firstLine="720"/>
      </w:pPr>
      <w:r>
        <w:t>109. Reprinted in over 50 editions up to the present.</w:t>
      </w:r>
    </w:p>
    <w:p w14:paraId="304BC04E" w14:textId="10F94CAA" w:rsidR="001B5689" w:rsidRDefault="001B5689" w:rsidP="006A01D7">
      <w:pPr>
        <w:spacing w:after="0"/>
        <w:ind w:left="720" w:firstLine="720"/>
      </w:pPr>
      <w:r>
        <w:t xml:space="preserve">For online access to the text, see: </w:t>
      </w:r>
    </w:p>
    <w:p w14:paraId="0A403F96" w14:textId="6B751133" w:rsidR="001B5689" w:rsidRPr="001B5689" w:rsidRDefault="001B5689" w:rsidP="001B5689">
      <w:pPr>
        <w:ind w:left="720" w:firstLine="720"/>
        <w:rPr>
          <w:rFonts w:ascii="Calibri" w:eastAsia="Calibri" w:hAnsi="Calibri" w:cs="Times New Roman"/>
        </w:rPr>
      </w:pPr>
      <w:r>
        <w:rPr>
          <w:rFonts w:ascii="Calibri" w:eastAsia="Calibri" w:hAnsi="Calibri" w:cs="Times New Roman"/>
        </w:rPr>
        <w:t xml:space="preserve">     </w:t>
      </w:r>
      <w:r w:rsidRPr="001B5689">
        <w:rPr>
          <w:rFonts w:ascii="Calibri" w:eastAsia="Calibri" w:hAnsi="Calibri" w:cs="Times New Roman"/>
        </w:rPr>
        <w:t xml:space="preserve">Project Gutenberg: </w:t>
      </w:r>
      <w:hyperlink r:id="rId8" w:history="1">
        <w:r w:rsidRPr="001B5689">
          <w:rPr>
            <w:rFonts w:ascii="Calibri" w:eastAsia="Calibri" w:hAnsi="Calibri" w:cs="Times New Roman"/>
            <w:color w:val="0563C1"/>
            <w:u w:val="single"/>
          </w:rPr>
          <w:t>www.gutenberg.org/ebooks/22542</w:t>
        </w:r>
      </w:hyperlink>
    </w:p>
    <w:p w14:paraId="5DD41F6D" w14:textId="7C2ADFE0" w:rsidR="001B5689" w:rsidRPr="001B5689" w:rsidRDefault="001B5689" w:rsidP="001B5689">
      <w:pPr>
        <w:ind w:left="1440"/>
        <w:rPr>
          <w:rFonts w:ascii="Calibri" w:eastAsia="Calibri" w:hAnsi="Calibri" w:cs="Times New Roman"/>
        </w:rPr>
      </w:pPr>
      <w:r>
        <w:rPr>
          <w:rFonts w:ascii="Calibri" w:eastAsia="Calibri" w:hAnsi="Calibri" w:cs="Times New Roman"/>
        </w:rPr>
        <w:t xml:space="preserve">     </w:t>
      </w:r>
      <w:r w:rsidRPr="001B5689">
        <w:rPr>
          <w:rFonts w:ascii="Calibri" w:eastAsia="Calibri" w:hAnsi="Calibri" w:cs="Times New Roman"/>
        </w:rPr>
        <w:t xml:space="preserve">Churchofjesuschrist.org: </w:t>
      </w:r>
      <w:hyperlink r:id="rId9" w:history="1">
        <w:r w:rsidRPr="001B5689">
          <w:rPr>
            <w:rFonts w:ascii="Calibri" w:eastAsia="Calibri" w:hAnsi="Calibri" w:cs="Times New Roman"/>
            <w:color w:val="0563C1"/>
            <w:u w:val="single"/>
          </w:rPr>
          <w:t>www.churchofjesuschrist.org/study/manual/jesus-the-christ</w:t>
        </w:r>
      </w:hyperlink>
    </w:p>
    <w:p w14:paraId="7984021B" w14:textId="66926D1A" w:rsidR="006A01D7" w:rsidRDefault="006A01D7" w:rsidP="00E4399E">
      <w:pPr>
        <w:spacing w:after="0"/>
      </w:pPr>
      <w:r>
        <w:tab/>
        <w:t>In “About this Book” we find:</w:t>
      </w:r>
      <w:r w:rsidR="00E4399E">
        <w:t xml:space="preserve"> </w:t>
      </w:r>
      <w:r>
        <w:tab/>
      </w:r>
    </w:p>
    <w:p w14:paraId="3743F8A6" w14:textId="7E132C18" w:rsidR="00E4399E" w:rsidRDefault="00E4399E" w:rsidP="006A01D7">
      <w:pPr>
        <w:spacing w:after="0"/>
        <w:ind w:left="1440" w:firstLine="720"/>
      </w:pPr>
      <w:r>
        <w:t xml:space="preserve">Since it was first published in September 1915, Jesus the Christ has been a classic text on the life and ministry of the Savior. ... Dr. Talmage first presented his study on the Savior as a series of lectures delivered under the auspices of the Deseret Sunday School Union Board at </w:t>
      </w:r>
      <w:r w:rsidR="006A01D7">
        <w:t>t</w:t>
      </w:r>
      <w:r>
        <w:t>he LDS University in Salt Lake City from September 1904 to April 1906. He was subsequently asked by the First Presidency of the Church to publish the lectures in book form. Because of other commitments, he was unable to complete this assignment for several years.</w:t>
      </w:r>
    </w:p>
    <w:p w14:paraId="415DB1B4" w14:textId="3DA6CA6A" w:rsidR="00E4399E" w:rsidRDefault="00E4399E" w:rsidP="006A01D7">
      <w:pPr>
        <w:spacing w:after="0"/>
        <w:ind w:left="1440"/>
      </w:pPr>
      <w:r>
        <w:t xml:space="preserve"> </w:t>
      </w:r>
      <w:r w:rsidR="006A01D7">
        <w:tab/>
      </w:r>
      <w:r>
        <w:t>On December 8, 1911, Dr. Talmage was ordained a member of the Council of the Twelve Apostles of the Church of Jesus Christ of Latter-day Saints. Less than three years later he was able at last to continue his work on the manuscript, writing in longhand in a council room on the fourth floor of the Salt Lake Temple. As chapters were completed, he presented them to the First Presidency, members of the Twelve, and Sunday School board members.</w:t>
      </w:r>
    </w:p>
    <w:p w14:paraId="6FDC2ACA" w14:textId="1A4666BC" w:rsidR="00E4399E" w:rsidRDefault="00E4399E" w:rsidP="006A01D7">
      <w:pPr>
        <w:spacing w:after="0"/>
        <w:ind w:left="1440" w:firstLine="720"/>
      </w:pPr>
      <w:r>
        <w:t xml:space="preserve"> In his journal under date of April 19, 1915, Elder Talmage wrote: "finished the actual writing on the book 'Jesus the Christ,' to which I have devoted every spare hour since settling down to the work of composition on September 14th last. Had it not been that I was privileged to do this work in the Temple it would be at present far from completion. I have felt the inspiration of the place and have appreciated the privacy and quietness incident thereto. . . . (About this Book)</w:t>
      </w:r>
    </w:p>
    <w:p w14:paraId="3FB72AD5" w14:textId="77777777" w:rsidR="006A01D7" w:rsidRDefault="006A01D7" w:rsidP="006A01D7">
      <w:pPr>
        <w:spacing w:after="0"/>
        <w:ind w:left="1440" w:firstLine="720"/>
      </w:pPr>
    </w:p>
    <w:p w14:paraId="5FBCA600" w14:textId="77777777" w:rsidR="006A01D7" w:rsidRDefault="00E4399E" w:rsidP="00E4399E">
      <w:pPr>
        <w:spacing w:after="0"/>
      </w:pPr>
      <w:r>
        <w:t xml:space="preserve"> </w:t>
      </w:r>
      <w:r w:rsidR="006A01D7">
        <w:tab/>
      </w:r>
      <w:r>
        <w:t xml:space="preserve">Starting on page 102 we find a section entitled "the Time of the Birth of Jesus." In this section </w:t>
      </w:r>
    </w:p>
    <w:p w14:paraId="1B54531A" w14:textId="633925AA" w:rsidR="00E4399E" w:rsidRDefault="00E4399E" w:rsidP="006A01D7">
      <w:pPr>
        <w:spacing w:after="0"/>
        <w:ind w:firstLine="720"/>
      </w:pPr>
      <w:r>
        <w:t>James E. Talmage writes:</w:t>
      </w:r>
    </w:p>
    <w:p w14:paraId="77FAE4EB" w14:textId="77777777" w:rsidR="006A01D7" w:rsidRDefault="006A01D7" w:rsidP="006A01D7">
      <w:pPr>
        <w:spacing w:after="0"/>
        <w:ind w:firstLine="720"/>
      </w:pPr>
    </w:p>
    <w:p w14:paraId="555F141E" w14:textId="592E8AA5" w:rsidR="00E4399E" w:rsidRDefault="00E4399E" w:rsidP="006A01D7">
      <w:pPr>
        <w:spacing w:after="0"/>
        <w:ind w:left="1440"/>
      </w:pPr>
      <w:r>
        <w:t xml:space="preserve"> </w:t>
      </w:r>
      <w:r w:rsidR="006A01D7">
        <w:tab/>
      </w:r>
      <w:r>
        <w:t xml:space="preserve">The time of the Messiah's birth is a subject upon which specialists in theology and history, and those who are designated in literature "the learned," fail to agree. Numerous lines of investigation have been followed, only to reach divergent conclusions, both as to the year and as to the month and day within the year at which the "Christian era" in reality began. The establishment of the birth of Christ as an event marking a time from which chronological data should be calculated, was first effected about 532 </w:t>
      </w:r>
      <w:r w:rsidR="00DC297B">
        <w:t>A.D.</w:t>
      </w:r>
      <w:r>
        <w:t xml:space="preserve"> by Dionysius Exiguus; and as a basis for the reckoning of time this method has come to be </w:t>
      </w:r>
      <w:r>
        <w:lastRenderedPageBreak/>
        <w:t xml:space="preserve">known as the Dionysian system, and takes for its fundamental datum A.U.C. 753, that is to say 753 years after the founding of Rome, as the year of our Lord's birth. So far as there exists any consensus of opinion among later scholars who have investigated the subject, it is to the effect that the Dionysian calculation is wrong, in that it places the birth of Christ between three and four years too late; and that therefore our Lord was born in the third or fourth year before the beginning of what is designated by the scholars of Oxford and Cambridge, "the Common Account called Anno Domini." (Marginal reading, </w:t>
      </w:r>
      <w:r w:rsidRPr="006A01D7">
        <w:t>Oxford and Bagster Bibles</w:t>
      </w:r>
      <w:r>
        <w:t>, Matt. 2:1)</w:t>
      </w:r>
    </w:p>
    <w:p w14:paraId="5D248EFF" w14:textId="35C61779" w:rsidR="00E4399E" w:rsidRDefault="00E4399E" w:rsidP="006A01D7">
      <w:pPr>
        <w:spacing w:after="0"/>
        <w:ind w:left="1440" w:firstLine="720"/>
      </w:pPr>
      <w:r w:rsidRPr="006A01D7">
        <w:rPr>
          <w:u w:val="single"/>
        </w:rPr>
        <w:t xml:space="preserve">Without attempting to analyze the mass of calculation data relating to this subject, we accept the Dionysian basis as correct with respect to the year, which is to say that we believe Christ to have been born in the year known to us as </w:t>
      </w:r>
      <w:r w:rsidR="00DC297B">
        <w:rPr>
          <w:u w:val="single"/>
        </w:rPr>
        <w:t>B.C.</w:t>
      </w:r>
      <w:r w:rsidRPr="006A01D7">
        <w:rPr>
          <w:u w:val="single"/>
        </w:rPr>
        <w:t xml:space="preserve"> 1. and, as shall be shown, in an early month of that year. </w:t>
      </w:r>
      <w:r>
        <w:t>In support of this belief we cite the inspired record known as the "Revelation on Church Government, given through Joseph the Prophet, in April,1830," which opens with these words: "the rise of the</w:t>
      </w:r>
      <w:r w:rsidR="006A01D7">
        <w:t xml:space="preserve"> </w:t>
      </w:r>
      <w:r>
        <w:t>Church of Christ in these last days, being one thousand eight hundred and thirty years since the coming of our Lord and Saviour Jesus Christ in the flesh." (D&amp;C 20:1; compare 21:3)</w:t>
      </w:r>
    </w:p>
    <w:p w14:paraId="57490249" w14:textId="2BF5C707" w:rsidR="00E4399E" w:rsidRDefault="00E4399E" w:rsidP="006A01D7">
      <w:pPr>
        <w:spacing w:after="0"/>
        <w:ind w:left="1440"/>
      </w:pPr>
      <w:r>
        <w:t xml:space="preserve"> </w:t>
      </w:r>
      <w:r w:rsidR="006A01D7">
        <w:tab/>
      </w:r>
      <w:r>
        <w:t xml:space="preserve">Another evidence of the correctness of our commonly accepted chronology is furnished by the Book of Mormon record. Therein we read that "in the commencement of the first year of the reign of Zedekiah, king of Judah," the word of the Lord came to Lehi at Jerusalem, directing him to take his family and depart into the wilderness. (1 Nephi 1:4; 2:2-4) In the early stages of their journey toward the sea, Lehi prophesied, as had been shown him of the Lord, concerning the impending destruction of Jerusalem and the captivity of the Jews. Furthermore, he predicted the eventual return of the people of Judah from their exile in Babylon, and the birth of the Messiah, which latter even he definitely declared would take place six hundred years from the time he and his people had left Jerusalem. (1 Nephi 10:4) This specification of time was repeated by later prophecy; (1 Nephi 19:8; 2 Nephi 25:19) and the signs of the actual fulfillment are recorded as having been realized "six hundred years from the time that Lehi left Jerusalem. (3 Nephi 1:1) These scriptures fix the time of the beginning of Zedekiah's reign as six hundred years before the birth of Christ. According to the commonly accepted reckoning, Zedekiah was made king in the year 597 </w:t>
      </w:r>
      <w:r w:rsidR="00DC297B">
        <w:t>B.C.</w:t>
      </w:r>
      <w:r>
        <w:t xml:space="preserve"> (</w:t>
      </w:r>
      <w:r w:rsidRPr="006A01D7">
        <w:rPr>
          <w:i/>
          <w:iCs/>
        </w:rPr>
        <w:t>Standard Bible Dictionary</w:t>
      </w:r>
      <w:r>
        <w:t>, ed. Jacobus, Nourse, and Zenos, Funk &amp; Wagnalls Co., New York and London, 1909, p. 915, article "Zedekiah.") This shows a discrepancy of about three years between the commonly accepted date of Zedekiah's inauguration as king and that given in the Book of Mormon statement; and, as already seen, there is a difference of between three and four years between the Dionysian reckoning and the nearest approach to an agreement among scholars concerning the beginning of the current era. Book of Mormon chronology therefore sustains the correctness of the common or Dionysian system.</w:t>
      </w:r>
    </w:p>
    <w:p w14:paraId="6928C13D" w14:textId="77777777" w:rsidR="006A01D7" w:rsidRDefault="006A01D7" w:rsidP="00E4399E">
      <w:pPr>
        <w:spacing w:after="0"/>
      </w:pPr>
    </w:p>
    <w:p w14:paraId="15809372" w14:textId="66EF3EB5" w:rsidR="00E4399E" w:rsidRPr="008E222C" w:rsidRDefault="00E4399E" w:rsidP="008E222C">
      <w:pPr>
        <w:spacing w:after="0"/>
        <w:ind w:left="1440"/>
        <w:rPr>
          <w:color w:val="FF0000"/>
        </w:rPr>
      </w:pPr>
      <w:r w:rsidRPr="008E222C">
        <w:rPr>
          <w:color w:val="FF0000"/>
        </w:rPr>
        <w:t xml:space="preserve"> [Note* </w:t>
      </w:r>
      <w:r w:rsidRPr="008D2D75">
        <w:t xml:space="preserve">According to the Dionysian system, there is no "0" year. Thus if Christ was to have been born in 1 </w:t>
      </w:r>
      <w:r w:rsidR="00DC297B">
        <w:t>B.C.</w:t>
      </w:r>
      <w:r w:rsidRPr="008D2D75">
        <w:t xml:space="preserve">, Lehi would have had to leave Jerusalem in 601 </w:t>
      </w:r>
      <w:r w:rsidR="00DC297B">
        <w:t>B.C.</w:t>
      </w:r>
      <w:r w:rsidRPr="008D2D75">
        <w:t xml:space="preserve"> and not 600 </w:t>
      </w:r>
      <w:r w:rsidR="00DC297B">
        <w:t>B.C.</w:t>
      </w:r>
      <w:r w:rsidRPr="008D2D75">
        <w:t xml:space="preserve"> as noted in the Book of Mormon. Looking at it from the other end, if Lehi left </w:t>
      </w:r>
      <w:r w:rsidRPr="008D2D75">
        <w:lastRenderedPageBreak/>
        <w:t xml:space="preserve">Jerusalem in 600 </w:t>
      </w:r>
      <w:r w:rsidR="00DC297B">
        <w:t>B.C.</w:t>
      </w:r>
      <w:r w:rsidRPr="008D2D75">
        <w:t xml:space="preserve">, then Christ would have been born </w:t>
      </w:r>
      <w:r w:rsidR="006A01D7" w:rsidRPr="008D2D75">
        <w:t xml:space="preserve">at the end of the year 1 </w:t>
      </w:r>
      <w:r w:rsidR="00DC297B">
        <w:t>B.C.</w:t>
      </w:r>
      <w:r w:rsidR="006A01D7" w:rsidRPr="008D2D75">
        <w:t xml:space="preserve">, which then started the year </w:t>
      </w:r>
      <w:r w:rsidRPr="008D2D75">
        <w:t xml:space="preserve">1 </w:t>
      </w:r>
      <w:r w:rsidR="00DC297B">
        <w:t>A.D.</w:t>
      </w:r>
      <w:r w:rsidRPr="008D2D75">
        <w:t>]</w:t>
      </w:r>
    </w:p>
    <w:p w14:paraId="637E7375" w14:textId="77777777" w:rsidR="006A01D7" w:rsidRDefault="006A01D7" w:rsidP="00E4399E">
      <w:pPr>
        <w:spacing w:after="0"/>
      </w:pPr>
    </w:p>
    <w:p w14:paraId="4AE84557" w14:textId="43A472E7" w:rsidR="00E4399E" w:rsidRDefault="00E4399E" w:rsidP="008E222C">
      <w:pPr>
        <w:spacing w:after="0"/>
        <w:ind w:left="1440" w:firstLine="720"/>
      </w:pPr>
      <w:r>
        <w:t xml:space="preserve"> As to the season of the year in which Christ was born, there is among the learned as great a diversity of opinion as that relating to the year itself. It is claimed by many Biblical scholars that December 25th, the day celebrated in Christendom as Christmas, cannot be the correct date. We believe April 6th to be the birthday of Jesus Christ as indicated in a revelation of the present dispensation already cited (D&amp;C 20:1; compare 21:3) in which that day is made without qualification the year since the coming of the Lord in the flesh. This acceptance is admittedly based on faith in modern revelation, and in no wise is set forth as the result of chronological research or analysis. </w:t>
      </w:r>
      <w:r w:rsidRPr="008E222C">
        <w:rPr>
          <w:b/>
          <w:bCs/>
          <w:u w:val="single"/>
        </w:rPr>
        <w:t xml:space="preserve">We believe that Jesus the Christ was born in Bethlehem of Judea, April 6, </w:t>
      </w:r>
      <w:r w:rsidR="00DC297B">
        <w:rPr>
          <w:b/>
          <w:bCs/>
          <w:u w:val="single"/>
        </w:rPr>
        <w:t>B.C.</w:t>
      </w:r>
      <w:r w:rsidRPr="008E222C">
        <w:rPr>
          <w:b/>
          <w:bCs/>
          <w:u w:val="single"/>
        </w:rPr>
        <w:t xml:space="preserve"> 1.</w:t>
      </w:r>
    </w:p>
    <w:p w14:paraId="1161897D" w14:textId="77777777" w:rsidR="008E222C" w:rsidRDefault="008E222C" w:rsidP="00E4399E">
      <w:pPr>
        <w:spacing w:after="0"/>
      </w:pPr>
    </w:p>
    <w:p w14:paraId="2758AACB" w14:textId="0F9D0531" w:rsidR="008E222C" w:rsidRPr="008E222C" w:rsidRDefault="00E4399E" w:rsidP="008E222C">
      <w:pPr>
        <w:spacing w:after="0"/>
        <w:ind w:left="720"/>
        <w:rPr>
          <w:color w:val="FF0000"/>
        </w:rPr>
      </w:pPr>
      <w:r w:rsidRPr="008E222C">
        <w:rPr>
          <w:color w:val="FF0000"/>
        </w:rPr>
        <w:t xml:space="preserve"> [Note* </w:t>
      </w:r>
      <w:r w:rsidRPr="008D2D75">
        <w:t>See the 1993 Spackman notation in which Spackman comments on Talmage's writings in Jesus the Christ concerning the birth of Christ. As is perceived by what Talmage wrote above concerning the date of Christ's birth, Talmage took it on a principle of "faith," not calculations, whereas Spackman accuses him of miscalculating.]</w:t>
      </w:r>
    </w:p>
    <w:p w14:paraId="54D60325" w14:textId="77777777" w:rsidR="008E222C" w:rsidRDefault="00E4399E" w:rsidP="00E4399E">
      <w:pPr>
        <w:spacing w:after="0"/>
      </w:pPr>
      <w:r>
        <w:t xml:space="preserve"> </w:t>
      </w:r>
    </w:p>
    <w:p w14:paraId="09D60F87" w14:textId="7D3DCA38" w:rsidR="00E4399E" w:rsidRDefault="00E4399E" w:rsidP="008E222C">
      <w:pPr>
        <w:spacing w:after="0"/>
        <w:ind w:firstLine="720"/>
      </w:pPr>
      <w:r>
        <w:t>On page 10</w:t>
      </w:r>
      <w:r w:rsidR="001B5689">
        <w:t>4-109</w:t>
      </w:r>
      <w:r>
        <w:t xml:space="preserve"> in the "Notes to Chapter 8" which follow the above text, we find the following:</w:t>
      </w:r>
    </w:p>
    <w:p w14:paraId="14DF7CF5" w14:textId="77777777" w:rsidR="00F65FFD" w:rsidRDefault="00F65FFD" w:rsidP="008E222C">
      <w:pPr>
        <w:spacing w:after="0"/>
        <w:ind w:firstLine="720"/>
      </w:pPr>
    </w:p>
    <w:p w14:paraId="5631BEC8" w14:textId="15683FE3" w:rsidR="001B5689" w:rsidRDefault="001B5689" w:rsidP="001B5689">
      <w:pPr>
        <w:ind w:left="720" w:firstLine="720"/>
      </w:pPr>
      <w:r>
        <w:t xml:space="preserve">1  </w:t>
      </w:r>
      <w:r w:rsidRPr="00494320">
        <w:rPr>
          <w:b/>
          <w:bCs/>
        </w:rPr>
        <w:t>The “Taxing.”—</w:t>
      </w:r>
      <w:r>
        <w:t>Regarding the presence of Joseph and Mary in Bethlehem, far from their Galilean home, and the imperial decree by compliance with which they were led there, the following notes are worthy of consideration. Farrar (</w:t>
      </w:r>
      <w:r w:rsidRPr="00494320">
        <w:rPr>
          <w:i/>
          <w:iCs/>
        </w:rPr>
        <w:t>Life of Christ</w:t>
      </w:r>
      <w:r>
        <w:t xml:space="preserve">, p. 24, note), says: “It appears to be uncertain whether the journey of Mary with her husband was obligatory or voluntary. … Women were liable to a capitation tax, if this enrolment also involved taxation. But, apart from any legal necessity, it may easily be imagined that at such a moment Mary would desire not to be left alone. The cruel suspicion of which she had been the subject, and which had almost led to the breaking off of her betrothal (Matt. 1:19) would make her cling all the more to the protection of her husband.” The following excerpt is from Geikie’s </w:t>
      </w:r>
      <w:r w:rsidRPr="00704D4C">
        <w:rPr>
          <w:i/>
          <w:iCs/>
        </w:rPr>
        <w:t>Life and Words of Christ</w:t>
      </w:r>
      <w:r>
        <w:t>, vol. 1, chapter 9; p. 108: “The Jewish nation had paid tribute to Rome, through their rulers, since the days of Pompey; and the methodical Augustus, who now reigned, and had to restore order and soundness to the finances of the empire, after the confusion and exhaustion of the civil wars, took good care that this obligation should neither be forgotten nor evaded. He was accustomed to require a census to be taken periodically in every province of his vast dominions, that he might know the number of soldiers he could levy in each, and the amount of taxes due to the treasury. … In an empire embracing the then known world, such a census could hardly have been made simultaneously, or in any short or fixed time; more probably it was the work of years, in successive provinces or kingdoms. Sooner or later, however, even the dominions of vassal kings like Herod had to furnish the statistics demanded by their master. He had received his kingdom on the footing of a subject, and grew more entirely dependent on Augustus as years passed, asking his sanction at every turn for steps he proposed to take. He would, thus, be only too ready to meet his wish, by obtaining the statistics he sought, as may be judged from the fact that in one of the last years of his life, just before Christ’s birth, he made the whole Jewish nation take a solemn oath of allegiance to the emperor as well as to himself.</w:t>
      </w:r>
    </w:p>
    <w:p w14:paraId="4D70E2C3" w14:textId="77777777" w:rsidR="001B5689" w:rsidRDefault="001B5689" w:rsidP="001B5689">
      <w:pPr>
        <w:ind w:left="720" w:firstLine="720"/>
      </w:pPr>
      <w:r>
        <w:lastRenderedPageBreak/>
        <w:t>“It is quite probable that the mode of taking the required statistics was left very much to Herod, at once to show respect to him before his people, and from the known opposition of the Jews to anything like a general numeration, even apart from the taxation to which it was designed to lead. At the time to which the narrative refers, a simple registration seems to have been made, on the old Hebrew plan of enrolling by families in their ancestral districts, of course for future use; and thus it passed over quietly. … The proclamation having been made through the land, Joseph had no choice but to go to Bethlehem, the city of David, the place in which his family descent, from the house and lineage of David, required him to be inscribed.”</w:t>
      </w:r>
    </w:p>
    <w:p w14:paraId="7EB82016" w14:textId="286D09DD" w:rsidR="001B5689" w:rsidRDefault="001B5689" w:rsidP="00B77E0E">
      <w:pPr>
        <w:ind w:left="720" w:firstLine="720"/>
      </w:pPr>
      <w:r>
        <w:t xml:space="preserve">2  </w:t>
      </w:r>
      <w:r w:rsidRPr="00494320">
        <w:rPr>
          <w:b/>
          <w:bCs/>
        </w:rPr>
        <w:t>Jesus Born Amidst Poor Surroundings.—</w:t>
      </w:r>
      <w:r>
        <w:t xml:space="preserve">Undoubtedly the accommodations for physical comfort amidst which Jesus was born were few and poor. But the environment, considered in the light of the customs of the country and time, was far from the state of abject deprivation which modern and western ways would make it appear. “Camping out” was no unusual exigency among travelers in Palestine at the time of our Lord’s birth; nor is it considered such today. It is, however, beyond question that Jesus was born into a comparatively poor family, amidst humble surroundings associated with the inconveniences incident to travel. Cunningham Geikie, </w:t>
      </w:r>
      <w:r w:rsidRPr="00704D4C">
        <w:rPr>
          <w:i/>
          <w:iCs/>
        </w:rPr>
        <w:t>Life and Words of Christ</w:t>
      </w:r>
      <w:r>
        <w:t>, chapter 9, pp. 112, 113, says: “It was to Bethlehem that Joseph and Mary were coming, the town of Ruth and Boaz, and the early home of their own great forefather David. As they approached it from Jerusalem they would pass, at the last mile, a spot sacred to Jewish memory, where the light of Jacob’s life went out, when his first love, Rachel, died, and was buried, as her tomb still shows, ‘in the way to Ephrath, which is Bethlehem.’ … Traveling in the East has always been very different from Western ideas. As in all thinly-settled countries, private hospitality, in early times, supplied the want of inns, but it was the peculiarity of the East that this friendly custom continued through a long series of ages. On the great roads through barren or uninhabited parts, the need of shelter led, very early, to the erection of rude and simple buildings, of varying size, known as khans, which offered the wayfarer the protection of walls and a roof, and water, but little more. The smaller structures consisted of sometimes only a single empty room, on the floor of which the traveler might spread his carpet for sleep; the larger ones, always built in a hollow square, enclosing a court for the beasts, with water in it for them and their masters. From immemorial antiquity it has been a favorite mode of benevolence to raise such places of shelter, as we see so far back as the times of David, when Chimham built a great khan near Bethlehem, on the caravan road to Egypt.”</w:t>
      </w:r>
    </w:p>
    <w:p w14:paraId="78B3F69B" w14:textId="77777777" w:rsidR="001B5689" w:rsidRDefault="001B5689" w:rsidP="00B77E0E">
      <w:pPr>
        <w:ind w:left="720" w:firstLine="720"/>
      </w:pPr>
      <w:r>
        <w:t>Canon Farrar (</w:t>
      </w:r>
      <w:r w:rsidRPr="00494320">
        <w:rPr>
          <w:i/>
          <w:iCs/>
        </w:rPr>
        <w:t>Life of Christ</w:t>
      </w:r>
      <w:r>
        <w:t>, chapter 1) accepts the traditional belief that the shelter within which Jesus was born was that of one of the numerous limestone caves which abound in the region, and which are still used by travelers as resting places. He says: “In Palestine it not infrequently happens that the entire khan, or at any rate the portion of it in which the animals are housed, is one of those innumerable caves which abound in the limestone rocks of its central hills. Such seems to have been in the case at the little town of Bethlehem-Ephratah, in the land of Judah. Justin Martyr, the Apologist, who, from his birth at Shechem, was familiar with Palestine, and who lived less than a century after the time of our Lord, places the scene of the nativity in a cave. This is, indeed, the ancient and constant tradition both of the Eastern and the Western Churches, and it is one of the few to which, though unrecorded in the Gospel history, we may attach a reasonable probability.”</w:t>
      </w:r>
    </w:p>
    <w:p w14:paraId="2B089A03" w14:textId="7A2020A6" w:rsidR="001B5689" w:rsidRDefault="001B5689" w:rsidP="00B77E0E">
      <w:pPr>
        <w:ind w:left="720" w:firstLine="720"/>
      </w:pPr>
      <w:r>
        <w:lastRenderedPageBreak/>
        <w:t xml:space="preserve">3  </w:t>
      </w:r>
      <w:r w:rsidRPr="00494320">
        <w:rPr>
          <w:b/>
          <w:bCs/>
        </w:rPr>
        <w:t>Herod the Great</w:t>
      </w:r>
      <w:r>
        <w:t>.—The history of Herod I, otherwise known as Herod the Great, must be sought in special works, in which the subject is treated at length. Some of the principal facts should be considered in our present study, and for the assistance of the student a few extracts from works regarded as reliable are presented herewith.</w:t>
      </w:r>
    </w:p>
    <w:p w14:paraId="040928C1" w14:textId="77777777" w:rsidR="001B5689" w:rsidRDefault="001B5689" w:rsidP="00B77E0E">
      <w:pPr>
        <w:ind w:left="720" w:firstLine="720"/>
      </w:pPr>
      <w:r>
        <w:t xml:space="preserve">Condensed from part of article in the </w:t>
      </w:r>
      <w:r w:rsidRPr="00494320">
        <w:rPr>
          <w:i/>
          <w:iCs/>
        </w:rPr>
        <w:t>Standard Bible Dictionary</w:t>
      </w:r>
      <w:r>
        <w:t>, edited by Jacobus, Nourse, and Zenos; published by Funk and Wagnalls Co., 1909:—Herod I, the son of Antipater, was early given office by his father, who had been made procurator of Judea. The first office which Herod held was that of governor of Galilee. He was then a young man of about twenty-five, energetic and athletic. Immediately he set about the eradication of the robber bands that infested his district, and soon was able to execute the robber chief Hezekiah and several of his followers. For this he was summoned to Jerusalem by the Sanhedrin, tried and condemned, but with the connivance of Hyrcanus II [the high priest and ethnarch] he escaped by night.—He went to Rome where he was appointed King of Judea by Antony and Octavius.—For the next two years he was engaged in fighting the forces of Antigonus, whom he finally defeated, and in 37 B.C. gained possession of Jerusalem.—As king Herod confronted serious difficulties. The Jews objected to him because of his birth and reputation. The Asmonean family regarded him as a usurper, notwithstanding the fact that he had married Mariamne. The Pharisees were shocked at his Hellenistic sympathies, as well as at his severe methods of government. On the other hand the Romans held him responsible for the order of his kingdom, and the protection of the eastern frontier of the Republic. Herod met these various difficulties with characteristic energy and even cruelty, and generally with cold sagacity. Although he taxed the people severely, in times of famine he remitted their dues and even sold his plate to get means to buy them food. While he never became actually friendly with the Pharisees, they profited by his hostility to the party of the Asmoneans, which led at the beginning of his reign to the execution of a number of Sadducees who were members of the Sanhedrin.</w:t>
      </w:r>
    </w:p>
    <w:p w14:paraId="6E6D2869" w14:textId="77777777" w:rsidR="001B5689" w:rsidRDefault="001B5689" w:rsidP="00B77E0E">
      <w:pPr>
        <w:ind w:left="720" w:firstLine="720"/>
      </w:pPr>
      <w:r>
        <w:t xml:space="preserve">From </w:t>
      </w:r>
      <w:r w:rsidRPr="00494320">
        <w:rPr>
          <w:i/>
          <w:iCs/>
        </w:rPr>
        <w:t>Smith’s Comprehensive Dictionary of the Bible</w:t>
      </w:r>
      <w:r>
        <w:t xml:space="preserve">.—The latter part “of the reign of Herod was undisturbed by external troubles, but his domestic life was embittered by an almost uninterrupted series of injuries and cruel acts of vengeance. The terrible acts of bloodshed which Herod perpetrated in his own family were accompanied by others among his subjects equally terrible, from the number who fell victims to them. </w:t>
      </w:r>
      <w:r w:rsidRPr="00704D4C">
        <w:rPr>
          <w:u w:val="single"/>
        </w:rPr>
        <w:t>According to the well-known story, he ordered the nobles whom he had called to him in his last moments to be executed immediately after his decease, that so at least his death might be attended by universal mourning. It was at the time of his fatal illness that he must have caused the slaughter of the infants at Bethlehem” (Matthew 2:16–18).</w:t>
      </w:r>
    </w:p>
    <w:p w14:paraId="6CB43C1A" w14:textId="77777777" w:rsidR="001B5689" w:rsidRDefault="001B5689" w:rsidP="00B77E0E">
      <w:pPr>
        <w:ind w:left="720"/>
      </w:pPr>
      <w:r>
        <w:t>[</w:t>
      </w:r>
      <w:r w:rsidRPr="006917A7">
        <w:rPr>
          <w:color w:val="FF0000"/>
        </w:rPr>
        <w:t xml:space="preserve">Note* </w:t>
      </w:r>
      <w:r>
        <w:t>Could it have been just a matter of days from the visit of the Wise Men until Herod’s order to kill children in Bethlehem?  And if Herod was in this wildly demented state, did it really matter to him whether he over-reached on the age limit (2 years and under)?  Many use this order to mean that Christ was born 2 years previous to the visit of the Wise Men, but the visit might possibly have been within days of Christ’s birth.]</w:t>
      </w:r>
    </w:p>
    <w:p w14:paraId="5972AA4E" w14:textId="77777777" w:rsidR="001B5689" w:rsidRDefault="001B5689" w:rsidP="00B77E0E">
      <w:pPr>
        <w:ind w:left="720" w:firstLine="720"/>
      </w:pPr>
      <w:r>
        <w:t xml:space="preserve">The mortal end of the tyrant and multi-murderer is thus treated by Farrar in his </w:t>
      </w:r>
      <w:r w:rsidRPr="006917A7">
        <w:rPr>
          <w:i/>
          <w:iCs/>
        </w:rPr>
        <w:t>Life of Christ,</w:t>
      </w:r>
      <w:r>
        <w:t xml:space="preserve"> pp. 54, 55:—“It must have been very shortly after the murder of the innocents that Herod died. </w:t>
      </w:r>
      <w:r w:rsidRPr="006917A7">
        <w:rPr>
          <w:u w:val="single"/>
        </w:rPr>
        <w:t xml:space="preserve">Only five days before his death he had made a frantic attempt at suicide, and had ordered </w:t>
      </w:r>
      <w:r w:rsidRPr="006917A7">
        <w:rPr>
          <w:u w:val="single"/>
        </w:rPr>
        <w:lastRenderedPageBreak/>
        <w:t>the execution of his eldest son Antipater.</w:t>
      </w:r>
      <w:r>
        <w:t xml:space="preserve"> His death-bed, which once more reminds us of Henry VIII, was accompanied by circumstances of peculiar horror; and it has been asserted that he died of a loathsome disease, which is hardly mentioned in history, except in the case of men who have been rendered infamous by an atrocity of persecuting zeal. . . . </w:t>
      </w:r>
    </w:p>
    <w:p w14:paraId="1EFC4BBA" w14:textId="77777777" w:rsidR="001B5689" w:rsidRDefault="001B5689" w:rsidP="00B77E0E">
      <w:pPr>
        <w:ind w:left="720"/>
      </w:pPr>
      <w:r>
        <w:t>[</w:t>
      </w:r>
      <w:r w:rsidRPr="00194738">
        <w:rPr>
          <w:color w:val="FF0000"/>
        </w:rPr>
        <w:t xml:space="preserve">Note*  </w:t>
      </w:r>
      <w:r>
        <w:t>It is ironic that if this was the time of Passover, when all the firstborn sons of Egypt died as prophesied by Moses, and this curse was avoided by the blood of the lamb on the doorposts of the children of Israel; that if Christ, the Firstborn of the Father was born at Passover, then Herod, the King of Israel, was ordering the death of his firstborn son.]</w:t>
      </w:r>
    </w:p>
    <w:p w14:paraId="4FF1ECCB" w14:textId="77777777" w:rsidR="001B5689" w:rsidRDefault="001B5689" w:rsidP="00B77E0E">
      <w:pPr>
        <w:ind w:left="720" w:firstLine="720"/>
      </w:pPr>
      <w:r>
        <w:t xml:space="preserve">On his bed of intolerable anguish, in that splendid and luxurious palace which he had built for himself, under </w:t>
      </w:r>
      <w:r w:rsidRPr="00194738">
        <w:rPr>
          <w:u w:val="single"/>
        </w:rPr>
        <w:t>the palms of Jericho</w:t>
      </w:r>
      <w:r>
        <w:t xml:space="preserve">, swollen with disease and scorched by thirst, ulcerated externally and glowing inwardly with a, soft slow fire,’ surrounded by plotting sons and plundering slaves, detesting all and detested by all, longing for death as a release from his tortures yet dreading it as the beginning of worse terrors, stung by remorse yet still unslaked with murder, a horror to all around him yet in his guilty conscience a worse terror to himself, devoured by the premature corruption of an anticipated grave, eaten of worms as though visibly smitten by the finger of God’s wrath </w:t>
      </w:r>
      <w:r w:rsidRPr="00194738">
        <w:rPr>
          <w:u w:val="single"/>
        </w:rPr>
        <w:t>after seventy years</w:t>
      </w:r>
      <w:r>
        <w:t xml:space="preserve"> of successful villainy, the wretched old man, whom men had called the Great, lay in savage frenzy awaiting his last hour. As he knew that none would shed one tear for him, he determined that they should shed many for themselves, and issued an order that, under pain of death, the principal families of the kingdom and the chiefs of the tribes should come to Jericho. They came, and then, shutting them in the hippodrome, he secretly commanded his sister Salome that at the moment of his death they should all be massacred. And so, choking as it were with blood, devising massacres in its very delirium, the soul of Herod passed forth into the night.”</w:t>
      </w:r>
    </w:p>
    <w:p w14:paraId="0F1619DD" w14:textId="77777777" w:rsidR="001B5689" w:rsidRDefault="001B5689" w:rsidP="00B77E0E">
      <w:pPr>
        <w:ind w:left="720"/>
      </w:pPr>
      <w:r>
        <w:t>[</w:t>
      </w:r>
      <w:r w:rsidRPr="00C600D3">
        <w:rPr>
          <w:color w:val="FF0000"/>
        </w:rPr>
        <w:t xml:space="preserve">Note*  </w:t>
      </w:r>
      <w:r>
        <w:t xml:space="preserve">If Jericho was where they had taken Herod, then it would have required a few days of travel down from Herod’s palace in Jerusalem.     </w:t>
      </w:r>
    </w:p>
    <w:p w14:paraId="5DEAFF43" w14:textId="77777777" w:rsidR="001B5689" w:rsidRDefault="001B5689" w:rsidP="00B77E0E">
      <w:pPr>
        <w:ind w:left="720"/>
      </w:pPr>
      <w:r>
        <w:t>[</w:t>
      </w:r>
      <w:r w:rsidRPr="00C600D3">
        <w:rPr>
          <w:color w:val="FF0000"/>
        </w:rPr>
        <w:t xml:space="preserve">Note* </w:t>
      </w:r>
      <w:r>
        <w:t>“Seventy” is a symbolic number, it represents divine judgment.]</w:t>
      </w:r>
    </w:p>
    <w:p w14:paraId="3A6560BE" w14:textId="77777777" w:rsidR="00F65FFD" w:rsidRDefault="00F65FFD" w:rsidP="008E222C">
      <w:pPr>
        <w:spacing w:after="0"/>
        <w:ind w:firstLine="720"/>
      </w:pPr>
    </w:p>
    <w:p w14:paraId="0739EE5B" w14:textId="77777777" w:rsidR="008E222C" w:rsidRDefault="008E222C" w:rsidP="008E222C">
      <w:pPr>
        <w:spacing w:after="0"/>
        <w:ind w:firstLine="720"/>
      </w:pPr>
    </w:p>
    <w:p w14:paraId="2A9C1081" w14:textId="39636A39" w:rsidR="00E4399E" w:rsidRDefault="00E4399E" w:rsidP="00476862">
      <w:pPr>
        <w:spacing w:after="0"/>
        <w:ind w:left="720"/>
      </w:pPr>
      <w:r>
        <w:t xml:space="preserve"> </w:t>
      </w:r>
      <w:r w:rsidR="008E222C">
        <w:tab/>
      </w:r>
      <w:r>
        <w:t xml:space="preserve">6. </w:t>
      </w:r>
      <w:r w:rsidRPr="00B77E0E">
        <w:rPr>
          <w:b/>
          <w:bCs/>
          <w:i/>
          <w:iCs/>
        </w:rPr>
        <w:t>The Year of Christ's Birth</w:t>
      </w:r>
      <w:r>
        <w:t>. - In treating this topic Dr. Charles F. Deems (</w:t>
      </w:r>
      <w:r w:rsidRPr="008E222C">
        <w:rPr>
          <w:i/>
          <w:iCs/>
        </w:rPr>
        <w:t>The Light of the Nations</w:t>
      </w:r>
      <w:r>
        <w:t xml:space="preserve">, p. 28), after giving careful consideration of the estimates, calculations, and assumptions of men who have employed many means in their investigation and reach only discordant results says: "It is annoying to see learned men use the same apparatus of calculation and reach the most diverse results. It is bewildering to attempt a reconciliation of these varying calculations." In an appended note the same author states: "For example: the birth of our Lord is placed in B.C 1 by Pearson and Hug; </w:t>
      </w:r>
      <w:r w:rsidR="00DC297B">
        <w:t>B.C.</w:t>
      </w:r>
      <w:r>
        <w:t xml:space="preserve"> 2 by Scalinger; </w:t>
      </w:r>
      <w:r w:rsidR="00DC297B">
        <w:t>B.C.</w:t>
      </w:r>
      <w:r>
        <w:t xml:space="preserve"> 3 by Baronius and Paulus; </w:t>
      </w:r>
      <w:r w:rsidR="00DC297B">
        <w:t>B.C.</w:t>
      </w:r>
      <w:r>
        <w:t xml:space="preserve"> 4 by Bengel, Wieseler, and Greswell; </w:t>
      </w:r>
      <w:r w:rsidR="00DC297B">
        <w:t>B.C.</w:t>
      </w:r>
      <w:r>
        <w:t xml:space="preserve"> 5 by Usher and Petavius, </w:t>
      </w:r>
      <w:r w:rsidR="00DC297B">
        <w:t>B.C.</w:t>
      </w:r>
      <w:r>
        <w:t xml:space="preserve"> 6 by Strong, Luvin, and Clark; </w:t>
      </w:r>
      <w:r w:rsidR="00DC297B">
        <w:t>B.C.</w:t>
      </w:r>
      <w:r>
        <w:t xml:space="preserve"> 7 by Ideler and Sanclemente."</w:t>
      </w:r>
    </w:p>
    <w:p w14:paraId="0633792D" w14:textId="77777777" w:rsidR="008E222C" w:rsidRDefault="008E222C" w:rsidP="00E4399E">
      <w:pPr>
        <w:spacing w:after="0"/>
      </w:pPr>
    </w:p>
    <w:p w14:paraId="2394151C" w14:textId="005D1C82" w:rsidR="00943174" w:rsidRDefault="00943174" w:rsidP="00E8241A">
      <w:pPr>
        <w:spacing w:after="0"/>
        <w:ind w:left="720"/>
      </w:pPr>
      <w:r>
        <w:t>[</w:t>
      </w:r>
      <w:r w:rsidRPr="00E8241A">
        <w:rPr>
          <w:color w:val="FF0000"/>
        </w:rPr>
        <w:t xml:space="preserve">Note*  </w:t>
      </w:r>
      <w:r>
        <w:t xml:space="preserve">These are the same sources as listed </w:t>
      </w:r>
      <w:r w:rsidR="00E8241A">
        <w:t>by Orson Pratt in his 1866 discourse. Was Talmage drawing on the reasoning of Orson Pratt?]</w:t>
      </w:r>
    </w:p>
    <w:p w14:paraId="4E98FA66" w14:textId="77777777" w:rsidR="00943174" w:rsidRDefault="00943174" w:rsidP="00E4399E">
      <w:pPr>
        <w:spacing w:after="0"/>
      </w:pPr>
    </w:p>
    <w:p w14:paraId="6B97AED8" w14:textId="77777777" w:rsidR="00310448" w:rsidRPr="00413144" w:rsidRDefault="008E222C" w:rsidP="005F483C">
      <w:pPr>
        <w:spacing w:after="0"/>
        <w:ind w:firstLine="720"/>
      </w:pPr>
      <w:r w:rsidRPr="008E222C">
        <w:rPr>
          <w:color w:val="FF0000"/>
        </w:rPr>
        <w:t xml:space="preserve">[Note* </w:t>
      </w:r>
      <w:r w:rsidRPr="00413144">
        <w:t>Find and list the above published scholarly citations.</w:t>
      </w:r>
      <w:r w:rsidR="005F483C" w:rsidRPr="00413144">
        <w:t xml:space="preserve">    </w:t>
      </w:r>
    </w:p>
    <w:p w14:paraId="51025C21" w14:textId="7DA202CE" w:rsidR="00E5414F" w:rsidRPr="00413144" w:rsidRDefault="00E5414F" w:rsidP="005F483C">
      <w:pPr>
        <w:spacing w:after="0"/>
        <w:ind w:firstLine="720"/>
      </w:pPr>
      <w:r w:rsidRPr="00413144">
        <w:lastRenderedPageBreak/>
        <w:t>Archive   https://archive.org/details/lightofnations0000char/page/n7/mode/2up</w:t>
      </w:r>
    </w:p>
    <w:p w14:paraId="74323321" w14:textId="61E1727B" w:rsidR="005F483C" w:rsidRPr="00413144" w:rsidRDefault="005F483C" w:rsidP="005F483C">
      <w:pPr>
        <w:spacing w:after="0"/>
        <w:ind w:firstLine="720"/>
      </w:pPr>
      <w:r w:rsidRPr="00413144">
        <w:t xml:space="preserve">Archive  </w:t>
      </w:r>
      <w:r w:rsidRPr="00413144">
        <w:rPr>
          <w:u w:val="single"/>
        </w:rPr>
        <w:t>https://archive.org/details/lightofnations00deem</w:t>
      </w:r>
    </w:p>
    <w:p w14:paraId="44E079F1" w14:textId="33B3C9A4" w:rsidR="00E5414F" w:rsidRPr="00413144" w:rsidRDefault="00E5414F" w:rsidP="00E5414F">
      <w:pPr>
        <w:spacing w:after="0"/>
        <w:ind w:firstLine="720"/>
      </w:pPr>
      <w:r w:rsidRPr="00413144">
        <w:t xml:space="preserve">Charles Force Deems, </w:t>
      </w:r>
      <w:r w:rsidR="005F483C" w:rsidRPr="000F3786">
        <w:rPr>
          <w:i/>
          <w:iCs/>
        </w:rPr>
        <w:t xml:space="preserve">The Light of the </w:t>
      </w:r>
      <w:r w:rsidR="000F3786" w:rsidRPr="000F3786">
        <w:rPr>
          <w:i/>
          <w:iCs/>
        </w:rPr>
        <w:t>N</w:t>
      </w:r>
      <w:r w:rsidR="005F483C" w:rsidRPr="000F3786">
        <w:rPr>
          <w:i/>
          <w:iCs/>
        </w:rPr>
        <w:t>ations</w:t>
      </w:r>
      <w:r w:rsidRPr="00413144">
        <w:t>, 1884.</w:t>
      </w:r>
      <w:r w:rsidR="005F483C" w:rsidRPr="00413144">
        <w:t xml:space="preserve"> </w:t>
      </w:r>
    </w:p>
    <w:p w14:paraId="72B2DD40" w14:textId="134B7245" w:rsidR="005F483C" w:rsidRPr="00413144" w:rsidRDefault="005F483C" w:rsidP="005F483C">
      <w:pPr>
        <w:spacing w:after="0"/>
        <w:ind w:firstLine="720"/>
      </w:pPr>
      <w:r w:rsidRPr="00413144">
        <w:t xml:space="preserve">Published in 1871 under title: </w:t>
      </w:r>
      <w:r w:rsidRPr="000F3786">
        <w:rPr>
          <w:i/>
          <w:iCs/>
        </w:rPr>
        <w:t>Jesus</w:t>
      </w:r>
      <w:r w:rsidRPr="00413144">
        <w:t xml:space="preserve">; in 1880 (?) under title: </w:t>
      </w:r>
      <w:r w:rsidRPr="000F3786">
        <w:rPr>
          <w:i/>
          <w:iCs/>
        </w:rPr>
        <w:t>Who was Jesus?</w:t>
      </w:r>
    </w:p>
    <w:p w14:paraId="76A9A5AA" w14:textId="4BE26D7A" w:rsidR="008E222C" w:rsidRPr="00413144" w:rsidRDefault="005F483C" w:rsidP="005F483C">
      <w:pPr>
        <w:spacing w:after="0"/>
        <w:ind w:firstLine="720"/>
      </w:pPr>
      <w:r w:rsidRPr="00413144">
        <w:t>Pages: 840</w:t>
      </w:r>
      <w:r w:rsidR="008E222C" w:rsidRPr="00413144">
        <w:t>]</w:t>
      </w:r>
    </w:p>
    <w:p w14:paraId="548E7973" w14:textId="77777777" w:rsidR="008E222C" w:rsidRDefault="008E222C" w:rsidP="00E4399E">
      <w:pPr>
        <w:spacing w:after="0"/>
      </w:pPr>
    </w:p>
    <w:p w14:paraId="17F5FF1B" w14:textId="77777777" w:rsidR="00502F1C" w:rsidRDefault="00502F1C" w:rsidP="00E4399E">
      <w:pPr>
        <w:spacing w:after="0"/>
      </w:pPr>
    </w:p>
    <w:p w14:paraId="19E6E818" w14:textId="0674D14D" w:rsidR="00502F1C" w:rsidRDefault="00502F1C" w:rsidP="00E4399E">
      <w:pPr>
        <w:spacing w:after="0"/>
      </w:pPr>
      <w:r>
        <w:tab/>
        <w:t>In the Notes to Chapter 33 on pages 617-619 we find the following:</w:t>
      </w:r>
    </w:p>
    <w:p w14:paraId="4CD99A1C" w14:textId="77777777" w:rsidR="00502F1C" w:rsidRDefault="00502F1C" w:rsidP="00E4399E">
      <w:pPr>
        <w:spacing w:after="0"/>
      </w:pPr>
    </w:p>
    <w:p w14:paraId="5D16994D" w14:textId="77777777" w:rsidR="00502F1C" w:rsidRDefault="00502F1C" w:rsidP="00E4399E">
      <w:pPr>
        <w:spacing w:after="0"/>
      </w:pPr>
    </w:p>
    <w:p w14:paraId="20954A59" w14:textId="7D4EB4C2" w:rsidR="003E59CC" w:rsidRDefault="00E24008" w:rsidP="003E59CC">
      <w:pPr>
        <w:ind w:left="720" w:firstLine="720"/>
      </w:pPr>
      <w:r>
        <w:t xml:space="preserve">B1  </w:t>
      </w:r>
      <w:r w:rsidR="003E59CC" w:rsidRPr="00E24008">
        <w:rPr>
          <w:b/>
          <w:bCs/>
        </w:rPr>
        <w:t>The Day of the Passover Feast</w:t>
      </w:r>
      <w:r w:rsidR="003E59CC">
        <w:t>.—Controversy has been rife for many centuries as to the day of the passover feast in the week of our Lord’s death. That He was crucified on Friday, the day before the Jewish Sabbath, and that He rose a resurrected Being on Sunday, the day following the Sabbath of the Jews, are facts attested by the four Gospel-writers. From the three synoptists we infer that the last supper occurred on the evening of the first day of unleavened bread, and therefore at the beginning of the Jewish Friday. That the Lord’s last supper was regarded by Himself and the apostles as a passover meal appears from Matthew 26:2, 17, 18, 19 and parallel passages, Mark 14:14–16; Luke 22:11–13; as also from Luke 22:7, 15. John, however, who wrote after the synoptists and who probably had their writings before him, as is indicated by the supplementary character of his testimony or “Gospel,” intimates that the last supper of which Jesus and the Twelve partook together occurred before the Feast of the Passover (John 13:1, 2); and the same writer informs us that on the following day, Friday, the Jews refrained from entering the Roman hall of judgment, lest they be defiled and so become unfit to eat the Passover (18:28). It should be remembered that by common usage the term “Passover” was applied not only to the day or season of the observance, but to the meal itself, and particularly to the slain lamb (Matthew 26:17; Mark 14:12, 14, 16; Luke 22:8, 11, 13, 15; John 18:28; compare 1 Corinthians 5:7). John also specifies that the day of the crucifixion was “the preparation of the passover” (19:14), and that the next day, which was Saturday, the Sabbath, “was an high day” (verse 31), that is a Sabbath rendered doubly sacred because of its being also a feast day.</w:t>
      </w:r>
    </w:p>
    <w:p w14:paraId="028E3A2B" w14:textId="77777777" w:rsidR="00E24008" w:rsidRDefault="003E59CC" w:rsidP="00E24008">
      <w:pPr>
        <w:ind w:left="720" w:firstLine="720"/>
      </w:pPr>
      <w:r>
        <w:t xml:space="preserve">Much has been written by way of attempt to explain this seeming discrepancy. No analysis of the divergent views of Biblical scholars on this subject will be attempted here; the matter is of incidental importance in connection with the fundamental facts of our Lord’s betrayal and crucifixion; for brief summaries of opinions and concise arguments the student may be referred to Smith’s </w:t>
      </w:r>
      <w:r w:rsidRPr="00E24008">
        <w:rPr>
          <w:i/>
          <w:iCs/>
        </w:rPr>
        <w:t>Comprehensive Bible Dictionary</w:t>
      </w:r>
      <w:r>
        <w:t xml:space="preserve">, article “Passover”; Edersheim’s </w:t>
      </w:r>
      <w:r w:rsidRPr="00E24008">
        <w:rPr>
          <w:i/>
          <w:iCs/>
        </w:rPr>
        <w:t>Life and Times of Jesus the Messiah</w:t>
      </w:r>
      <w:r>
        <w:t xml:space="preserve">, pp. 480–82, and 566–68; Farrar’s </w:t>
      </w:r>
      <w:r w:rsidRPr="00E24008">
        <w:rPr>
          <w:i/>
          <w:iCs/>
        </w:rPr>
        <w:t>Life of Christ</w:t>
      </w:r>
      <w:r>
        <w:t xml:space="preserve">, Appendix, Excursus 10; Andrews’ </w:t>
      </w:r>
      <w:r w:rsidRPr="00E24008">
        <w:rPr>
          <w:i/>
          <w:iCs/>
        </w:rPr>
        <w:t>Life of Our Lord</w:t>
      </w:r>
      <w:r>
        <w:t xml:space="preserve">, and Gresswell’s </w:t>
      </w:r>
      <w:r w:rsidRPr="00E24008">
        <w:rPr>
          <w:i/>
          <w:iCs/>
        </w:rPr>
        <w:t>Dissertations</w:t>
      </w:r>
      <w:r>
        <w:t xml:space="preserve">. Suffice it here to say that the apparent inconsistency may be explained by any of several assumptions. </w:t>
      </w:r>
    </w:p>
    <w:p w14:paraId="103A34AF" w14:textId="77777777" w:rsidR="00E24008" w:rsidRDefault="003E59CC" w:rsidP="00E24008">
      <w:pPr>
        <w:ind w:left="720" w:firstLine="720"/>
      </w:pPr>
      <w:r>
        <w:t xml:space="preserve">Thus, first, and very probably, the Passover referred to by John, for the eating of which the priests were desirous of keeping themselves free from Levitical defilement, may not have been the supper at which the paschal lamb was eaten, but the supplementary meal, the Chagigah. This later meal, the flesh part of which was designated as a sacrifice, had come to be regarded with veneration equal to that attaching to the paschal supper. </w:t>
      </w:r>
    </w:p>
    <w:p w14:paraId="4177B165" w14:textId="77777777" w:rsidR="00E24008" w:rsidRDefault="003E59CC" w:rsidP="00E24008">
      <w:pPr>
        <w:ind w:left="720" w:firstLine="720"/>
      </w:pPr>
      <w:r>
        <w:lastRenderedPageBreak/>
        <w:t xml:space="preserve">Secondly; </w:t>
      </w:r>
      <w:r w:rsidRPr="00E24008">
        <w:rPr>
          <w:u w:val="single"/>
        </w:rPr>
        <w:t xml:space="preserve">it is held by many authorities on Jewish antiquities that before, at, and after the time of Christ, two nights were devoted yearly to the paschal observance, during either of which the lamb might be eaten, and that this extension of time had been made in consideration of the increased population, which necessitated the ceremonial slaughtering of more lambs than could be slain on a single day; and in this connection it is interesting to note that </w:t>
      </w:r>
      <w:r w:rsidRPr="00E24008">
        <w:rPr>
          <w:highlight w:val="yellow"/>
          <w:u w:val="single"/>
        </w:rPr>
        <w:t>Josephus (</w:t>
      </w:r>
      <w:r w:rsidRPr="00E24008">
        <w:rPr>
          <w:i/>
          <w:iCs/>
          <w:highlight w:val="yellow"/>
          <w:u w:val="single"/>
        </w:rPr>
        <w:t>Wars</w:t>
      </w:r>
      <w:r w:rsidRPr="00E24008">
        <w:rPr>
          <w:highlight w:val="yellow"/>
          <w:u w:val="single"/>
        </w:rPr>
        <w:t>, vi, ch. 9:3</w:t>
      </w:r>
      <w:r w:rsidRPr="00E24008">
        <w:rPr>
          <w:u w:val="single"/>
        </w:rPr>
        <w:t>) records the number of lambs slain at a single Passover as 256,500. In the same paragraph, Josephus states that the lambs had to be slain between the ninth and the eleventh hour (3 to 5 p.m.). According to this explanation, Jesus and the Twelve may have partaken of the passover meal on the first of the two evenings, and the Jews who next day feared defilement may have deferred their observance until the second</w:t>
      </w:r>
      <w:r>
        <w:t xml:space="preserve">. </w:t>
      </w:r>
    </w:p>
    <w:p w14:paraId="6F4978DA" w14:textId="331C6372" w:rsidR="00E24008" w:rsidRDefault="00E24008" w:rsidP="009713EF">
      <w:pPr>
        <w:ind w:left="720"/>
      </w:pPr>
      <w:r>
        <w:t>[</w:t>
      </w:r>
      <w:r w:rsidRPr="00E24008">
        <w:rPr>
          <w:color w:val="FF0000"/>
        </w:rPr>
        <w:t>Note</w:t>
      </w:r>
      <w:r>
        <w:t>* Talmage seems to be one of very few scholars that bring up this two-day observance</w:t>
      </w:r>
      <w:r w:rsidR="007E27DE">
        <w:t xml:space="preserve"> of the Passover meal</w:t>
      </w:r>
      <w:r>
        <w:t xml:space="preserve"> because of the overwhelming numbers</w:t>
      </w:r>
      <w:r w:rsidR="007E27DE">
        <w:t xml:space="preserve"> of lambs that had to be sacrificed in the temple</w:t>
      </w:r>
      <w:r>
        <w:t>. I think this might be the correct solution to the problem of the discrepancy between the Synoptics and John.</w:t>
      </w:r>
      <w:r w:rsidR="009713EF">
        <w:t>]</w:t>
      </w:r>
    </w:p>
    <w:p w14:paraId="567F36F6" w14:textId="2403D10D" w:rsidR="003E59CC" w:rsidRDefault="003E59CC" w:rsidP="00E24008">
      <w:pPr>
        <w:ind w:left="720" w:firstLine="720"/>
      </w:pPr>
      <w:r>
        <w:t>Thirdly, the Lord’s last paschal supper may have been eaten earlier than the time of general observance, He knowing that night to be His last in mortality. Supporters of this view explain the message to the man who provided the chamber for the last supper, “My time is at hand” (Matthew 26:18) as indicating a special urgency for the passover observance by Christ and the apostles, before the regularly appointed day. Some authorities assert that an error of one day had crept into the Jewish reckoning of time, and that Jesus ate the Passover on the true date, while the Jews were a day behind. If “the preparation of the passover” (John 19:14) on Friday, the day of Christ’s crucifixion, means the slaughtering of the paschal lambs, our Lord, the real sacrifice of which all earlier altar victims had been but prototypes, died on the cross while the passover lambs were being slain at the temple.</w:t>
      </w:r>
    </w:p>
    <w:p w14:paraId="0138D509" w14:textId="77777777" w:rsidR="00502F1C" w:rsidRDefault="00502F1C" w:rsidP="00E4399E">
      <w:pPr>
        <w:spacing w:after="0"/>
      </w:pPr>
    </w:p>
    <w:p w14:paraId="5C4D9A27" w14:textId="77777777" w:rsidR="00502F1C" w:rsidRDefault="00502F1C" w:rsidP="00E4399E">
      <w:pPr>
        <w:spacing w:after="0"/>
      </w:pPr>
    </w:p>
    <w:p w14:paraId="007AC588" w14:textId="2C4E209A" w:rsidR="009F7A0E" w:rsidRDefault="009F7A0E" w:rsidP="004A1DF3">
      <w:pPr>
        <w:ind w:left="720"/>
      </w:pPr>
      <w:r>
        <w:t xml:space="preserve">In Chapter 35 (Death and Burial) on pages  </w:t>
      </w:r>
      <w:r w:rsidR="00F648EE">
        <w:t>660-661</w:t>
      </w:r>
      <w:r>
        <w:t xml:space="preserve"> we find the following:</w:t>
      </w:r>
    </w:p>
    <w:p w14:paraId="00F8957A" w14:textId="0509DD21" w:rsidR="009F7A0E" w:rsidRDefault="009F7A0E" w:rsidP="00F648EE">
      <w:pPr>
        <w:ind w:left="720" w:firstLine="720"/>
      </w:pPr>
      <w:r w:rsidRPr="00F648EE">
        <w:rPr>
          <w:u w:val="single"/>
        </w:rPr>
        <w:t>Jesus was nailed to the cross during the forenoon of that fateful Friday, probably between nine and ten o’clock</w:t>
      </w:r>
      <w:r>
        <w:t>.</w:t>
      </w:r>
      <w:r w:rsidR="00F648EE">
        <w:t xml:space="preserve"> (Mark 15:25)</w:t>
      </w:r>
      <w:r>
        <w:t xml:space="preserve"> At noontide the light of the sun was obscured, and black darkness spread over the whole land. The terrifying gloom continued for a period of three hours. This remarkable phenomenon has received no satisfactory explanation from science. It could not have been due to a solar eclipse, as has been suggested in ignorance, for the time was that of full moon; indeed the Passover season was determined by the first occurrence of full moon after the spring equinox. The darkness was brought about by miraculous operation of natural laws directed by divine power. It was a fitting sign of the earth’s deep mourning over the impending death of her Creator.</w:t>
      </w:r>
      <w:r w:rsidR="00F648EE">
        <w:t xml:space="preserve"> (Compare P. of G. P., Moses 7:37, 40, 48, 49, 56.) </w:t>
      </w:r>
      <w:r>
        <w:t xml:space="preserve"> Of the mortal agony through which the Lord passed while upon the cross the Gospel-scribes are reverently reticent.</w:t>
      </w:r>
    </w:p>
    <w:p w14:paraId="02E81AC4" w14:textId="77777777" w:rsidR="009F7A0E" w:rsidRDefault="009F7A0E" w:rsidP="00F648EE">
      <w:pPr>
        <w:ind w:left="720" w:firstLine="720"/>
      </w:pPr>
      <w:r>
        <w:t xml:space="preserve">At the ninth hour, or about three in the afternoon, a loud voice, surpassing the most anguished cry of physical suffering issued from the central cross, rending the dreadful darkness. It was the voice of the Christ: “Eloi, Eloi, lama sabachthani? which is, being interpreted, My God, my God, why hast thou forsaken me?” What mind of man can fathom the significance of that </w:t>
      </w:r>
      <w:r>
        <w:lastRenderedPageBreak/>
        <w:t>awful cry? It seems, that in addition to the fearful suffering incident to crucifixion, the agony of Gethsemane had recurred, intensified beyond human power to endure. In that bitterest hour the dying Christ was alone, alone in most terrible reality. That the supreme sacrifice of the Son might be consummated in all its fulness, the Father seems to have withdrawn the support of His immediate Presence, leaving to the Savior of men the glory of complete victory over the forces of sin and death. The cry from the cross, though heard by all who were near, was understood by few. The first exclamation, Eloi, meaning My God, was misunderstood as a call for Elias.</w:t>
      </w:r>
    </w:p>
    <w:p w14:paraId="1D5791CB" w14:textId="77777777" w:rsidR="009F7A0E" w:rsidRDefault="009F7A0E" w:rsidP="004A1DF3">
      <w:pPr>
        <w:ind w:left="720"/>
      </w:pPr>
    </w:p>
    <w:p w14:paraId="4380E241" w14:textId="261EA144" w:rsidR="009F7A0E" w:rsidRDefault="004D61DB" w:rsidP="004A1DF3">
      <w:pPr>
        <w:ind w:left="720"/>
      </w:pPr>
      <w:r>
        <w:t>On page 668 i</w:t>
      </w:r>
      <w:r w:rsidR="009F7A0E">
        <w:t>n the Notes to Chapter 35 we find</w:t>
      </w:r>
      <w:r>
        <w:t xml:space="preserve"> the following</w:t>
      </w:r>
      <w:r w:rsidR="009F7A0E">
        <w:t>:</w:t>
      </w:r>
    </w:p>
    <w:p w14:paraId="10920EC8" w14:textId="0F9EDAF2" w:rsidR="009F7A0E" w:rsidRDefault="009F7A0E" w:rsidP="004A1DF3">
      <w:pPr>
        <w:ind w:left="720" w:firstLine="720"/>
      </w:pPr>
      <w:r>
        <w:t xml:space="preserve">7  </w:t>
      </w:r>
      <w:r w:rsidRPr="00B26297">
        <w:rPr>
          <w:b/>
          <w:bCs/>
        </w:rPr>
        <w:t>The Hour of the Crucifixion.</w:t>
      </w:r>
      <w:r w:rsidRPr="00BE6FD8">
        <w:t>—</w:t>
      </w:r>
      <w:r w:rsidRPr="00A177C2">
        <w:rPr>
          <w:u w:val="single"/>
        </w:rPr>
        <w:t>Mark (15:25) says: “And it was the third hour and they crucified him”; the time so specified corresponds to the hour from 9 to 10 a.m</w:t>
      </w:r>
      <w:r w:rsidRPr="00BE6FD8">
        <w:t>. This writer and his fellow synoptists, Matthew and Luke, give place to many incidents that occurred between the nailing of Christ to the cross and the sixth hour or the hour from 12 noon to 1 p.m. From these several accounts it is clear that Jesus was crucified during the forenoon. A discrepancy plainly appears between these records and John’s statement (19:14) that it was “about the sixth hour” (noon) when Pilate gave the sentence of execution. All attempts to harmonize the accounts in this particular have proved futile because the discrepancy is real. Most critics and commentators assume that “about the sixth hour” in John’s account is a misstatement, due to the errors of early copyists of the manuscript Gospels, who mistook the sign meaning 3rd for the signifying 6th.</w:t>
      </w:r>
    </w:p>
    <w:p w14:paraId="66C34201" w14:textId="7A1A5FAA" w:rsidR="00A177C2" w:rsidRDefault="00A177C2" w:rsidP="00A177C2">
      <w:pPr>
        <w:ind w:left="720"/>
      </w:pPr>
      <w:r>
        <w:t>[</w:t>
      </w:r>
      <w:r w:rsidRPr="00A177C2">
        <w:rPr>
          <w:color w:val="FF0000"/>
        </w:rPr>
        <w:t xml:space="preserve">Note*  </w:t>
      </w:r>
      <w:r>
        <w:t>If the crucifixion began at 9 or 10 in the morning in the Old World, then in the New World (assuming an 8 hour differential) it would be about 1 or 2 in the morning, before dawn and in the midst of darkness.]</w:t>
      </w:r>
    </w:p>
    <w:p w14:paraId="4E4DD8C3" w14:textId="31867E0F" w:rsidR="009F7A0E" w:rsidRDefault="00B26297" w:rsidP="004A1DF3">
      <w:pPr>
        <w:ind w:left="720"/>
      </w:pPr>
      <w:r>
        <w:t>[</w:t>
      </w:r>
      <w:r w:rsidRPr="00B26297">
        <w:rPr>
          <w:color w:val="FF0000"/>
        </w:rPr>
        <w:t xml:space="preserve">Note*  </w:t>
      </w:r>
      <w:r>
        <w:t>Talmage doesn’t seem to address the debate over the year of Christ’s crucifixion.]</w:t>
      </w:r>
    </w:p>
    <w:p w14:paraId="639B1846" w14:textId="77777777" w:rsidR="00B26297" w:rsidRDefault="00B26297" w:rsidP="004A1DF3">
      <w:pPr>
        <w:ind w:left="720"/>
      </w:pPr>
    </w:p>
    <w:p w14:paraId="1B817CF8" w14:textId="045B5C0D" w:rsidR="009F7A0E" w:rsidRDefault="00F648EE" w:rsidP="004A1DF3">
      <w:pPr>
        <w:ind w:left="720"/>
      </w:pPr>
      <w:r>
        <w:t xml:space="preserve">In the </w:t>
      </w:r>
      <w:r w:rsidR="009F7A0E">
        <w:t>Notes to Chapter 37</w:t>
      </w:r>
      <w:r>
        <w:t xml:space="preserve"> on pages 697-698 we find the following:</w:t>
      </w:r>
    </w:p>
    <w:p w14:paraId="51A3FE8C" w14:textId="1AF42821" w:rsidR="009F7A0E" w:rsidRDefault="00F648EE" w:rsidP="004A1DF3">
      <w:pPr>
        <w:ind w:left="720" w:firstLine="720"/>
      </w:pPr>
      <w:r>
        <w:t xml:space="preserve">B1  </w:t>
      </w:r>
      <w:r w:rsidR="009F7A0E">
        <w:t xml:space="preserve">Precise Time and Manner of Christ’s Emergence from the Tomb Not Known.—Our Lord definitely predicted His resurrection from the dead on the third day, (Matthew 16:21; 17:23; 20:19; Mark 9:31; 10:34; Luke 9:22; 13:32; 18:33), and the angels at the tomb (Luke 24:7), and the risen Lord in Person (Luke 24:46) verified the fulfilment of the prophecies; and apostles so testified in later years (Acts 10:40; 1 Corinthians 15:4). </w:t>
      </w:r>
      <w:r w:rsidR="009F7A0E" w:rsidRPr="00F648EE">
        <w:rPr>
          <w:u w:val="single"/>
        </w:rPr>
        <w:t>This specification of the third day must not be understood as meaning after three full days</w:t>
      </w:r>
      <w:r w:rsidR="009F7A0E">
        <w:t>. The Jews began their counting of the daily hours with sunset; therefore the hour before sunset and the hour following belonged to different days. Jesus died and was interred during Friday afternoon. His body lay in the tomb, dead, during part of Friday (first day), throughout Saturday, or as we divide the days, from sunset Friday to sunset Saturday, (second day), and part of Sunday (third day). We know not at what hour between Saturday sunset and Sunday dawn he rose.</w:t>
      </w:r>
    </w:p>
    <w:p w14:paraId="6156AD39" w14:textId="77777777" w:rsidR="00502F1C" w:rsidRDefault="00502F1C" w:rsidP="00E4399E">
      <w:pPr>
        <w:spacing w:after="0"/>
      </w:pPr>
    </w:p>
    <w:p w14:paraId="207F87C1" w14:textId="77777777" w:rsidR="00502F1C" w:rsidRDefault="00502F1C" w:rsidP="00E4399E">
      <w:pPr>
        <w:spacing w:after="0"/>
      </w:pPr>
    </w:p>
    <w:p w14:paraId="08DE1E4E" w14:textId="77777777" w:rsidR="00C11008" w:rsidRDefault="00E4399E" w:rsidP="00E4399E">
      <w:pPr>
        <w:spacing w:after="0"/>
      </w:pPr>
      <w:r>
        <w:lastRenderedPageBreak/>
        <w:t xml:space="preserve"> </w:t>
      </w:r>
      <w:r w:rsidR="00E143DE">
        <w:tab/>
        <w:t>I</w:t>
      </w:r>
      <w:r>
        <w:t>n Chapter 39</w:t>
      </w:r>
      <w:r w:rsidR="00C11008">
        <w:t xml:space="preserve"> ("Ministry of the Resurrected Christ on the Western Continent")</w:t>
      </w:r>
      <w:r>
        <w:t>,</w:t>
      </w:r>
      <w:r w:rsidR="00C11008">
        <w:t xml:space="preserve"> starting on </w:t>
      </w:r>
    </w:p>
    <w:p w14:paraId="4031F32A" w14:textId="539B5379" w:rsidR="00E4399E" w:rsidRDefault="00C11008" w:rsidP="00C11008">
      <w:pPr>
        <w:spacing w:after="0"/>
        <w:ind w:firstLine="720"/>
      </w:pPr>
      <w:r>
        <w:t>page 721,</w:t>
      </w:r>
      <w:r w:rsidR="00E4399E">
        <w:t xml:space="preserve"> James Talmage writes the following:</w:t>
      </w:r>
    </w:p>
    <w:p w14:paraId="417E9354" w14:textId="77777777" w:rsidR="007E27DE" w:rsidRDefault="007E27DE" w:rsidP="00C11008">
      <w:pPr>
        <w:spacing w:after="0"/>
        <w:ind w:firstLine="720"/>
      </w:pPr>
    </w:p>
    <w:p w14:paraId="1A3795AF" w14:textId="2B73AAAF" w:rsidR="007E27DE" w:rsidRDefault="007E27DE" w:rsidP="007E27DE">
      <w:pPr>
        <w:ind w:left="720" w:firstLine="720"/>
      </w:pPr>
      <w:r w:rsidRPr="000D2CEB">
        <w:t>By considering the apostolic ministry in immediate sequence to our study of the Lord’s ascension from the Mount of Olives, we have departed from the chronological order of the several personal manifestations of the risen Savior to mortals; for very soon after His final farewell to the apostles in Judea He visited His “other sheep,” not of the eastern fold, whose existence He had affirmed in that impressive sermon concerning the Good Shepherd and His sheep.</w:t>
      </w:r>
      <w:r>
        <w:t xml:space="preserve"> (John 10:16; compare B. of M., 3 Nephi 15:17-21)</w:t>
      </w:r>
      <w:r w:rsidRPr="000D2CEB">
        <w:t xml:space="preserve"> Those other sheep who were to hear the Shepherd’s voice and eventually be made part of the united fold, were the descendants of Lehi who, with his family and a few others, had </w:t>
      </w:r>
      <w:r w:rsidRPr="007E27DE">
        <w:rPr>
          <w:u w:val="single"/>
        </w:rPr>
        <w:t>left Jerusalem 600 B.C</w:t>
      </w:r>
      <w:r w:rsidRPr="000D2CEB">
        <w:t>. and had crossed the great deep to what we now know as the American continent, whereon they had grown to be a mighty though a divided people.</w:t>
      </w:r>
    </w:p>
    <w:p w14:paraId="1CB71FE4" w14:textId="77777777" w:rsidR="007E27DE" w:rsidRDefault="00E4399E" w:rsidP="004A1DF3">
      <w:pPr>
        <w:spacing w:after="0"/>
        <w:ind w:left="720"/>
      </w:pPr>
      <w:r>
        <w:t xml:space="preserve"> </w:t>
      </w:r>
      <w:r w:rsidR="00E143DE">
        <w:tab/>
      </w:r>
      <w:r>
        <w:t xml:space="preserve">"The Lord's Death signalized by Great Calamities on the American Continent." </w:t>
      </w:r>
    </w:p>
    <w:p w14:paraId="4E4A842E" w14:textId="77777777" w:rsidR="007E27DE" w:rsidRDefault="007E27DE" w:rsidP="004A1DF3">
      <w:pPr>
        <w:spacing w:after="0"/>
        <w:ind w:left="720"/>
      </w:pPr>
    </w:p>
    <w:p w14:paraId="11B74C56" w14:textId="054755E7" w:rsidR="00E4399E" w:rsidRDefault="00E4399E" w:rsidP="007E27DE">
      <w:pPr>
        <w:spacing w:after="0"/>
        <w:ind w:left="720" w:firstLine="720"/>
      </w:pPr>
      <w:r>
        <w:t>As already set forth in these page</w:t>
      </w:r>
      <w:r w:rsidR="00943174">
        <w:t>s</w:t>
      </w:r>
      <w:r>
        <w:t>, the birth of Jesus at Bethlehem had been made known to the Nephite nation on the western hemisphere by divine revelation; and the glad event had been marked by the appearance of a new star, by a night devoid of darkness so that two days and the night between had been as one day, and by other wonderful occurrences, all of which had been predicted through the prophets of the western world. Samuel the Lamanite, who through faithfulness and good works had become a prophet, mighty in word and deed, dully chosen and commissioned of God, had coupled with his predictions of the glorious occurrences that were to mark the birth of Christ, prophecies of other signs-of darkness, terror, and destruction-by which the Savior's death on the cross would be signalized. (Helaman 14:14-27). . . .</w:t>
      </w:r>
    </w:p>
    <w:p w14:paraId="61E86B95" w14:textId="52B02879" w:rsidR="00E4399E" w:rsidRDefault="00E4399E" w:rsidP="004A1DF3">
      <w:pPr>
        <w:spacing w:after="0"/>
        <w:ind w:left="720" w:firstLine="720"/>
      </w:pPr>
      <w:r w:rsidRPr="00C11008">
        <w:rPr>
          <w:u w:val="single"/>
        </w:rPr>
        <w:t>Thirty and three years had sped their course since the illumined night and the other signs of Messiah's advent: then, on the fourth day of the first month, or. according to our calendar, during the first week of April, in the thirty fourth year, there arose a great and terrible tempest</w:t>
      </w:r>
      <w:r>
        <w:t xml:space="preserve">, with thunderings, lightnings, and both elevations and depressions of the earth's surface. . . . </w:t>
      </w:r>
      <w:r w:rsidRPr="00C11008">
        <w:rPr>
          <w:u w:val="single"/>
        </w:rPr>
        <w:t>For three hours the unprecedented holocaust continued: and then thick darkness fell . . . This condition lasted until the third day, so that a night a da</w:t>
      </w:r>
      <w:r w:rsidR="00E143DE" w:rsidRPr="00C11008">
        <w:rPr>
          <w:u w:val="single"/>
        </w:rPr>
        <w:t>y</w:t>
      </w:r>
      <w:r w:rsidRPr="00C11008">
        <w:rPr>
          <w:u w:val="single"/>
        </w:rPr>
        <w:t xml:space="preserve"> and a night were as one unbroken night</w:t>
      </w:r>
      <w:r>
        <w:t>. . .</w:t>
      </w:r>
    </w:p>
    <w:p w14:paraId="4A5462BE" w14:textId="77777777" w:rsidR="00E143DE" w:rsidRDefault="00E143DE" w:rsidP="004A1DF3">
      <w:pPr>
        <w:spacing w:after="0"/>
      </w:pPr>
    </w:p>
    <w:p w14:paraId="05F47D6C" w14:textId="77777777" w:rsidR="00C11008" w:rsidRDefault="00C11008" w:rsidP="004A1DF3">
      <w:pPr>
        <w:spacing w:after="0"/>
        <w:ind w:left="720"/>
        <w:rPr>
          <w:color w:val="FF0000"/>
        </w:rPr>
      </w:pPr>
    </w:p>
    <w:p w14:paraId="49606801" w14:textId="755DBD47" w:rsidR="0011774B" w:rsidRPr="00E143DE" w:rsidRDefault="00E4399E" w:rsidP="004A1DF3">
      <w:pPr>
        <w:spacing w:after="0"/>
        <w:ind w:left="720"/>
        <w:rPr>
          <w:color w:val="FF0000"/>
        </w:rPr>
      </w:pPr>
      <w:r w:rsidRPr="00E143DE">
        <w:rPr>
          <w:color w:val="FF0000"/>
        </w:rPr>
        <w:t xml:space="preserve"> [Note* </w:t>
      </w:r>
      <w:r w:rsidRPr="008D2D75">
        <w:t>Talmage does not claim April 6th for the crucifixion, he just claims "during the first week of April''</w:t>
      </w:r>
      <w:r w:rsidR="00B73FC3">
        <w:t xml:space="preserve"> and correlates it with the Book of Mormon mention of the fourth day.</w:t>
      </w:r>
      <w:r w:rsidRPr="008D2D75">
        <w:t>]</w:t>
      </w:r>
    </w:p>
    <w:p w14:paraId="2B873073" w14:textId="77777777" w:rsidR="00834B35" w:rsidRDefault="00834B35" w:rsidP="004A1DF3">
      <w:pPr>
        <w:spacing w:after="0"/>
      </w:pPr>
    </w:p>
    <w:p w14:paraId="1C5AC4EF" w14:textId="60BA4863" w:rsidR="00BF05B9" w:rsidRPr="00E143DE" w:rsidRDefault="00E143DE" w:rsidP="004A1DF3">
      <w:pPr>
        <w:spacing w:after="0"/>
        <w:ind w:firstLine="720"/>
        <w:rPr>
          <w:color w:val="FF0000"/>
        </w:rPr>
      </w:pPr>
      <w:r w:rsidRPr="00E143DE">
        <w:rPr>
          <w:color w:val="FF0000"/>
        </w:rPr>
        <w:t>[</w:t>
      </w:r>
      <w:r w:rsidR="00BF05B9" w:rsidRPr="00E143DE">
        <w:rPr>
          <w:color w:val="FF0000"/>
        </w:rPr>
        <w:t xml:space="preserve">Note*  </w:t>
      </w:r>
      <w:r w:rsidR="008D2D75">
        <w:rPr>
          <w:color w:val="FF0000"/>
        </w:rPr>
        <w:t xml:space="preserve"> </w:t>
      </w:r>
      <w:r w:rsidR="00BF05B9" w:rsidRPr="00E143DE">
        <w:rPr>
          <w:color w:val="FF0000"/>
        </w:rPr>
        <w:t>1</w:t>
      </w:r>
      <w:r w:rsidR="00BF05B9" w:rsidRPr="00E143DE">
        <w:rPr>
          <w:color w:val="FF0000"/>
        </w:rPr>
        <w:tab/>
      </w:r>
      <w:r w:rsidR="00BF05B9" w:rsidRPr="00E143DE">
        <w:rPr>
          <w:i/>
          <w:color w:val="FF0000"/>
        </w:rPr>
        <w:t xml:space="preserve">James E. Talmage was an apostle </w:t>
      </w:r>
    </w:p>
    <w:p w14:paraId="6141D479" w14:textId="16CC13BF" w:rsidR="00BF05B9" w:rsidRPr="00E143DE" w:rsidRDefault="00BF05B9" w:rsidP="003951C4">
      <w:pPr>
        <w:pStyle w:val="ListParagraph"/>
        <w:numPr>
          <w:ilvl w:val="0"/>
          <w:numId w:val="1"/>
        </w:numPr>
        <w:spacing w:after="0"/>
        <w:rPr>
          <w:color w:val="FF0000"/>
        </w:rPr>
      </w:pPr>
      <w:r w:rsidRPr="00E143DE">
        <w:rPr>
          <w:i/>
          <w:color w:val="FF0000"/>
        </w:rPr>
        <w:t xml:space="preserve">      He wrote the book under commission from the First Presidency </w:t>
      </w:r>
    </w:p>
    <w:p w14:paraId="35810305" w14:textId="5D938A09" w:rsidR="00BF05B9" w:rsidRPr="00E143DE" w:rsidRDefault="00BF05B9" w:rsidP="003951C4">
      <w:pPr>
        <w:pStyle w:val="ListParagraph"/>
        <w:numPr>
          <w:ilvl w:val="0"/>
          <w:numId w:val="1"/>
        </w:numPr>
        <w:spacing w:after="0"/>
        <w:rPr>
          <w:color w:val="FF0000"/>
        </w:rPr>
      </w:pPr>
      <w:r w:rsidRPr="00E143DE">
        <w:rPr>
          <w:i/>
          <w:color w:val="FF0000"/>
        </w:rPr>
        <w:t xml:space="preserve">      He wrote it in a special room in the Salt Lake Temple </w:t>
      </w:r>
    </w:p>
    <w:p w14:paraId="315DA139" w14:textId="5C137B8B" w:rsidR="00BF05B9" w:rsidRPr="00E143DE" w:rsidRDefault="00BF05B9" w:rsidP="004A1DF3">
      <w:pPr>
        <w:ind w:left="1497"/>
        <w:rPr>
          <w:color w:val="FF0000"/>
        </w:rPr>
      </w:pPr>
      <w:r w:rsidRPr="00E143DE">
        <w:rPr>
          <w:i/>
          <w:color w:val="FF0000"/>
        </w:rPr>
        <w:t>4</w:t>
      </w:r>
      <w:r w:rsidRPr="00E143DE">
        <w:rPr>
          <w:i/>
          <w:color w:val="FF0000"/>
        </w:rPr>
        <w:tab/>
        <w:t xml:space="preserve">It was published by the Church </w:t>
      </w:r>
      <w:r w:rsidR="00E143DE" w:rsidRPr="00E143DE">
        <w:rPr>
          <w:i/>
          <w:color w:val="FF0000"/>
        </w:rPr>
        <w:t>]</w:t>
      </w:r>
    </w:p>
    <w:p w14:paraId="6FFEC957" w14:textId="7C5A7188" w:rsidR="00BF05B9" w:rsidRDefault="00BF05B9" w:rsidP="00BF05B9">
      <w:r w:rsidRPr="00160CB6">
        <w:t xml:space="preserve"> </w:t>
      </w:r>
    </w:p>
    <w:p w14:paraId="54186AB1" w14:textId="77777777" w:rsidR="00F648EE" w:rsidRDefault="00F648EE" w:rsidP="00BF05B9"/>
    <w:p w14:paraId="5FF03261" w14:textId="77777777" w:rsidR="00A12F0B" w:rsidRPr="00A12F0B" w:rsidRDefault="00A12F0B" w:rsidP="00A12F0B">
      <w:pPr>
        <w:spacing w:after="0"/>
        <w:rPr>
          <w:b/>
          <w:bCs/>
        </w:rPr>
      </w:pPr>
      <w:r>
        <w:lastRenderedPageBreak/>
        <w:t>1915</w:t>
      </w:r>
      <w:r>
        <w:tab/>
      </w:r>
      <w:r w:rsidRPr="008D2D75">
        <w:rPr>
          <w:b/>
          <w:bCs/>
        </w:rPr>
        <w:t>Joseph F. Smith, Charles W. Penrose, and James E. Talmage, “’Tidings</w:t>
      </w:r>
      <w:r w:rsidRPr="00A12F0B">
        <w:rPr>
          <w:b/>
          <w:bCs/>
        </w:rPr>
        <w:t xml:space="preserve"> of Comfort and Joy’ from </w:t>
      </w:r>
    </w:p>
    <w:p w14:paraId="5B727243" w14:textId="77777777" w:rsidR="00413144" w:rsidRDefault="00A12F0B" w:rsidP="00A12F0B">
      <w:pPr>
        <w:spacing w:after="0"/>
        <w:ind w:left="720" w:firstLine="720"/>
        <w:rPr>
          <w:b/>
          <w:bCs/>
          <w:i/>
          <w:iCs/>
        </w:rPr>
      </w:pPr>
      <w:r w:rsidRPr="00A12F0B">
        <w:rPr>
          <w:b/>
          <w:bCs/>
        </w:rPr>
        <w:t>the First Presidency,”</w:t>
      </w:r>
      <w:r>
        <w:t xml:space="preserve"> </w:t>
      </w:r>
      <w:r w:rsidRPr="00413144">
        <w:rPr>
          <w:b/>
          <w:bCs/>
        </w:rPr>
        <w:t xml:space="preserve">in </w:t>
      </w:r>
      <w:r w:rsidRPr="00413144">
        <w:rPr>
          <w:b/>
          <w:bCs/>
          <w:i/>
          <w:iCs/>
        </w:rPr>
        <w:t xml:space="preserve">Messages of the First Presidency of The Church of Jesus Christ </w:t>
      </w:r>
    </w:p>
    <w:p w14:paraId="51CECA3A" w14:textId="77777777" w:rsidR="00413144" w:rsidRDefault="00A12F0B" w:rsidP="00413144">
      <w:pPr>
        <w:spacing w:after="0"/>
        <w:ind w:left="1440"/>
      </w:pPr>
      <w:r w:rsidRPr="00413144">
        <w:rPr>
          <w:b/>
          <w:bCs/>
          <w:i/>
          <w:iCs/>
        </w:rPr>
        <w:t>of Latter-day Saints</w:t>
      </w:r>
      <w:r w:rsidRPr="00413144">
        <w:rPr>
          <w:b/>
          <w:bCs/>
        </w:rPr>
        <w:t>,</w:t>
      </w:r>
      <w:r>
        <w:t xml:space="preserve"> comp. James R. Clark, 6 vols. (SLC: Bookcraft, 1965-75), Vol. 4, </w:t>
      </w:r>
    </w:p>
    <w:p w14:paraId="166DF3D8" w14:textId="3FA487D6" w:rsidR="00A12F0B" w:rsidRDefault="00A12F0B" w:rsidP="00413144">
      <w:pPr>
        <w:spacing w:after="0"/>
        <w:ind w:left="1440"/>
      </w:pPr>
      <w:r>
        <w:t>p. 347 (December 18, 1915)</w:t>
      </w:r>
      <w:r w:rsidR="00413144">
        <w:t>.</w:t>
      </w:r>
      <w:r>
        <w:t xml:space="preserve"> </w:t>
      </w:r>
    </w:p>
    <w:p w14:paraId="48741D83" w14:textId="42A87860" w:rsidR="00A12F0B" w:rsidRDefault="00A12F0B" w:rsidP="00BF05B9">
      <w:r>
        <w:tab/>
      </w:r>
      <w:r>
        <w:tab/>
      </w:r>
    </w:p>
    <w:p w14:paraId="67DAC200" w14:textId="77777777" w:rsidR="00E143DE" w:rsidRDefault="00A12F0B" w:rsidP="00A12F0B">
      <w:pPr>
        <w:spacing w:after="0"/>
      </w:pPr>
      <w:r>
        <w:tab/>
      </w:r>
      <w:r>
        <w:tab/>
      </w:r>
      <w:r w:rsidR="00E143DE" w:rsidRPr="00E143DE">
        <w:rPr>
          <w:color w:val="FF0000"/>
        </w:rPr>
        <w:t xml:space="preserve">Note* </w:t>
      </w:r>
      <w:r>
        <w:t xml:space="preserve">President Joseph F. Smith endorsed Talmage’s book, </w:t>
      </w:r>
      <w:r w:rsidRPr="00A12F0B">
        <w:rPr>
          <w:i/>
          <w:iCs/>
        </w:rPr>
        <w:t>Jesus the Christ</w:t>
      </w:r>
      <w:r>
        <w:t xml:space="preserve">, and the </w:t>
      </w:r>
    </w:p>
    <w:p w14:paraId="3FF56995" w14:textId="4E5160BA" w:rsidR="00A12F0B" w:rsidRDefault="00A12F0B" w:rsidP="00A12F0B">
      <w:pPr>
        <w:spacing w:after="0"/>
        <w:ind w:left="1440" w:firstLine="720"/>
      </w:pPr>
      <w:r>
        <w:t>statement regarding the birth of Jesus Christ. (SEE the 1915 previous citation)</w:t>
      </w:r>
    </w:p>
    <w:p w14:paraId="08EAB430" w14:textId="77777777" w:rsidR="00A12F0B" w:rsidRDefault="00A12F0B" w:rsidP="00BF05B9"/>
    <w:p w14:paraId="37AA27E7" w14:textId="77777777" w:rsidR="00BE0440" w:rsidRDefault="00BE0440" w:rsidP="00BE0440">
      <w:pPr>
        <w:spacing w:after="0"/>
        <w:rPr>
          <w:b/>
          <w:bCs/>
          <w:i/>
          <w:iCs/>
        </w:rPr>
      </w:pPr>
      <w:r>
        <w:t>1917</w:t>
      </w:r>
      <w:r>
        <w:tab/>
      </w:r>
      <w:r w:rsidRPr="00BE0440">
        <w:rPr>
          <w:b/>
          <w:bCs/>
        </w:rPr>
        <w:t>J. Bert Sumsion, “</w:t>
      </w:r>
      <w:r w:rsidR="00BF123F" w:rsidRPr="00BE0440">
        <w:rPr>
          <w:b/>
          <w:bCs/>
        </w:rPr>
        <w:t xml:space="preserve">The Book of Mormon: The Light of the Western Hemisphere," in </w:t>
      </w:r>
      <w:r w:rsidR="00BF123F" w:rsidRPr="00BE0440">
        <w:rPr>
          <w:b/>
          <w:bCs/>
          <w:i/>
          <w:iCs/>
        </w:rPr>
        <w:t xml:space="preserve">Liahona The </w:t>
      </w:r>
    </w:p>
    <w:p w14:paraId="33262328" w14:textId="6FF8D256" w:rsidR="00BF123F" w:rsidRDefault="00BF123F" w:rsidP="00BE0440">
      <w:pPr>
        <w:spacing w:after="0"/>
        <w:ind w:left="720" w:firstLine="720"/>
      </w:pPr>
      <w:r w:rsidRPr="00BE0440">
        <w:rPr>
          <w:b/>
          <w:bCs/>
          <w:i/>
          <w:iCs/>
        </w:rPr>
        <w:t>Elders' Journal</w:t>
      </w:r>
      <w:r w:rsidRPr="00BE0440">
        <w:rPr>
          <w:b/>
          <w:bCs/>
        </w:rPr>
        <w:t>,</w:t>
      </w:r>
      <w:r>
        <w:t xml:space="preserve"> Vol. 14, No. 33</w:t>
      </w:r>
      <w:r w:rsidR="00BE0440">
        <w:t xml:space="preserve"> (</w:t>
      </w:r>
      <w:r>
        <w:t>February 13, 1917</w:t>
      </w:r>
      <w:r w:rsidR="00BE0440">
        <w:t xml:space="preserve">): </w:t>
      </w:r>
      <w:r>
        <w:t>517-519.</w:t>
      </w:r>
    </w:p>
    <w:p w14:paraId="56975131" w14:textId="77777777" w:rsidR="00BE0440" w:rsidRDefault="00BF123F" w:rsidP="00BE0440">
      <w:pPr>
        <w:spacing w:after="0"/>
      </w:pPr>
      <w:r>
        <w:t xml:space="preserve"> </w:t>
      </w:r>
    </w:p>
    <w:p w14:paraId="591F918B" w14:textId="1F85443B" w:rsidR="00BF123F" w:rsidRDefault="00BF123F" w:rsidP="00BE0440">
      <w:pPr>
        <w:spacing w:after="0"/>
        <w:ind w:firstLine="720"/>
      </w:pPr>
      <w:r>
        <w:t>Bert Sumsion writes:</w:t>
      </w:r>
    </w:p>
    <w:p w14:paraId="3ABF5656" w14:textId="6CC74B2A" w:rsidR="00BF123F" w:rsidRDefault="00BF123F" w:rsidP="00BE0440">
      <w:pPr>
        <w:ind w:left="1440"/>
      </w:pPr>
      <w:r>
        <w:t xml:space="preserve"> </w:t>
      </w:r>
      <w:r w:rsidR="00BE0440">
        <w:tab/>
      </w:r>
      <w:r w:rsidRPr="00BE0440">
        <w:rPr>
          <w:b/>
          <w:bCs/>
          <w:u w:val="single"/>
        </w:rPr>
        <w:t xml:space="preserve">According to the history, Lehi left Jerusalem about 580 </w:t>
      </w:r>
      <w:r w:rsidR="00DC297B">
        <w:rPr>
          <w:b/>
          <w:bCs/>
          <w:u w:val="single"/>
        </w:rPr>
        <w:t>B.C.</w:t>
      </w:r>
      <w:r w:rsidRPr="00BE0440">
        <w:rPr>
          <w:b/>
          <w:bCs/>
          <w:u w:val="single"/>
        </w:rPr>
        <w:t>,</w:t>
      </w:r>
      <w:r>
        <w:t xml:space="preserve"> about the time King Zedekiah was taken captive into Babylon. Under his leadership the colony was brought to America. They arrived on the west coast of South America, near Chile. . . .</w:t>
      </w:r>
    </w:p>
    <w:p w14:paraId="6AAC1F32" w14:textId="77777777" w:rsidR="00BE0440" w:rsidRDefault="00BF123F" w:rsidP="00BF123F">
      <w:r>
        <w:t xml:space="preserve"> </w:t>
      </w:r>
    </w:p>
    <w:p w14:paraId="02A035A9" w14:textId="77777777" w:rsidR="00EF62AA" w:rsidRDefault="00EF62AA" w:rsidP="00BF123F"/>
    <w:p w14:paraId="5207E81C" w14:textId="6811269B" w:rsidR="00BF123F" w:rsidRDefault="00BE0440" w:rsidP="00BE0440">
      <w:pPr>
        <w:spacing w:after="0"/>
        <w:rPr>
          <w:b/>
          <w:bCs/>
          <w:i/>
          <w:iCs/>
        </w:rPr>
      </w:pPr>
      <w:r>
        <w:t>1917</w:t>
      </w:r>
      <w:r>
        <w:tab/>
      </w:r>
      <w:r w:rsidRPr="00BE0440">
        <w:rPr>
          <w:b/>
          <w:bCs/>
        </w:rPr>
        <w:t xml:space="preserve">B. </w:t>
      </w:r>
      <w:r w:rsidR="00BF123F" w:rsidRPr="00BE0440">
        <w:rPr>
          <w:b/>
          <w:bCs/>
        </w:rPr>
        <w:t>H. Roberts</w:t>
      </w:r>
      <w:r w:rsidRPr="00BE0440">
        <w:rPr>
          <w:b/>
          <w:bCs/>
        </w:rPr>
        <w:t xml:space="preserve">, </w:t>
      </w:r>
      <w:r w:rsidR="00BF123F" w:rsidRPr="00BE0440">
        <w:rPr>
          <w:b/>
          <w:bCs/>
        </w:rPr>
        <w:t xml:space="preserve">"Christ in the Traditions of American Native Races," in </w:t>
      </w:r>
      <w:r w:rsidR="00BF123F" w:rsidRPr="00BE0440">
        <w:rPr>
          <w:b/>
          <w:bCs/>
          <w:i/>
          <w:iCs/>
        </w:rPr>
        <w:t>Improvement Era</w:t>
      </w:r>
    </w:p>
    <w:p w14:paraId="5158282C" w14:textId="6166C822" w:rsidR="00BF123F" w:rsidRDefault="00BE0440" w:rsidP="00BE0440">
      <w:pPr>
        <w:spacing w:after="0"/>
      </w:pPr>
      <w:r>
        <w:rPr>
          <w:b/>
          <w:bCs/>
          <w:i/>
          <w:iCs/>
        </w:rPr>
        <w:tab/>
      </w:r>
      <w:r>
        <w:rPr>
          <w:b/>
          <w:bCs/>
          <w:i/>
          <w:iCs/>
        </w:rPr>
        <w:tab/>
      </w:r>
      <w:r w:rsidR="00BF123F">
        <w:t xml:space="preserve"> 20, SLC: Church of Jesus Christ of Latter-day Saints, May 1917, pp. 571-597.</w:t>
      </w:r>
    </w:p>
    <w:p w14:paraId="3765CA9F" w14:textId="77777777" w:rsidR="00BE0440" w:rsidRDefault="00BF123F" w:rsidP="00BF123F">
      <w:r>
        <w:t xml:space="preserve"> </w:t>
      </w:r>
    </w:p>
    <w:p w14:paraId="423B4F40" w14:textId="77777777" w:rsidR="00BE0440" w:rsidRDefault="00BF123F" w:rsidP="00BE0440">
      <w:pPr>
        <w:spacing w:after="0"/>
        <w:ind w:firstLine="720"/>
      </w:pPr>
      <w:r>
        <w:t xml:space="preserve">Under Section "Vlll-Signs of Messiah's Death in Native American Traditions," we find the </w:t>
      </w:r>
    </w:p>
    <w:p w14:paraId="3E09F6AD" w14:textId="571B027D" w:rsidR="00BF123F" w:rsidRDefault="00BF123F" w:rsidP="00BE0440">
      <w:pPr>
        <w:spacing w:after="0"/>
        <w:ind w:firstLine="720"/>
      </w:pPr>
      <w:r>
        <w:t xml:space="preserve">following: </w:t>
      </w:r>
    </w:p>
    <w:p w14:paraId="1F492AC2" w14:textId="77777777" w:rsidR="00BF123F" w:rsidRDefault="00BF123F" w:rsidP="00BE0440">
      <w:pPr>
        <w:ind w:left="720" w:firstLine="720"/>
      </w:pPr>
      <w:r>
        <w:t>Kingsborough, quoting Bouturini (bo-too-ree'nee), says:</w:t>
      </w:r>
    </w:p>
    <w:p w14:paraId="5F1269F6" w14:textId="77777777" w:rsidR="00BE0440" w:rsidRDefault="00BF123F" w:rsidP="00BE0440">
      <w:pPr>
        <w:ind w:left="1440"/>
      </w:pPr>
      <w:r>
        <w:t xml:space="preserve"> “Bouturini, commending the exact chronology of the ancient Mexicans, says:</w:t>
      </w:r>
    </w:p>
    <w:p w14:paraId="12FF575E" w14:textId="5AD283A4" w:rsidR="00BF123F" w:rsidRDefault="00BF123F" w:rsidP="00BE0440">
      <w:pPr>
        <w:ind w:left="1440"/>
      </w:pPr>
      <w:r>
        <w:t xml:space="preserve"> 'No pagan nation refers primitive events to fixed dates like the Indians. They recount to us the history of the creation of the world, of their </w:t>
      </w:r>
      <w:r w:rsidR="00413144">
        <w:t>ancestor’s</w:t>
      </w:r>
      <w:r>
        <w:t xml:space="preserve"> long travel in Asia, with the years precisely distinguished by their corresponding characters. </w:t>
      </w:r>
      <w:r w:rsidRPr="00BE0440">
        <w:rPr>
          <w:u w:val="single"/>
        </w:rPr>
        <w:t>They record in the year of "Seven Rabbits" the great eclipse which happened at the crucifixion of Christ our Lord</w:t>
      </w:r>
      <w:r>
        <w:t>.'"</w:t>
      </w:r>
      <w:r w:rsidRPr="00BE0440">
        <w:rPr>
          <w:vertAlign w:val="superscript"/>
        </w:rPr>
        <w:t>1</w:t>
      </w:r>
    </w:p>
    <w:p w14:paraId="68C769F1" w14:textId="77777777" w:rsidR="00BF123F" w:rsidRDefault="00BF123F" w:rsidP="00BE0440">
      <w:pPr>
        <w:ind w:left="1440"/>
      </w:pPr>
      <w:r>
        <w:t xml:space="preserve"> The date assigned for the eclipse of sun and moon (darkness), and the fact of attendant </w:t>
      </w:r>
    </w:p>
    <w:p w14:paraId="02B97120" w14:textId="355C143E" w:rsidR="00BF123F" w:rsidRDefault="00BF123F" w:rsidP="00BE0440">
      <w:pPr>
        <w:ind w:left="1440"/>
      </w:pPr>
      <w:r>
        <w:t>earthquakes in the foregoing quotations, is corroborated in a very remarkable manner by the Peruvian historian Montesinos (mon-tay-see'-nos), quoted by Rivero and Tschudi. In giving a list of the Peruvian monarchs, when reaching the sixtieth, Monco-Capac III, our authors say:</w:t>
      </w:r>
    </w:p>
    <w:p w14:paraId="6C2CC520" w14:textId="482AEA1D" w:rsidR="00BF123F" w:rsidRDefault="00BF123F" w:rsidP="00BE0440">
      <w:pPr>
        <w:ind w:left="2160"/>
      </w:pPr>
      <w:r>
        <w:t xml:space="preserve"> "According to the Amautas [Peruvian 'wise men,' or philosophers] this prince reigned in the year two thousand nine hundred and fifty after the deluge, and consequently at the birth of Jesus Christ, an epoch when Peru [may not the </w:t>
      </w:r>
      <w:r>
        <w:lastRenderedPageBreak/>
        <w:t>remark have been intended to apply to the whole ancient American people and continent?] had reached her highest elevation and extension."</w:t>
      </w:r>
      <w:r w:rsidRPr="00FC35CB">
        <w:rPr>
          <w:vertAlign w:val="superscript"/>
        </w:rPr>
        <w:t>2</w:t>
      </w:r>
    </w:p>
    <w:p w14:paraId="0C935ACF" w14:textId="31642A56" w:rsidR="00BF123F" w:rsidRDefault="00BF123F" w:rsidP="00BF123F">
      <w:r>
        <w:t xml:space="preserve"> </w:t>
      </w:r>
    </w:p>
    <w:p w14:paraId="509714C7" w14:textId="1B1860E3" w:rsidR="00BF123F" w:rsidRDefault="00BF123F" w:rsidP="00FC35CB">
      <w:pPr>
        <w:ind w:left="1440" w:firstLine="720"/>
      </w:pPr>
      <w:r>
        <w:t xml:space="preserve">Following this sixtieth monarch came Cyo-Manco-Capac III, (Kah'yo-manco-kah-pac), who reigned twenty years. He, by Huamantaco Amauta (nawa-man-ta-coama-oo'-ta), who reigned five years; which brings us to about3 the year thirty-two </w:t>
      </w:r>
      <w:r w:rsidR="00DC297B">
        <w:t>A.D.</w:t>
      </w:r>
      <w:r>
        <w:t>, and then follows the statement of our author's which corroborates the date cited by Bancroft for the cataclysm under consideration, viz "</w:t>
      </w:r>
      <w:r w:rsidRPr="00FC35CB">
        <w:rPr>
          <w:u w:val="single"/>
        </w:rPr>
        <w:t>During his re</w:t>
      </w:r>
      <w:r w:rsidR="00FC35CB" w:rsidRPr="00FC35CB">
        <w:rPr>
          <w:u w:val="single"/>
        </w:rPr>
        <w:t>ign (</w:t>
      </w:r>
      <w:r w:rsidRPr="00FC35CB">
        <w:rPr>
          <w:u w:val="single"/>
        </w:rPr>
        <w:t xml:space="preserve">thirtv-two or thirty three </w:t>
      </w:r>
      <w:r w:rsidR="00DC297B">
        <w:rPr>
          <w:u w:val="single"/>
        </w:rPr>
        <w:t>A.D.</w:t>
      </w:r>
      <w:r w:rsidR="00FC35CB" w:rsidRPr="00FC35CB">
        <w:rPr>
          <w:u w:val="single"/>
        </w:rPr>
        <w:t>)</w:t>
      </w:r>
      <w:r w:rsidRPr="00FC35CB">
        <w:rPr>
          <w:u w:val="single"/>
        </w:rPr>
        <w:t xml:space="preserve"> they, experienced earthquakes that lasted several months</w:t>
      </w:r>
      <w:r>
        <w:t xml:space="preserve">." </w:t>
      </w:r>
      <w:r w:rsidR="00FC35CB">
        <w:t>[</w:t>
      </w:r>
      <w:r>
        <w:t>See Robert's Note below</w:t>
      </w:r>
      <w:r w:rsidR="00FC35CB">
        <w:t>]</w:t>
      </w:r>
    </w:p>
    <w:p w14:paraId="5BCE8298" w14:textId="77777777" w:rsidR="00FC35CB" w:rsidRDefault="00BF123F" w:rsidP="00BF123F">
      <w:r>
        <w:t xml:space="preserve"> </w:t>
      </w:r>
    </w:p>
    <w:p w14:paraId="376B94AD" w14:textId="74944E08" w:rsidR="00BF123F" w:rsidRDefault="00BF123F" w:rsidP="00FC35CB">
      <w:pPr>
        <w:ind w:left="720"/>
      </w:pPr>
      <w:r w:rsidRPr="00FC35CB">
        <w:rPr>
          <w:color w:val="FF0000"/>
        </w:rPr>
        <w:t>Roberts</w:t>
      </w:r>
      <w:r w:rsidR="005557F0">
        <w:rPr>
          <w:color w:val="FF0000"/>
        </w:rPr>
        <w:t>’</w:t>
      </w:r>
      <w:r w:rsidRPr="00FC35CB">
        <w:rPr>
          <w:color w:val="FF0000"/>
        </w:rPr>
        <w:t xml:space="preserve"> Note</w:t>
      </w:r>
      <w:r w:rsidR="00FC35CB" w:rsidRPr="00FC35CB">
        <w:rPr>
          <w:color w:val="FF0000"/>
        </w:rPr>
        <w:t>*</w:t>
      </w:r>
      <w:r w:rsidRPr="00FC35CB">
        <w:rPr>
          <w:color w:val="FF0000"/>
        </w:rPr>
        <w:t xml:space="preserve"> </w:t>
      </w:r>
      <w:r w:rsidRPr="00FC35CB">
        <w:rPr>
          <w:u w:val="single"/>
        </w:rPr>
        <w:t xml:space="preserve">I say "about" the year </w:t>
      </w:r>
      <w:r w:rsidR="00DC297B">
        <w:rPr>
          <w:u w:val="single"/>
        </w:rPr>
        <w:t>A.D.</w:t>
      </w:r>
      <w:r w:rsidRPr="00FC35CB">
        <w:rPr>
          <w:u w:val="single"/>
        </w:rPr>
        <w:t xml:space="preserve"> 32, for the reason that we do not know how long the reign of Manco-Caoac lll-who is represented in the foregoing quotation as reigning "at the time of the birth of Christ"-continued after the birth of Messiah: not long, evidently: but sufficiently long to make up the difference between </w:t>
      </w:r>
      <w:r w:rsidR="00DC297B">
        <w:rPr>
          <w:u w:val="single"/>
        </w:rPr>
        <w:t>A.D.</w:t>
      </w:r>
      <w:r w:rsidRPr="00FC35CB">
        <w:rPr>
          <w:u w:val="single"/>
        </w:rPr>
        <w:t xml:space="preserve"> 32. and the time of Messiah's death</w:t>
      </w:r>
      <w:r>
        <w:t>. Baldwin also refers to the same event, Ancient America, p. 266.</w:t>
      </w:r>
    </w:p>
    <w:p w14:paraId="799ABBAF" w14:textId="77777777" w:rsidR="00FC35CB" w:rsidRDefault="00FC35CB" w:rsidP="00BF123F"/>
    <w:p w14:paraId="74E80CEB" w14:textId="77777777" w:rsidR="00EF62AA" w:rsidRDefault="00EF62AA" w:rsidP="00BF123F"/>
    <w:p w14:paraId="133FEBED" w14:textId="509E5941" w:rsidR="00BF123F" w:rsidRDefault="00BF123F" w:rsidP="00BF123F">
      <w:r>
        <w:t xml:space="preserve"> 191? </w:t>
      </w:r>
      <w:r w:rsidR="00FC35CB">
        <w:tab/>
      </w:r>
      <w:r w:rsidRPr="00FC35CB">
        <w:rPr>
          <w:b/>
          <w:bCs/>
        </w:rPr>
        <w:t>Milson R. Pratt</w:t>
      </w:r>
      <w:r w:rsidR="00FC35CB" w:rsidRPr="00FC35CB">
        <w:rPr>
          <w:b/>
          <w:bCs/>
        </w:rPr>
        <w:t xml:space="preserve">, </w:t>
      </w:r>
      <w:r w:rsidRPr="00FC35CB">
        <w:rPr>
          <w:b/>
          <w:bCs/>
        </w:rPr>
        <w:t>"The Julian Calendar,"</w:t>
      </w:r>
      <w:r>
        <w:t xml:space="preserve"> N.p., 191?</w:t>
      </w:r>
    </w:p>
    <w:p w14:paraId="478D8AEB" w14:textId="73AABE0D" w:rsidR="00BF123F" w:rsidRDefault="00FC35CB" w:rsidP="00FC35CB">
      <w:pPr>
        <w:ind w:left="720" w:firstLine="720"/>
      </w:pPr>
      <w:r>
        <w:t>This is a</w:t>
      </w:r>
      <w:r w:rsidR="00BF123F">
        <w:t xml:space="preserve"> one-page document in which Pratt makes the claim that, according to the Book of Mormon, Christ was born on April 6, 4001 years after Adam.</w:t>
      </w:r>
    </w:p>
    <w:p w14:paraId="48D10E91" w14:textId="77777777" w:rsidR="00FC35CB" w:rsidRDefault="00FC35CB" w:rsidP="00FC35CB">
      <w:pPr>
        <w:ind w:left="720" w:firstLine="720"/>
      </w:pPr>
    </w:p>
    <w:p w14:paraId="47816CE9" w14:textId="77777777" w:rsidR="00FC35CB" w:rsidRDefault="00BF123F" w:rsidP="00FC35CB">
      <w:pPr>
        <w:spacing w:after="0"/>
      </w:pPr>
      <w:r>
        <w:t xml:space="preserve"> 1917</w:t>
      </w:r>
      <w:r w:rsidR="00FC35CB">
        <w:tab/>
      </w:r>
      <w:r w:rsidRPr="00FC35CB">
        <w:rPr>
          <w:b/>
          <w:bCs/>
        </w:rPr>
        <w:t>Curtis W. Clark</w:t>
      </w:r>
      <w:r>
        <w:t xml:space="preserve"> (RLDS)</w:t>
      </w:r>
      <w:r w:rsidR="00FC35CB">
        <w:t xml:space="preserve">, </w:t>
      </w:r>
      <w:r w:rsidR="00FC35CB">
        <w:rPr>
          <w:b/>
          <w:bCs/>
        </w:rPr>
        <w:t>“</w:t>
      </w:r>
      <w:r w:rsidRPr="00FC35CB">
        <w:rPr>
          <w:b/>
          <w:bCs/>
        </w:rPr>
        <w:t xml:space="preserve">The Mound Builders and the Indians," in </w:t>
      </w:r>
      <w:r w:rsidRPr="00FC35CB">
        <w:rPr>
          <w:b/>
          <w:bCs/>
          <w:i/>
          <w:iCs/>
        </w:rPr>
        <w:t>Saints Herald</w:t>
      </w:r>
      <w:r>
        <w:t xml:space="preserve"> 64</w:t>
      </w:r>
      <w:r w:rsidR="00FC35CB">
        <w:t xml:space="preserve"> </w:t>
      </w:r>
      <w:r>
        <w:t xml:space="preserve">(14, 21 </w:t>
      </w:r>
    </w:p>
    <w:p w14:paraId="0773E04E" w14:textId="2E09C2C3" w:rsidR="00BF123F" w:rsidRDefault="00BF123F" w:rsidP="00FC35CB">
      <w:pPr>
        <w:spacing w:after="0"/>
        <w:ind w:left="720" w:firstLine="720"/>
      </w:pPr>
      <w:r>
        <w:t>November 1917): pp. 1085-89, 1109-14.</w:t>
      </w:r>
    </w:p>
    <w:p w14:paraId="606F24F7" w14:textId="77777777" w:rsidR="00FC35CB" w:rsidRDefault="00BF123F" w:rsidP="00BF123F">
      <w:r>
        <w:t xml:space="preserve"> </w:t>
      </w:r>
    </w:p>
    <w:p w14:paraId="26373725" w14:textId="1F66E4ED" w:rsidR="00BF123F" w:rsidRDefault="00BF123F" w:rsidP="001332A3">
      <w:pPr>
        <w:ind w:left="720"/>
      </w:pPr>
      <w:r>
        <w:t xml:space="preserve">[The following article was written by Brother Clark for the </w:t>
      </w:r>
      <w:r w:rsidRPr="001332A3">
        <w:rPr>
          <w:i/>
          <w:iCs/>
        </w:rPr>
        <w:t>Ohio Archaeological and Historical Quarterly</w:t>
      </w:r>
      <w:r>
        <w:t>, and published in the April, 1917, number. It is reproduced here by kind permission of the editors of that publication, and though written primarily for those who have not espoused our faith, will be of much interest to our readers-Editors]</w:t>
      </w:r>
    </w:p>
    <w:p w14:paraId="7668298E" w14:textId="49691517" w:rsidR="00BF123F" w:rsidRDefault="00BF123F" w:rsidP="001332A3">
      <w:pPr>
        <w:ind w:left="1440" w:firstLine="720"/>
      </w:pPr>
      <w:r>
        <w:t>The Book of Mormon tells of three groups of population that inhabited the continents of North and South America in times past. . . .</w:t>
      </w:r>
    </w:p>
    <w:p w14:paraId="49F06ED9" w14:textId="4E21625B" w:rsidR="00BF123F" w:rsidRDefault="00BF123F" w:rsidP="001332A3">
      <w:pPr>
        <w:ind w:left="1440" w:firstLine="720"/>
      </w:pPr>
      <w:r>
        <w:t xml:space="preserve">The second colony of which the book relates left Jerusalem about the year 600 </w:t>
      </w:r>
      <w:r w:rsidR="00DC297B">
        <w:t>B.C.</w:t>
      </w:r>
      <w:r>
        <w:t xml:space="preserve"> and originated with Lehi and his four sons. These people crossed the deserts of Arabia and eventually, after a long voyage, arrived on this continent on the Peruvian portion of the coast of South America.</w:t>
      </w:r>
    </w:p>
    <w:p w14:paraId="6726ED37" w14:textId="77777777" w:rsidR="001332A3" w:rsidRDefault="001332A3" w:rsidP="001332A3">
      <w:pPr>
        <w:ind w:left="1440" w:firstLine="720"/>
      </w:pPr>
    </w:p>
    <w:p w14:paraId="2C19C576" w14:textId="77777777" w:rsidR="001332A3" w:rsidRDefault="00BF123F" w:rsidP="001332A3">
      <w:pPr>
        <w:spacing w:after="0"/>
      </w:pPr>
      <w:r>
        <w:t xml:space="preserve"> 1919</w:t>
      </w:r>
      <w:r w:rsidR="001332A3">
        <w:tab/>
      </w:r>
      <w:r>
        <w:t xml:space="preserve"> </w:t>
      </w:r>
      <w:r w:rsidRPr="005557F0">
        <w:rPr>
          <w:b/>
          <w:bCs/>
        </w:rPr>
        <w:t>Nephi Jensen</w:t>
      </w:r>
      <w:r w:rsidR="001332A3" w:rsidRPr="005557F0">
        <w:rPr>
          <w:b/>
          <w:bCs/>
        </w:rPr>
        <w:t xml:space="preserve">, </w:t>
      </w:r>
      <w:r w:rsidRPr="005557F0">
        <w:rPr>
          <w:b/>
          <w:bCs/>
        </w:rPr>
        <w:t xml:space="preserve">"First Nephi and Archaeology." in the </w:t>
      </w:r>
      <w:r w:rsidRPr="005557F0">
        <w:rPr>
          <w:b/>
          <w:bCs/>
          <w:i/>
          <w:iCs/>
        </w:rPr>
        <w:t>Improvement Era</w:t>
      </w:r>
      <w:r>
        <w:t xml:space="preserve">, vol. xxii, no. 10, </w:t>
      </w:r>
    </w:p>
    <w:p w14:paraId="6D052AB2" w14:textId="5A593A2D" w:rsidR="00BF123F" w:rsidRDefault="00BF123F" w:rsidP="001332A3">
      <w:pPr>
        <w:spacing w:after="0"/>
        <w:ind w:left="720" w:firstLine="720"/>
      </w:pPr>
      <w:r>
        <w:lastRenderedPageBreak/>
        <w:t>August, 1919,</w:t>
      </w:r>
    </w:p>
    <w:p w14:paraId="104E4325" w14:textId="77777777" w:rsidR="001332A3" w:rsidRDefault="001332A3" w:rsidP="00BF123F"/>
    <w:p w14:paraId="177AF713" w14:textId="25729F49" w:rsidR="00BF123F" w:rsidRDefault="00BF123F" w:rsidP="001332A3">
      <w:pPr>
        <w:ind w:left="720"/>
      </w:pPr>
      <w:r>
        <w:t xml:space="preserve"> In the title to this article, we find that it is "By Nephi Jensen, President of the Canadian Mission." He writes:</w:t>
      </w:r>
    </w:p>
    <w:p w14:paraId="567F620D" w14:textId="7D842A33" w:rsidR="00BF123F" w:rsidRDefault="00BF123F" w:rsidP="001332A3">
      <w:pPr>
        <w:ind w:left="1440"/>
      </w:pPr>
      <w:r>
        <w:t xml:space="preserve">The salient historical incidents connected with this migration, as recorded in First Nephi are as follows: (1) That the four sons of Lehi, who left Jerusalem, 600 </w:t>
      </w:r>
      <w:r w:rsidR="00DC297B">
        <w:t>B.C.</w:t>
      </w:r>
      <w:r>
        <w:t xml:space="preserve">, were the chief figures in the colonization of South America (1 Nephi 2-3); </w:t>
      </w:r>
      <w:r w:rsidR="001332A3">
        <w:t xml:space="preserve">. . . </w:t>
      </w:r>
    </w:p>
    <w:p w14:paraId="1F3175B9" w14:textId="77777777" w:rsidR="001332A3" w:rsidRDefault="001332A3" w:rsidP="00BF123F"/>
    <w:p w14:paraId="318EF044" w14:textId="77777777" w:rsidR="001332A3" w:rsidRDefault="00BF123F" w:rsidP="001332A3">
      <w:pPr>
        <w:spacing w:after="0"/>
      </w:pPr>
      <w:r>
        <w:t xml:space="preserve"> 1919</w:t>
      </w:r>
      <w:r w:rsidR="001332A3">
        <w:tab/>
      </w:r>
      <w:r w:rsidRPr="001332A3">
        <w:rPr>
          <w:b/>
          <w:bCs/>
        </w:rPr>
        <w:t xml:space="preserve">James E. Talmage, </w:t>
      </w:r>
      <w:r w:rsidRPr="001332A3">
        <w:rPr>
          <w:b/>
          <w:bCs/>
          <w:i/>
          <w:iCs/>
        </w:rPr>
        <w:t>The Vitality of Mormonism</w:t>
      </w:r>
      <w:r w:rsidRPr="001332A3">
        <w:rPr>
          <w:b/>
          <w:bCs/>
        </w:rPr>
        <w:t>, Boston</w:t>
      </w:r>
      <w:r>
        <w:t>, MA: Gorham Press, 1919,</w:t>
      </w:r>
      <w:r w:rsidR="001332A3">
        <w:t xml:space="preserve"> </w:t>
      </w:r>
      <w:r>
        <w:t xml:space="preserve">pp. 134-135. </w:t>
      </w:r>
    </w:p>
    <w:p w14:paraId="16EC85F7" w14:textId="64EEA077" w:rsidR="00BF123F" w:rsidRDefault="00BF123F" w:rsidP="001332A3">
      <w:pPr>
        <w:spacing w:after="0"/>
        <w:ind w:left="720" w:firstLine="720"/>
      </w:pPr>
      <w:r>
        <w:t>Reprinted in 1948.</w:t>
      </w:r>
    </w:p>
    <w:p w14:paraId="220D3593" w14:textId="77777777" w:rsidR="001332A3" w:rsidRDefault="00BF123F" w:rsidP="001332A3">
      <w:pPr>
        <w:spacing w:after="0"/>
      </w:pPr>
      <w:r>
        <w:t xml:space="preserve"> </w:t>
      </w:r>
    </w:p>
    <w:p w14:paraId="0ADC085C" w14:textId="4ABF2577" w:rsidR="00BF123F" w:rsidRDefault="00BF123F" w:rsidP="001332A3">
      <w:pPr>
        <w:spacing w:after="0"/>
        <w:ind w:firstLine="720"/>
      </w:pPr>
      <w:r>
        <w:t>Talmage writes:</w:t>
      </w:r>
    </w:p>
    <w:p w14:paraId="1AE8FFE3" w14:textId="74AE095F" w:rsidR="00BF123F" w:rsidRDefault="00BF123F" w:rsidP="001332A3">
      <w:pPr>
        <w:ind w:left="1440"/>
      </w:pPr>
      <w:r>
        <w:t xml:space="preserve"> In the year 600 </w:t>
      </w:r>
      <w:r w:rsidR="00DC297B">
        <w:t>B.C.</w:t>
      </w:r>
      <w:r>
        <w:t>, when Zedekiah ascended the throne of Judah, the word of the Lord came to Lehi directing him to take his family and flee from Jerusalem into the wilderness of Arabia. . . The migrating colony journeyed by slow stages for about eight years in the desert. . . . Eventually they reached the shores of the Arabian sea, where, divinely directed, they built a vessel, in which they were carried by wind and current across the ocean to the western coast of South America.</w:t>
      </w:r>
    </w:p>
    <w:p w14:paraId="5F7F7180" w14:textId="4E33C754" w:rsidR="00BF123F" w:rsidRPr="001332A3" w:rsidRDefault="00BF123F" w:rsidP="001332A3">
      <w:pPr>
        <w:ind w:left="1440"/>
        <w:rPr>
          <w:color w:val="FF0000"/>
        </w:rPr>
      </w:pPr>
      <w:r w:rsidRPr="001332A3">
        <w:rPr>
          <w:color w:val="FF0000"/>
        </w:rPr>
        <w:t xml:space="preserve">[Note* </w:t>
      </w:r>
      <w:r w:rsidRPr="005557F0">
        <w:t xml:space="preserve">Talmage equates the first year of the reign of Zedekiah with the year that Lehi </w:t>
      </w:r>
      <w:r w:rsidR="001332A3" w:rsidRPr="005557F0">
        <w:t>l</w:t>
      </w:r>
      <w:r w:rsidRPr="005557F0">
        <w:t xml:space="preserve">eft Jerusalem (600 </w:t>
      </w:r>
      <w:r w:rsidR="00DC297B">
        <w:t>B.C.</w:t>
      </w:r>
      <w:r w:rsidRPr="005557F0">
        <w:t>)]</w:t>
      </w:r>
    </w:p>
    <w:p w14:paraId="2F861698" w14:textId="77777777" w:rsidR="001332A3" w:rsidRDefault="001332A3" w:rsidP="001332A3">
      <w:pPr>
        <w:ind w:left="1440"/>
      </w:pPr>
    </w:p>
    <w:p w14:paraId="2C6B9A3E" w14:textId="77777777" w:rsidR="001332A3" w:rsidRDefault="00BF123F" w:rsidP="001332A3">
      <w:pPr>
        <w:spacing w:after="0"/>
      </w:pPr>
      <w:r>
        <w:t xml:space="preserve"> 1919</w:t>
      </w:r>
      <w:r w:rsidR="001332A3">
        <w:tab/>
      </w:r>
      <w:r w:rsidRPr="001332A3">
        <w:rPr>
          <w:b/>
          <w:bCs/>
        </w:rPr>
        <w:t>Hyrum M. Smith</w:t>
      </w:r>
      <w:r w:rsidR="001332A3" w:rsidRPr="001332A3">
        <w:rPr>
          <w:b/>
          <w:bCs/>
        </w:rPr>
        <w:t xml:space="preserve">, </w:t>
      </w:r>
      <w:r w:rsidRPr="001332A3">
        <w:rPr>
          <w:b/>
          <w:bCs/>
        </w:rPr>
        <w:t>Janne M. Sjodahl</w:t>
      </w:r>
      <w:r w:rsidR="001332A3" w:rsidRPr="001332A3">
        <w:rPr>
          <w:b/>
          <w:bCs/>
        </w:rPr>
        <w:t xml:space="preserve">, </w:t>
      </w:r>
      <w:r w:rsidRPr="001332A3">
        <w:rPr>
          <w:b/>
          <w:bCs/>
        </w:rPr>
        <w:t xml:space="preserve"> </w:t>
      </w:r>
      <w:r w:rsidRPr="001332A3">
        <w:rPr>
          <w:b/>
          <w:bCs/>
          <w:i/>
          <w:iCs/>
        </w:rPr>
        <w:t>Doctrine an</w:t>
      </w:r>
      <w:r w:rsidR="001332A3" w:rsidRPr="001332A3">
        <w:rPr>
          <w:b/>
          <w:bCs/>
          <w:i/>
          <w:iCs/>
        </w:rPr>
        <w:t>d</w:t>
      </w:r>
      <w:r w:rsidRPr="001332A3">
        <w:rPr>
          <w:b/>
          <w:bCs/>
          <w:i/>
          <w:iCs/>
        </w:rPr>
        <w:t xml:space="preserve"> Covenant Commentary</w:t>
      </w:r>
      <w:r>
        <w:t xml:space="preserve">, Salt Lake City: </w:t>
      </w:r>
    </w:p>
    <w:p w14:paraId="49C77EC3" w14:textId="37090129" w:rsidR="00BF123F" w:rsidRDefault="00BF123F" w:rsidP="001332A3">
      <w:pPr>
        <w:spacing w:after="0"/>
        <w:ind w:left="720" w:firstLine="720"/>
      </w:pPr>
      <w:r>
        <w:t>Deseret Book Co.?, 1919.</w:t>
      </w:r>
    </w:p>
    <w:p w14:paraId="13BBF14E" w14:textId="77777777" w:rsidR="001332A3" w:rsidRDefault="00BF123F" w:rsidP="00BF123F">
      <w:r>
        <w:t xml:space="preserve"> </w:t>
      </w:r>
    </w:p>
    <w:p w14:paraId="0556CCEB" w14:textId="58E2E6C5" w:rsidR="00BF123F" w:rsidRDefault="00BF123F" w:rsidP="001332A3">
      <w:pPr>
        <w:ind w:firstLine="720"/>
      </w:pPr>
      <w:r>
        <w:t>On page 138 under D&amp;C section 20 there is the following commentary:</w:t>
      </w:r>
    </w:p>
    <w:p w14:paraId="0600EB9A" w14:textId="7B918051" w:rsidR="00BF123F" w:rsidRDefault="00BF123F" w:rsidP="001332A3">
      <w:pPr>
        <w:ind w:left="1440"/>
      </w:pPr>
      <w:r>
        <w:t xml:space="preserve"> </w:t>
      </w:r>
      <w:r w:rsidR="001332A3">
        <w:tab/>
      </w:r>
      <w:r>
        <w:t>1. The Church was organized on the 6th of April, 1830. This date was chosen in accordance with a divine command. In all probability the 6th of April is the anniversary of the birthday of our Lord. There is no authentic record of the date of the birth of Christ, but scholars (Griswell, among others consider it probable that He was born on the tenth day of the Jewish month of Nisan, which in the year of the Nativity has been calculated to correspond to Saturday. April the 5th. But as He was born at night, and Saturday expired at sunset, the date would be more precisely, April the 6th, and that would be the beginning of Sunday, "our Lord's day." On this supposition the date was the most appropriate.</w:t>
      </w:r>
    </w:p>
    <w:p w14:paraId="7FA9089F" w14:textId="43DB3D05" w:rsidR="00BF123F" w:rsidRDefault="00BF123F" w:rsidP="001332A3">
      <w:pPr>
        <w:ind w:left="1440" w:firstLine="720"/>
      </w:pPr>
      <w:r>
        <w:t xml:space="preserve">The organization of the Church in the year 1830 is hardly to be regarded as giving divine authority to the commonly accepted calendar. There are reasons for believing that those who, a long time after our Savior's birth, tried to ascertain the correct time, erred in their calculations, and that the Nativity occurred four years before </w:t>
      </w:r>
      <w:r>
        <w:lastRenderedPageBreak/>
        <w:t xml:space="preserve">our era, or in the year of Rome 750. All that this Revelation means to say is that the Church was organized in the year that is commonly accepted as 1830, </w:t>
      </w:r>
      <w:r w:rsidR="00DC297B">
        <w:t>A.D.</w:t>
      </w:r>
    </w:p>
    <w:p w14:paraId="04719B79" w14:textId="67D36687" w:rsidR="00BF123F" w:rsidRPr="001332A3" w:rsidRDefault="00BF123F" w:rsidP="0007557D">
      <w:pPr>
        <w:ind w:left="720"/>
        <w:rPr>
          <w:color w:val="FF0000"/>
        </w:rPr>
      </w:pPr>
      <w:r w:rsidRPr="001332A3">
        <w:rPr>
          <w:color w:val="FF0000"/>
        </w:rPr>
        <w:t xml:space="preserve">[Note* </w:t>
      </w:r>
      <w:r w:rsidRPr="005557F0">
        <w:t>In what year would 10 Nisan correspond to Saturday, April 5th? If I am correct, Smith and Sjodahl propose that Christ was born on the night of April 6 at an hour corresponding to Sunday. John Pratt says that 14 Nisan corresponds to Saturday April 5.]</w:t>
      </w:r>
    </w:p>
    <w:p w14:paraId="27C64E6E" w14:textId="5BD19DE5" w:rsidR="00862883" w:rsidRPr="0007557D" w:rsidRDefault="00BF123F" w:rsidP="0007557D">
      <w:pPr>
        <w:ind w:firstLine="720"/>
        <w:rPr>
          <w:color w:val="FF0000"/>
        </w:rPr>
      </w:pPr>
      <w:r w:rsidRPr="0007557D">
        <w:rPr>
          <w:color w:val="FF0000"/>
        </w:rPr>
        <w:t>[Note* See the 1954 J. Reuben Clark notation.</w:t>
      </w:r>
      <w:r w:rsidR="001332A3" w:rsidRPr="0007557D">
        <w:rPr>
          <w:color w:val="FF0000"/>
        </w:rPr>
        <w:t>]</w:t>
      </w:r>
    </w:p>
    <w:p w14:paraId="0DA467E0" w14:textId="77777777" w:rsidR="00862883" w:rsidRPr="00160CB6" w:rsidRDefault="00862883" w:rsidP="00BF05B9"/>
    <w:p w14:paraId="22FA46BB" w14:textId="0A60CF18" w:rsidR="00BF05B9" w:rsidRPr="00EF62AA" w:rsidRDefault="00BF05B9" w:rsidP="00BF05B9">
      <w:pPr>
        <w:spacing w:after="0"/>
        <w:rPr>
          <w:b/>
          <w:i/>
        </w:rPr>
      </w:pPr>
      <w:r>
        <w:t>1919</w:t>
      </w:r>
      <w:r>
        <w:tab/>
      </w:r>
      <w:r w:rsidRPr="00EF62AA">
        <w:rPr>
          <w:b/>
          <w:bCs/>
        </w:rPr>
        <w:t>Hyrum M. Smith and Janne M. Sjodahl,</w:t>
      </w:r>
      <w:r w:rsidRPr="00160CB6">
        <w:t xml:space="preserve"> </w:t>
      </w:r>
      <w:r w:rsidRPr="00EF62AA">
        <w:rPr>
          <w:b/>
          <w:i/>
        </w:rPr>
        <w:t xml:space="preserve">The Doctrine and Covenants Containing Revelations </w:t>
      </w:r>
    </w:p>
    <w:p w14:paraId="17EEE3A0" w14:textId="4A9AB334" w:rsidR="00BF05B9" w:rsidRDefault="00BF05B9" w:rsidP="00BF05B9">
      <w:pPr>
        <w:spacing w:after="0"/>
        <w:ind w:left="720" w:firstLine="720"/>
      </w:pPr>
      <w:r w:rsidRPr="00EF62AA">
        <w:rPr>
          <w:b/>
          <w:i/>
        </w:rPr>
        <w:t>Given to Joseph, Jr., the Prophet</w:t>
      </w:r>
      <w:r w:rsidRPr="00EF62AA">
        <w:t>,</w:t>
      </w:r>
      <w:r w:rsidRPr="00160CB6">
        <w:t xml:space="preserve"> </w:t>
      </w:r>
      <w:r w:rsidR="00923A6C">
        <w:t xml:space="preserve">1919, </w:t>
      </w:r>
      <w:r w:rsidRPr="00160CB6">
        <w:t xml:space="preserve">p. 128    </w:t>
      </w:r>
    </w:p>
    <w:p w14:paraId="52146530" w14:textId="295AB56D" w:rsidR="00BF05B9" w:rsidRPr="00160CB6" w:rsidRDefault="00BF05B9" w:rsidP="00BF05B9">
      <w:pPr>
        <w:spacing w:after="0"/>
        <w:ind w:left="720" w:firstLine="720"/>
      </w:pPr>
      <w:r w:rsidRPr="00160CB6">
        <w:t xml:space="preserve"> </w:t>
      </w:r>
    </w:p>
    <w:p w14:paraId="19F707CC" w14:textId="13A335C2" w:rsidR="00AB6C15" w:rsidRDefault="00BF05B9" w:rsidP="00BF05B9">
      <w:pPr>
        <w:spacing w:after="0"/>
      </w:pPr>
      <w:r w:rsidRPr="00160CB6">
        <w:t xml:space="preserve"> </w:t>
      </w:r>
      <w:r>
        <w:tab/>
      </w:r>
      <w:r w:rsidR="00AB6C15">
        <w:t xml:space="preserve">In his commentary regarding D&amp;C 20:1, Apostle Hyrum M. Smith wrote: </w:t>
      </w:r>
    </w:p>
    <w:p w14:paraId="65F66262" w14:textId="77777777" w:rsidR="00AB6C15" w:rsidRDefault="00AB6C15" w:rsidP="00BF05B9">
      <w:pPr>
        <w:spacing w:after="0"/>
      </w:pPr>
    </w:p>
    <w:p w14:paraId="6BF709F7" w14:textId="1BA1E591" w:rsidR="00AB6C15" w:rsidRDefault="00AB6C15" w:rsidP="0007557D">
      <w:pPr>
        <w:spacing w:after="0"/>
        <w:ind w:left="1440"/>
      </w:pPr>
      <w:r>
        <w:t>“In all probability the 6</w:t>
      </w:r>
      <w:r w:rsidRPr="00AB6C15">
        <w:rPr>
          <w:vertAlign w:val="superscript"/>
        </w:rPr>
        <w:t>th</w:t>
      </w:r>
      <w:r>
        <w:t xml:space="preserve"> of April is the anniversary of the birthday of our Lord,” but then he added, “the organization of the Church in the year 1830 is hardly to be regarded as giving divine authority to the commonly accepted calendar.  There are reasons for believing that those who . . . tried to ascertain the correct time of the Savior’s birth ‘erred in their calculations and that the Nativity occurred four years before our era. . . . All that this Revelation means to say is that the Church was organized in the year that is commonly accepted as 1830, </w:t>
      </w:r>
      <w:r w:rsidR="00DC297B">
        <w:t>A.D.</w:t>
      </w:r>
      <w:r>
        <w:t xml:space="preserve">” </w:t>
      </w:r>
    </w:p>
    <w:p w14:paraId="435DCD8B" w14:textId="6BA827D7" w:rsidR="00AB6C15" w:rsidRDefault="00AB6C15" w:rsidP="00BF05B9">
      <w:pPr>
        <w:spacing w:after="0"/>
      </w:pPr>
      <w:r>
        <w:tab/>
      </w:r>
      <w:r>
        <w:tab/>
      </w:r>
    </w:p>
    <w:p w14:paraId="767C006C" w14:textId="5DCA734B" w:rsidR="00AB6C15" w:rsidRPr="005557F0" w:rsidRDefault="0007557D" w:rsidP="0007557D">
      <w:pPr>
        <w:spacing w:after="0"/>
        <w:ind w:left="720"/>
      </w:pPr>
      <w:r w:rsidRPr="0007557D">
        <w:rPr>
          <w:color w:val="FF0000"/>
        </w:rPr>
        <w:t xml:space="preserve">[Note* </w:t>
      </w:r>
      <w:r w:rsidR="00AB6C15" w:rsidRPr="005557F0">
        <w:t xml:space="preserve">Thus Hyrum M. Smith </w:t>
      </w:r>
      <w:r w:rsidR="00BF05B9" w:rsidRPr="005557F0">
        <w:t>rejected Talmage’s assertion about 1 BC</w:t>
      </w:r>
      <w:r w:rsidR="00AB6C15" w:rsidRPr="005557F0">
        <w:t>.</w:t>
      </w:r>
      <w:r w:rsidR="00BF05B9" w:rsidRPr="005557F0">
        <w:t xml:space="preserve"> being the year in which</w:t>
      </w:r>
    </w:p>
    <w:p w14:paraId="14904506" w14:textId="3AB5E2CE" w:rsidR="00BF05B9" w:rsidRPr="005557F0" w:rsidRDefault="00BF05B9" w:rsidP="00BF05B9">
      <w:pPr>
        <w:spacing w:after="0"/>
        <w:ind w:left="720" w:firstLine="720"/>
      </w:pPr>
      <w:r w:rsidRPr="005557F0">
        <w:t xml:space="preserve">Christ was born. </w:t>
      </w:r>
      <w:r w:rsidR="0007557D" w:rsidRPr="005557F0">
        <w:t>]</w:t>
      </w:r>
    </w:p>
    <w:p w14:paraId="3D63791D" w14:textId="02278B74" w:rsidR="00BF05B9" w:rsidRPr="00160CB6" w:rsidRDefault="00BF05B9" w:rsidP="00BF05B9"/>
    <w:p w14:paraId="2470041D" w14:textId="77777777" w:rsidR="00DE449D" w:rsidRDefault="00DE449D" w:rsidP="00DE449D">
      <w:pPr>
        <w:spacing w:after="0"/>
        <w:rPr>
          <w:bCs/>
        </w:rPr>
      </w:pPr>
      <w:r w:rsidRPr="00DE449D">
        <w:rPr>
          <w:bCs/>
        </w:rPr>
        <w:t>1920</w:t>
      </w:r>
      <w:r>
        <w:rPr>
          <w:bCs/>
        </w:rPr>
        <w:tab/>
      </w:r>
      <w:r w:rsidRPr="00DE449D">
        <w:rPr>
          <w:b/>
        </w:rPr>
        <w:t xml:space="preserve">LDS Church, </w:t>
      </w:r>
      <w:r w:rsidRPr="00DE449D">
        <w:rPr>
          <w:b/>
          <w:i/>
          <w:iCs/>
        </w:rPr>
        <w:t>The Book of Mormon</w:t>
      </w:r>
      <w:r w:rsidRPr="00DE449D">
        <w:rPr>
          <w:bCs/>
        </w:rPr>
        <w:t xml:space="preserve">, Salt Lake City: The Church of Jesus Christ of Latter-day Saints, </w:t>
      </w:r>
    </w:p>
    <w:p w14:paraId="316A3DDB" w14:textId="62E91FA6" w:rsidR="00DE449D" w:rsidRPr="00DE449D" w:rsidRDefault="00DE449D" w:rsidP="00DE449D">
      <w:pPr>
        <w:spacing w:after="0"/>
        <w:ind w:left="720" w:firstLine="720"/>
        <w:rPr>
          <w:bCs/>
        </w:rPr>
      </w:pPr>
      <w:r w:rsidRPr="00DE449D">
        <w:rPr>
          <w:bCs/>
        </w:rPr>
        <w:t>1920.</w:t>
      </w:r>
    </w:p>
    <w:p w14:paraId="30B55C25" w14:textId="77777777" w:rsidR="00DE449D" w:rsidRDefault="00DE449D" w:rsidP="00DE449D">
      <w:pPr>
        <w:rPr>
          <w:bCs/>
        </w:rPr>
      </w:pPr>
    </w:p>
    <w:p w14:paraId="1CFA9AD4" w14:textId="273D639B" w:rsidR="00DE449D" w:rsidRDefault="00DE449D" w:rsidP="00DE449D">
      <w:pPr>
        <w:ind w:left="720"/>
        <w:rPr>
          <w:bCs/>
        </w:rPr>
      </w:pPr>
      <w:r w:rsidRPr="00DE449D">
        <w:rPr>
          <w:bCs/>
        </w:rPr>
        <w:t>[</w:t>
      </w:r>
      <w:r w:rsidRPr="00DE449D">
        <w:rPr>
          <w:bCs/>
          <w:color w:val="FF0000"/>
        </w:rPr>
        <w:t xml:space="preserve">Note*  </w:t>
      </w:r>
      <w:r w:rsidRPr="00DE449D">
        <w:rPr>
          <w:bCs/>
        </w:rPr>
        <w:t xml:space="preserve">The chronological footnotes were amended as a result of the recommendations of a committee in 1920. According to Daniel Ludlow, this committee was headed by James E. Talmage.* These chronological footnotes were moved to the bottom of the page and placed in brackets. When more than one chronological footnote was needed, different marks were placed on the appropriate verses. (See Daniel H. Ludlow, </w:t>
      </w:r>
      <w:r w:rsidRPr="00DE449D">
        <w:rPr>
          <w:bCs/>
          <w:i/>
          <w:iCs/>
        </w:rPr>
        <w:t>A Companion to Your Study of the Book of Mormon</w:t>
      </w:r>
      <w:r w:rsidRPr="00DE449D">
        <w:rPr>
          <w:bCs/>
        </w:rPr>
        <w:t>, p. 43)]</w:t>
      </w:r>
    </w:p>
    <w:p w14:paraId="487F3445" w14:textId="77777777" w:rsidR="00DE449D" w:rsidRPr="00DE449D" w:rsidRDefault="00DE449D" w:rsidP="00DE449D">
      <w:pPr>
        <w:ind w:left="720"/>
        <w:rPr>
          <w:bCs/>
        </w:rPr>
      </w:pPr>
    </w:p>
    <w:p w14:paraId="55127CFF" w14:textId="7922FC3C" w:rsidR="00DE449D" w:rsidRPr="00DE449D" w:rsidRDefault="00DE449D" w:rsidP="00DE449D">
      <w:pPr>
        <w:rPr>
          <w:bCs/>
        </w:rPr>
      </w:pPr>
      <w:r w:rsidRPr="00DE449D">
        <w:rPr>
          <w:bCs/>
        </w:rPr>
        <w:t xml:space="preserve"> </w:t>
      </w:r>
      <w:r>
        <w:rPr>
          <w:bCs/>
        </w:rPr>
        <w:tab/>
      </w:r>
      <w:r w:rsidRPr="00DE449D">
        <w:rPr>
          <w:bCs/>
        </w:rPr>
        <w:t>The following is a list of pertinent chronological footnotes:</w:t>
      </w:r>
    </w:p>
    <w:p w14:paraId="0987C251" w14:textId="77777777" w:rsidR="00DE449D" w:rsidRDefault="00DE449D" w:rsidP="00A87864">
      <w:pPr>
        <w:spacing w:after="0"/>
        <w:rPr>
          <w:bCs/>
        </w:rPr>
      </w:pPr>
      <w:r w:rsidRPr="00DE449D">
        <w:rPr>
          <w:bCs/>
        </w:rPr>
        <w:t xml:space="preserve"> </w:t>
      </w:r>
      <w:r>
        <w:rPr>
          <w:bCs/>
        </w:rPr>
        <w:tab/>
      </w:r>
      <w:r>
        <w:rPr>
          <w:bCs/>
        </w:rPr>
        <w:tab/>
      </w:r>
      <w:r w:rsidRPr="00DE449D">
        <w:rPr>
          <w:bCs/>
        </w:rPr>
        <w:t>1 Nephi 1:</w:t>
      </w:r>
      <w:r>
        <w:rPr>
          <w:bCs/>
        </w:rPr>
        <w:tab/>
      </w:r>
      <w:r w:rsidRPr="00DE449D">
        <w:rPr>
          <w:bCs/>
        </w:rPr>
        <w:t xml:space="preserve">4. ... in the commencement of the first year of the reign of Zedekiah, </w:t>
      </w:r>
    </w:p>
    <w:p w14:paraId="3F372225" w14:textId="55816D19" w:rsidR="00DE449D" w:rsidRPr="00DE449D" w:rsidRDefault="00DE449D" w:rsidP="00A87864">
      <w:pPr>
        <w:spacing w:after="0"/>
        <w:ind w:left="2880" w:firstLine="720"/>
        <w:rPr>
          <w:bCs/>
        </w:rPr>
      </w:pPr>
      <w:r w:rsidRPr="00DE449D">
        <w:rPr>
          <w:bCs/>
        </w:rPr>
        <w:t>king of Judah</w:t>
      </w:r>
      <w:r>
        <w:rPr>
          <w:bCs/>
        </w:rPr>
        <w:tab/>
      </w:r>
      <w:r>
        <w:rPr>
          <w:bCs/>
        </w:rPr>
        <w:tab/>
      </w:r>
      <w:r>
        <w:rPr>
          <w:bCs/>
        </w:rPr>
        <w:tab/>
      </w:r>
      <w:r w:rsidR="000611EE">
        <w:rPr>
          <w:bCs/>
        </w:rPr>
        <w:tab/>
      </w:r>
      <w:r w:rsidRPr="00A87864">
        <w:rPr>
          <w:bCs/>
          <w:i/>
          <w:iCs/>
        </w:rPr>
        <w:t xml:space="preserve">About </w:t>
      </w:r>
      <w:r w:rsidR="00DC297B">
        <w:rPr>
          <w:bCs/>
          <w:i/>
          <w:iCs/>
        </w:rPr>
        <w:t>B.C.</w:t>
      </w:r>
      <w:r w:rsidRPr="00A87864">
        <w:rPr>
          <w:bCs/>
          <w:i/>
          <w:iCs/>
        </w:rPr>
        <w:t xml:space="preserve"> 600.</w:t>
      </w:r>
    </w:p>
    <w:p w14:paraId="6E96EE25" w14:textId="77777777" w:rsidR="00A87864" w:rsidRDefault="00DE449D" w:rsidP="00A87864">
      <w:pPr>
        <w:spacing w:after="0"/>
        <w:rPr>
          <w:bCs/>
        </w:rPr>
      </w:pPr>
      <w:r w:rsidRPr="00DE449D">
        <w:rPr>
          <w:bCs/>
        </w:rPr>
        <w:t xml:space="preserve">   </w:t>
      </w:r>
      <w:r w:rsidR="00A87864">
        <w:rPr>
          <w:bCs/>
        </w:rPr>
        <w:tab/>
      </w:r>
      <w:r w:rsidR="00A87864">
        <w:rPr>
          <w:bCs/>
        </w:rPr>
        <w:tab/>
      </w:r>
      <w:r w:rsidR="00A87864">
        <w:rPr>
          <w:bCs/>
        </w:rPr>
        <w:tab/>
      </w:r>
      <w:r w:rsidR="00A87864">
        <w:rPr>
          <w:bCs/>
        </w:rPr>
        <w:tab/>
      </w:r>
      <w:r w:rsidRPr="00DE449D">
        <w:rPr>
          <w:bCs/>
        </w:rPr>
        <w:t xml:space="preserve">6. And it came to pass as he [Lehi] prayed unto the Lord, there came a </w:t>
      </w:r>
    </w:p>
    <w:p w14:paraId="5C6FA3BF" w14:textId="6AF5CFDC" w:rsidR="00DE449D" w:rsidRPr="00DE449D" w:rsidRDefault="00DE449D" w:rsidP="00A87864">
      <w:pPr>
        <w:spacing w:after="0"/>
        <w:ind w:left="2880" w:firstLine="720"/>
        <w:rPr>
          <w:bCs/>
        </w:rPr>
      </w:pPr>
      <w:r w:rsidRPr="00DE449D">
        <w:rPr>
          <w:bCs/>
        </w:rPr>
        <w:t>pillar of fire.</w:t>
      </w:r>
      <w:r w:rsidR="00A87864">
        <w:rPr>
          <w:bCs/>
        </w:rPr>
        <w:tab/>
      </w:r>
      <w:r w:rsidR="00A87864">
        <w:rPr>
          <w:bCs/>
        </w:rPr>
        <w:tab/>
      </w:r>
      <w:r w:rsidR="00A87864">
        <w:rPr>
          <w:bCs/>
        </w:rPr>
        <w:tab/>
      </w:r>
      <w:r w:rsidR="000611EE">
        <w:rPr>
          <w:bCs/>
        </w:rPr>
        <w:tab/>
      </w:r>
      <w:r w:rsidRPr="00DE449D">
        <w:rPr>
          <w:bCs/>
        </w:rPr>
        <w:t xml:space="preserve">About </w:t>
      </w:r>
      <w:r w:rsidR="00DC297B">
        <w:rPr>
          <w:bCs/>
        </w:rPr>
        <w:t>B.C.</w:t>
      </w:r>
      <w:r w:rsidRPr="00DE449D">
        <w:rPr>
          <w:bCs/>
        </w:rPr>
        <w:t xml:space="preserve"> 600.</w:t>
      </w:r>
    </w:p>
    <w:p w14:paraId="41E9C5CE" w14:textId="522A2BA0" w:rsidR="00DE449D" w:rsidRDefault="00DE449D" w:rsidP="00A87864">
      <w:pPr>
        <w:spacing w:after="0"/>
        <w:rPr>
          <w:bCs/>
        </w:rPr>
      </w:pPr>
      <w:r w:rsidRPr="00DE449D">
        <w:rPr>
          <w:bCs/>
        </w:rPr>
        <w:t xml:space="preserve"> </w:t>
      </w:r>
      <w:r w:rsidR="00A87864">
        <w:rPr>
          <w:bCs/>
        </w:rPr>
        <w:tab/>
      </w:r>
      <w:r w:rsidR="00A87864">
        <w:rPr>
          <w:bCs/>
        </w:rPr>
        <w:tab/>
        <w:t>1 Nephi 2:</w:t>
      </w:r>
      <w:r w:rsidR="00A87864">
        <w:rPr>
          <w:bCs/>
        </w:rPr>
        <w:tab/>
      </w:r>
      <w:r w:rsidRPr="00DE449D">
        <w:rPr>
          <w:bCs/>
        </w:rPr>
        <w:t>4. And it came to pass that he [Lehi] ‘departed into the wilderness. . . .</w:t>
      </w:r>
    </w:p>
    <w:p w14:paraId="40564D7F" w14:textId="77B7608C" w:rsidR="00DE449D" w:rsidRPr="00DE449D" w:rsidRDefault="00A87864" w:rsidP="00A87864">
      <w:pPr>
        <w:spacing w:after="0"/>
        <w:rPr>
          <w:bCs/>
        </w:rPr>
      </w:pPr>
      <w:r>
        <w:rPr>
          <w:bCs/>
        </w:rPr>
        <w:lastRenderedPageBreak/>
        <w:tab/>
      </w:r>
      <w:r>
        <w:rPr>
          <w:bCs/>
        </w:rPr>
        <w:tab/>
      </w:r>
      <w:r>
        <w:rPr>
          <w:bCs/>
        </w:rPr>
        <w:tab/>
      </w:r>
      <w:r>
        <w:rPr>
          <w:bCs/>
        </w:rPr>
        <w:tab/>
      </w:r>
      <w:r>
        <w:rPr>
          <w:bCs/>
        </w:rPr>
        <w:tab/>
      </w:r>
      <w:r>
        <w:rPr>
          <w:bCs/>
        </w:rPr>
        <w:tab/>
      </w:r>
      <w:r>
        <w:rPr>
          <w:bCs/>
        </w:rPr>
        <w:tab/>
      </w:r>
      <w:r>
        <w:rPr>
          <w:bCs/>
        </w:rPr>
        <w:tab/>
      </w:r>
      <w:r>
        <w:rPr>
          <w:bCs/>
        </w:rPr>
        <w:tab/>
      </w:r>
      <w:r w:rsidR="000611EE">
        <w:rPr>
          <w:bCs/>
        </w:rPr>
        <w:tab/>
      </w:r>
      <w:r w:rsidR="00DE449D" w:rsidRPr="00DE449D">
        <w:rPr>
          <w:bCs/>
        </w:rPr>
        <w:t>* B. C. 600</w:t>
      </w:r>
    </w:p>
    <w:p w14:paraId="49E7DCEC" w14:textId="30EBF907" w:rsidR="00DE449D" w:rsidRPr="00DE449D" w:rsidRDefault="00DE449D" w:rsidP="00A87864">
      <w:pPr>
        <w:ind w:left="720" w:firstLine="720"/>
        <w:rPr>
          <w:bCs/>
        </w:rPr>
      </w:pPr>
      <w:r w:rsidRPr="00DE449D">
        <w:rPr>
          <w:bCs/>
        </w:rPr>
        <w:t xml:space="preserve">[1 Nephi Chaps 2------ 16............[Between </w:t>
      </w:r>
      <w:r w:rsidR="00DC297B">
        <w:rPr>
          <w:bCs/>
        </w:rPr>
        <w:t>B.C.</w:t>
      </w:r>
      <w:r w:rsidRPr="00DE449D">
        <w:rPr>
          <w:bCs/>
        </w:rPr>
        <w:t xml:space="preserve"> 600 and 592]</w:t>
      </w:r>
    </w:p>
    <w:p w14:paraId="24834BB4" w14:textId="77777777" w:rsidR="00A87864" w:rsidRDefault="00DE449D" w:rsidP="00A87864">
      <w:pPr>
        <w:ind w:left="720" w:firstLine="720"/>
        <w:rPr>
          <w:bCs/>
        </w:rPr>
      </w:pPr>
      <w:r w:rsidRPr="00DE449D">
        <w:rPr>
          <w:bCs/>
        </w:rPr>
        <w:t>1 Nephi:17</w:t>
      </w:r>
      <w:r w:rsidR="00A87864">
        <w:rPr>
          <w:bCs/>
        </w:rPr>
        <w:tab/>
      </w:r>
      <w:r w:rsidR="00A87864" w:rsidRPr="00DE449D">
        <w:rPr>
          <w:bCs/>
        </w:rPr>
        <w:t xml:space="preserve">4. And we did sojourn for the space of many years, yea, ‘even eight years </w:t>
      </w:r>
    </w:p>
    <w:p w14:paraId="6C17FF48" w14:textId="66F18A10" w:rsidR="00A87864" w:rsidRPr="00DE449D" w:rsidRDefault="00A87864" w:rsidP="00A87864">
      <w:pPr>
        <w:ind w:left="2880" w:firstLine="720"/>
        <w:rPr>
          <w:bCs/>
        </w:rPr>
      </w:pPr>
      <w:r w:rsidRPr="00DE449D">
        <w:rPr>
          <w:bCs/>
        </w:rPr>
        <w:t>in the wilderness.........</w:t>
      </w:r>
      <w:r>
        <w:rPr>
          <w:bCs/>
        </w:rPr>
        <w:tab/>
      </w:r>
      <w:r>
        <w:rPr>
          <w:bCs/>
        </w:rPr>
        <w:tab/>
      </w:r>
      <w:r w:rsidRPr="00DE449D">
        <w:rPr>
          <w:bCs/>
        </w:rPr>
        <w:t xml:space="preserve"> </w:t>
      </w:r>
      <w:r w:rsidR="000611EE">
        <w:rPr>
          <w:bCs/>
        </w:rPr>
        <w:tab/>
      </w:r>
      <w:r w:rsidRPr="00DE449D">
        <w:rPr>
          <w:bCs/>
        </w:rPr>
        <w:t xml:space="preserve">* </w:t>
      </w:r>
      <w:r w:rsidR="00DC297B">
        <w:rPr>
          <w:bCs/>
        </w:rPr>
        <w:t>B.C.</w:t>
      </w:r>
      <w:r w:rsidRPr="00DE449D">
        <w:rPr>
          <w:bCs/>
        </w:rPr>
        <w:t xml:space="preserve"> 592.</w:t>
      </w:r>
    </w:p>
    <w:p w14:paraId="41E58668" w14:textId="77777777" w:rsidR="00A87864" w:rsidRDefault="00DE449D" w:rsidP="00A87864">
      <w:pPr>
        <w:spacing w:after="0"/>
        <w:ind w:left="720" w:firstLine="720"/>
        <w:rPr>
          <w:bCs/>
        </w:rPr>
      </w:pPr>
      <w:r w:rsidRPr="00DE449D">
        <w:rPr>
          <w:bCs/>
        </w:rPr>
        <w:t>1 Nephi 18:</w:t>
      </w:r>
      <w:r w:rsidR="00A87864">
        <w:rPr>
          <w:bCs/>
        </w:rPr>
        <w:tab/>
      </w:r>
      <w:r w:rsidR="00A87864" w:rsidRPr="00A87864">
        <w:rPr>
          <w:bCs/>
        </w:rPr>
        <w:t xml:space="preserve">1. ... And the Lord did show me from time to time after what manner I </w:t>
      </w:r>
    </w:p>
    <w:p w14:paraId="6748492A" w14:textId="1D620CD7" w:rsidR="00A87864" w:rsidRPr="00A87864" w:rsidRDefault="00A87864" w:rsidP="00A87864">
      <w:pPr>
        <w:spacing w:after="0"/>
        <w:ind w:left="2880" w:firstLine="720"/>
        <w:rPr>
          <w:bCs/>
        </w:rPr>
      </w:pPr>
      <w:r w:rsidRPr="00A87864">
        <w:rPr>
          <w:bCs/>
        </w:rPr>
        <w:t>should work the timbers of the ship. . . .</w:t>
      </w:r>
    </w:p>
    <w:p w14:paraId="23F6031D" w14:textId="0813ACEE" w:rsidR="00A87864" w:rsidRDefault="00A87864" w:rsidP="00A87864">
      <w:pPr>
        <w:pStyle w:val="ListParagraph"/>
        <w:spacing w:after="0"/>
        <w:ind w:left="2160" w:firstLine="720"/>
        <w:rPr>
          <w:bCs/>
        </w:rPr>
      </w:pPr>
      <w:r>
        <w:rPr>
          <w:bCs/>
        </w:rPr>
        <w:t>4</w:t>
      </w:r>
      <w:r w:rsidR="00B241F8">
        <w:rPr>
          <w:bCs/>
        </w:rPr>
        <w:t>.</w:t>
      </w:r>
      <w:r w:rsidRPr="00A87864">
        <w:rPr>
          <w:bCs/>
        </w:rPr>
        <w:t xml:space="preserve"> . . And it came to pass that after I had finished the ship, according to </w:t>
      </w:r>
    </w:p>
    <w:p w14:paraId="65D960F1" w14:textId="54599E3F" w:rsidR="00A87864" w:rsidRPr="00A87864" w:rsidRDefault="00A87864" w:rsidP="00A87864">
      <w:pPr>
        <w:pStyle w:val="ListParagraph"/>
        <w:spacing w:after="0"/>
        <w:ind w:left="2880" w:firstLine="720"/>
        <w:rPr>
          <w:bCs/>
        </w:rPr>
      </w:pPr>
      <w:r w:rsidRPr="00A87864">
        <w:rPr>
          <w:bCs/>
        </w:rPr>
        <w:t xml:space="preserve">the word of the Lord . . . </w:t>
      </w:r>
      <w:r>
        <w:rPr>
          <w:bCs/>
        </w:rPr>
        <w:tab/>
      </w:r>
      <w:r w:rsidR="000611EE">
        <w:rPr>
          <w:bCs/>
        </w:rPr>
        <w:tab/>
      </w:r>
      <w:r w:rsidRPr="00A87864">
        <w:rPr>
          <w:bCs/>
        </w:rPr>
        <w:t xml:space="preserve">About </w:t>
      </w:r>
      <w:r w:rsidR="00DC297B">
        <w:rPr>
          <w:bCs/>
        </w:rPr>
        <w:t>B.C.</w:t>
      </w:r>
      <w:r w:rsidRPr="00A87864">
        <w:rPr>
          <w:bCs/>
        </w:rPr>
        <w:t xml:space="preserve"> 591</w:t>
      </w:r>
    </w:p>
    <w:p w14:paraId="30D0692D" w14:textId="0CC3AB46" w:rsidR="00A87864" w:rsidRDefault="00A87864" w:rsidP="00A87864">
      <w:pPr>
        <w:spacing w:after="0"/>
        <w:ind w:left="720" w:firstLine="720"/>
        <w:rPr>
          <w:bCs/>
        </w:rPr>
      </w:pPr>
      <w:r w:rsidRPr="00A87864">
        <w:rPr>
          <w:bCs/>
        </w:rPr>
        <w:t xml:space="preserve"> </w:t>
      </w:r>
      <w:r>
        <w:rPr>
          <w:bCs/>
        </w:rPr>
        <w:tab/>
      </w:r>
      <w:r>
        <w:rPr>
          <w:bCs/>
        </w:rPr>
        <w:tab/>
      </w:r>
      <w:r w:rsidRPr="00A87864">
        <w:rPr>
          <w:bCs/>
        </w:rPr>
        <w:t xml:space="preserve">8. ... we did put forth into the sea and were driven forth before the </w:t>
      </w:r>
    </w:p>
    <w:p w14:paraId="43A87889" w14:textId="088E123E" w:rsidR="00A87864" w:rsidRPr="00A87864" w:rsidRDefault="00A87864" w:rsidP="00A87864">
      <w:pPr>
        <w:spacing w:after="0"/>
        <w:ind w:left="2880" w:firstLine="720"/>
        <w:rPr>
          <w:bCs/>
        </w:rPr>
      </w:pPr>
      <w:r w:rsidRPr="00A87864">
        <w:rPr>
          <w:bCs/>
        </w:rPr>
        <w:t>wind towards the promised land . . .</w:t>
      </w:r>
      <w:r>
        <w:rPr>
          <w:bCs/>
        </w:rPr>
        <w:t xml:space="preserve">   </w:t>
      </w:r>
      <w:r w:rsidRPr="00A87864">
        <w:rPr>
          <w:bCs/>
        </w:rPr>
        <w:t xml:space="preserve"> </w:t>
      </w:r>
      <w:r w:rsidR="000611EE">
        <w:rPr>
          <w:bCs/>
        </w:rPr>
        <w:tab/>
      </w:r>
      <w:r w:rsidRPr="00A87864">
        <w:rPr>
          <w:bCs/>
        </w:rPr>
        <w:t xml:space="preserve">About </w:t>
      </w:r>
      <w:r w:rsidR="00DC297B">
        <w:rPr>
          <w:bCs/>
        </w:rPr>
        <w:t>B.C.</w:t>
      </w:r>
      <w:r w:rsidRPr="00A87864">
        <w:rPr>
          <w:bCs/>
        </w:rPr>
        <w:t xml:space="preserve"> 590</w:t>
      </w:r>
    </w:p>
    <w:p w14:paraId="2EA307BB" w14:textId="498E6197" w:rsidR="00A87864" w:rsidRDefault="00A87864" w:rsidP="00A87864">
      <w:pPr>
        <w:spacing w:after="0"/>
        <w:ind w:left="2160" w:firstLine="720"/>
        <w:rPr>
          <w:bCs/>
        </w:rPr>
      </w:pPr>
      <w:r w:rsidRPr="00A87864">
        <w:rPr>
          <w:bCs/>
        </w:rPr>
        <w:t xml:space="preserve">23 And it came to pass that after we had sailed for the space of many </w:t>
      </w:r>
    </w:p>
    <w:p w14:paraId="147C6A83" w14:textId="77777777" w:rsidR="00A87864" w:rsidRDefault="00A87864" w:rsidP="00A87864">
      <w:pPr>
        <w:spacing w:after="0"/>
        <w:ind w:left="2880" w:firstLine="720"/>
        <w:rPr>
          <w:bCs/>
        </w:rPr>
      </w:pPr>
      <w:r w:rsidRPr="00A87864">
        <w:rPr>
          <w:bCs/>
        </w:rPr>
        <w:t>days *we did arrive at the promised land . . .</w:t>
      </w:r>
      <w:r>
        <w:rPr>
          <w:bCs/>
        </w:rPr>
        <w:t xml:space="preserve">  </w:t>
      </w:r>
    </w:p>
    <w:p w14:paraId="7495F7C1" w14:textId="419C56C1" w:rsidR="00DE449D" w:rsidRPr="00DE449D" w:rsidRDefault="00A87864" w:rsidP="00A87864">
      <w:pPr>
        <w:spacing w:after="0"/>
        <w:ind w:left="5760" w:firstLine="720"/>
        <w:rPr>
          <w:bCs/>
        </w:rPr>
      </w:pPr>
      <w:r w:rsidRPr="00A87864">
        <w:rPr>
          <w:bCs/>
        </w:rPr>
        <w:t xml:space="preserve"> * Probably About </w:t>
      </w:r>
      <w:r w:rsidR="00DC297B">
        <w:rPr>
          <w:bCs/>
        </w:rPr>
        <w:t>B.C.</w:t>
      </w:r>
      <w:r w:rsidRPr="00A87864">
        <w:rPr>
          <w:bCs/>
        </w:rPr>
        <w:t xml:space="preserve"> 589</w:t>
      </w:r>
    </w:p>
    <w:p w14:paraId="6BBF7619" w14:textId="77777777" w:rsidR="000611EE" w:rsidRDefault="00DE449D" w:rsidP="000611EE">
      <w:pPr>
        <w:spacing w:after="0"/>
        <w:rPr>
          <w:bCs/>
        </w:rPr>
      </w:pPr>
      <w:r w:rsidRPr="00DE449D">
        <w:rPr>
          <w:bCs/>
        </w:rPr>
        <w:t xml:space="preserve"> </w:t>
      </w:r>
      <w:r w:rsidR="000611EE">
        <w:rPr>
          <w:bCs/>
        </w:rPr>
        <w:tab/>
      </w:r>
      <w:r w:rsidR="000611EE">
        <w:rPr>
          <w:bCs/>
        </w:rPr>
        <w:tab/>
      </w:r>
      <w:r w:rsidRPr="00DE449D">
        <w:rPr>
          <w:bCs/>
        </w:rPr>
        <w:t>Helaman 13:</w:t>
      </w:r>
      <w:r w:rsidR="000611EE">
        <w:rPr>
          <w:bCs/>
        </w:rPr>
        <w:tab/>
      </w:r>
      <w:r w:rsidR="000611EE" w:rsidRPr="000611EE">
        <w:rPr>
          <w:bCs/>
        </w:rPr>
        <w:t>1. And now it came to pass in the ‘eighty and sixth year, the Nephites did</w:t>
      </w:r>
    </w:p>
    <w:p w14:paraId="0E9E964D" w14:textId="2B22848F" w:rsidR="000611EE" w:rsidRPr="000611EE" w:rsidRDefault="000611EE" w:rsidP="000611EE">
      <w:pPr>
        <w:spacing w:after="0"/>
        <w:ind w:left="2880" w:firstLine="720"/>
        <w:rPr>
          <w:bCs/>
        </w:rPr>
      </w:pPr>
      <w:r w:rsidRPr="000611EE">
        <w:rPr>
          <w:bCs/>
        </w:rPr>
        <w:t xml:space="preserve"> still remain in wickedness . . .</w:t>
      </w:r>
    </w:p>
    <w:p w14:paraId="75CD5D00" w14:textId="0A0F4D43" w:rsidR="000611EE" w:rsidRDefault="000611EE" w:rsidP="000611EE">
      <w:pPr>
        <w:spacing w:after="0"/>
        <w:ind w:left="2160" w:firstLine="720"/>
        <w:rPr>
          <w:bCs/>
        </w:rPr>
      </w:pPr>
      <w:r w:rsidRPr="000611EE">
        <w:rPr>
          <w:bCs/>
        </w:rPr>
        <w:t xml:space="preserve"> 2. And it came to pass that in this year, there was one Samuel, a </w:t>
      </w:r>
    </w:p>
    <w:p w14:paraId="384E8A8B" w14:textId="45C27A59" w:rsidR="00DE449D" w:rsidRPr="00DE449D" w:rsidRDefault="000611EE" w:rsidP="000611EE">
      <w:pPr>
        <w:spacing w:after="0"/>
        <w:ind w:left="3600"/>
        <w:rPr>
          <w:bCs/>
        </w:rPr>
      </w:pPr>
      <w:r w:rsidRPr="000611EE">
        <w:rPr>
          <w:bCs/>
        </w:rPr>
        <w:t>Lamanite, came into the land of Zarahemla . . .</w:t>
      </w:r>
      <w:r>
        <w:rPr>
          <w:bCs/>
        </w:rPr>
        <w:t xml:space="preserve">        </w:t>
      </w:r>
      <w:r w:rsidR="00DC297B">
        <w:rPr>
          <w:bCs/>
        </w:rPr>
        <w:t>B.C.</w:t>
      </w:r>
      <w:r w:rsidRPr="000611EE">
        <w:rPr>
          <w:bCs/>
        </w:rPr>
        <w:t xml:space="preserve"> 6.</w:t>
      </w:r>
    </w:p>
    <w:p w14:paraId="2C0CF816" w14:textId="77777777" w:rsidR="000611EE" w:rsidRDefault="00DE449D" w:rsidP="000611EE">
      <w:pPr>
        <w:spacing w:after="0"/>
        <w:rPr>
          <w:bCs/>
        </w:rPr>
      </w:pPr>
      <w:r w:rsidRPr="00DE449D">
        <w:rPr>
          <w:bCs/>
        </w:rPr>
        <w:t xml:space="preserve"> </w:t>
      </w:r>
      <w:r w:rsidR="000611EE">
        <w:rPr>
          <w:bCs/>
        </w:rPr>
        <w:tab/>
      </w:r>
      <w:r w:rsidR="000611EE">
        <w:rPr>
          <w:bCs/>
        </w:rPr>
        <w:tab/>
      </w:r>
      <w:r w:rsidRPr="00DE449D">
        <w:rPr>
          <w:bCs/>
        </w:rPr>
        <w:t>Helaman 16:</w:t>
      </w:r>
      <w:r w:rsidR="000611EE">
        <w:rPr>
          <w:bCs/>
        </w:rPr>
        <w:tab/>
      </w:r>
      <w:r w:rsidR="000611EE" w:rsidRPr="000611EE">
        <w:rPr>
          <w:bCs/>
        </w:rPr>
        <w:t xml:space="preserve">13. But it came to pass in the ‘ninetieth year of the reign of the Judges, </w:t>
      </w:r>
    </w:p>
    <w:p w14:paraId="23599FFB" w14:textId="77777777" w:rsidR="000611EE" w:rsidRDefault="000611EE" w:rsidP="000611EE">
      <w:pPr>
        <w:spacing w:after="0"/>
        <w:ind w:left="2880" w:firstLine="720"/>
        <w:rPr>
          <w:bCs/>
        </w:rPr>
      </w:pPr>
      <w:r w:rsidRPr="000611EE">
        <w:rPr>
          <w:bCs/>
        </w:rPr>
        <w:t>there were great signs given unto the people, and wonders; and</w:t>
      </w:r>
    </w:p>
    <w:p w14:paraId="3825D1D6" w14:textId="359A6DBF" w:rsidR="00DE449D" w:rsidRPr="00DE449D" w:rsidRDefault="000611EE" w:rsidP="000611EE">
      <w:pPr>
        <w:spacing w:after="0"/>
        <w:ind w:left="2880" w:firstLine="720"/>
        <w:rPr>
          <w:bCs/>
        </w:rPr>
      </w:pPr>
      <w:r w:rsidRPr="000611EE">
        <w:rPr>
          <w:bCs/>
        </w:rPr>
        <w:t>the words of the prophets began to be fulfilled.</w:t>
      </w:r>
      <w:r>
        <w:rPr>
          <w:bCs/>
        </w:rPr>
        <w:t xml:space="preserve">      </w:t>
      </w:r>
      <w:r w:rsidRPr="000611EE">
        <w:rPr>
          <w:bCs/>
        </w:rPr>
        <w:t xml:space="preserve"> </w:t>
      </w:r>
      <w:r w:rsidR="00DC297B">
        <w:rPr>
          <w:bCs/>
        </w:rPr>
        <w:t>B.C.</w:t>
      </w:r>
      <w:r w:rsidRPr="000611EE">
        <w:rPr>
          <w:bCs/>
        </w:rPr>
        <w:t xml:space="preserve"> 2.</w:t>
      </w:r>
    </w:p>
    <w:p w14:paraId="4DDDC75D" w14:textId="77777777" w:rsidR="00B241F8" w:rsidRDefault="00DE449D" w:rsidP="00B241F8">
      <w:pPr>
        <w:spacing w:after="0"/>
        <w:rPr>
          <w:bCs/>
        </w:rPr>
      </w:pPr>
      <w:r w:rsidRPr="00DE449D">
        <w:rPr>
          <w:bCs/>
        </w:rPr>
        <w:t xml:space="preserve"> </w:t>
      </w:r>
      <w:r w:rsidR="00B241F8">
        <w:rPr>
          <w:bCs/>
        </w:rPr>
        <w:tab/>
      </w:r>
      <w:r w:rsidR="00B241F8">
        <w:rPr>
          <w:bCs/>
        </w:rPr>
        <w:tab/>
      </w:r>
      <w:r w:rsidRPr="00DE449D">
        <w:rPr>
          <w:bCs/>
        </w:rPr>
        <w:t>3 Nephi 1:</w:t>
      </w:r>
      <w:r w:rsidR="00B241F8">
        <w:rPr>
          <w:bCs/>
        </w:rPr>
        <w:tab/>
      </w:r>
      <w:r w:rsidR="00B241F8" w:rsidRPr="00B241F8">
        <w:rPr>
          <w:bCs/>
        </w:rPr>
        <w:t xml:space="preserve">1. Now it came to pass that the ‘ninety and first year had passed away </w:t>
      </w:r>
    </w:p>
    <w:p w14:paraId="7F55DAEE" w14:textId="77777777" w:rsidR="00B241F8" w:rsidRDefault="00B241F8" w:rsidP="00B241F8">
      <w:pPr>
        <w:spacing w:after="0"/>
        <w:ind w:left="2880" w:firstLine="720"/>
        <w:rPr>
          <w:bCs/>
        </w:rPr>
      </w:pPr>
      <w:r w:rsidRPr="00B241F8">
        <w:rPr>
          <w:bCs/>
        </w:rPr>
        <w:t xml:space="preserve">and it was six hundred years from the time that Lehi left </w:t>
      </w:r>
    </w:p>
    <w:p w14:paraId="57161AC7" w14:textId="0931B6A6" w:rsidR="00B241F8" w:rsidRPr="00B241F8" w:rsidRDefault="00B241F8" w:rsidP="00B241F8">
      <w:pPr>
        <w:spacing w:after="0"/>
        <w:ind w:left="2880" w:firstLine="720"/>
        <w:rPr>
          <w:bCs/>
        </w:rPr>
      </w:pPr>
      <w:r w:rsidRPr="00B241F8">
        <w:rPr>
          <w:bCs/>
        </w:rPr>
        <w:t>Jerusalem; . . .</w:t>
      </w:r>
      <w:r>
        <w:rPr>
          <w:bCs/>
        </w:rPr>
        <w:tab/>
      </w:r>
      <w:r>
        <w:rPr>
          <w:bCs/>
        </w:rPr>
        <w:tab/>
      </w:r>
      <w:r>
        <w:rPr>
          <w:bCs/>
        </w:rPr>
        <w:tab/>
      </w:r>
      <w:r>
        <w:rPr>
          <w:bCs/>
        </w:rPr>
        <w:tab/>
      </w:r>
      <w:r>
        <w:rPr>
          <w:bCs/>
        </w:rPr>
        <w:tab/>
      </w:r>
      <w:r w:rsidRPr="00B241F8">
        <w:rPr>
          <w:bCs/>
        </w:rPr>
        <w:t xml:space="preserve"> </w:t>
      </w:r>
      <w:r w:rsidR="00DC297B">
        <w:rPr>
          <w:bCs/>
        </w:rPr>
        <w:t>B.C.</w:t>
      </w:r>
      <w:r w:rsidRPr="00B241F8">
        <w:rPr>
          <w:bCs/>
        </w:rPr>
        <w:t xml:space="preserve"> 1</w:t>
      </w:r>
    </w:p>
    <w:p w14:paraId="798E9FCC" w14:textId="53384454" w:rsidR="00B241F8" w:rsidRDefault="00B241F8" w:rsidP="00B241F8">
      <w:pPr>
        <w:spacing w:after="0"/>
        <w:ind w:left="2160" w:firstLine="720"/>
        <w:rPr>
          <w:bCs/>
        </w:rPr>
      </w:pPr>
      <w:r w:rsidRPr="00B241F8">
        <w:rPr>
          <w:bCs/>
        </w:rPr>
        <w:t xml:space="preserve">4. And it came to pass that in the commencement of the ninety and </w:t>
      </w:r>
    </w:p>
    <w:p w14:paraId="1AA2BCCA" w14:textId="77777777" w:rsidR="00B241F8" w:rsidRDefault="00B241F8" w:rsidP="00B241F8">
      <w:pPr>
        <w:spacing w:after="0"/>
        <w:ind w:left="2160" w:firstLine="720"/>
        <w:rPr>
          <w:bCs/>
        </w:rPr>
      </w:pPr>
      <w:r>
        <w:rPr>
          <w:bCs/>
        </w:rPr>
        <w:tab/>
      </w:r>
      <w:r w:rsidRPr="00B241F8">
        <w:rPr>
          <w:bCs/>
        </w:rPr>
        <w:t xml:space="preserve">second year, behold, the prophecies of the prophets began to </w:t>
      </w:r>
    </w:p>
    <w:p w14:paraId="5CE4A802" w14:textId="77777777" w:rsidR="00B241F8" w:rsidRDefault="00B241F8" w:rsidP="00B241F8">
      <w:pPr>
        <w:spacing w:after="0"/>
        <w:ind w:left="2880" w:firstLine="720"/>
        <w:rPr>
          <w:bCs/>
        </w:rPr>
      </w:pPr>
      <w:r w:rsidRPr="00B241F8">
        <w:rPr>
          <w:bCs/>
        </w:rPr>
        <w:t xml:space="preserve">be fulfilled more fully; for there began to be greater signs and </w:t>
      </w:r>
    </w:p>
    <w:p w14:paraId="43A43CE4" w14:textId="2D597B87" w:rsidR="00B241F8" w:rsidRPr="00B241F8" w:rsidRDefault="00B241F8" w:rsidP="00B241F8">
      <w:pPr>
        <w:spacing w:after="0"/>
        <w:ind w:left="2880" w:firstLine="720"/>
        <w:rPr>
          <w:bCs/>
        </w:rPr>
      </w:pPr>
      <w:r w:rsidRPr="00B241F8">
        <w:rPr>
          <w:bCs/>
        </w:rPr>
        <w:t>greater miracles wrought among the people.</w:t>
      </w:r>
    </w:p>
    <w:p w14:paraId="2165754B" w14:textId="30A22208" w:rsidR="00B241F8" w:rsidRDefault="00B241F8" w:rsidP="00B241F8">
      <w:pPr>
        <w:spacing w:after="0"/>
        <w:rPr>
          <w:bCs/>
        </w:rPr>
      </w:pPr>
      <w:r w:rsidRPr="00B241F8">
        <w:rPr>
          <w:bCs/>
        </w:rPr>
        <w:t xml:space="preserve"> </w:t>
      </w:r>
      <w:r>
        <w:rPr>
          <w:bCs/>
        </w:rPr>
        <w:tab/>
      </w:r>
      <w:r>
        <w:rPr>
          <w:bCs/>
        </w:rPr>
        <w:tab/>
      </w:r>
      <w:r>
        <w:rPr>
          <w:bCs/>
        </w:rPr>
        <w:tab/>
      </w:r>
      <w:r>
        <w:rPr>
          <w:bCs/>
        </w:rPr>
        <w:tab/>
      </w:r>
      <w:r w:rsidRPr="00B241F8">
        <w:rPr>
          <w:bCs/>
        </w:rPr>
        <w:t xml:space="preserve">5. But there were some who began to say that the time was past for the </w:t>
      </w:r>
    </w:p>
    <w:p w14:paraId="78D024E0" w14:textId="77777777" w:rsidR="00B241F8" w:rsidRDefault="00B241F8" w:rsidP="00B241F8">
      <w:pPr>
        <w:spacing w:after="0"/>
        <w:ind w:left="2880" w:firstLine="720"/>
        <w:rPr>
          <w:bCs/>
        </w:rPr>
      </w:pPr>
      <w:r w:rsidRPr="00B241F8">
        <w:rPr>
          <w:bCs/>
        </w:rPr>
        <w:t>words to be fulfilled, which we</w:t>
      </w:r>
      <w:r>
        <w:rPr>
          <w:bCs/>
        </w:rPr>
        <w:t>r</w:t>
      </w:r>
      <w:r w:rsidRPr="00B241F8">
        <w:rPr>
          <w:bCs/>
        </w:rPr>
        <w:t xml:space="preserve">e spoken by Samuel, the </w:t>
      </w:r>
    </w:p>
    <w:p w14:paraId="752297A6" w14:textId="269AA6E5" w:rsidR="00B241F8" w:rsidRPr="00B241F8" w:rsidRDefault="00B241F8" w:rsidP="00B241F8">
      <w:pPr>
        <w:spacing w:after="0"/>
        <w:ind w:left="2880" w:firstLine="720"/>
        <w:rPr>
          <w:bCs/>
        </w:rPr>
      </w:pPr>
      <w:r w:rsidRPr="00B241F8">
        <w:rPr>
          <w:bCs/>
        </w:rPr>
        <w:t>Lamanite.</w:t>
      </w:r>
      <w:r>
        <w:rPr>
          <w:bCs/>
        </w:rPr>
        <w:tab/>
      </w:r>
      <w:r>
        <w:rPr>
          <w:bCs/>
        </w:rPr>
        <w:tab/>
      </w:r>
      <w:r>
        <w:rPr>
          <w:bCs/>
        </w:rPr>
        <w:tab/>
      </w:r>
      <w:r>
        <w:rPr>
          <w:bCs/>
        </w:rPr>
        <w:tab/>
      </w:r>
      <w:r>
        <w:rPr>
          <w:bCs/>
        </w:rPr>
        <w:tab/>
      </w:r>
      <w:r w:rsidRPr="00B241F8">
        <w:rPr>
          <w:bCs/>
        </w:rPr>
        <w:t xml:space="preserve"> </w:t>
      </w:r>
      <w:r w:rsidR="00DC297B">
        <w:rPr>
          <w:bCs/>
        </w:rPr>
        <w:t>A.D.</w:t>
      </w:r>
      <w:r w:rsidRPr="00B241F8">
        <w:rPr>
          <w:bCs/>
        </w:rPr>
        <w:t xml:space="preserve"> 1.</w:t>
      </w:r>
    </w:p>
    <w:p w14:paraId="32C56D28" w14:textId="57006CBD" w:rsidR="00B241F8" w:rsidRDefault="00B241F8" w:rsidP="00B241F8">
      <w:pPr>
        <w:spacing w:after="0"/>
        <w:rPr>
          <w:bCs/>
        </w:rPr>
      </w:pPr>
      <w:r w:rsidRPr="00B241F8">
        <w:rPr>
          <w:bCs/>
        </w:rPr>
        <w:t xml:space="preserve"> </w:t>
      </w:r>
      <w:r>
        <w:rPr>
          <w:bCs/>
        </w:rPr>
        <w:tab/>
      </w:r>
      <w:r>
        <w:rPr>
          <w:bCs/>
        </w:rPr>
        <w:tab/>
      </w:r>
      <w:r>
        <w:rPr>
          <w:bCs/>
        </w:rPr>
        <w:tab/>
      </w:r>
      <w:r>
        <w:rPr>
          <w:bCs/>
        </w:rPr>
        <w:tab/>
      </w:r>
      <w:r w:rsidRPr="00B241F8">
        <w:rPr>
          <w:bCs/>
        </w:rPr>
        <w:t xml:space="preserve">12. And it came to pass that he cried mightily unto the Lord, all the day; </w:t>
      </w:r>
    </w:p>
    <w:p w14:paraId="4255F582" w14:textId="5AF97783" w:rsidR="00B241F8" w:rsidRPr="00B241F8" w:rsidRDefault="00B241F8" w:rsidP="00B241F8">
      <w:pPr>
        <w:spacing w:after="0"/>
        <w:ind w:left="2880" w:firstLine="720"/>
        <w:rPr>
          <w:bCs/>
        </w:rPr>
      </w:pPr>
      <w:r w:rsidRPr="00B241F8">
        <w:rPr>
          <w:bCs/>
        </w:rPr>
        <w:t>and behold, the voice of the Lord came unto him, saying,</w:t>
      </w:r>
    </w:p>
    <w:p w14:paraId="2A2E98C9" w14:textId="28F64059" w:rsidR="00B241F8" w:rsidRDefault="00B241F8" w:rsidP="00B241F8">
      <w:pPr>
        <w:spacing w:after="0"/>
        <w:rPr>
          <w:bCs/>
        </w:rPr>
      </w:pPr>
      <w:r w:rsidRPr="00B241F8">
        <w:rPr>
          <w:bCs/>
        </w:rPr>
        <w:t xml:space="preserve"> </w:t>
      </w:r>
      <w:r>
        <w:rPr>
          <w:bCs/>
        </w:rPr>
        <w:tab/>
      </w:r>
      <w:r>
        <w:rPr>
          <w:bCs/>
        </w:rPr>
        <w:tab/>
      </w:r>
      <w:r>
        <w:rPr>
          <w:bCs/>
        </w:rPr>
        <w:tab/>
      </w:r>
      <w:r>
        <w:rPr>
          <w:bCs/>
        </w:rPr>
        <w:tab/>
      </w:r>
      <w:r w:rsidRPr="00B241F8">
        <w:rPr>
          <w:bCs/>
        </w:rPr>
        <w:t xml:space="preserve">13. Lift up you head and be of good cheer, for behold, the time is at </w:t>
      </w:r>
    </w:p>
    <w:p w14:paraId="03D0BD37" w14:textId="77777777" w:rsidR="00B241F8" w:rsidRDefault="00B241F8" w:rsidP="00B241F8">
      <w:pPr>
        <w:spacing w:after="0"/>
        <w:ind w:left="2880" w:firstLine="720"/>
        <w:rPr>
          <w:bCs/>
        </w:rPr>
      </w:pPr>
      <w:r w:rsidRPr="00B241F8">
        <w:rPr>
          <w:bCs/>
        </w:rPr>
        <w:t xml:space="preserve">hand, and on this night shall the sign be given, and on the </w:t>
      </w:r>
    </w:p>
    <w:p w14:paraId="7E2AACE3" w14:textId="77777777" w:rsidR="00B241F8" w:rsidRDefault="00B241F8" w:rsidP="00B241F8">
      <w:pPr>
        <w:spacing w:after="0"/>
        <w:ind w:left="2880" w:firstLine="720"/>
        <w:rPr>
          <w:bCs/>
        </w:rPr>
      </w:pPr>
      <w:r w:rsidRPr="00B241F8">
        <w:rPr>
          <w:bCs/>
        </w:rPr>
        <w:t xml:space="preserve">morrow come I into the world, to show unto the world that I will </w:t>
      </w:r>
    </w:p>
    <w:p w14:paraId="5175128F" w14:textId="2BA543E7" w:rsidR="00B241F8" w:rsidRDefault="00B241F8" w:rsidP="00B241F8">
      <w:pPr>
        <w:spacing w:after="0"/>
        <w:ind w:left="2880" w:firstLine="720"/>
        <w:rPr>
          <w:bCs/>
        </w:rPr>
      </w:pPr>
      <w:r w:rsidRPr="00B241F8">
        <w:rPr>
          <w:bCs/>
        </w:rPr>
        <w:t xml:space="preserve">fulfill all that which I have caused to be spoken by the mouth </w:t>
      </w:r>
    </w:p>
    <w:p w14:paraId="1DEFC254" w14:textId="4C1238B0" w:rsidR="00DE449D" w:rsidRPr="00DE449D" w:rsidRDefault="00B241F8" w:rsidP="00B241F8">
      <w:pPr>
        <w:spacing w:after="0"/>
        <w:ind w:left="2880" w:firstLine="720"/>
        <w:rPr>
          <w:bCs/>
        </w:rPr>
      </w:pPr>
      <w:r w:rsidRPr="00B241F8">
        <w:rPr>
          <w:bCs/>
        </w:rPr>
        <w:t>of my holy prophets.</w:t>
      </w:r>
      <w:r>
        <w:rPr>
          <w:bCs/>
        </w:rPr>
        <w:tab/>
      </w:r>
      <w:r>
        <w:rPr>
          <w:bCs/>
        </w:rPr>
        <w:tab/>
      </w:r>
      <w:r>
        <w:rPr>
          <w:bCs/>
        </w:rPr>
        <w:tab/>
      </w:r>
      <w:r>
        <w:rPr>
          <w:bCs/>
        </w:rPr>
        <w:tab/>
      </w:r>
      <w:r w:rsidRPr="00B241F8">
        <w:rPr>
          <w:bCs/>
        </w:rPr>
        <w:t xml:space="preserve"> </w:t>
      </w:r>
      <w:r w:rsidR="00DC297B">
        <w:rPr>
          <w:bCs/>
        </w:rPr>
        <w:t>A.D.</w:t>
      </w:r>
      <w:r w:rsidRPr="00B241F8">
        <w:rPr>
          <w:bCs/>
        </w:rPr>
        <w:t xml:space="preserve"> 1</w:t>
      </w:r>
    </w:p>
    <w:p w14:paraId="52C50220" w14:textId="77777777" w:rsidR="00B241F8" w:rsidRDefault="00DE449D" w:rsidP="00B241F8">
      <w:pPr>
        <w:spacing w:after="0"/>
        <w:ind w:left="720" w:firstLine="720"/>
        <w:rPr>
          <w:bCs/>
        </w:rPr>
      </w:pPr>
      <w:r w:rsidRPr="00DE449D">
        <w:rPr>
          <w:bCs/>
        </w:rPr>
        <w:t xml:space="preserve"> 3 Nephi 2:</w:t>
      </w:r>
      <w:r w:rsidR="00B241F8">
        <w:rPr>
          <w:bCs/>
        </w:rPr>
        <w:tab/>
      </w:r>
      <w:r w:rsidRPr="00DE449D">
        <w:rPr>
          <w:bCs/>
        </w:rPr>
        <w:t xml:space="preserve">4. And thus did pass away the ninety and sixth year; and also the ninety </w:t>
      </w:r>
    </w:p>
    <w:p w14:paraId="3EE0DFD0" w14:textId="77777777" w:rsidR="00B241F8" w:rsidRDefault="00DE449D" w:rsidP="00B241F8">
      <w:pPr>
        <w:spacing w:after="0"/>
        <w:ind w:left="2880" w:firstLine="720"/>
        <w:rPr>
          <w:bCs/>
        </w:rPr>
      </w:pPr>
      <w:r w:rsidRPr="00DE449D">
        <w:rPr>
          <w:bCs/>
        </w:rPr>
        <w:t xml:space="preserve">and seventh year; and also the ninety and eighth year; and also </w:t>
      </w:r>
    </w:p>
    <w:p w14:paraId="4EED4CEC" w14:textId="7EE8AA79" w:rsidR="00DE449D" w:rsidRPr="00DE449D" w:rsidRDefault="00DE449D" w:rsidP="00B241F8">
      <w:pPr>
        <w:spacing w:after="0"/>
        <w:ind w:left="2880" w:firstLine="720"/>
        <w:rPr>
          <w:bCs/>
        </w:rPr>
      </w:pPr>
      <w:r w:rsidRPr="00DE449D">
        <w:rPr>
          <w:bCs/>
        </w:rPr>
        <w:t>the ninety and ninth year;</w:t>
      </w:r>
    </w:p>
    <w:p w14:paraId="46543557" w14:textId="3AB9EEB7" w:rsidR="00B241F8" w:rsidRDefault="00DE449D" w:rsidP="00B241F8">
      <w:pPr>
        <w:spacing w:after="0"/>
        <w:rPr>
          <w:bCs/>
        </w:rPr>
      </w:pPr>
      <w:r w:rsidRPr="00DE449D">
        <w:rPr>
          <w:bCs/>
        </w:rPr>
        <w:t xml:space="preserve"> </w:t>
      </w:r>
      <w:r w:rsidR="00B241F8">
        <w:rPr>
          <w:bCs/>
        </w:rPr>
        <w:tab/>
      </w:r>
      <w:r w:rsidR="00B241F8">
        <w:rPr>
          <w:bCs/>
        </w:rPr>
        <w:tab/>
      </w:r>
      <w:r w:rsidR="00B241F8">
        <w:rPr>
          <w:bCs/>
        </w:rPr>
        <w:tab/>
      </w:r>
      <w:r w:rsidR="00B241F8">
        <w:rPr>
          <w:bCs/>
        </w:rPr>
        <w:tab/>
      </w:r>
      <w:r w:rsidRPr="00DE449D">
        <w:rPr>
          <w:bCs/>
        </w:rPr>
        <w:t xml:space="preserve">5. And also an hundred years had passed away, since the days of </w:t>
      </w:r>
    </w:p>
    <w:p w14:paraId="04B00F61" w14:textId="39679BBC" w:rsidR="00DE449D" w:rsidRPr="00DE449D" w:rsidRDefault="00DE449D" w:rsidP="00B241F8">
      <w:pPr>
        <w:spacing w:after="0"/>
        <w:ind w:left="2880" w:firstLine="720"/>
        <w:rPr>
          <w:bCs/>
        </w:rPr>
      </w:pPr>
      <w:r w:rsidRPr="00DE449D">
        <w:rPr>
          <w:bCs/>
        </w:rPr>
        <w:t>Mosiah, who was</w:t>
      </w:r>
      <w:r w:rsidR="00B241F8">
        <w:rPr>
          <w:bCs/>
        </w:rPr>
        <w:t xml:space="preserve"> </w:t>
      </w:r>
      <w:r w:rsidRPr="00DE449D">
        <w:rPr>
          <w:bCs/>
        </w:rPr>
        <w:t>king over the people of the Nephites.</w:t>
      </w:r>
    </w:p>
    <w:p w14:paraId="15A26322" w14:textId="0A07A682" w:rsidR="00B241F8" w:rsidRDefault="00DE449D" w:rsidP="00B241F8">
      <w:pPr>
        <w:spacing w:after="0"/>
        <w:rPr>
          <w:bCs/>
        </w:rPr>
      </w:pPr>
      <w:r w:rsidRPr="00DE449D">
        <w:rPr>
          <w:bCs/>
        </w:rPr>
        <w:t xml:space="preserve"> </w:t>
      </w:r>
      <w:r w:rsidR="00B241F8">
        <w:rPr>
          <w:bCs/>
        </w:rPr>
        <w:tab/>
      </w:r>
      <w:r w:rsidR="00B241F8">
        <w:rPr>
          <w:bCs/>
        </w:rPr>
        <w:tab/>
      </w:r>
      <w:r w:rsidR="00B241F8">
        <w:rPr>
          <w:bCs/>
        </w:rPr>
        <w:tab/>
      </w:r>
      <w:r w:rsidR="00B241F8">
        <w:rPr>
          <w:bCs/>
        </w:rPr>
        <w:tab/>
      </w:r>
      <w:r w:rsidRPr="00DE449D">
        <w:rPr>
          <w:bCs/>
        </w:rPr>
        <w:t xml:space="preserve">6. And six hundred and nine years had passed away, since Lehi left </w:t>
      </w:r>
    </w:p>
    <w:p w14:paraId="714AA705" w14:textId="489EF824" w:rsidR="00DE449D" w:rsidRPr="00DE449D" w:rsidRDefault="00DE449D" w:rsidP="00B241F8">
      <w:pPr>
        <w:spacing w:after="0"/>
        <w:ind w:left="2880" w:firstLine="720"/>
        <w:rPr>
          <w:bCs/>
        </w:rPr>
      </w:pPr>
      <w:r w:rsidRPr="00DE449D">
        <w:rPr>
          <w:bCs/>
        </w:rPr>
        <w:lastRenderedPageBreak/>
        <w:t>Jerusalem;</w:t>
      </w:r>
    </w:p>
    <w:p w14:paraId="7999CE5E" w14:textId="77777777" w:rsidR="00B241F8" w:rsidRDefault="00DE449D" w:rsidP="00B241F8">
      <w:pPr>
        <w:spacing w:after="0"/>
        <w:rPr>
          <w:bCs/>
        </w:rPr>
      </w:pPr>
      <w:r w:rsidRPr="00DE449D">
        <w:rPr>
          <w:bCs/>
        </w:rPr>
        <w:t xml:space="preserve"> </w:t>
      </w:r>
      <w:r w:rsidR="00B241F8">
        <w:rPr>
          <w:bCs/>
        </w:rPr>
        <w:tab/>
      </w:r>
      <w:r w:rsidR="00B241F8">
        <w:rPr>
          <w:bCs/>
        </w:rPr>
        <w:tab/>
      </w:r>
      <w:r w:rsidR="00B241F8">
        <w:rPr>
          <w:bCs/>
        </w:rPr>
        <w:tab/>
      </w:r>
      <w:r w:rsidR="00B241F8">
        <w:rPr>
          <w:bCs/>
        </w:rPr>
        <w:tab/>
      </w:r>
      <w:r w:rsidRPr="00DE449D">
        <w:rPr>
          <w:bCs/>
        </w:rPr>
        <w:t xml:space="preserve">7. And nine years had passed away, from the time when the sign was </w:t>
      </w:r>
    </w:p>
    <w:p w14:paraId="364D5EC9" w14:textId="77777777" w:rsidR="00B241F8" w:rsidRDefault="00DE449D" w:rsidP="00B241F8">
      <w:pPr>
        <w:spacing w:after="0"/>
        <w:ind w:left="2880" w:firstLine="720"/>
        <w:rPr>
          <w:bCs/>
        </w:rPr>
      </w:pPr>
      <w:r w:rsidRPr="00DE449D">
        <w:rPr>
          <w:bCs/>
        </w:rPr>
        <w:t xml:space="preserve">given, which was spoken of by the prophets, that Christ should </w:t>
      </w:r>
    </w:p>
    <w:p w14:paraId="238CB16C" w14:textId="32530757" w:rsidR="00DE449D" w:rsidRPr="00DE449D" w:rsidRDefault="00DE449D" w:rsidP="00B241F8">
      <w:pPr>
        <w:spacing w:after="0"/>
        <w:ind w:left="2880" w:firstLine="720"/>
        <w:rPr>
          <w:bCs/>
        </w:rPr>
      </w:pPr>
      <w:r w:rsidRPr="00DE449D">
        <w:rPr>
          <w:bCs/>
        </w:rPr>
        <w:t>come into the world. . . .</w:t>
      </w:r>
    </w:p>
    <w:p w14:paraId="66961DB3" w14:textId="096D21E4" w:rsidR="00B241F8" w:rsidRDefault="00DE449D" w:rsidP="00B241F8">
      <w:pPr>
        <w:spacing w:after="0"/>
        <w:rPr>
          <w:bCs/>
        </w:rPr>
      </w:pPr>
      <w:r w:rsidRPr="00DE449D">
        <w:rPr>
          <w:bCs/>
        </w:rPr>
        <w:t xml:space="preserve"> </w:t>
      </w:r>
      <w:r w:rsidR="00B241F8">
        <w:rPr>
          <w:bCs/>
        </w:rPr>
        <w:tab/>
      </w:r>
      <w:r w:rsidR="00B241F8">
        <w:rPr>
          <w:bCs/>
        </w:rPr>
        <w:tab/>
      </w:r>
      <w:r w:rsidR="00B241F8">
        <w:rPr>
          <w:bCs/>
        </w:rPr>
        <w:tab/>
      </w:r>
      <w:r w:rsidR="00B241F8">
        <w:rPr>
          <w:bCs/>
        </w:rPr>
        <w:tab/>
      </w:r>
      <w:r w:rsidRPr="00DE449D">
        <w:rPr>
          <w:bCs/>
        </w:rPr>
        <w:t xml:space="preserve">11. And it came to pass in the thirteenth year there began to be wars </w:t>
      </w:r>
    </w:p>
    <w:p w14:paraId="01A5A306" w14:textId="6FBDBF6C" w:rsidR="00DE449D" w:rsidRPr="00DE449D" w:rsidRDefault="00DE449D" w:rsidP="00B241F8">
      <w:pPr>
        <w:spacing w:after="0"/>
        <w:ind w:left="2880" w:firstLine="720"/>
        <w:rPr>
          <w:bCs/>
        </w:rPr>
      </w:pPr>
      <w:r w:rsidRPr="00DE449D">
        <w:rPr>
          <w:bCs/>
        </w:rPr>
        <w:t>and contentions throughout all the land; . . .</w:t>
      </w:r>
      <w:r w:rsidR="00B241F8">
        <w:rPr>
          <w:bCs/>
        </w:rPr>
        <w:tab/>
      </w:r>
      <w:r w:rsidRPr="00DE449D">
        <w:rPr>
          <w:bCs/>
        </w:rPr>
        <w:t>A. D. 10-14</w:t>
      </w:r>
    </w:p>
    <w:p w14:paraId="482DFD91" w14:textId="77777777" w:rsidR="00B241F8" w:rsidRDefault="00DE449D" w:rsidP="00EC5334">
      <w:pPr>
        <w:spacing w:after="0"/>
        <w:rPr>
          <w:bCs/>
        </w:rPr>
      </w:pPr>
      <w:r w:rsidRPr="00DE449D">
        <w:rPr>
          <w:bCs/>
        </w:rPr>
        <w:t xml:space="preserve"> </w:t>
      </w:r>
      <w:r w:rsidR="00B241F8">
        <w:rPr>
          <w:bCs/>
        </w:rPr>
        <w:tab/>
      </w:r>
      <w:r w:rsidR="00B241F8">
        <w:rPr>
          <w:bCs/>
        </w:rPr>
        <w:tab/>
        <w:t>3</w:t>
      </w:r>
      <w:r w:rsidRPr="00DE449D">
        <w:rPr>
          <w:bCs/>
        </w:rPr>
        <w:t xml:space="preserve"> Nephi 7:</w:t>
      </w:r>
      <w:r w:rsidR="00B241F8">
        <w:rPr>
          <w:bCs/>
        </w:rPr>
        <w:tab/>
      </w:r>
      <w:r w:rsidR="00B241F8" w:rsidRPr="00B241F8">
        <w:rPr>
          <w:bCs/>
        </w:rPr>
        <w:t xml:space="preserve">22. . . . they did show forth signs also and did do some miracles among </w:t>
      </w:r>
    </w:p>
    <w:p w14:paraId="039E4D9F" w14:textId="61C11ACC" w:rsidR="00B241F8" w:rsidRPr="00B241F8" w:rsidRDefault="00B241F8" w:rsidP="00EC5334">
      <w:pPr>
        <w:spacing w:after="0"/>
        <w:ind w:left="2880" w:firstLine="720"/>
        <w:rPr>
          <w:bCs/>
        </w:rPr>
      </w:pPr>
      <w:r w:rsidRPr="00B241F8">
        <w:rPr>
          <w:bCs/>
        </w:rPr>
        <w:t>the people</w:t>
      </w:r>
    </w:p>
    <w:p w14:paraId="1426CD0A" w14:textId="032DA705" w:rsidR="00B241F8" w:rsidRDefault="00B241F8" w:rsidP="00EC5334">
      <w:pPr>
        <w:spacing w:after="0"/>
        <w:rPr>
          <w:bCs/>
        </w:rPr>
      </w:pPr>
      <w:r w:rsidRPr="00B241F8">
        <w:rPr>
          <w:bCs/>
        </w:rPr>
        <w:t xml:space="preserve"> </w:t>
      </w:r>
      <w:r>
        <w:rPr>
          <w:bCs/>
        </w:rPr>
        <w:tab/>
      </w:r>
      <w:r>
        <w:rPr>
          <w:bCs/>
        </w:rPr>
        <w:tab/>
      </w:r>
      <w:r>
        <w:rPr>
          <w:bCs/>
        </w:rPr>
        <w:tab/>
      </w:r>
      <w:r>
        <w:rPr>
          <w:bCs/>
        </w:rPr>
        <w:tab/>
      </w:r>
      <w:r w:rsidRPr="00B241F8">
        <w:rPr>
          <w:bCs/>
        </w:rPr>
        <w:t xml:space="preserve">23. Thus passed away the thirty and second year also . . . And Nephi did </w:t>
      </w:r>
    </w:p>
    <w:p w14:paraId="2078E425" w14:textId="77777777" w:rsidR="00B241F8" w:rsidRDefault="00B241F8" w:rsidP="00EC5334">
      <w:pPr>
        <w:spacing w:after="0"/>
        <w:ind w:left="2880" w:firstLine="720"/>
        <w:rPr>
          <w:bCs/>
        </w:rPr>
      </w:pPr>
      <w:r w:rsidRPr="00B241F8">
        <w:rPr>
          <w:bCs/>
        </w:rPr>
        <w:t xml:space="preserve">cry unto the people in the commencement of the thirty and </w:t>
      </w:r>
    </w:p>
    <w:p w14:paraId="0BFE7C0B" w14:textId="76B5332B" w:rsidR="00B241F8" w:rsidRPr="00B241F8" w:rsidRDefault="00B241F8" w:rsidP="00EC5334">
      <w:pPr>
        <w:spacing w:after="0"/>
        <w:ind w:left="2880" w:firstLine="720"/>
        <w:rPr>
          <w:bCs/>
        </w:rPr>
      </w:pPr>
      <w:r w:rsidRPr="00B241F8">
        <w:rPr>
          <w:bCs/>
        </w:rPr>
        <w:t>third year; . . .</w:t>
      </w:r>
    </w:p>
    <w:p w14:paraId="4A6BCC76" w14:textId="74C9F7A0" w:rsidR="00DE449D" w:rsidRPr="00DE449D" w:rsidRDefault="00B241F8" w:rsidP="00EC5334">
      <w:pPr>
        <w:spacing w:after="0"/>
        <w:rPr>
          <w:bCs/>
        </w:rPr>
      </w:pPr>
      <w:r w:rsidRPr="00B241F8">
        <w:rPr>
          <w:bCs/>
        </w:rPr>
        <w:t xml:space="preserve"> </w:t>
      </w:r>
      <w:r>
        <w:rPr>
          <w:bCs/>
        </w:rPr>
        <w:tab/>
      </w:r>
      <w:r>
        <w:rPr>
          <w:bCs/>
        </w:rPr>
        <w:tab/>
      </w:r>
      <w:r>
        <w:rPr>
          <w:bCs/>
        </w:rPr>
        <w:tab/>
      </w:r>
      <w:r>
        <w:rPr>
          <w:bCs/>
        </w:rPr>
        <w:tab/>
      </w:r>
      <w:r w:rsidRPr="00B241F8">
        <w:rPr>
          <w:bCs/>
        </w:rPr>
        <w:t>26. ... thus the more part of the year did pass away.</w:t>
      </w:r>
    </w:p>
    <w:p w14:paraId="3F74DF09" w14:textId="77777777" w:rsidR="00B241F8" w:rsidRDefault="00DE449D" w:rsidP="00EC5334">
      <w:pPr>
        <w:spacing w:after="0"/>
        <w:rPr>
          <w:bCs/>
        </w:rPr>
      </w:pPr>
      <w:r w:rsidRPr="00DE449D">
        <w:rPr>
          <w:bCs/>
        </w:rPr>
        <w:t xml:space="preserve"> </w:t>
      </w:r>
      <w:r w:rsidR="00B241F8">
        <w:rPr>
          <w:bCs/>
        </w:rPr>
        <w:tab/>
      </w:r>
      <w:r w:rsidR="00B241F8">
        <w:rPr>
          <w:bCs/>
        </w:rPr>
        <w:tab/>
      </w:r>
      <w:r w:rsidRPr="00DE449D">
        <w:rPr>
          <w:bCs/>
        </w:rPr>
        <w:t>3 Nephi 8:</w:t>
      </w:r>
      <w:r w:rsidR="00B241F8">
        <w:rPr>
          <w:bCs/>
        </w:rPr>
        <w:tab/>
      </w:r>
      <w:r w:rsidRPr="00DE449D">
        <w:rPr>
          <w:bCs/>
        </w:rPr>
        <w:t xml:space="preserve">5. And it came to pass in the thirty and fourth year, in the first month, in </w:t>
      </w:r>
    </w:p>
    <w:p w14:paraId="72C6A5BF" w14:textId="77777777" w:rsidR="00B241F8" w:rsidRDefault="00DE449D" w:rsidP="00EC5334">
      <w:pPr>
        <w:spacing w:after="0"/>
        <w:ind w:left="2880" w:firstLine="720"/>
        <w:rPr>
          <w:bCs/>
        </w:rPr>
      </w:pPr>
      <w:r w:rsidRPr="00DE449D">
        <w:rPr>
          <w:bCs/>
        </w:rPr>
        <w:t xml:space="preserve">the fourth day of the month, there arose a great storm, such an </w:t>
      </w:r>
    </w:p>
    <w:p w14:paraId="6A289551" w14:textId="155E8458" w:rsidR="00DE449D" w:rsidRPr="00DE449D" w:rsidRDefault="00DE449D" w:rsidP="00EC5334">
      <w:pPr>
        <w:spacing w:after="0"/>
        <w:ind w:left="2880" w:firstLine="720"/>
        <w:rPr>
          <w:bCs/>
        </w:rPr>
      </w:pPr>
      <w:r w:rsidRPr="00DE449D">
        <w:rPr>
          <w:bCs/>
        </w:rPr>
        <w:t>one as never had been known in all the land</w:t>
      </w:r>
      <w:r w:rsidR="00B241F8">
        <w:rPr>
          <w:bCs/>
        </w:rPr>
        <w:tab/>
      </w:r>
      <w:r w:rsidRPr="00DE449D">
        <w:rPr>
          <w:bCs/>
        </w:rPr>
        <w:t xml:space="preserve"> A. D. 32-34</w:t>
      </w:r>
    </w:p>
    <w:p w14:paraId="718AA176" w14:textId="77777777" w:rsidR="005557F0" w:rsidRDefault="005557F0" w:rsidP="00EC5334">
      <w:pPr>
        <w:ind w:left="720"/>
        <w:rPr>
          <w:bCs/>
        </w:rPr>
      </w:pPr>
    </w:p>
    <w:p w14:paraId="31F53678" w14:textId="2DE2D178" w:rsidR="00DE449D" w:rsidRPr="00DE449D" w:rsidRDefault="00DE449D" w:rsidP="00EC5334">
      <w:pPr>
        <w:ind w:left="720"/>
        <w:rPr>
          <w:bCs/>
        </w:rPr>
      </w:pPr>
      <w:r w:rsidRPr="00DE449D">
        <w:rPr>
          <w:bCs/>
        </w:rPr>
        <w:t xml:space="preserve"> </w:t>
      </w:r>
      <w:r w:rsidRPr="00EC5334">
        <w:rPr>
          <w:bCs/>
          <w:color w:val="FF0000"/>
        </w:rPr>
        <w:t xml:space="preserve">[Note* </w:t>
      </w:r>
      <w:r w:rsidRPr="005557F0">
        <w:rPr>
          <w:bCs/>
        </w:rPr>
        <w:t>See the 1888 Large Edition Book of Mormon notation for a comparison of Chronological dates]</w:t>
      </w:r>
    </w:p>
    <w:p w14:paraId="7474D129" w14:textId="77777777" w:rsidR="00DE449D" w:rsidRDefault="00DE449D" w:rsidP="00BF05B9">
      <w:pPr>
        <w:rPr>
          <w:bCs/>
        </w:rPr>
      </w:pPr>
    </w:p>
    <w:p w14:paraId="1F49B3E3" w14:textId="77777777" w:rsidR="00EC5334" w:rsidRDefault="00EC5334" w:rsidP="00BF05B9"/>
    <w:p w14:paraId="75C48244" w14:textId="77777777" w:rsidR="00EC5334" w:rsidRDefault="00EC5334">
      <w:r>
        <w:br w:type="page"/>
      </w:r>
    </w:p>
    <w:p w14:paraId="13FC6EE6" w14:textId="77777777" w:rsidR="00395F70" w:rsidRDefault="00395F70" w:rsidP="003F30C1">
      <w:pPr>
        <w:spacing w:after="0"/>
        <w:jc w:val="center"/>
      </w:pPr>
    </w:p>
    <w:p w14:paraId="12E280D5" w14:textId="08788E6C" w:rsidR="003F30C1" w:rsidRDefault="00BF05B9" w:rsidP="003F30C1">
      <w:pPr>
        <w:spacing w:after="0"/>
        <w:jc w:val="center"/>
        <w:rPr>
          <w:b/>
          <w:bCs/>
          <w:color w:val="00B0F0"/>
          <w:sz w:val="28"/>
          <w:szCs w:val="28"/>
        </w:rPr>
      </w:pPr>
      <w:r w:rsidRPr="00160CB6">
        <w:t xml:space="preserve"> </w:t>
      </w:r>
      <w:r w:rsidR="003F30C1" w:rsidRPr="00A02CC4">
        <w:rPr>
          <w:b/>
          <w:bCs/>
          <w:color w:val="00B0F0"/>
          <w:sz w:val="28"/>
          <w:szCs w:val="28"/>
        </w:rPr>
        <w:t xml:space="preserve">A Chronological List of </w:t>
      </w:r>
      <w:r w:rsidR="003F30C1">
        <w:rPr>
          <w:b/>
          <w:bCs/>
          <w:color w:val="00B0F0"/>
          <w:sz w:val="28"/>
          <w:szCs w:val="28"/>
        </w:rPr>
        <w:t xml:space="preserve">LDS Authoritative </w:t>
      </w:r>
      <w:r w:rsidR="003F30C1" w:rsidRPr="00A02CC4">
        <w:rPr>
          <w:b/>
          <w:bCs/>
          <w:color w:val="00B0F0"/>
          <w:sz w:val="28"/>
          <w:szCs w:val="28"/>
        </w:rPr>
        <w:t xml:space="preserve">Statements </w:t>
      </w:r>
    </w:p>
    <w:p w14:paraId="167527B3" w14:textId="77777777" w:rsidR="003F30C1" w:rsidRPr="00A02CC4" w:rsidRDefault="003F30C1" w:rsidP="003F30C1">
      <w:pPr>
        <w:spacing w:after="0"/>
        <w:jc w:val="center"/>
        <w:rPr>
          <w:b/>
          <w:bCs/>
          <w:color w:val="00B0F0"/>
          <w:sz w:val="28"/>
          <w:szCs w:val="28"/>
        </w:rPr>
      </w:pPr>
      <w:r w:rsidRPr="00A02CC4">
        <w:rPr>
          <w:b/>
          <w:bCs/>
          <w:color w:val="00B0F0"/>
          <w:sz w:val="28"/>
          <w:szCs w:val="28"/>
        </w:rPr>
        <w:t>Related to Book of Mormon Chronology</w:t>
      </w:r>
    </w:p>
    <w:p w14:paraId="2780B9F9" w14:textId="7EB0F4A8" w:rsidR="003F30C1" w:rsidRDefault="003F30C1" w:rsidP="003F30C1">
      <w:pPr>
        <w:jc w:val="center"/>
      </w:pPr>
      <w:r>
        <w:t>1921—1980</w:t>
      </w:r>
    </w:p>
    <w:p w14:paraId="7C4924A8" w14:textId="77777777" w:rsidR="00295814" w:rsidRDefault="00295814" w:rsidP="00295814"/>
    <w:p w14:paraId="4DA4442D" w14:textId="77777777" w:rsidR="00295814" w:rsidRDefault="00295814" w:rsidP="00295814">
      <w:pPr>
        <w:spacing w:after="0"/>
      </w:pPr>
      <w:r>
        <w:t>1924</w:t>
      </w:r>
      <w:r>
        <w:tab/>
      </w:r>
      <w:r w:rsidRPr="00A27265">
        <w:rPr>
          <w:b/>
          <w:bCs/>
        </w:rPr>
        <w:t xml:space="preserve">James H. Anderson, “The Book of III Nephi," in the </w:t>
      </w:r>
      <w:r w:rsidRPr="00A27265">
        <w:rPr>
          <w:b/>
          <w:bCs/>
          <w:i/>
          <w:iCs/>
        </w:rPr>
        <w:t>Improvement Era</w:t>
      </w:r>
      <w:r>
        <w:t xml:space="preserve"> Vol. 27 No. 3 </w:t>
      </w:r>
    </w:p>
    <w:p w14:paraId="14AD2834" w14:textId="0E722FE6" w:rsidR="00295814" w:rsidRDefault="00295814" w:rsidP="00295814">
      <w:pPr>
        <w:spacing w:after="0"/>
        <w:ind w:left="720" w:firstLine="720"/>
      </w:pPr>
      <w:r>
        <w:t>(January 1924): 193-197.</w:t>
      </w:r>
    </w:p>
    <w:p w14:paraId="6576FA87" w14:textId="77777777" w:rsidR="00295814" w:rsidRDefault="00295814" w:rsidP="00295814">
      <w:r>
        <w:t xml:space="preserve"> </w:t>
      </w:r>
    </w:p>
    <w:p w14:paraId="51EC12E1" w14:textId="05428F10" w:rsidR="00295814" w:rsidRDefault="00295814" w:rsidP="00295814">
      <w:pPr>
        <w:ind w:firstLine="720"/>
      </w:pPr>
      <w:r>
        <w:t>James Anderson writes:</w:t>
      </w:r>
    </w:p>
    <w:p w14:paraId="1641D224" w14:textId="5738BCAF" w:rsidR="00295814" w:rsidRDefault="00295814" w:rsidP="00295814">
      <w:pPr>
        <w:ind w:left="1440"/>
      </w:pPr>
      <w:r>
        <w:t xml:space="preserve"> </w:t>
      </w:r>
      <w:r>
        <w:tab/>
        <w:t>To those who have given the book here referred to but casual attention, the title means little. Yet that book is one of the most remarkable ever put into print. A historical setting thereto is essential to a fair recognition of its value as a record, as the historical setting is necessary to a fair understanding of the lessons in the four gospels of the New Testament. . . .</w:t>
      </w:r>
    </w:p>
    <w:p w14:paraId="1CC5B505" w14:textId="6EBCF849" w:rsidR="00295814" w:rsidRDefault="00295814" w:rsidP="00295814">
      <w:pPr>
        <w:ind w:left="1440"/>
      </w:pPr>
      <w:r>
        <w:t xml:space="preserve"> </w:t>
      </w:r>
      <w:r>
        <w:tab/>
        <w:t>Therefore, it is with a feeling of deep humility that I present the skeleton of a historical setting for contemplation by students of the book; in the hope that some benefit may come to the membership of the great Mutual Improvement Association organization which has included it in its reading course for the current season.</w:t>
      </w:r>
    </w:p>
    <w:p w14:paraId="67BE50C3" w14:textId="628DEC79" w:rsidR="00295814" w:rsidRDefault="00295814" w:rsidP="00295814">
      <w:pPr>
        <w:jc w:val="center"/>
      </w:pPr>
      <w:r>
        <w:t>The Birth</w:t>
      </w:r>
    </w:p>
    <w:p w14:paraId="48826BD0" w14:textId="3FD8708A" w:rsidR="00BA3B1D" w:rsidRDefault="00295814" w:rsidP="00BA3B1D">
      <w:pPr>
        <w:ind w:left="1440" w:firstLine="720"/>
      </w:pPr>
      <w:r>
        <w:t xml:space="preserve"> </w:t>
      </w:r>
      <w:r w:rsidRPr="00BA3B1D">
        <w:rPr>
          <w:u w:val="single"/>
        </w:rPr>
        <w:t xml:space="preserve">It was the year </w:t>
      </w:r>
      <w:r w:rsidR="00DC297B">
        <w:rPr>
          <w:u w:val="single"/>
        </w:rPr>
        <w:t>B.C.</w:t>
      </w:r>
      <w:r w:rsidRPr="00BA3B1D">
        <w:rPr>
          <w:u w:val="single"/>
        </w:rPr>
        <w:t xml:space="preserve"> 1</w:t>
      </w:r>
      <w:r>
        <w:t>. ... A cruel and relentless king Herod, not of the royal house of David, ruled by sufferance of the emperor Augustus, and oppressed the people, laying upon them heavy taxes. ...</w:t>
      </w:r>
    </w:p>
    <w:p w14:paraId="249EC2F6" w14:textId="0CCA7149" w:rsidR="00295814" w:rsidRDefault="00295814" w:rsidP="00BA3B1D">
      <w:pPr>
        <w:ind w:left="1440" w:firstLine="720"/>
      </w:pPr>
      <w:r>
        <w:t xml:space="preserve"> It was the time of the Passover, and the people were gathered by royal edict, "every man to the city of his own family," there to register for taxation. . . .</w:t>
      </w:r>
    </w:p>
    <w:p w14:paraId="347922D0" w14:textId="7432A146" w:rsidR="00295814" w:rsidRDefault="00295814" w:rsidP="00BA3B1D">
      <w:pPr>
        <w:ind w:left="1440"/>
      </w:pPr>
      <w:r>
        <w:t xml:space="preserve"> </w:t>
      </w:r>
      <w:r w:rsidR="00BA3B1D">
        <w:tab/>
      </w:r>
      <w:r>
        <w:t xml:space="preserve">Thus it was when, on the evening of April 5, according to our modern reckoning, shepherds were watching their flocks in Bethlehem's fields, and spending undisturbed moments in supplications to Israel's God. </w:t>
      </w:r>
      <w:r w:rsidRPr="00BA3B1D">
        <w:rPr>
          <w:u w:val="single"/>
        </w:rPr>
        <w:t>The night wore on into the small morning hours of April 6</w:t>
      </w:r>
      <w:r>
        <w:t>. The early dawn was approaching: the watchers were growing drowsy; and their talk had fallen into slow sentences. Suddenly, a great light brighter than that of the sun which had sunken below the horizon hours ago, shone upon them with a strange splendor. They were filled with fear at the terrible, unknown glory. Quickly an angel, who had appeared in the unusual light as it streamed from the heavens, bade them to "fear not," and announced the birth of "a Savior, which is Christ the Lord."</w:t>
      </w:r>
    </w:p>
    <w:p w14:paraId="5201EAA5" w14:textId="36B641B4" w:rsidR="00295814" w:rsidRDefault="00295814" w:rsidP="00BA3B1D">
      <w:pPr>
        <w:ind w:left="1440"/>
      </w:pPr>
      <w:r>
        <w:t xml:space="preserve"> </w:t>
      </w:r>
      <w:r w:rsidR="00BA3B1D">
        <w:tab/>
      </w:r>
      <w:r>
        <w:t xml:space="preserve">At the same period of time, on the distant continent of America, then unknown to the people of the old world generally, and about seven and one half hours </w:t>
      </w:r>
      <w:r w:rsidRPr="00BA3B1D">
        <w:rPr>
          <w:b/>
          <w:bCs/>
        </w:rPr>
        <w:t>later</w:t>
      </w:r>
      <w:r>
        <w:t xml:space="preserve"> than at Jerusalem in the day's reckoning, there was being enacted another wonderful scene of the heavenly splendor. The central point of habitation on the western hemisphere </w:t>
      </w:r>
      <w:r>
        <w:lastRenderedPageBreak/>
        <w:t>then was near the isthmus joining North and South America. Six hundred years previously a colony had left Jerusalem, under divine instruction. . . .</w:t>
      </w:r>
    </w:p>
    <w:p w14:paraId="71D70971" w14:textId="65FCB207" w:rsidR="00295814" w:rsidRPr="009F6034" w:rsidRDefault="00295814" w:rsidP="00BA3B1D">
      <w:pPr>
        <w:ind w:left="1440"/>
      </w:pPr>
      <w:r w:rsidRPr="00BA3B1D">
        <w:rPr>
          <w:color w:val="FF0000"/>
        </w:rPr>
        <w:t xml:space="preserve">[Note* </w:t>
      </w:r>
      <w:r w:rsidRPr="009F6034">
        <w:t>Would the time in the Americas have been 71/2 hours earlier than in Jerusalem?]</w:t>
      </w:r>
    </w:p>
    <w:p w14:paraId="08BD3C33" w14:textId="6AA2CD4B" w:rsidR="00295814" w:rsidRDefault="00295814" w:rsidP="00BA3B1D">
      <w:pPr>
        <w:ind w:left="1440"/>
      </w:pPr>
      <w:r>
        <w:t xml:space="preserve"> </w:t>
      </w:r>
      <w:r w:rsidR="00BA3B1D">
        <w:tab/>
      </w:r>
      <w:r>
        <w:t xml:space="preserve">April 5, </w:t>
      </w:r>
      <w:r w:rsidR="00DC297B">
        <w:t>B.C.</w:t>
      </w:r>
      <w:r>
        <w:t xml:space="preserve"> 1, by our modern reckoning had come. The promised sign was that there should be two days and a night between when there should be no darkness, and a new star should be visible. The leader of the imperiled believers was in dire distress, but his faith in the God of Israel did not weaken. All day long he pleaded before God in mighty prayer. The heavenly answer came: "On the morrow come I into the world." At the going down of the sun that evening, all was light as day, and continued so until morning, when the sun again rose in its usual course. A new star also appeared in the heavens, its brilliance such as had never before been seen. The faithful believers in the divine plan rejoiced. . . .</w:t>
      </w:r>
    </w:p>
    <w:p w14:paraId="3AA2C21C" w14:textId="2A8B737E" w:rsidR="00295814" w:rsidRDefault="00295814" w:rsidP="00BA3B1D">
      <w:pPr>
        <w:ind w:left="1440" w:firstLine="720"/>
      </w:pPr>
      <w:r>
        <w:t>Of the birth of the Babe of Bethlehem, not a secular historian has left a word of record; it was of too little significance from their point of view. Only in the word of God, written by holy men and sincere believers on both hemispheres, is it told of; and yet it is imperishably recorded by the events of every subsequent century in the world's history. . . .</w:t>
      </w:r>
    </w:p>
    <w:p w14:paraId="10FD7741" w14:textId="4C367DED" w:rsidR="00295814" w:rsidRDefault="00295814" w:rsidP="00BA3B1D">
      <w:pPr>
        <w:jc w:val="center"/>
      </w:pPr>
      <w:r>
        <w:t>The Death</w:t>
      </w:r>
    </w:p>
    <w:p w14:paraId="1E0EB030" w14:textId="673A6C09" w:rsidR="00295814" w:rsidRDefault="00295814" w:rsidP="00BA3B1D">
      <w:pPr>
        <w:ind w:left="1440"/>
      </w:pPr>
      <w:r>
        <w:t xml:space="preserve"> </w:t>
      </w:r>
      <w:r w:rsidR="00BA3B1D">
        <w:tab/>
      </w:r>
      <w:r w:rsidRPr="00BA3B1D">
        <w:rPr>
          <w:u w:val="single"/>
        </w:rPr>
        <w:t>Thirty-three years passed awa</w:t>
      </w:r>
      <w:r w:rsidR="00BA3B1D" w:rsidRPr="00BA3B1D">
        <w:rPr>
          <w:u w:val="single"/>
        </w:rPr>
        <w:t>y</w:t>
      </w:r>
      <w:r>
        <w:t>. . . . The story of his ministry, his miracles, his sufferings, and his death in the New Testament is known to every student of sacred history. At his crucifixion there was a brief spell of a darkened afternoon, and subsequently a sharp earthquake shock marked by the rending of the veil of the temple at Jerusalem and the rolling of the stone from the mouth of the sepulchre where the body of Jesus had been laid. Three days from the crucifixion came the most wonderful and far reaching miracle of all the ages; the resurrection of the crucified Redeemer. . . .</w:t>
      </w:r>
    </w:p>
    <w:p w14:paraId="1EACAA31" w14:textId="66CD91FC" w:rsidR="00295814" w:rsidRDefault="00295814" w:rsidP="00BA3B1D">
      <w:pPr>
        <w:ind w:left="1440"/>
      </w:pPr>
      <w:r>
        <w:t xml:space="preserve"> </w:t>
      </w:r>
      <w:r w:rsidR="00BA3B1D">
        <w:tab/>
      </w:r>
      <w:r>
        <w:t xml:space="preserve">On the American continent, the latter part of the thirty-three years' period named witnessed wars and prevailing corruption among the people there, who mostly had crowded into the vicinity of the isthmus joining North and South America. They were all of one race-a remnant of the house of Jacob. Their chief progenitor, head of the colony coming from Jerusalem 600 </w:t>
      </w:r>
      <w:r w:rsidR="00DC297B">
        <w:t>B.C.</w:t>
      </w:r>
      <w:r>
        <w:t>, says he was of the tribe of Manasseh.</w:t>
      </w:r>
    </w:p>
    <w:p w14:paraId="2DB9D9AD" w14:textId="42E1F5CE" w:rsidR="00295814" w:rsidRPr="00BA3B1D" w:rsidRDefault="00295814" w:rsidP="00BA3B1D">
      <w:pPr>
        <w:ind w:left="720"/>
        <w:rPr>
          <w:color w:val="FF0000"/>
        </w:rPr>
      </w:pPr>
      <w:r w:rsidRPr="00BA3B1D">
        <w:rPr>
          <w:color w:val="FF0000"/>
        </w:rPr>
        <w:t xml:space="preserve"> [Note* </w:t>
      </w:r>
      <w:r w:rsidRPr="009F6034">
        <w:t xml:space="preserve">If Lehi had departed Jerusalem in 600 </w:t>
      </w:r>
      <w:r w:rsidR="00DC297B">
        <w:t>B.C.</w:t>
      </w:r>
      <w:r w:rsidRPr="009F6034">
        <w:t xml:space="preserve"> as stated in the Book of Mormon footnotes, then according to Lehi's 600-year-prophecy of the birth of the Messiah, Christ would have been born in 1 </w:t>
      </w:r>
      <w:r w:rsidR="00DC297B">
        <w:t>A.D.</w:t>
      </w:r>
      <w:r w:rsidRPr="009F6034">
        <w:t xml:space="preserve">, not 1 </w:t>
      </w:r>
      <w:r w:rsidR="00DC297B">
        <w:t>B.C.</w:t>
      </w:r>
      <w:r w:rsidRPr="009F6034">
        <w:t xml:space="preserve"> as this article notes. The internal references of the Book of Mormon do not precisely correlate with the external dates according to Dionysian dating.]</w:t>
      </w:r>
    </w:p>
    <w:p w14:paraId="70F5C27E" w14:textId="1078CC91" w:rsidR="00295814" w:rsidRDefault="00295814" w:rsidP="00BA3B1D">
      <w:pPr>
        <w:ind w:left="1440"/>
      </w:pPr>
      <w:r>
        <w:t xml:space="preserve"> </w:t>
      </w:r>
      <w:r w:rsidR="00BA3B1D">
        <w:tab/>
      </w:r>
      <w:r>
        <w:t>The commencing hour of the Savior's suffering on the cross is given in the New Testament as "the sixth hour.'1 that is, twelve o'clock noon at Jerusalem as we compute time. With the mass of dwellers on the western hemisphere, it was about seven-and-a-half hours earlier in the day, or about four-thirty a.m., just before the hour of dawn. With appalling vehemence and suddenness there burst upon that part of the earth the most awful storm of which history gives record. . . .</w:t>
      </w:r>
    </w:p>
    <w:p w14:paraId="6F488536" w14:textId="62F85BE0" w:rsidR="00295814" w:rsidRDefault="00295814" w:rsidP="00BA3B1D">
      <w:pPr>
        <w:ind w:left="1440"/>
      </w:pPr>
      <w:r>
        <w:lastRenderedPageBreak/>
        <w:t xml:space="preserve"> </w:t>
      </w:r>
      <w:r w:rsidR="00BA3B1D">
        <w:tab/>
      </w:r>
      <w:r>
        <w:t xml:space="preserve">Three hours did nature's fiercest carnage continue, changing the whole face of the land. Few cities escaped complete destruction. Darkness settled over all that section of the continent for possibly 300 miles or more either way from the center of the disturbance. This darkness continued </w:t>
      </w:r>
    </w:p>
    <w:p w14:paraId="07540287" w14:textId="55C88D38" w:rsidR="00295814" w:rsidRDefault="00295814" w:rsidP="00BA3B1D">
      <w:pPr>
        <w:ind w:left="1440"/>
      </w:pPr>
      <w:r>
        <w:t xml:space="preserve">the day of the storm, the next day, and the next, for approximately 50 hours, clearing somewhat during </w:t>
      </w:r>
      <w:r w:rsidR="00BA3B1D">
        <w:t>t</w:t>
      </w:r>
      <w:r>
        <w:t>he night following the third day, so that it was the morning of the fourth day when the sun became visible.</w:t>
      </w:r>
    </w:p>
    <w:p w14:paraId="4CDF1CC5" w14:textId="6E75B09A" w:rsidR="00BF05B9" w:rsidRDefault="00295814" w:rsidP="00BA3B1D">
      <w:pPr>
        <w:ind w:left="1440"/>
      </w:pPr>
      <w:r>
        <w:t xml:space="preserve"> </w:t>
      </w:r>
      <w:r w:rsidR="00BA3B1D">
        <w:tab/>
      </w:r>
      <w:r>
        <w:t>During those three days, people who escaped with their lives "could feel the vapor of darkness," so dense was the element in the atmosphere which obscured the sun, the moon, and the stars by its impenetrable mist. In the midst of the scene came a miraculous heavenly voice to the terror-stricken survivors: "I am Jesus Christ, the Son of God ... I am the Life and the Light of the world." . . . [Some examples of volcanoes and earthquakes which might create such a scenario are then given</w:t>
      </w:r>
      <w:r w:rsidR="00BA3B1D">
        <w:t>]</w:t>
      </w:r>
    </w:p>
    <w:p w14:paraId="4CCF6FDF" w14:textId="77777777" w:rsidR="003F30C1" w:rsidRPr="00160CB6" w:rsidRDefault="003F30C1" w:rsidP="00BF05B9"/>
    <w:p w14:paraId="54CDB5E9" w14:textId="77777777" w:rsidR="005F3A1E" w:rsidRDefault="00BF05B9" w:rsidP="005F3A1E">
      <w:pPr>
        <w:spacing w:after="0"/>
      </w:pPr>
      <w:r w:rsidRPr="00160CB6">
        <w:t xml:space="preserve">1928 </w:t>
      </w:r>
      <w:r w:rsidRPr="00160CB6">
        <w:tab/>
      </w:r>
      <w:r w:rsidRPr="00A27265">
        <w:rPr>
          <w:b/>
          <w:bCs/>
        </w:rPr>
        <w:t xml:space="preserve">Jesse A. Washburn, </w:t>
      </w:r>
      <w:r w:rsidRPr="00130B3E">
        <w:rPr>
          <w:b/>
          <w:i/>
          <w:iCs/>
        </w:rPr>
        <w:t>Chronology Chart: Bible and Book of Mormon Events</w:t>
      </w:r>
      <w:r w:rsidRPr="00160CB6">
        <w:t>. Provo, UT: n.p., 1928</w:t>
      </w:r>
      <w:r w:rsidR="005F3A1E">
        <w:t>.</w:t>
      </w:r>
    </w:p>
    <w:p w14:paraId="265F8CFB" w14:textId="39216F8B" w:rsidR="00BF05B9" w:rsidRDefault="005F3A1E" w:rsidP="005F3A1E">
      <w:pPr>
        <w:spacing w:after="0"/>
      </w:pPr>
      <w:r>
        <w:tab/>
      </w:r>
      <w:r>
        <w:tab/>
        <w:t>Second Edition printed in 1937.</w:t>
      </w:r>
      <w:r w:rsidR="00BF05B9" w:rsidRPr="00160CB6">
        <w:t xml:space="preserve"> </w:t>
      </w:r>
    </w:p>
    <w:p w14:paraId="4A5E20D5" w14:textId="77777777" w:rsidR="005F3A1E" w:rsidRPr="00160CB6" w:rsidRDefault="005F3A1E" w:rsidP="005F3A1E">
      <w:pPr>
        <w:spacing w:after="0"/>
      </w:pPr>
    </w:p>
    <w:p w14:paraId="298DFA04" w14:textId="77777777" w:rsidR="00130B3E" w:rsidRDefault="00BF05B9" w:rsidP="00130B3E">
      <w:pPr>
        <w:spacing w:after="0"/>
      </w:pPr>
      <w:r w:rsidRPr="00160CB6">
        <w:t xml:space="preserve"> </w:t>
      </w:r>
      <w:r w:rsidRPr="00160CB6">
        <w:tab/>
        <w:t xml:space="preserve"> </w:t>
      </w:r>
      <w:r w:rsidRPr="00160CB6">
        <w:tab/>
      </w:r>
      <w:r w:rsidR="00130B3E">
        <w:t xml:space="preserve">[Annotation]  </w:t>
      </w:r>
      <w:r w:rsidRPr="00160CB6">
        <w:t xml:space="preserve">Contains four maps and a long fold-out chronological chart showing sacred </w:t>
      </w:r>
    </w:p>
    <w:p w14:paraId="34F28658" w14:textId="77777777" w:rsidR="00130B3E" w:rsidRDefault="00BF05B9" w:rsidP="00130B3E">
      <w:pPr>
        <w:spacing w:after="0"/>
        <w:ind w:left="720" w:firstLine="720"/>
        <w:rPr>
          <w:i/>
        </w:rPr>
      </w:pPr>
      <w:r w:rsidRPr="00160CB6">
        <w:t xml:space="preserve">and secular events from both the Bible and the Book of Mormon.  </w:t>
      </w:r>
      <w:r w:rsidRPr="00160CB6">
        <w:rPr>
          <w:i/>
        </w:rPr>
        <w:t xml:space="preserve">[Annotation by Daniel </w:t>
      </w:r>
    </w:p>
    <w:p w14:paraId="3AB043BD" w14:textId="605EEE8D" w:rsidR="00BF05B9" w:rsidRDefault="00BF05B9" w:rsidP="00130B3E">
      <w:pPr>
        <w:spacing w:after="0"/>
        <w:ind w:left="720" w:firstLine="720"/>
      </w:pPr>
      <w:r w:rsidRPr="00160CB6">
        <w:rPr>
          <w:i/>
        </w:rPr>
        <w:t>B. McKinlay]</w:t>
      </w:r>
      <w:r w:rsidRPr="00160CB6">
        <w:t xml:space="preserve"> </w:t>
      </w:r>
    </w:p>
    <w:p w14:paraId="63798BDB" w14:textId="77777777" w:rsidR="005F3A1E" w:rsidRDefault="005F3A1E" w:rsidP="00130B3E">
      <w:pPr>
        <w:spacing w:after="0"/>
        <w:ind w:left="720" w:firstLine="720"/>
      </w:pPr>
    </w:p>
    <w:p w14:paraId="7128772A" w14:textId="7AADED3C" w:rsidR="005F3A1E" w:rsidRDefault="005F3A1E" w:rsidP="00130B3E">
      <w:pPr>
        <w:spacing w:after="0"/>
        <w:ind w:left="720" w:firstLine="720"/>
      </w:pPr>
      <w:r w:rsidRPr="00BA3B1D">
        <w:rPr>
          <w:color w:val="FF0000"/>
        </w:rPr>
        <w:t xml:space="preserve">Note* </w:t>
      </w:r>
      <w:r>
        <w:t xml:space="preserve">On page 10 we find: “Birth of John the Baptist 5 </w:t>
      </w:r>
      <w:r w:rsidR="00DC297B">
        <w:t>B.C.</w:t>
      </w:r>
      <w:r>
        <w:t xml:space="preserve"> Angus.” Below which is </w:t>
      </w:r>
    </w:p>
    <w:p w14:paraId="4D49B07D" w14:textId="446B5F8E" w:rsidR="005F3A1E" w:rsidRPr="005F3A1E" w:rsidRDefault="005F3A1E" w:rsidP="005F3A1E">
      <w:pPr>
        <w:spacing w:after="0"/>
        <w:ind w:left="1440"/>
        <w:rPr>
          <w:color w:val="0070C0"/>
        </w:rPr>
      </w:pPr>
      <w:r>
        <w:t xml:space="preserve">written “BIRTH of CHRIST”   </w:t>
      </w:r>
      <w:r w:rsidR="00A27265">
        <w:rPr>
          <w:color w:val="FF0000"/>
        </w:rPr>
        <w:t>[I</w:t>
      </w:r>
      <w:r w:rsidR="00A27265" w:rsidRPr="00A27265">
        <w:rPr>
          <w:color w:val="FF0000"/>
        </w:rPr>
        <w:t xml:space="preserve">s this </w:t>
      </w:r>
      <w:r w:rsidRPr="00A27265">
        <w:rPr>
          <w:color w:val="FF0000"/>
        </w:rPr>
        <w:t xml:space="preserve">the first time any LDS writer </w:t>
      </w:r>
      <w:r w:rsidR="00A27265">
        <w:rPr>
          <w:color w:val="FF0000"/>
        </w:rPr>
        <w:t xml:space="preserve">has </w:t>
      </w:r>
      <w:r w:rsidRPr="00A27265">
        <w:rPr>
          <w:color w:val="FF0000"/>
        </w:rPr>
        <w:t xml:space="preserve">implied that Christ was born in 5 </w:t>
      </w:r>
      <w:r w:rsidR="00DC297B">
        <w:rPr>
          <w:color w:val="FF0000"/>
        </w:rPr>
        <w:t>B.C.</w:t>
      </w:r>
      <w:r w:rsidR="00A27265" w:rsidRPr="00A27265">
        <w:rPr>
          <w:color w:val="FF0000"/>
        </w:rPr>
        <w:t xml:space="preserve"> ?]</w:t>
      </w:r>
    </w:p>
    <w:p w14:paraId="3BDE2014" w14:textId="77777777" w:rsidR="00BF05B9" w:rsidRDefault="00BF05B9" w:rsidP="00BF05B9"/>
    <w:p w14:paraId="7E47271C" w14:textId="6FCDB7DF" w:rsidR="00A27265" w:rsidRDefault="00A27265" w:rsidP="00A27265">
      <w:pPr>
        <w:spacing w:after="0"/>
      </w:pPr>
      <w:r>
        <w:t>1928</w:t>
      </w:r>
      <w:r>
        <w:tab/>
      </w:r>
      <w:r w:rsidRPr="00A27265">
        <w:rPr>
          <w:b/>
          <w:bCs/>
        </w:rPr>
        <w:t>Harry Alma Robinson</w:t>
      </w:r>
      <w:r>
        <w:t xml:space="preserve"> (RLDS), </w:t>
      </w:r>
      <w:r w:rsidRPr="00A27265">
        <w:rPr>
          <w:b/>
          <w:bCs/>
        </w:rPr>
        <w:t xml:space="preserve">“The Time System of the Book of Mormon," in </w:t>
      </w:r>
      <w:r w:rsidRPr="00A27265">
        <w:rPr>
          <w:b/>
          <w:bCs/>
          <w:i/>
          <w:iCs/>
        </w:rPr>
        <w:t>Saints Herald</w:t>
      </w:r>
      <w:r>
        <w:t xml:space="preserve"> 75, </w:t>
      </w:r>
    </w:p>
    <w:p w14:paraId="0AB45908" w14:textId="220D3597" w:rsidR="00A27265" w:rsidRDefault="00A27265" w:rsidP="00A27265">
      <w:pPr>
        <w:spacing w:after="0"/>
      </w:pPr>
      <w:r>
        <w:tab/>
      </w:r>
      <w:r>
        <w:tab/>
        <w:t>February 29, 1928, p. 249.</w:t>
      </w:r>
    </w:p>
    <w:p w14:paraId="0DB63D49" w14:textId="77777777" w:rsidR="00A27265" w:rsidRDefault="00A27265" w:rsidP="00A27265"/>
    <w:p w14:paraId="43C8451F" w14:textId="3F53AE99" w:rsidR="00A27265" w:rsidRDefault="00A27265" w:rsidP="00A27265">
      <w:r>
        <w:t xml:space="preserve"> </w:t>
      </w:r>
      <w:r>
        <w:tab/>
        <w:t>Mr. Robinson writes:</w:t>
      </w:r>
    </w:p>
    <w:p w14:paraId="2BBAF5A5" w14:textId="1CAF65BF" w:rsidR="00A27265" w:rsidRDefault="00A27265" w:rsidP="008D7E45">
      <w:pPr>
        <w:ind w:left="1440"/>
      </w:pPr>
      <w:r>
        <w:t xml:space="preserve"> </w:t>
      </w:r>
      <w:r w:rsidR="008D7E45">
        <w:tab/>
      </w:r>
      <w:r>
        <w:t>In studying the time system of the most advanced civilization of the Book of Mormon-that of the Nephites-much interest and knowledge not heretofore realized is afforded the research student. The degree of advancement in the science of astronomy is one of the marks by which one can determine the degree of civilization attained by any people. According to this reasoning, the Nephites possessed a very high degree of civilization, for they had a knowledge of this science far in advance of their Old World contemporaries, and in some respects in advance of the moderns of comparatively recent times. This latter point grows more significant when one realized that the New World culture was developed entirely independent from that of the Old World. No exchanging of notes between continents existed. The Nephite calendar was of Nephite origin and due to the influence of its own astronomer-priests.</w:t>
      </w:r>
    </w:p>
    <w:p w14:paraId="6216E40C" w14:textId="77777777" w:rsidR="008D7E45" w:rsidRDefault="00A27265" w:rsidP="008D7E45">
      <w:pPr>
        <w:ind w:left="1440"/>
      </w:pPr>
      <w:r>
        <w:lastRenderedPageBreak/>
        <w:t xml:space="preserve"> </w:t>
      </w:r>
      <w:r w:rsidR="008D7E45">
        <w:tab/>
      </w:r>
      <w:r>
        <w:t xml:space="preserve">Let us examine the Nephite time system, and their knowledge of astronomy from internal evidence contained in the Book of Mormon, and then note the parallel in modern archaeological investigation. That the Nephites had a division of time called the year, is obvious. It is true that the book ascribes to the year a spiritual significance, thus: </w:t>
      </w:r>
    </w:p>
    <w:p w14:paraId="542B0F6E" w14:textId="0553274A" w:rsidR="00A27265" w:rsidRDefault="00A27265" w:rsidP="008D7E45">
      <w:pPr>
        <w:ind w:left="2160" w:firstLine="720"/>
      </w:pPr>
      <w:r>
        <w:t>And behold he cometh according to the words of the angel, in six hundred years from the time my father left Jerusalem.-- 1 Nephi 5:236</w:t>
      </w:r>
    </w:p>
    <w:p w14:paraId="1056F1C1" w14:textId="271A915E" w:rsidR="00A27265" w:rsidRDefault="00A27265" w:rsidP="008D7E45">
      <w:pPr>
        <w:ind w:left="2160" w:firstLine="720"/>
      </w:pPr>
      <w:r>
        <w:t xml:space="preserve"> Yea, even six hundred years from the time that my father left Jerusalem, a prophet would the Lord God raise up among the Jews, even a Messiah; or in other words, a Savior of the world-1 Nephi 3:4</w:t>
      </w:r>
    </w:p>
    <w:p w14:paraId="14C32653" w14:textId="550E4BCA" w:rsidR="00A27265" w:rsidRDefault="00A27265" w:rsidP="008D7E45">
      <w:pPr>
        <w:ind w:left="1440" w:firstLine="720"/>
      </w:pPr>
      <w:r>
        <w:t>But the date being of spiritual significance, gave it special importance to these people. It also suggested dividing the remaining time into six hundred equal parts, which would help materially in the solution of their problem of providing a time count. Evidence abounds that this very thing was done, for every year for 600 years was reckoned from this date, as:</w:t>
      </w:r>
    </w:p>
    <w:p w14:paraId="0DBC632D" w14:textId="77777777" w:rsidR="008D7E45" w:rsidRDefault="00A27265" w:rsidP="008D7E45">
      <w:pPr>
        <w:ind w:left="2160"/>
      </w:pPr>
      <w:r>
        <w:t xml:space="preserve"> </w:t>
      </w:r>
      <w:r w:rsidR="008D7E45">
        <w:tab/>
      </w:r>
      <w:r>
        <w:t>And thirty years had passed away from the time we left Jerusalem.-2 Nephi 4:44</w:t>
      </w:r>
    </w:p>
    <w:p w14:paraId="73564798" w14:textId="086109AA" w:rsidR="00A27265" w:rsidRDefault="00A27265" w:rsidP="008D7E45">
      <w:pPr>
        <w:ind w:left="2160" w:firstLine="720"/>
      </w:pPr>
      <w:r>
        <w:t>.</w:t>
      </w:r>
      <w:r w:rsidR="008D7E45">
        <w:t xml:space="preserve"> . . . </w:t>
      </w:r>
      <w:r>
        <w:t xml:space="preserve"> making in the whole, five hundred and nine years from the time Lehi left Jerusalem.-Mosiah 13:67.</w:t>
      </w:r>
    </w:p>
    <w:p w14:paraId="7C73BD28" w14:textId="109B65F7" w:rsidR="00A27265" w:rsidRDefault="00A27265" w:rsidP="008D7E45">
      <w:pPr>
        <w:ind w:left="2160" w:firstLine="720"/>
      </w:pPr>
      <w:r>
        <w:t>And six hundred and nine years had passed away, since Lehi left Jerusalem; ... -3 Nephi 1:44.</w:t>
      </w:r>
    </w:p>
    <w:p w14:paraId="6E4E5313" w14:textId="01333E5C" w:rsidR="00A27265" w:rsidRDefault="00A27265" w:rsidP="008D7E45">
      <w:pPr>
        <w:ind w:left="1440"/>
      </w:pPr>
      <w:r>
        <w:t xml:space="preserve"> </w:t>
      </w:r>
      <w:r w:rsidR="008D7E45">
        <w:tab/>
      </w:r>
      <w:r>
        <w:t>But there is further indication that these years were based upon astronomical observation, such as the revolutions of the earth and other planets:</w:t>
      </w:r>
    </w:p>
    <w:p w14:paraId="3BD68B55" w14:textId="15FBBCE2" w:rsidR="00A27265" w:rsidRDefault="00A27265" w:rsidP="008D7E45">
      <w:pPr>
        <w:ind w:left="2160"/>
      </w:pPr>
      <w:r>
        <w:t xml:space="preserve"> </w:t>
      </w:r>
      <w:r w:rsidR="008D7E45">
        <w:tab/>
      </w:r>
      <w:r>
        <w:t>The scriptures are laid before thee, yea, and all things denote there is a god; yea, even the earth, and all things that are upon the face of it, yea, and its motion-, yea, and also all the planets which move in their regular form, doth witness that there is a Supreme Creator:  -Alma 16:54, 55</w:t>
      </w:r>
    </w:p>
    <w:p w14:paraId="457DF125" w14:textId="03826994" w:rsidR="00A27265" w:rsidRDefault="00A27265" w:rsidP="008D7E45">
      <w:pPr>
        <w:ind w:left="2160" w:firstLine="720"/>
      </w:pPr>
      <w:r>
        <w:t>And thus according to his word, the earth goeth back and it appeareth unto man that the sun standeth still: yea, and behold, this is so; for sure it is the earth that moveth, and not the sun-Helaman 4:62.</w:t>
      </w:r>
    </w:p>
    <w:p w14:paraId="0B98F462" w14:textId="10977731" w:rsidR="00A27265" w:rsidRDefault="00A27265" w:rsidP="00372846">
      <w:pPr>
        <w:ind w:left="1440" w:firstLine="720"/>
      </w:pPr>
      <w:r>
        <w:t xml:space="preserve">The Nephites divided their time into seasons, which bore a certain relationship to the year: </w:t>
      </w:r>
    </w:p>
    <w:p w14:paraId="17358459" w14:textId="3D18FCBA" w:rsidR="00A27265" w:rsidRDefault="00A27265" w:rsidP="008D7E45">
      <w:pPr>
        <w:ind w:left="2160" w:firstLine="720"/>
      </w:pPr>
      <w:r>
        <w:t>And there were some who died with fevers, which at certain seasons of the year was very frequent in the land.-Alma 21:75</w:t>
      </w:r>
    </w:p>
    <w:p w14:paraId="7B22FCAE" w14:textId="77777777" w:rsidR="00A27265" w:rsidRDefault="00A27265" w:rsidP="008D7E45">
      <w:pPr>
        <w:ind w:left="2160"/>
      </w:pPr>
      <w:r>
        <w:t xml:space="preserve"> They also had a division of time based upon a lunation.</w:t>
      </w:r>
    </w:p>
    <w:p w14:paraId="4C00731E" w14:textId="7169B170" w:rsidR="00A27265" w:rsidRDefault="00A27265" w:rsidP="008D7E45">
      <w:pPr>
        <w:ind w:left="2160"/>
      </w:pPr>
      <w:r>
        <w:t xml:space="preserve"> </w:t>
      </w:r>
      <w:r w:rsidR="008D7E45">
        <w:tab/>
      </w:r>
      <w:r>
        <w:t>And Coriantumr was discovered by the people of Zarahemla; and he dwelt with them for the space of nine moons.-Omni 37.</w:t>
      </w:r>
    </w:p>
    <w:p w14:paraId="0D2B9073" w14:textId="5F1B50F6" w:rsidR="00A27265" w:rsidRDefault="00A27265" w:rsidP="00372846">
      <w:pPr>
        <w:ind w:left="1440"/>
      </w:pPr>
      <w:r>
        <w:lastRenderedPageBreak/>
        <w:t xml:space="preserve"> </w:t>
      </w:r>
      <w:r w:rsidR="008D7E45">
        <w:tab/>
      </w:r>
      <w:r>
        <w:t>These are easily recognizable as months. In fact, the word month comes from moon. All civilized races, including our own, have attempted to coincide the subdivision of their year with the number of lunations, with varied results. In the case of our own calendar, there is no definite relationship between a lunar cycle and a month. We can not discover from internal evidence of the Book of Mormon any such relationship between the "moons" of the Nephites and their months: consequently we can not say just how many months they had in a year. In their priestly record, they were numbered instead of named, such as:</w:t>
      </w:r>
    </w:p>
    <w:p w14:paraId="5B5137FC" w14:textId="77777777" w:rsidR="00A27265" w:rsidRDefault="00A27265" w:rsidP="00372846">
      <w:pPr>
        <w:spacing w:after="0"/>
        <w:ind w:left="2160"/>
      </w:pPr>
      <w:r>
        <w:t xml:space="preserve"> First month--Alma 26:1; 3 Nephi 4:6</w:t>
      </w:r>
    </w:p>
    <w:p w14:paraId="55DD9ED4" w14:textId="77777777" w:rsidR="00A27265" w:rsidRDefault="00A27265" w:rsidP="00372846">
      <w:pPr>
        <w:spacing w:after="0"/>
        <w:ind w:left="2160"/>
      </w:pPr>
      <w:r>
        <w:t xml:space="preserve"> Second month--Alma 11:1; 26:30</w:t>
      </w:r>
    </w:p>
    <w:p w14:paraId="32231484" w14:textId="77777777" w:rsidR="00A27265" w:rsidRDefault="00A27265" w:rsidP="00372846">
      <w:pPr>
        <w:spacing w:after="0"/>
        <w:ind w:left="2160"/>
      </w:pPr>
      <w:r>
        <w:t xml:space="preserve"> Sixth month--3 Nephi 2:49</w:t>
      </w:r>
    </w:p>
    <w:p w14:paraId="06D6DC35" w14:textId="77777777" w:rsidR="00A27265" w:rsidRDefault="00A27265" w:rsidP="00372846">
      <w:pPr>
        <w:spacing w:after="0"/>
        <w:ind w:left="2160"/>
      </w:pPr>
      <w:r>
        <w:t xml:space="preserve"> Seventh month-Alma 8:9; 26:51</w:t>
      </w:r>
    </w:p>
    <w:p w14:paraId="7BCA7EF8" w14:textId="77777777" w:rsidR="00A27265" w:rsidRDefault="00A27265" w:rsidP="00372846">
      <w:pPr>
        <w:spacing w:after="0"/>
        <w:ind w:left="2160"/>
      </w:pPr>
      <w:r>
        <w:t xml:space="preserve"> Tenth month--Alma 10:73</w:t>
      </w:r>
    </w:p>
    <w:p w14:paraId="2275E642" w14:textId="77777777" w:rsidR="00A27265" w:rsidRDefault="00A27265" w:rsidP="00372846">
      <w:pPr>
        <w:spacing w:after="0"/>
        <w:ind w:left="2160"/>
      </w:pPr>
      <w:r>
        <w:t xml:space="preserve"> Eleventh month-Alma 21:149</w:t>
      </w:r>
    </w:p>
    <w:p w14:paraId="35117945" w14:textId="77777777" w:rsidR="00372846" w:rsidRDefault="00372846" w:rsidP="00372846">
      <w:pPr>
        <w:spacing w:after="0"/>
        <w:ind w:left="2160"/>
      </w:pPr>
    </w:p>
    <w:p w14:paraId="792EBBCD" w14:textId="31CC9135" w:rsidR="00A27265" w:rsidRDefault="00A27265" w:rsidP="00372846">
      <w:pPr>
        <w:ind w:left="2160"/>
      </w:pPr>
      <w:r>
        <w:t xml:space="preserve"> </w:t>
      </w:r>
      <w:r w:rsidR="00372846">
        <w:tab/>
      </w:r>
      <w:r>
        <w:t>The day of the Nephites bore a certain relationship to the rotation of the earth: Yea, and if he say unto the earth, Move, it is moved; yea, if he say unto the earth, Thou shalt go back, that it lengthen out the day for many hours, it is done.-Helaman 4:61.</w:t>
      </w:r>
    </w:p>
    <w:p w14:paraId="5DA2E6B0" w14:textId="4D9C671B" w:rsidR="00A27265" w:rsidRDefault="00A27265" w:rsidP="00F2049E">
      <w:pPr>
        <w:ind w:left="1440" w:firstLine="720"/>
      </w:pPr>
      <w:r>
        <w:t xml:space="preserve"> In other words, their day was not merely a time between sunrise and sunset, or their night a time between sunset and sunrise, as was the case of the day count of primitive peoples on the Asiatic Continent. On the other hand, their day was a calculated period taken from their astronomical observations. The Neph</w:t>
      </w:r>
      <w:r w:rsidR="00372846">
        <w:t>i</w:t>
      </w:r>
      <w:r>
        <w:t>tes numbered their days in the mo</w:t>
      </w:r>
      <w:r w:rsidR="00372846">
        <w:t>n</w:t>
      </w:r>
      <w:r>
        <w:t>th, as is evidenced by the foregoing quotations regarding months. This people also divided the days into hours.</w:t>
      </w:r>
    </w:p>
    <w:p w14:paraId="4D78C587" w14:textId="77777777" w:rsidR="00A27265" w:rsidRDefault="00A27265" w:rsidP="00F2049E">
      <w:pPr>
        <w:ind w:left="1440" w:firstLine="720"/>
      </w:pPr>
      <w:r>
        <w:t xml:space="preserve"> lengthen out the day for many hours, . . .-Helaman 4:61.</w:t>
      </w:r>
    </w:p>
    <w:p w14:paraId="41DC62A4" w14:textId="10D3B2F7" w:rsidR="00A27265" w:rsidRDefault="00A27265" w:rsidP="00F2049E">
      <w:pPr>
        <w:ind w:left="1440" w:firstLine="720"/>
      </w:pPr>
      <w:r>
        <w:t>Of all the primitive peoples who inhabited the American Continent, the Mayas of Middle America were the most proficient in keeping time. All authorities are now agreed that this ancient race was far superior to their neighbors in this science. Indeed Professor Spinden, who is connected with the Peabody Museum of Harvard University and at the present time is conducting field research in Middle America, remarks in his paper on page 3:</w:t>
      </w:r>
    </w:p>
    <w:p w14:paraId="0FF59226" w14:textId="24855BF7" w:rsidR="00A27265" w:rsidRDefault="00A27265" w:rsidP="00F2049E">
      <w:pPr>
        <w:ind w:left="2160"/>
      </w:pPr>
      <w:r>
        <w:t xml:space="preserve"> ... it was demonstrated in extensive studies that the Mayas had carried the science of astronomy to a high degree of perfection. . . .-The Reduction of Maya Dates, by Spinden.</w:t>
      </w:r>
    </w:p>
    <w:p w14:paraId="53058A8A" w14:textId="30B3EB7B" w:rsidR="00A27265" w:rsidRDefault="00A27265" w:rsidP="00F2049E">
      <w:pPr>
        <w:ind w:left="1440"/>
      </w:pPr>
      <w:r>
        <w:t xml:space="preserve"> </w:t>
      </w:r>
      <w:r w:rsidR="00F2049E">
        <w:tab/>
      </w:r>
      <w:r>
        <w:t>The Mayas possessed a knowledge of several planets, and the fact that they moved about the sun. Indeed, from a comprehensive study of their calendar, "it seems to have been the effort of the Mayas to bring planetary cycles into some easy relationship with the basic permutation of the tzolkin which was their common measure of all astronomical time units," further remarks Professor Spinden. The planets of which they had a knowledge included: Mars, Jupiter, Saturn, Mercury, Venus, and the moon.</w:t>
      </w:r>
    </w:p>
    <w:p w14:paraId="03C50C90" w14:textId="1D71708E" w:rsidR="00A27265" w:rsidRDefault="00A27265" w:rsidP="00F2049E">
      <w:pPr>
        <w:ind w:left="1440"/>
      </w:pPr>
      <w:r>
        <w:lastRenderedPageBreak/>
        <w:t xml:space="preserve"> </w:t>
      </w:r>
      <w:r w:rsidR="00F2049E">
        <w:tab/>
      </w:r>
      <w:r>
        <w:t xml:space="preserve">This </w:t>
      </w:r>
      <w:r w:rsidRPr="00F2049E">
        <w:rPr>
          <w:i/>
          <w:iCs/>
        </w:rPr>
        <w:t>tzolkin</w:t>
      </w:r>
      <w:r>
        <w:t xml:space="preserve"> is 260 days in length. It is the product of 13 times 20. This period of twenty days is their month; they called it by a name which is cognate with moon, thereby indicating that this was regarded as a reformed month, they reformed their month into twenty days because of their vigesimal system of numeration. They counted by twenties, instead of by tens as we do.</w:t>
      </w:r>
    </w:p>
    <w:p w14:paraId="36A616B6" w14:textId="7C81668A" w:rsidR="00BA3B1D" w:rsidRDefault="00A27265" w:rsidP="00F2049E">
      <w:pPr>
        <w:ind w:left="1440"/>
      </w:pPr>
      <w:r>
        <w:t xml:space="preserve"> </w:t>
      </w:r>
      <w:r w:rsidR="00F2049E">
        <w:tab/>
      </w:r>
      <w:r>
        <w:t>Eighteen of these months, with an additional five days, constitute a year of 365 days. This was called by the Mayas a haab. The two periods of 260 days and 365 days revolved upon each other as a wheel for their day-count. In this manner they were abler to keep accurate count between the calendrical and solar years for more than fifteen hundred years. The only reason the count ceased is because it was destroyed by Bishop Diego de Landa, the bigoted churchman. It is now revived, however, and a comparison between it and our calendar shows the Mayan one to be more accurate. . .</w:t>
      </w:r>
    </w:p>
    <w:p w14:paraId="46F7603C" w14:textId="77777777" w:rsidR="00F4534D" w:rsidRDefault="00F4534D" w:rsidP="005803A9"/>
    <w:p w14:paraId="23555E6A" w14:textId="77777777" w:rsidR="00F4534D" w:rsidRDefault="005803A9" w:rsidP="00F4534D">
      <w:pPr>
        <w:spacing w:after="0"/>
      </w:pPr>
      <w:r>
        <w:t>1930</w:t>
      </w:r>
      <w:r w:rsidR="00F4534D">
        <w:tab/>
      </w:r>
      <w:r w:rsidRPr="00F4534D">
        <w:rPr>
          <w:b/>
          <w:bCs/>
        </w:rPr>
        <w:t>Charles W. Nibley</w:t>
      </w:r>
      <w:r w:rsidR="00F4534D" w:rsidRPr="00F4534D">
        <w:rPr>
          <w:b/>
          <w:bCs/>
        </w:rPr>
        <w:t xml:space="preserve">, </w:t>
      </w:r>
      <w:r w:rsidRPr="00F4534D">
        <w:rPr>
          <w:b/>
          <w:bCs/>
        </w:rPr>
        <w:t>"Conference Address." April 6th. 1930." in Conference Reports,</w:t>
      </w:r>
      <w:r w:rsidR="00F4534D">
        <w:t xml:space="preserve"> </w:t>
      </w:r>
      <w:r>
        <w:t xml:space="preserve"> April 7,8.9. </w:t>
      </w:r>
    </w:p>
    <w:p w14:paraId="24F3EAAD" w14:textId="4CBDAAFC" w:rsidR="005803A9" w:rsidRDefault="005803A9" w:rsidP="00F4534D">
      <w:pPr>
        <w:spacing w:after="0"/>
        <w:ind w:left="720" w:firstLine="720"/>
      </w:pPr>
      <w:r>
        <w:t>1930, Salt Lake City: Church of Jesus Christ of Latter-day Saints, 1930, pp. 26-27.</w:t>
      </w:r>
    </w:p>
    <w:p w14:paraId="7A67F3C5" w14:textId="77777777" w:rsidR="00F4534D" w:rsidRDefault="00F4534D" w:rsidP="005803A9"/>
    <w:p w14:paraId="3BB62D46" w14:textId="77777777" w:rsidR="00F4534D" w:rsidRDefault="00F4534D" w:rsidP="00F4534D">
      <w:pPr>
        <w:ind w:left="720" w:firstLine="720"/>
      </w:pPr>
      <w:r>
        <w:t>Charles Nibley remarks:</w:t>
      </w:r>
    </w:p>
    <w:p w14:paraId="7AC15405" w14:textId="41C00C8C" w:rsidR="00F4534D" w:rsidRDefault="00F4534D" w:rsidP="00491180">
      <w:pPr>
        <w:ind w:left="1440"/>
      </w:pPr>
      <w:r>
        <w:t xml:space="preserve"> </w:t>
      </w:r>
      <w:r>
        <w:tab/>
        <w:t xml:space="preserve">I </w:t>
      </w:r>
      <w:r w:rsidR="005803A9">
        <w:t>would like to call your attention (I think Brother Wood mentioned it in his prayer) to this beautiful Sabbath day, this sixth day of April, nineteen hundred and thirty. . .</w:t>
      </w:r>
      <w:r>
        <w:t xml:space="preserve"> .</w:t>
      </w:r>
    </w:p>
    <w:p w14:paraId="3255385E" w14:textId="13854554" w:rsidR="00D736AB" w:rsidRDefault="00D736AB" w:rsidP="00491180">
      <w:pPr>
        <w:ind w:left="1440"/>
      </w:pPr>
      <w:r>
        <w:tab/>
        <w:t xml:space="preserve">A wonderful day, the sixth of April!  </w:t>
      </w:r>
      <w:r w:rsidRPr="00F4534D">
        <w:rPr>
          <w:u w:val="single"/>
        </w:rPr>
        <w:t xml:space="preserve">Many notable things have </w:t>
      </w:r>
      <w:r w:rsidR="00491180" w:rsidRPr="00F4534D">
        <w:rPr>
          <w:u w:val="single"/>
        </w:rPr>
        <w:t>occurred</w:t>
      </w:r>
      <w:r w:rsidRPr="00F4534D">
        <w:rPr>
          <w:u w:val="single"/>
        </w:rPr>
        <w:t xml:space="preserve"> on it.  The organization of the Church for one great and notable thing.  The</w:t>
      </w:r>
      <w:r w:rsidRPr="00866E6A">
        <w:rPr>
          <w:u w:val="single"/>
        </w:rPr>
        <w:t xml:space="preserve"> </w:t>
      </w:r>
      <w:r w:rsidR="00491180" w:rsidRPr="00866E6A">
        <w:rPr>
          <w:u w:val="single"/>
        </w:rPr>
        <w:t>prophet</w:t>
      </w:r>
      <w:r w:rsidRPr="00866E6A">
        <w:rPr>
          <w:u w:val="single"/>
        </w:rPr>
        <w:t xml:space="preserve"> Joseph recites in</w:t>
      </w:r>
      <w:r w:rsidR="00491180" w:rsidRPr="00866E6A">
        <w:rPr>
          <w:u w:val="single"/>
        </w:rPr>
        <w:t xml:space="preserve"> </w:t>
      </w:r>
      <w:r w:rsidRPr="00866E6A">
        <w:rPr>
          <w:u w:val="single"/>
        </w:rPr>
        <w:t>his own story that</w:t>
      </w:r>
      <w:r w:rsidR="00491180" w:rsidRPr="00866E6A">
        <w:rPr>
          <w:u w:val="single"/>
        </w:rPr>
        <w:t xml:space="preserve"> </w:t>
      </w:r>
      <w:r w:rsidRPr="00866E6A">
        <w:rPr>
          <w:u w:val="single"/>
        </w:rPr>
        <w:t xml:space="preserve">it </w:t>
      </w:r>
      <w:r w:rsidR="00491180" w:rsidRPr="00866E6A">
        <w:rPr>
          <w:u w:val="single"/>
        </w:rPr>
        <w:t>was</w:t>
      </w:r>
      <w:r w:rsidRPr="00866E6A">
        <w:rPr>
          <w:u w:val="single"/>
        </w:rPr>
        <w:t xml:space="preserve"> early in the spring of 1820, one hundred and ten years ago, when he went into the woods to pray.  I like to think of that also as being on the sixth day of April</w:t>
      </w:r>
      <w:r>
        <w:t xml:space="preserve">.  We have no definite </w:t>
      </w:r>
      <w:r w:rsidR="00491180">
        <w:t>knowledge</w:t>
      </w:r>
      <w:r>
        <w:t xml:space="preserve"> of it, but I </w:t>
      </w:r>
      <w:r w:rsidR="00491180">
        <w:t>believe</w:t>
      </w:r>
      <w:r>
        <w:t xml:space="preserve"> it in my heart and in my soul. . . . </w:t>
      </w:r>
      <w:r w:rsidRPr="00866E6A">
        <w:rPr>
          <w:u w:val="single"/>
        </w:rPr>
        <w:t xml:space="preserve">I believe the birthday of the Lord Jesus, our </w:t>
      </w:r>
      <w:r w:rsidR="00491180" w:rsidRPr="00866E6A">
        <w:rPr>
          <w:u w:val="single"/>
        </w:rPr>
        <w:t>Savior</w:t>
      </w:r>
      <w:r w:rsidRPr="00866E6A">
        <w:rPr>
          <w:u w:val="single"/>
        </w:rPr>
        <w:t xml:space="preserve"> and Redeemer . . . </w:t>
      </w:r>
      <w:r w:rsidR="00491180" w:rsidRPr="00866E6A">
        <w:rPr>
          <w:u w:val="single"/>
        </w:rPr>
        <w:t>More</w:t>
      </w:r>
      <w:r w:rsidRPr="00866E6A">
        <w:rPr>
          <w:u w:val="single"/>
        </w:rPr>
        <w:t xml:space="preserve"> likely was it in the spring of the </w:t>
      </w:r>
      <w:r w:rsidR="00491180" w:rsidRPr="00866E6A">
        <w:rPr>
          <w:u w:val="single"/>
        </w:rPr>
        <w:t>year</w:t>
      </w:r>
      <w:r>
        <w:t xml:space="preserve"> than on the twenty-fifth </w:t>
      </w:r>
      <w:r w:rsidR="00491180">
        <w:t>day</w:t>
      </w:r>
      <w:r>
        <w:t xml:space="preserve"> of December, which is celebrated as the birthday of the S</w:t>
      </w:r>
      <w:r w:rsidR="00491180">
        <w:t>a</w:t>
      </w:r>
      <w:r>
        <w:t xml:space="preserve">vior; yet we go on celebrating that day, and it is all right to do so, inasmuch as that is the day the world generally accepts.  </w:t>
      </w:r>
      <w:r w:rsidRPr="00F4534D">
        <w:rPr>
          <w:u w:val="single"/>
        </w:rPr>
        <w:t xml:space="preserve">But I repeat, it is my individual opinion, firmly fixed in my mind that </w:t>
      </w:r>
      <w:r w:rsidR="00491180" w:rsidRPr="00F4534D">
        <w:rPr>
          <w:u w:val="single"/>
        </w:rPr>
        <w:t>t</w:t>
      </w:r>
      <w:r w:rsidRPr="00F4534D">
        <w:rPr>
          <w:u w:val="single"/>
        </w:rPr>
        <w:t xml:space="preserve">he sixth day of April is the </w:t>
      </w:r>
      <w:r w:rsidR="00491180" w:rsidRPr="00F4534D">
        <w:rPr>
          <w:u w:val="single"/>
        </w:rPr>
        <w:t>birthday</w:t>
      </w:r>
      <w:r w:rsidRPr="00F4534D">
        <w:rPr>
          <w:u w:val="single"/>
        </w:rPr>
        <w:t xml:space="preserve"> of the Savior of the world.  I</w:t>
      </w:r>
      <w:r w:rsidRPr="00866E6A">
        <w:rPr>
          <w:u w:val="single"/>
        </w:rPr>
        <w:t xml:space="preserve"> further like to believe that the </w:t>
      </w:r>
      <w:r w:rsidR="00491180" w:rsidRPr="00866E6A">
        <w:rPr>
          <w:u w:val="single"/>
        </w:rPr>
        <w:t>resurrection</w:t>
      </w:r>
      <w:r w:rsidRPr="00866E6A">
        <w:rPr>
          <w:u w:val="single"/>
        </w:rPr>
        <w:t xml:space="preserve"> o</w:t>
      </w:r>
      <w:r w:rsidR="00491180" w:rsidRPr="00866E6A">
        <w:rPr>
          <w:u w:val="single"/>
        </w:rPr>
        <w:t>f</w:t>
      </w:r>
      <w:r w:rsidRPr="00866E6A">
        <w:rPr>
          <w:u w:val="single"/>
        </w:rPr>
        <w:t xml:space="preserve"> the Redeemer, which </w:t>
      </w:r>
      <w:r w:rsidR="00491180" w:rsidRPr="00866E6A">
        <w:rPr>
          <w:u w:val="single"/>
        </w:rPr>
        <w:t>marked</w:t>
      </w:r>
      <w:r w:rsidRPr="00866E6A">
        <w:rPr>
          <w:u w:val="single"/>
        </w:rPr>
        <w:t xml:space="preserve"> his triumph over d</w:t>
      </w:r>
      <w:r w:rsidR="00491180" w:rsidRPr="00866E6A">
        <w:rPr>
          <w:u w:val="single"/>
        </w:rPr>
        <w:t>e</w:t>
      </w:r>
      <w:r w:rsidRPr="00866E6A">
        <w:rPr>
          <w:u w:val="single"/>
        </w:rPr>
        <w:t xml:space="preserve">ath and the </w:t>
      </w:r>
      <w:r w:rsidR="00491180" w:rsidRPr="00866E6A">
        <w:rPr>
          <w:u w:val="single"/>
        </w:rPr>
        <w:t>grave</w:t>
      </w:r>
      <w:r w:rsidRPr="00866E6A">
        <w:rPr>
          <w:u w:val="single"/>
        </w:rPr>
        <w:t>, also occurred on the sixth of April,</w:t>
      </w:r>
      <w:r w:rsidR="00491180" w:rsidRPr="00866E6A">
        <w:rPr>
          <w:u w:val="single"/>
        </w:rPr>
        <w:t xml:space="preserve"> </w:t>
      </w:r>
      <w:r w:rsidRPr="00866E6A">
        <w:rPr>
          <w:u w:val="single"/>
        </w:rPr>
        <w:t xml:space="preserve">though I have </w:t>
      </w:r>
      <w:r w:rsidR="00491180" w:rsidRPr="00866E6A">
        <w:rPr>
          <w:u w:val="single"/>
        </w:rPr>
        <w:t>n</w:t>
      </w:r>
      <w:r w:rsidRPr="00866E6A">
        <w:rPr>
          <w:u w:val="single"/>
        </w:rPr>
        <w:t>o definite proof</w:t>
      </w:r>
      <w:r>
        <w:t>.</w:t>
      </w:r>
    </w:p>
    <w:p w14:paraId="64386CA2" w14:textId="7FAE2F92" w:rsidR="0087052D" w:rsidRDefault="0087052D" w:rsidP="00F4534D">
      <w:pPr>
        <w:ind w:left="1440" w:firstLine="720"/>
      </w:pPr>
      <w:r>
        <w:t xml:space="preserve">Another notable event that occurred on this day is part of the history of this glorious country of ours—The United States of America.  The Lord says in the revelations given through the Prophet Joseph Smith that he raised up wise men for the very purpose of framing the Constitution, which guarantees liberty to all. [Sec. 101:80]  It was born on the sixth of April.  It had previously been adopted by the Constitutional Convention and submitted to the various States for ratification.  While it was intended that the returns should all be in by the fourth of March, it was not until the sixth day of April that the </w:t>
      </w:r>
      <w:r>
        <w:lastRenderedPageBreak/>
        <w:t>electoral votes of the different States were counted by the Senate and House then in session.  And on the sixth day of April, George Washington was declared to be the President of the United States.  So the nation had its real birth at that time.”  (p. 26-27)</w:t>
      </w:r>
    </w:p>
    <w:p w14:paraId="56D94DD9" w14:textId="664C62BC" w:rsidR="00F4534D" w:rsidRDefault="00F4534D" w:rsidP="00F4534D">
      <w:pPr>
        <w:ind w:left="1440" w:firstLine="720"/>
      </w:pPr>
      <w:r w:rsidRPr="00F4534D">
        <w:rPr>
          <w:u w:val="single"/>
        </w:rPr>
        <w:t>I say again that it is my individual opinion-we have no revelation for it-that the Prophet Joseph Smith received his first manifestation on the sixth day of April</w:t>
      </w:r>
      <w:r>
        <w:t xml:space="preserve">: It was the greatest vision ever given to mortal man; for both the Father and the Son plainly manifested themselves before his eyes and spoke to him. </w:t>
      </w:r>
      <w:r w:rsidRPr="00F4534D">
        <w:rPr>
          <w:u w:val="single"/>
        </w:rPr>
        <w:t>I believe that that was on the sixth day of April, and I believe, although I have no warrant in revelation for it, that the sixth day of April is the birthday of our Lord and Savior Jesus Christ</w:t>
      </w:r>
      <w:r>
        <w:t>.</w:t>
      </w:r>
    </w:p>
    <w:p w14:paraId="0DF9BC23" w14:textId="38B78BB3" w:rsidR="00F4534D" w:rsidRPr="00F4534D" w:rsidRDefault="00F4534D" w:rsidP="00F4534D">
      <w:pPr>
        <w:ind w:left="1440"/>
        <w:rPr>
          <w:color w:val="FF0000"/>
        </w:rPr>
      </w:pPr>
      <w:r w:rsidRPr="00F4534D">
        <w:rPr>
          <w:color w:val="FF0000"/>
        </w:rPr>
        <w:t xml:space="preserve"> [Note* </w:t>
      </w:r>
      <w:r w:rsidRPr="009F6034">
        <w:t>Nibley not only believes that Christ was born and was resurrected on the same day, but proposes for the first time that the First Vision was on April 6th. In a 5 Aug 2002 article in Meridian Magazine ("Enoch Calendar: Another Witness of the Restoration"), John P. Pratt would propose a Sun 26 Mar 1820 date for the First Vision based on evidence from the Enoch calendar. This article also appeared in Pratt's book Divine Calendars. In a follow-up article in the Meridian Magazine by John C. Lefgren ("Oh, How Lovely Was the Morning: Sun 26 Mar 1820?"), this date was corroborated by not only detailed daily weather reports from that time &amp; location, but also by the routine of the harvest and processing of sap from Maple trees in order to yield sugar.--see www.meridianmagazine.com]</w:t>
      </w:r>
    </w:p>
    <w:p w14:paraId="35DBE131" w14:textId="77777777" w:rsidR="00F4534D" w:rsidRDefault="00F4534D" w:rsidP="00F4534D"/>
    <w:p w14:paraId="74F87796" w14:textId="77777777" w:rsidR="005A778E" w:rsidRDefault="005A778E" w:rsidP="005A778E">
      <w:pPr>
        <w:spacing w:after="0"/>
      </w:pPr>
      <w:r>
        <w:t xml:space="preserve">1930 </w:t>
      </w:r>
      <w:r>
        <w:tab/>
      </w:r>
      <w:r w:rsidRPr="005A778E">
        <w:rPr>
          <w:b/>
          <w:bCs/>
        </w:rPr>
        <w:t xml:space="preserve">B.H. Roberts, "Sign of the Christ Birth in Western Hemisphere," </w:t>
      </w:r>
      <w:r w:rsidRPr="005A778E">
        <w:rPr>
          <w:b/>
          <w:bCs/>
          <w:i/>
          <w:iCs/>
        </w:rPr>
        <w:t>Deseret News Church Section</w:t>
      </w:r>
      <w:r>
        <w:t xml:space="preserve"> </w:t>
      </w:r>
    </w:p>
    <w:p w14:paraId="48DF6FC5" w14:textId="77777777" w:rsidR="005A778E" w:rsidRDefault="005A778E" w:rsidP="005A778E">
      <w:pPr>
        <w:spacing w:after="0"/>
        <w:ind w:left="720" w:firstLine="720"/>
        <w:rPr>
          <w:i/>
          <w:iCs/>
        </w:rPr>
      </w:pPr>
      <w:r>
        <w:t xml:space="preserve">(20 Dec. 1930): 2.  Reprinted as "First Christmas on Western Hemisphere" in </w:t>
      </w:r>
      <w:r w:rsidRPr="005A778E">
        <w:rPr>
          <w:i/>
          <w:iCs/>
        </w:rPr>
        <w:t xml:space="preserve">Deseret </w:t>
      </w:r>
    </w:p>
    <w:p w14:paraId="32DC3C56" w14:textId="3E912F2D" w:rsidR="005A778E" w:rsidRDefault="005A778E" w:rsidP="005A778E">
      <w:pPr>
        <w:spacing w:after="0"/>
        <w:ind w:left="720" w:firstLine="720"/>
      </w:pPr>
      <w:r>
        <w:rPr>
          <w:i/>
          <w:iCs/>
        </w:rPr>
        <w:t>N</w:t>
      </w:r>
      <w:r w:rsidRPr="005A778E">
        <w:rPr>
          <w:i/>
          <w:iCs/>
        </w:rPr>
        <w:t>ews Church Section</w:t>
      </w:r>
      <w:r>
        <w:t xml:space="preserve"> (23 December 1939): 1, 8.</w:t>
      </w:r>
    </w:p>
    <w:p w14:paraId="37EF3F14" w14:textId="77777777" w:rsidR="005A778E" w:rsidRDefault="005A778E" w:rsidP="005A778E"/>
    <w:p w14:paraId="46974DAD" w14:textId="51C64BA0" w:rsidR="005A778E" w:rsidRDefault="005A778E" w:rsidP="005A778E">
      <w:r>
        <w:tab/>
      </w:r>
      <w:r>
        <w:tab/>
        <w:t>See the 1939 notation.</w:t>
      </w:r>
    </w:p>
    <w:p w14:paraId="57AEE61E" w14:textId="77777777" w:rsidR="005A778E" w:rsidRDefault="005A778E" w:rsidP="005A778E"/>
    <w:p w14:paraId="4603802A" w14:textId="30852C40" w:rsidR="005A778E" w:rsidRDefault="005A778E" w:rsidP="005A778E">
      <w:r>
        <w:t xml:space="preserve"> </w:t>
      </w:r>
    </w:p>
    <w:p w14:paraId="0F58ABB2" w14:textId="4210BFF3" w:rsidR="005A778E" w:rsidRDefault="005A778E" w:rsidP="005A778E">
      <w:r>
        <w:t xml:space="preserve"> 1930</w:t>
      </w:r>
      <w:r>
        <w:tab/>
      </w:r>
      <w:r w:rsidRPr="005A778E">
        <w:rPr>
          <w:b/>
          <w:bCs/>
        </w:rPr>
        <w:t xml:space="preserve">B. H. Roberts, </w:t>
      </w:r>
      <w:r w:rsidRPr="005A778E">
        <w:rPr>
          <w:b/>
          <w:bCs/>
          <w:i/>
          <w:iCs/>
        </w:rPr>
        <w:t>Comprehensive History of the Church of Jesus Christ of Latter-day Saints</w:t>
      </w:r>
      <w:r>
        <w:t>, 1930</w:t>
      </w:r>
    </w:p>
    <w:p w14:paraId="07B9ACC6" w14:textId="77777777" w:rsidR="005A778E" w:rsidRDefault="005A778E" w:rsidP="005A778E"/>
    <w:p w14:paraId="57BF765F" w14:textId="17A09D27" w:rsidR="005A778E" w:rsidRDefault="005A778E" w:rsidP="005A778E">
      <w:pPr>
        <w:ind w:firstLine="720"/>
      </w:pPr>
      <w:r>
        <w:t xml:space="preserve"> In the Preface we find:</w:t>
      </w:r>
    </w:p>
    <w:p w14:paraId="210A2F95" w14:textId="1A1B5712" w:rsidR="005A778E" w:rsidRDefault="005A778E" w:rsidP="00607E7C">
      <w:pPr>
        <w:ind w:left="720"/>
      </w:pPr>
      <w:r>
        <w:t xml:space="preserve"> </w:t>
      </w:r>
      <w:r>
        <w:tab/>
      </w:r>
      <w:r w:rsidRPr="005A778E">
        <w:rPr>
          <w:i/>
          <w:iCs/>
        </w:rPr>
        <w:t>A Comprehensive History of the Church of Jesus Christ of Latter-day Saints</w:t>
      </w:r>
      <w:r>
        <w:t xml:space="preserve"> is the "History of the Mormon church” that was published in the </w:t>
      </w:r>
      <w:r w:rsidRPr="005A778E">
        <w:rPr>
          <w:i/>
          <w:iCs/>
        </w:rPr>
        <w:t>Americana</w:t>
      </w:r>
      <w:r>
        <w:t xml:space="preserve"> from June 1909 to July 1915, now revised by the author and brought up to date of April 6th, 1930, </w:t>
      </w:r>
      <w:r w:rsidR="00DC297B">
        <w:t>A.D.</w:t>
      </w:r>
    </w:p>
    <w:p w14:paraId="32BE8548" w14:textId="10EA2B4F" w:rsidR="005A778E" w:rsidRDefault="005A778E" w:rsidP="00607E7C">
      <w:pPr>
        <w:ind w:left="720" w:firstLine="720"/>
      </w:pPr>
      <w:r>
        <w:t xml:space="preserve"> The </w:t>
      </w:r>
      <w:r w:rsidRPr="005A778E">
        <w:rPr>
          <w:i/>
          <w:iCs/>
        </w:rPr>
        <w:t>Americana</w:t>
      </w:r>
      <w:r>
        <w:t xml:space="preserve"> was a monthly periodical published by the "American Historical Society" of </w:t>
      </w:r>
      <w:r w:rsidR="00607E7C">
        <w:t>N</w:t>
      </w:r>
      <w:r>
        <w:t>ew York of which Mr. David I. Nelke, at the time, was president. . . .</w:t>
      </w:r>
    </w:p>
    <w:p w14:paraId="2CB7AF5B" w14:textId="77777777" w:rsidR="005A778E" w:rsidRDefault="005A778E" w:rsidP="00607E7C">
      <w:pPr>
        <w:ind w:firstLine="720"/>
      </w:pPr>
      <w:r>
        <w:t>On page 189 is written:</w:t>
      </w:r>
    </w:p>
    <w:p w14:paraId="2670C909" w14:textId="1BB879E3" w:rsidR="005A778E" w:rsidRDefault="005A778E" w:rsidP="00607E7C">
      <w:pPr>
        <w:ind w:left="720"/>
      </w:pPr>
      <w:r>
        <w:lastRenderedPageBreak/>
        <w:t xml:space="preserve"> </w:t>
      </w:r>
      <w:r w:rsidR="00607E7C">
        <w:tab/>
      </w:r>
      <w:r>
        <w:t xml:space="preserve">Subsequently a commandment was given fixing the exact date on which the organization of the church was to be effected--viz., the sixth day of April, "one thousand eight hundred and thirty years, since the coming of our Lord and Saviour Jesus Christ in the Flesh." It was to be "regularly organized and established," agreeably to the laws of the country, by the will and commandments of God, "which commandments were given to Joseph Smith, Jun., . . . and Oliver Cowdery." (Doctrine and Covenants, sec. 20:1-3. Also </w:t>
      </w:r>
      <w:r w:rsidRPr="00607E7C">
        <w:rPr>
          <w:i/>
          <w:iCs/>
        </w:rPr>
        <w:t>History of the Church</w:t>
      </w:r>
      <w:r>
        <w:t xml:space="preserve">, Period I, vol. </w:t>
      </w:r>
      <w:r w:rsidR="00607E7C">
        <w:t>I</w:t>
      </w:r>
      <w:r>
        <w:t>, p. 65 et seq.)</w:t>
      </w:r>
    </w:p>
    <w:p w14:paraId="24C67322" w14:textId="7BB69FEF" w:rsidR="005A778E" w:rsidRDefault="00607E7C" w:rsidP="005A778E">
      <w:r>
        <w:tab/>
      </w:r>
      <w:r w:rsidR="005A778E">
        <w:t>Concerning the happenings in 1833 Roberts writes:</w:t>
      </w:r>
    </w:p>
    <w:p w14:paraId="63AE4A4D" w14:textId="0BF215C5" w:rsidR="005A778E" w:rsidRDefault="00607E7C" w:rsidP="00607E7C">
      <w:pPr>
        <w:ind w:left="720"/>
      </w:pPr>
      <w:r>
        <w:tab/>
        <w:t xml:space="preserve">. . . </w:t>
      </w:r>
      <w:r w:rsidR="005A778E">
        <w:t>and on the third anniversary of the organization of the church, the 6th of April, 1833, about eighty officers and the saints from the several branches of the church in Jackson county, assembled at what was called "The Ferry" on "Big Blue"--a small forest-lined stream a few miles west of Independence-to celebrate the event. ... It was the first time the church had celebrated the anniversary of its organization. . . .</w:t>
      </w:r>
    </w:p>
    <w:p w14:paraId="03888882" w14:textId="77777777" w:rsidR="00607E7C" w:rsidRDefault="00607E7C" w:rsidP="005A778E"/>
    <w:p w14:paraId="46D2F970" w14:textId="528CB054" w:rsidR="00607E7C" w:rsidRDefault="005A778E" w:rsidP="00607E7C">
      <w:pPr>
        <w:spacing w:after="0"/>
      </w:pPr>
      <w:r>
        <w:t xml:space="preserve"> 1931</w:t>
      </w:r>
      <w:r w:rsidR="00607E7C">
        <w:tab/>
      </w:r>
      <w:r w:rsidRPr="00607E7C">
        <w:rPr>
          <w:b/>
          <w:bCs/>
        </w:rPr>
        <w:t>B. H. Roberts</w:t>
      </w:r>
      <w:r w:rsidR="00607E7C" w:rsidRPr="00607E7C">
        <w:rPr>
          <w:b/>
          <w:bCs/>
        </w:rPr>
        <w:t xml:space="preserve">, </w:t>
      </w:r>
      <w:r w:rsidRPr="00607E7C">
        <w:rPr>
          <w:b/>
          <w:bCs/>
        </w:rPr>
        <w:t xml:space="preserve">"Eastertide in the Western Hemisphere </w:t>
      </w:r>
      <w:r w:rsidR="00DC297B">
        <w:rPr>
          <w:b/>
          <w:bCs/>
        </w:rPr>
        <w:t>A.D.</w:t>
      </w:r>
      <w:r w:rsidRPr="00607E7C">
        <w:rPr>
          <w:b/>
          <w:bCs/>
        </w:rPr>
        <w:t xml:space="preserve"> 34," in </w:t>
      </w:r>
      <w:r w:rsidRPr="00607E7C">
        <w:rPr>
          <w:b/>
          <w:bCs/>
          <w:i/>
          <w:iCs/>
        </w:rPr>
        <w:t>Church News</w:t>
      </w:r>
      <w:r>
        <w:t xml:space="preserve"> 1</w:t>
      </w:r>
      <w:r w:rsidR="00607E7C">
        <w:t xml:space="preserve"> </w:t>
      </w:r>
    </w:p>
    <w:p w14:paraId="081E0760" w14:textId="18C6C197" w:rsidR="005A778E" w:rsidRPr="00D736AB" w:rsidRDefault="005A778E" w:rsidP="00607E7C">
      <w:pPr>
        <w:spacing w:after="0"/>
        <w:ind w:left="720" w:firstLine="720"/>
      </w:pPr>
      <w:r>
        <w:t>(4 April 1931)</w:t>
      </w:r>
      <w:r w:rsidR="00607E7C">
        <w:t xml:space="preserve">: </w:t>
      </w:r>
      <w:r>
        <w:t>1, 8</w:t>
      </w:r>
      <w:r w:rsidR="00607E7C">
        <w:t>.</w:t>
      </w:r>
    </w:p>
    <w:p w14:paraId="726C52D1" w14:textId="77777777" w:rsidR="006B2018" w:rsidRDefault="006B2018" w:rsidP="006B2018">
      <w:pPr>
        <w:spacing w:after="0"/>
      </w:pPr>
    </w:p>
    <w:p w14:paraId="67E6F278" w14:textId="77777777" w:rsidR="00607E7C" w:rsidRDefault="00607E7C" w:rsidP="006B2018">
      <w:pPr>
        <w:spacing w:after="0"/>
      </w:pPr>
    </w:p>
    <w:p w14:paraId="32A22F41" w14:textId="77777777" w:rsidR="00414D8F" w:rsidRPr="004F6A2B" w:rsidRDefault="00414D8F" w:rsidP="006B2018">
      <w:pPr>
        <w:spacing w:after="0"/>
        <w:rPr>
          <w:b/>
          <w:bCs/>
          <w:u w:val="single"/>
        </w:rPr>
      </w:pPr>
      <w:r>
        <w:t>1932</w:t>
      </w:r>
      <w:r>
        <w:tab/>
      </w:r>
      <w:r w:rsidRPr="00414D8F">
        <w:rPr>
          <w:b/>
          <w:bCs/>
        </w:rPr>
        <w:t xml:space="preserve">Obert C. Tanner, </w:t>
      </w:r>
      <w:r w:rsidRPr="00414D8F">
        <w:rPr>
          <w:b/>
          <w:bCs/>
          <w:i/>
          <w:iCs/>
        </w:rPr>
        <w:t xml:space="preserve">New Testament </w:t>
      </w:r>
      <w:r w:rsidRPr="004F6A2B">
        <w:rPr>
          <w:b/>
          <w:bCs/>
          <w:i/>
          <w:iCs/>
        </w:rPr>
        <w:t>Studies</w:t>
      </w:r>
      <w:r w:rsidRPr="004F6A2B">
        <w:rPr>
          <w:b/>
          <w:bCs/>
        </w:rPr>
        <w:t xml:space="preserve">, </w:t>
      </w:r>
      <w:r w:rsidRPr="004F6A2B">
        <w:rPr>
          <w:b/>
          <w:bCs/>
          <w:u w:val="single"/>
        </w:rPr>
        <w:t xml:space="preserve">Published by The Department of Education of the </w:t>
      </w:r>
    </w:p>
    <w:p w14:paraId="13D23B71" w14:textId="3C6881AC" w:rsidR="00414D8F" w:rsidRDefault="00414D8F" w:rsidP="00414D8F">
      <w:pPr>
        <w:spacing w:after="0"/>
        <w:ind w:left="720" w:firstLine="720"/>
      </w:pPr>
      <w:r w:rsidRPr="004F6A2B">
        <w:rPr>
          <w:b/>
          <w:bCs/>
          <w:u w:val="single"/>
        </w:rPr>
        <w:t>Church of Jesus Christ of Latter-day Saints</w:t>
      </w:r>
      <w:r w:rsidRPr="004F6A2B">
        <w:rPr>
          <w:b/>
          <w:bCs/>
        </w:rPr>
        <w:t>,</w:t>
      </w:r>
      <w:r>
        <w:t xml:space="preserve"> </w:t>
      </w:r>
      <w:r w:rsidR="00EB2F1C">
        <w:t xml:space="preserve">SLC: Deseret News Press, </w:t>
      </w:r>
      <w:r>
        <w:t>1932.</w:t>
      </w:r>
    </w:p>
    <w:p w14:paraId="10FB4145" w14:textId="77777777" w:rsidR="00F126B9" w:rsidRDefault="00F126B9" w:rsidP="00F126B9">
      <w:pPr>
        <w:spacing w:after="0"/>
      </w:pPr>
    </w:p>
    <w:p w14:paraId="01104787" w14:textId="39410052" w:rsidR="00EB2F1C" w:rsidRDefault="00D405BD" w:rsidP="00EB2F1C">
      <w:r>
        <w:tab/>
        <w:t>On pages 42-43 Tanner writes:</w:t>
      </w:r>
    </w:p>
    <w:p w14:paraId="69855EDD" w14:textId="7CC39E88" w:rsidR="00D405BD" w:rsidRDefault="00D405BD" w:rsidP="00452015">
      <w:pPr>
        <w:ind w:left="1440" w:firstLine="720"/>
      </w:pPr>
      <w:r w:rsidRPr="00D405BD">
        <w:rPr>
          <w:b/>
          <w:bCs/>
        </w:rPr>
        <w:t>The Earliest Records of Jesus</w:t>
      </w:r>
      <w:r>
        <w:t xml:space="preserve">.  So far as we know, Jesus left no written record of himself.  Nor does it appear that any of his disciples kept any record of him during his lifetime.  It was the custom, in that time, for disciples to memorize the words of their master.  It was thought improper to “take notes” or in any way write down what the master said. . . . </w:t>
      </w:r>
    </w:p>
    <w:p w14:paraId="6621CA98" w14:textId="7EA1AAD5" w:rsidR="00D405BD" w:rsidRDefault="00D405BD" w:rsidP="00452015">
      <w:pPr>
        <w:ind w:left="1440"/>
      </w:pPr>
      <w:r>
        <w:tab/>
        <w:t xml:space="preserve">The earliest record we have of Christ’s life, the Gospel of Mark, was written thirty-five or forty years after the Savior’s death.  During this period of time, most of the people who were intimately acquainted with Jesus, had passed on.  So that when written records were finally made, a generation after the Master’s death, practically all first-hand information was lost.  Dr. E. J. Goodspeed explains how the earliest record we have came to be written: . . . </w:t>
      </w:r>
    </w:p>
    <w:p w14:paraId="1C1293B5" w14:textId="635067CA" w:rsidR="00D405BD" w:rsidRDefault="00D405BD" w:rsidP="00452015">
      <w:pPr>
        <w:ind w:left="2160"/>
      </w:pPr>
      <w:r>
        <w:t>“Mark saw at once the great loss the churches would sustain if Peter’s recollections of Jesus perished.  He had become so familiar with Peter’s preaching, through his practice of [orally] translating it, that it as possible for him to remember and write down much that Peter had been wont to tell about his walks and talks with Jesus in Galilee and Jerusalem, more than thirty years before.  In this way Mark came to write what we call the ‘Gospel of Mark.’”</w:t>
      </w:r>
    </w:p>
    <w:p w14:paraId="2C550F87" w14:textId="77777777" w:rsidR="00452015" w:rsidRDefault="00452015" w:rsidP="00452015"/>
    <w:p w14:paraId="267D6F06" w14:textId="10906BC8" w:rsidR="00452015" w:rsidRDefault="00452015" w:rsidP="00452015">
      <w:pPr>
        <w:ind w:left="1440"/>
      </w:pPr>
      <w:r>
        <w:lastRenderedPageBreak/>
        <w:t xml:space="preserve">. . . All four writers of the gospels mention what Jesus did on only thirty to thirty-five days of his active ministry.  All the words of Jesus in the Gospel of Mark can be easily read in twenty-two minutes.  So we face the facts of our knowledge of Jesus: </w:t>
      </w:r>
      <w:r w:rsidRPr="00452015">
        <w:rPr>
          <w:u w:val="single"/>
        </w:rPr>
        <w:t>the first thirty years are shrouded in silence, and</w:t>
      </w:r>
      <w:r>
        <w:t xml:space="preserve"> </w:t>
      </w:r>
      <w:r w:rsidRPr="00452015">
        <w:rPr>
          <w:u w:val="single"/>
        </w:rPr>
        <w:t>his active ministry, of from one to three years</w:t>
      </w:r>
      <w:r>
        <w:t>, is told very briefly.</w:t>
      </w:r>
    </w:p>
    <w:p w14:paraId="25610CF8" w14:textId="7626D3DD" w:rsidR="00452015" w:rsidRDefault="00452015" w:rsidP="00452015">
      <w:pPr>
        <w:ind w:left="1440"/>
      </w:pPr>
      <w:r>
        <w:t>[</w:t>
      </w:r>
      <w:r w:rsidRPr="00452015">
        <w:rPr>
          <w:color w:val="FF0000"/>
        </w:rPr>
        <w:t xml:space="preserve">Note*  </w:t>
      </w:r>
      <w:r>
        <w:t>This official publication of the LDS Church seems to be allowing the idea that Jesus’ ministry only lasted one year and that Jesus possibly only lived thirty-one years.</w:t>
      </w:r>
      <w:r w:rsidR="009E49F6">
        <w:t xml:space="preserve">  There is no reference to the Book of Mormon dating, nor to the idea that </w:t>
      </w:r>
      <w:r w:rsidR="004F6A2B">
        <w:t xml:space="preserve">according to the Book of Mormon, </w:t>
      </w:r>
      <w:r w:rsidR="009E49F6">
        <w:t>the destruction in the New World happened at the beginning of the 34</w:t>
      </w:r>
      <w:r w:rsidR="009E49F6" w:rsidRPr="009E49F6">
        <w:rPr>
          <w:vertAlign w:val="superscript"/>
        </w:rPr>
        <w:t>th</w:t>
      </w:r>
      <w:r w:rsidR="009E49F6">
        <w:t xml:space="preserve"> year from the time the sign was given of Christ’s birth.</w:t>
      </w:r>
      <w:r>
        <w:t>]</w:t>
      </w:r>
    </w:p>
    <w:p w14:paraId="320E47DC" w14:textId="77777777" w:rsidR="00F126B9" w:rsidRDefault="00F126B9" w:rsidP="00F126B9">
      <w:pPr>
        <w:spacing w:after="0"/>
      </w:pPr>
    </w:p>
    <w:p w14:paraId="6C7576B4" w14:textId="141E8539" w:rsidR="00452015" w:rsidRDefault="00751F16" w:rsidP="00AF24C2">
      <w:pPr>
        <w:spacing w:after="0"/>
        <w:ind w:firstLine="720"/>
      </w:pPr>
      <w:r>
        <w:t>On page 63 we find the following:</w:t>
      </w:r>
    </w:p>
    <w:p w14:paraId="26C25FC9" w14:textId="77777777" w:rsidR="00751F16" w:rsidRDefault="00751F16" w:rsidP="00F126B9">
      <w:pPr>
        <w:spacing w:after="0"/>
      </w:pPr>
    </w:p>
    <w:p w14:paraId="2665A61E" w14:textId="3B2FC3B2" w:rsidR="00751F16" w:rsidRDefault="00751F16" w:rsidP="00AF24C2">
      <w:pPr>
        <w:spacing w:after="0"/>
        <w:ind w:left="1440" w:firstLine="720"/>
      </w:pPr>
      <w:r w:rsidRPr="00751F16">
        <w:rPr>
          <w:b/>
          <w:bCs/>
        </w:rPr>
        <w:t>The Date of Jesus’ Birth</w:t>
      </w:r>
      <w:r>
        <w:t xml:space="preserve">.  When was Jesus born?  Authorities are not agreed upon either the day, month, or year.* </w:t>
      </w:r>
      <w:r w:rsidRPr="00AF24C2">
        <w:rPr>
          <w:sz w:val="20"/>
          <w:szCs w:val="20"/>
        </w:rPr>
        <w:t xml:space="preserve">(See Kent, </w:t>
      </w:r>
      <w:r w:rsidRPr="00AF24C2">
        <w:rPr>
          <w:i/>
          <w:iCs/>
          <w:sz w:val="20"/>
          <w:szCs w:val="20"/>
        </w:rPr>
        <w:t>The Life and Teachings of Jesus</w:t>
      </w:r>
      <w:r w:rsidRPr="00AF24C2">
        <w:rPr>
          <w:sz w:val="20"/>
          <w:szCs w:val="20"/>
        </w:rPr>
        <w:t xml:space="preserve">, p. 48. Talmage, </w:t>
      </w:r>
      <w:r w:rsidRPr="00AF24C2">
        <w:rPr>
          <w:i/>
          <w:iCs/>
          <w:sz w:val="20"/>
          <w:szCs w:val="20"/>
        </w:rPr>
        <w:t>Jesus the Christ</w:t>
      </w:r>
      <w:r w:rsidRPr="00AF24C2">
        <w:rPr>
          <w:sz w:val="20"/>
          <w:szCs w:val="20"/>
        </w:rPr>
        <w:t>, p. 102; Hastings’ Dictionary, p. 444.)</w:t>
      </w:r>
      <w:r>
        <w:t xml:space="preserve">  We date all events in history as being either B.C. or A.D.  This would assume that Jesus was born in the year 1 A.D.   Nearly all historians are agreed that this date is not correct.  “But how,” asks a student, “can Jesus have been born before the date of his birth?”  Because the early historians erred in determining the year 1 A.D. as the time of h is birth.  King Herod the Great died in the y ear 4 B.C. when Jesus was a baby.  It was Herod who ruled in Judea and ordered the male children of Bethlehem to be slain.  Mary and Joseph, however, escaped with the baby into Egypt.  In Matt. 2:19, we read that Herod died while Jesus was a “young child.”  So we know with some certainty that Jesus was born between the years 4 B.C. and 7 B.C.  (See also Sec. 38c)</w:t>
      </w:r>
    </w:p>
    <w:p w14:paraId="107F05B1" w14:textId="7FB3E4A2" w:rsidR="00751F16" w:rsidRDefault="00751F16" w:rsidP="00AF24C2">
      <w:pPr>
        <w:spacing w:after="0"/>
        <w:ind w:left="1440"/>
      </w:pPr>
      <w:r>
        <w:tab/>
        <w:t>As to the month or season of the year, we have no historical information.  The present date of December 25</w:t>
      </w:r>
      <w:r w:rsidRPr="00751F16">
        <w:rPr>
          <w:vertAlign w:val="superscript"/>
        </w:rPr>
        <w:t>th</w:t>
      </w:r>
      <w:r>
        <w:t xml:space="preserve"> was the day of a great holiday in ancient Rome.  In the fourth century A.D. this </w:t>
      </w:r>
      <w:r w:rsidR="00AF24C2">
        <w:t>holiday</w:t>
      </w:r>
      <w:r>
        <w:t xml:space="preserve"> was adopted by the Roman church as the birthday of Jesu</w:t>
      </w:r>
      <w:r w:rsidR="00AF24C2">
        <w:t xml:space="preserve">s </w:t>
      </w:r>
      <w:r>
        <w:t>and has remained so to the present time.  Some writers think that since there were shepherds, “keeping watch over their flock by night,” the likely time was in the Spring.</w:t>
      </w:r>
    </w:p>
    <w:p w14:paraId="48F9F226" w14:textId="45E2B586" w:rsidR="00751F16" w:rsidRDefault="00751F16" w:rsidP="00AF24C2">
      <w:pPr>
        <w:spacing w:after="0"/>
        <w:ind w:left="1440"/>
      </w:pPr>
      <w:r>
        <w:tab/>
      </w:r>
      <w:r w:rsidRPr="00AF24C2">
        <w:rPr>
          <w:u w:val="single"/>
        </w:rPr>
        <w:t>The exact date of Jesus’ birth may not be known</w:t>
      </w:r>
      <w:r>
        <w:t>.</w:t>
      </w:r>
    </w:p>
    <w:p w14:paraId="259E9560" w14:textId="77777777" w:rsidR="00751F16" w:rsidRDefault="00751F16" w:rsidP="00AF24C2">
      <w:pPr>
        <w:spacing w:after="0"/>
        <w:ind w:left="1440"/>
      </w:pPr>
    </w:p>
    <w:p w14:paraId="43B6E915" w14:textId="77777777" w:rsidR="00F56F37" w:rsidRDefault="00751F16" w:rsidP="00AF24C2">
      <w:pPr>
        <w:spacing w:after="0"/>
        <w:ind w:left="1440"/>
      </w:pPr>
      <w:r>
        <w:t>[</w:t>
      </w:r>
      <w:r w:rsidRPr="00751F16">
        <w:rPr>
          <w:color w:val="FF0000"/>
        </w:rPr>
        <w:t xml:space="preserve">Note*  </w:t>
      </w:r>
      <w:r>
        <w:t xml:space="preserve">What has changed in the </w:t>
      </w:r>
      <w:r w:rsidR="009E49F6">
        <w:t xml:space="preserve">LDS </w:t>
      </w:r>
      <w:r>
        <w:t xml:space="preserve">Church from Talmage’s words in </w:t>
      </w:r>
      <w:r w:rsidRPr="00751F16">
        <w:rPr>
          <w:i/>
          <w:iCs/>
        </w:rPr>
        <w:t>Jesus the Christ</w:t>
      </w:r>
      <w:r w:rsidR="00AF24C2">
        <w:rPr>
          <w:i/>
          <w:iCs/>
        </w:rPr>
        <w:t>? On page 103: “we believe Christ to have been born in the year known to us as B.C. 1.”</w:t>
      </w:r>
    </w:p>
    <w:p w14:paraId="43F54FA2" w14:textId="78722992" w:rsidR="00751F16" w:rsidRDefault="00F56F37" w:rsidP="00AF24C2">
      <w:pPr>
        <w:spacing w:after="0"/>
        <w:ind w:left="1440"/>
      </w:pPr>
      <w:r>
        <w:t>P</w:t>
      </w:r>
      <w:r w:rsidR="00AF24C2">
        <w:t>age 104: “We believe that Jesus Christ was born in Bethlehem of Judea, April 6, B.C. 1.”  See that citation.</w:t>
      </w:r>
      <w:r w:rsidR="009E49F6">
        <w:t xml:space="preserve">  See also the biographical information on Obert C. Tanner.</w:t>
      </w:r>
      <w:r w:rsidR="00AF24C2">
        <w:t>]</w:t>
      </w:r>
    </w:p>
    <w:p w14:paraId="4F44D301" w14:textId="77777777" w:rsidR="00452015" w:rsidRDefault="00452015" w:rsidP="00F126B9">
      <w:pPr>
        <w:spacing w:after="0"/>
      </w:pPr>
    </w:p>
    <w:p w14:paraId="27FA3DE9" w14:textId="77777777" w:rsidR="00414D8F" w:rsidRDefault="00414D8F" w:rsidP="006B2018">
      <w:pPr>
        <w:spacing w:after="0"/>
      </w:pPr>
    </w:p>
    <w:p w14:paraId="4FDF70EF" w14:textId="2B86EE2F" w:rsidR="006B2018" w:rsidRPr="00607E7C" w:rsidRDefault="006B2018" w:rsidP="006B2018">
      <w:pPr>
        <w:spacing w:after="0"/>
        <w:rPr>
          <w:b/>
          <w:bCs/>
          <w:i/>
          <w:iCs/>
        </w:rPr>
      </w:pPr>
      <w:r w:rsidRPr="009F6034">
        <w:t>1934</w:t>
      </w:r>
      <w:r>
        <w:tab/>
      </w:r>
      <w:r w:rsidRPr="00607E7C">
        <w:rPr>
          <w:b/>
          <w:bCs/>
        </w:rPr>
        <w:t>Franklin S. Harris, Jr., “Confirmatory Evidences of Mormonism: The Calendar in America</w:t>
      </w:r>
      <w:bookmarkStart w:id="6" w:name="_Hlk143490896"/>
      <w:r w:rsidRPr="00607E7C">
        <w:rPr>
          <w:b/>
          <w:bCs/>
        </w:rPr>
        <w:t xml:space="preserve">,” </w:t>
      </w:r>
      <w:r w:rsidRPr="00607E7C">
        <w:rPr>
          <w:b/>
          <w:bCs/>
          <w:i/>
          <w:iCs/>
        </w:rPr>
        <w:t xml:space="preserve">The </w:t>
      </w:r>
    </w:p>
    <w:p w14:paraId="49FC6FF1" w14:textId="77777777" w:rsidR="006B2018" w:rsidRDefault="006B2018" w:rsidP="006B2018">
      <w:pPr>
        <w:spacing w:after="0"/>
        <w:ind w:left="720" w:firstLine="720"/>
      </w:pPr>
      <w:r w:rsidRPr="00607E7C">
        <w:rPr>
          <w:b/>
          <w:bCs/>
          <w:i/>
          <w:iCs/>
        </w:rPr>
        <w:t>Latter-day Saints’ Millennial Star</w:t>
      </w:r>
      <w:r>
        <w:t xml:space="preserve"> 96, no. 2 (1934)</w:t>
      </w:r>
      <w:bookmarkEnd w:id="6"/>
      <w:r>
        <w:t>: 25-27.</w:t>
      </w:r>
    </w:p>
    <w:p w14:paraId="617AC1BB" w14:textId="77777777" w:rsidR="008E0324" w:rsidRDefault="008E0324" w:rsidP="008E0324"/>
    <w:p w14:paraId="5A882E86" w14:textId="795C356E" w:rsidR="008E0324" w:rsidRPr="0003764F" w:rsidRDefault="008E0324" w:rsidP="00455955">
      <w:pPr>
        <w:ind w:left="1440"/>
      </w:pPr>
      <w:r w:rsidRPr="0003764F">
        <w:t>THE LATTER-DAY SAINTS' MILLENNIAL STAR THURSDAY, JANUARY 11, 1934</w:t>
      </w:r>
    </w:p>
    <w:p w14:paraId="482D1B18" w14:textId="77777777" w:rsidR="008E0324" w:rsidRPr="0003764F" w:rsidRDefault="008E0324" w:rsidP="00455955">
      <w:pPr>
        <w:ind w:left="1440"/>
      </w:pPr>
      <w:r w:rsidRPr="0003764F">
        <w:lastRenderedPageBreak/>
        <w:t>EVIDENCES OF " MORMONISM "</w:t>
      </w:r>
    </w:p>
    <w:p w14:paraId="05753B7E" w14:textId="77777777" w:rsidR="008E0324" w:rsidRPr="0003764F" w:rsidRDefault="008E0324" w:rsidP="00455955">
      <w:pPr>
        <w:ind w:left="1440"/>
      </w:pPr>
      <w:r w:rsidRPr="0003764F">
        <w:t>The Calendar in America</w:t>
      </w:r>
    </w:p>
    <w:p w14:paraId="0CFC9EEA" w14:textId="6676DF2A" w:rsidR="008E0324" w:rsidRPr="0003764F" w:rsidRDefault="008E0324" w:rsidP="00455955">
      <w:pPr>
        <w:ind w:left="1440"/>
      </w:pPr>
      <w:r w:rsidRPr="0003764F">
        <w:t>ONE of the true marvels of the intellectual world is the calendar developed by the Maya Indians in Yucatan.* So accurate was the calendar that it lasted for centuries without the total error amounting to a day — a preciseness that made it greatly superior to any contemporaneous or previous calendars. This calendar was used not only by the Maya in Yucatan but</w:t>
      </w:r>
      <w:r>
        <w:t xml:space="preserve"> </w:t>
      </w:r>
      <w:r w:rsidRPr="0003764F">
        <w:t>also by other Central American peoples, in similar forms.* In speaking of the calendar, Dr. Herbert J. Spinden, the eminent scholar, said :</w:t>
      </w:r>
    </w:p>
    <w:p w14:paraId="526941B6" w14:textId="77777777" w:rsidR="008E0324" w:rsidRPr="0003764F" w:rsidRDefault="008E0324" w:rsidP="00455955">
      <w:pPr>
        <w:ind w:left="2160"/>
      </w:pPr>
      <w:r w:rsidRPr="0003764F">
        <w:t>The invention of the Central American calendar in the seventh century before Christ may be described with all propriety as one of the intellectual achievements in the history of man. This calendar solved with conspicuous success the great problem of measuring and defining time, which confronts all civilized nations. Moreover, it required the elaboration of one of the four or five original systems of writing the parts of speech in graphic symbols, and it conjoined with this supplementary invention of hieroglyphs the earliest discovery of the device of figures with place values in the notation of numbers.</w:t>
      </w:r>
    </w:p>
    <w:p w14:paraId="2B0AC0A1" w14:textId="77777777" w:rsidR="008E0324" w:rsidRPr="0003764F" w:rsidRDefault="008E0324" w:rsidP="00455955">
      <w:pPr>
        <w:ind w:left="2160"/>
      </w:pPr>
      <w:r w:rsidRPr="0003764F">
        <w:t xml:space="preserve">This time machine of ancient America </w:t>
      </w:r>
      <w:r>
        <w:t>w</w:t>
      </w:r>
      <w:r w:rsidRPr="0003764F">
        <w:t xml:space="preserve">as distinctly </w:t>
      </w:r>
      <w:r>
        <w:t>of</w:t>
      </w:r>
      <w:r w:rsidRPr="0003764F">
        <w:t xml:space="preserve"> scientific construction, the product of critical scrutiny of various natural phenomena by a master mind among the Mayas. It permitted a school of astronomer priests to keep accurate records of celestial occurrences over a range of many centuries." (</w:t>
      </w:r>
      <w:r w:rsidRPr="0003764F">
        <w:rPr>
          <w:i/>
          <w:iCs/>
        </w:rPr>
        <w:t>Reduction of Mayan Dates</w:t>
      </w:r>
      <w:r w:rsidRPr="0003764F">
        <w:t>, Peabody Museum, Cambridge, Mass., Papers, vol. 6, No. 4, p. v, 1921,)</w:t>
      </w:r>
    </w:p>
    <w:p w14:paraId="568CAE56" w14:textId="77777777" w:rsidR="008E0324" w:rsidRPr="0003764F" w:rsidRDefault="008E0324" w:rsidP="00455955">
      <w:pPr>
        <w:ind w:left="1440"/>
      </w:pPr>
      <w:r w:rsidRPr="0003764F">
        <w:t xml:space="preserve">Dr. Spinden </w:t>
      </w:r>
      <w:r>
        <w:t>h</w:t>
      </w:r>
      <w:r w:rsidRPr="0003764F">
        <w:t xml:space="preserve">as </w:t>
      </w:r>
      <w:r>
        <w:t>w</w:t>
      </w:r>
      <w:r w:rsidRPr="0003764F">
        <w:t>orked out a correlation between the Maya and Christian calendars that makes possible the statement of Maya dates in terms of our Christian chronology. He states:</w:t>
      </w:r>
    </w:p>
    <w:p w14:paraId="6E090EE1" w14:textId="77777777" w:rsidR="008E0324" w:rsidRPr="0003764F" w:rsidRDefault="008E0324" w:rsidP="00455955">
      <w:pPr>
        <w:ind w:left="2160"/>
      </w:pPr>
      <w:r w:rsidRPr="0003764F">
        <w:t>The thirty-three years between August 6, 613 B. C. and December 22, 580 B. C</w:t>
      </w:r>
      <w:r>
        <w:t>.</w:t>
      </w:r>
      <w:r w:rsidRPr="0003764F">
        <w:t>, witnessed perhaps the first admirably conceived and patiently completed piece of systematic science anywhere in the world. . . . The Mayan Calendar ran without the loss of a day for 2,148 years and controlled the religious and civil life of several nations. (</w:t>
      </w:r>
      <w:r w:rsidRPr="0003764F">
        <w:rPr>
          <w:i/>
          <w:iCs/>
        </w:rPr>
        <w:t>Reduction of Mayan Dates,</w:t>
      </w:r>
      <w:r w:rsidRPr="0003764F">
        <w:t xml:space="preserve"> p. 157.)</w:t>
      </w:r>
    </w:p>
    <w:p w14:paraId="6C8CAE52" w14:textId="77777777" w:rsidR="008E0324" w:rsidRPr="0003764F" w:rsidRDefault="008E0324" w:rsidP="00455955">
      <w:pPr>
        <w:ind w:left="1440"/>
      </w:pPr>
      <w:r w:rsidRPr="0003764F">
        <w:t xml:space="preserve">Michael Mok, in the </w:t>
      </w:r>
      <w:r w:rsidRPr="0003764F">
        <w:rPr>
          <w:i/>
          <w:iCs/>
        </w:rPr>
        <w:t>Popular Science Monthly</w:t>
      </w:r>
      <w:r w:rsidRPr="0003764F">
        <w:t xml:space="preserve"> </w:t>
      </w:r>
      <w:r>
        <w:t>of</w:t>
      </w:r>
      <w:r w:rsidRPr="0003764F">
        <w:t xml:space="preserve"> January, 1980, asks:</w:t>
      </w:r>
    </w:p>
    <w:p w14:paraId="6C085EDF" w14:textId="6715ED0B" w:rsidR="008E0324" w:rsidRPr="0003764F" w:rsidRDefault="008E0324" w:rsidP="00455955">
      <w:pPr>
        <w:ind w:left="2160"/>
      </w:pPr>
      <w:r w:rsidRPr="0003764F">
        <w:t xml:space="preserve">Why on August </w:t>
      </w:r>
      <w:r>
        <w:t>6</w:t>
      </w:r>
      <w:r w:rsidRPr="0003764F">
        <w:t xml:space="preserve">, 613 </w:t>
      </w:r>
      <w:r w:rsidR="00DC297B">
        <w:t>B.C.</w:t>
      </w:r>
      <w:r w:rsidRPr="0003764F">
        <w:t>? Where were the Mayas on August</w:t>
      </w:r>
      <w:r>
        <w:t xml:space="preserve"> 5</w:t>
      </w:r>
      <w:r w:rsidRPr="0003764F">
        <w:t>? Had they lived, tilled the soil, developed their wonderful astronomy and admirable architecture, pursued their other arts and sciences on this (American) continent before they carved that first inscription? If so, for how long ? Nobody knows.</w:t>
      </w:r>
    </w:p>
    <w:p w14:paraId="182C7E2F" w14:textId="77777777" w:rsidR="008E0324" w:rsidRPr="0003764F" w:rsidRDefault="008E0324" w:rsidP="00455955">
      <w:pPr>
        <w:ind w:left="1440"/>
      </w:pPr>
      <w:r w:rsidRPr="0003764F">
        <w:t xml:space="preserve">Although to distinguish one day from another over a longer period, and for longer calculations, the Maya people used a system reckoning from a date 3373 B. C, supposed to be a date of re-creation of the world (Garni and Thompson, History of the Maya, p. 209), yet 613 B. C. was the date when their history begins. This date, 613 B. C, is of </w:t>
      </w:r>
      <w:r w:rsidRPr="0003764F">
        <w:lastRenderedPageBreak/>
        <w:t>remarkable interest. Book of Mormon students will find it especially so; for, according to Book of Mormon chronology, Lehi and his group left Jerusalem during the reign of King Zedekiah, about 600 B. C. (1 Nephi 1 : 4 ; 3 Nephi 1 : 1), from which time their history as a people began. And they not only kept historical records, but also carefully recorded the passage of time. (Enos 1:25; Jacob 1:1.)</w:t>
      </w:r>
    </w:p>
    <w:p w14:paraId="5C02CE53" w14:textId="18B655CD" w:rsidR="008E0324" w:rsidRPr="0003764F" w:rsidRDefault="008E0324" w:rsidP="00455955">
      <w:pPr>
        <w:ind w:left="1440"/>
      </w:pPr>
      <w:r w:rsidRPr="0003764F">
        <w:t>Another interesting point about the calendar is that, according to Aztec legend, it was made among the Aztecs by Quetzalcoatl. J. C. Mueller says: "Quetzalcoatl arranged the calendar."</w:t>
      </w:r>
      <w:r>
        <w:t xml:space="preserve"> </w:t>
      </w:r>
      <w:r w:rsidRPr="0003764F">
        <w:t xml:space="preserve"> Torquemada says: "It is held for certain that Quetzalcoatl made the calendar."* Readers may remember that in the last issue of the Star (p. 11) Elder Pierce mentions that the making of the calendar was attributed to Quetzalcoatl. Others have made similar statements. </w:t>
      </w:r>
    </w:p>
    <w:p w14:paraId="72B21BF1" w14:textId="77777777" w:rsidR="008E0324" w:rsidRPr="0003764F" w:rsidRDefault="008E0324" w:rsidP="00455955">
      <w:pPr>
        <w:ind w:left="1440"/>
      </w:pPr>
      <w:r w:rsidRPr="0003764F">
        <w:t>As mentioned in the December 21st issue of the Star, Quetzalcoatl had many characteristics and did many things which are explained in the Book of Mormon by the knowledge of Christ among the Nephites. Attributing the Calendar to Quetzalcoatl may well be another parallel between legend and history. The Book of Mormon tells us:</w:t>
      </w:r>
    </w:p>
    <w:p w14:paraId="35E6EBEE" w14:textId="77777777" w:rsidR="008E0324" w:rsidRPr="0003764F" w:rsidRDefault="008E0324" w:rsidP="00455955">
      <w:pPr>
        <w:ind w:left="2160"/>
      </w:pPr>
      <w:r w:rsidRPr="0003764F">
        <w:t>Now the Nephites began to reckon their time from this period when the sign was given, or from the coming of Christ. (3 Nephi 2:8.)</w:t>
      </w:r>
    </w:p>
    <w:p w14:paraId="76F5DB34" w14:textId="77777777" w:rsidR="008E0324" w:rsidRPr="0003764F" w:rsidRDefault="008E0324" w:rsidP="00455955">
      <w:pPr>
        <w:ind w:left="1440"/>
      </w:pPr>
      <w:r w:rsidRPr="0003764F">
        <w:t>In the course of time, this practice might easily have caused the calendar itself to be attributed to Christ.</w:t>
      </w:r>
    </w:p>
    <w:p w14:paraId="50E7609C" w14:textId="77777777" w:rsidR="008E0324" w:rsidRDefault="008E0324" w:rsidP="00455955">
      <w:pPr>
        <w:ind w:left="1440"/>
      </w:pPr>
      <w:r w:rsidRPr="0003764F">
        <w:t xml:space="preserve">These two items — the date </w:t>
      </w:r>
      <w:r>
        <w:t>w</w:t>
      </w:r>
      <w:r w:rsidRPr="0003764F">
        <w:t>hen the Maya history began, as recorded on their calendar, and correlated by Spinden; and the calendar's attribution, by legend, to Quetzalcoatl — are confirmatory of the Book of Mormon, and aid in establishing its authenticity.— Franklin S. Harris, Jr</w:t>
      </w:r>
    </w:p>
    <w:p w14:paraId="3936FBB3" w14:textId="77777777" w:rsidR="008E0324" w:rsidRPr="0003764F" w:rsidRDefault="008E0324" w:rsidP="00455955">
      <w:pPr>
        <w:ind w:left="1440"/>
      </w:pPr>
      <w:r w:rsidRPr="0003764F">
        <w:t>_____________</w:t>
      </w:r>
    </w:p>
    <w:p w14:paraId="4CDEA248" w14:textId="77777777" w:rsidR="008E0324" w:rsidRPr="0003764F" w:rsidRDefault="008E0324" w:rsidP="00455955">
      <w:pPr>
        <w:ind w:left="1440"/>
        <w:rPr>
          <w:sz w:val="20"/>
          <w:szCs w:val="20"/>
        </w:rPr>
      </w:pPr>
      <w:r>
        <w:rPr>
          <w:sz w:val="20"/>
          <w:szCs w:val="20"/>
        </w:rPr>
        <w:t>*</w:t>
      </w:r>
      <w:r w:rsidRPr="0003764F">
        <w:rPr>
          <w:sz w:val="20"/>
          <w:szCs w:val="20"/>
        </w:rPr>
        <w:t xml:space="preserve"> For a </w:t>
      </w:r>
      <w:r w:rsidRPr="00A275DC">
        <w:rPr>
          <w:sz w:val="20"/>
          <w:szCs w:val="20"/>
        </w:rPr>
        <w:t>description</w:t>
      </w:r>
      <w:r w:rsidRPr="0003764F">
        <w:rPr>
          <w:sz w:val="20"/>
          <w:szCs w:val="20"/>
        </w:rPr>
        <w:t xml:space="preserve"> of the Calendar see </w:t>
      </w:r>
      <w:r w:rsidRPr="0003764F">
        <w:rPr>
          <w:i/>
          <w:iCs/>
          <w:sz w:val="20"/>
          <w:szCs w:val="20"/>
        </w:rPr>
        <w:t>Encyclopedia Brittanica</w:t>
      </w:r>
      <w:r w:rsidRPr="0003764F">
        <w:rPr>
          <w:sz w:val="20"/>
          <w:szCs w:val="20"/>
        </w:rPr>
        <w:t>, article, Calendar</w:t>
      </w:r>
    </w:p>
    <w:p w14:paraId="0D62E011" w14:textId="3D671E0B" w:rsidR="008E0324" w:rsidRPr="0003764F" w:rsidRDefault="008E0324" w:rsidP="00455955">
      <w:pPr>
        <w:ind w:left="1440"/>
        <w:rPr>
          <w:sz w:val="20"/>
          <w:szCs w:val="20"/>
        </w:rPr>
      </w:pPr>
      <w:r w:rsidRPr="00455955">
        <w:rPr>
          <w:sz w:val="20"/>
          <w:szCs w:val="20"/>
        </w:rPr>
        <w:t>*</w:t>
      </w:r>
      <w:r w:rsidRPr="0003764F">
        <w:rPr>
          <w:sz w:val="20"/>
          <w:szCs w:val="20"/>
        </w:rPr>
        <w:t xml:space="preserve">  Bancroft, Native Races, vol. 2, pp. 762, 766: Hastings' Encyclopedia of Religion and Ethics, article, Calendar.   For more recent evidence supporting Dr. Spinden's correlation see his Maya Dates and What They Reveal, Museum of the Brooklyn Institute of Arts and Sciences, Science Bull., vol. iv</w:t>
      </w:r>
    </w:p>
    <w:p w14:paraId="253A9E14" w14:textId="77777777" w:rsidR="008E0324" w:rsidRPr="0003764F" w:rsidRDefault="008E0324" w:rsidP="00455955">
      <w:pPr>
        <w:ind w:left="1440"/>
        <w:rPr>
          <w:sz w:val="20"/>
          <w:szCs w:val="20"/>
        </w:rPr>
      </w:pPr>
      <w:r w:rsidRPr="00455955">
        <w:rPr>
          <w:sz w:val="20"/>
          <w:szCs w:val="20"/>
        </w:rPr>
        <w:t>*</w:t>
      </w:r>
      <w:r w:rsidRPr="0003764F">
        <w:rPr>
          <w:sz w:val="20"/>
          <w:szCs w:val="20"/>
        </w:rPr>
        <w:t xml:space="preserve">  Bancroft, Native Races, vol. 3, p. 274.</w:t>
      </w:r>
    </w:p>
    <w:p w14:paraId="117B9780" w14:textId="77777777" w:rsidR="008E0324" w:rsidRPr="005E0DA5" w:rsidRDefault="008E0324" w:rsidP="00455955">
      <w:pPr>
        <w:ind w:left="1440"/>
        <w:rPr>
          <w:sz w:val="20"/>
          <w:szCs w:val="20"/>
          <w:lang w:val="en"/>
        </w:rPr>
      </w:pPr>
      <w:r w:rsidRPr="005E0DA5">
        <w:rPr>
          <w:sz w:val="20"/>
          <w:szCs w:val="20"/>
          <w:lang w:val="en"/>
        </w:rPr>
        <w:t xml:space="preserve">*Bancroft, </w:t>
      </w:r>
      <w:r w:rsidRPr="005E0DA5">
        <w:rPr>
          <w:i/>
          <w:iCs/>
          <w:sz w:val="20"/>
          <w:szCs w:val="20"/>
          <w:lang w:val="en"/>
        </w:rPr>
        <w:t>Native Races</w:t>
      </w:r>
      <w:r w:rsidRPr="005E0DA5">
        <w:rPr>
          <w:sz w:val="20"/>
          <w:szCs w:val="20"/>
          <w:lang w:val="en"/>
        </w:rPr>
        <w:t>, vol, 3, p. 259.</w:t>
      </w:r>
    </w:p>
    <w:p w14:paraId="4D6FB8B4" w14:textId="77777777" w:rsidR="008E0324" w:rsidRDefault="008E0324" w:rsidP="00455955">
      <w:pPr>
        <w:ind w:left="1440"/>
        <w:rPr>
          <w:sz w:val="20"/>
          <w:szCs w:val="20"/>
          <w:lang w:val="en"/>
        </w:rPr>
      </w:pPr>
      <w:r w:rsidRPr="005E0DA5">
        <w:rPr>
          <w:sz w:val="20"/>
          <w:szCs w:val="20"/>
          <w:lang w:val="en"/>
        </w:rPr>
        <w:t xml:space="preserve">*Brinton, </w:t>
      </w:r>
      <w:r w:rsidRPr="005E0DA5">
        <w:rPr>
          <w:i/>
          <w:iCs/>
          <w:sz w:val="20"/>
          <w:szCs w:val="20"/>
          <w:lang w:val="en"/>
        </w:rPr>
        <w:t>Myths of the New World</w:t>
      </w:r>
      <w:r w:rsidRPr="005E0DA5">
        <w:rPr>
          <w:sz w:val="20"/>
          <w:szCs w:val="20"/>
          <w:lang w:val="en"/>
        </w:rPr>
        <w:t xml:space="preserve">, p. 180 ; Bancroft, </w:t>
      </w:r>
      <w:r w:rsidRPr="005E0DA5">
        <w:rPr>
          <w:i/>
          <w:iCs/>
          <w:sz w:val="20"/>
          <w:szCs w:val="20"/>
          <w:lang w:val="en"/>
        </w:rPr>
        <w:t>Native Races</w:t>
      </w:r>
      <w:r w:rsidRPr="005E0DA5">
        <w:rPr>
          <w:sz w:val="20"/>
          <w:szCs w:val="20"/>
          <w:lang w:val="en"/>
        </w:rPr>
        <w:t>, vol. 5, pp. 190, 192.</w:t>
      </w:r>
    </w:p>
    <w:p w14:paraId="2E556B38" w14:textId="77777777" w:rsidR="00607E7C" w:rsidRDefault="00607E7C" w:rsidP="00455955">
      <w:pPr>
        <w:ind w:left="1440"/>
        <w:rPr>
          <w:sz w:val="20"/>
          <w:szCs w:val="20"/>
          <w:lang w:val="en"/>
        </w:rPr>
      </w:pPr>
    </w:p>
    <w:p w14:paraId="3E263417" w14:textId="77777777" w:rsidR="009F6034" w:rsidRDefault="00423E1E" w:rsidP="00423E1E">
      <w:pPr>
        <w:rPr>
          <w:lang w:val="en"/>
        </w:rPr>
      </w:pPr>
      <w:r w:rsidRPr="009F6034">
        <w:rPr>
          <w:lang w:val="en"/>
        </w:rPr>
        <w:t>1935</w:t>
      </w:r>
      <w:r w:rsidRPr="009F6034">
        <w:rPr>
          <w:lang w:val="en"/>
        </w:rPr>
        <w:tab/>
      </w:r>
      <w:r w:rsidRPr="009F6034">
        <w:rPr>
          <w:b/>
          <w:bCs/>
          <w:lang w:val="en"/>
        </w:rPr>
        <w:t xml:space="preserve">Editor?, “The Christ and His Apostles,," in </w:t>
      </w:r>
      <w:r w:rsidRPr="009F6034">
        <w:rPr>
          <w:b/>
          <w:bCs/>
          <w:i/>
          <w:iCs/>
          <w:lang w:val="en"/>
        </w:rPr>
        <w:t>The Improvement Era</w:t>
      </w:r>
      <w:r w:rsidRPr="009F6034">
        <w:rPr>
          <w:lang w:val="en"/>
        </w:rPr>
        <w:t xml:space="preserve">, vol. 38, No. 4 (April 1935): </w:t>
      </w:r>
    </w:p>
    <w:p w14:paraId="2F4F7793" w14:textId="2CB1DADE" w:rsidR="00423E1E" w:rsidRPr="009F6034" w:rsidRDefault="00423E1E" w:rsidP="009F6034">
      <w:pPr>
        <w:ind w:left="720" w:firstLine="720"/>
        <w:rPr>
          <w:lang w:val="en"/>
        </w:rPr>
      </w:pPr>
      <w:r w:rsidRPr="009F6034">
        <w:rPr>
          <w:lang w:val="en"/>
        </w:rPr>
        <w:t>202.</w:t>
      </w:r>
    </w:p>
    <w:p w14:paraId="2F994473" w14:textId="77777777" w:rsidR="00423E1E" w:rsidRPr="009F6034" w:rsidRDefault="00423E1E" w:rsidP="00423E1E">
      <w:pPr>
        <w:rPr>
          <w:lang w:val="en"/>
        </w:rPr>
      </w:pPr>
    </w:p>
    <w:p w14:paraId="3ABB26FA" w14:textId="7D6A6876" w:rsidR="00423E1E" w:rsidRPr="009F6034" w:rsidRDefault="00423E1E" w:rsidP="004628A6">
      <w:pPr>
        <w:ind w:left="720"/>
        <w:rPr>
          <w:lang w:val="en"/>
        </w:rPr>
      </w:pPr>
      <w:r w:rsidRPr="009F6034">
        <w:rPr>
          <w:color w:val="FF0000"/>
          <w:lang w:val="en"/>
        </w:rPr>
        <w:lastRenderedPageBreak/>
        <w:t xml:space="preserve">Note* </w:t>
      </w:r>
      <w:r w:rsidRPr="009F6034">
        <w:rPr>
          <w:lang w:val="en"/>
        </w:rPr>
        <w:t>This issue was devoted to articles on the various organizations of the Church. On page 202 is found a series of pictures of Christ and his Apostles. On this page is written the following:</w:t>
      </w:r>
    </w:p>
    <w:p w14:paraId="606B83FF" w14:textId="77777777" w:rsidR="004628A6" w:rsidRPr="009F6034" w:rsidRDefault="004628A6" w:rsidP="004628A6">
      <w:pPr>
        <w:spacing w:after="0"/>
        <w:ind w:left="720"/>
        <w:rPr>
          <w:lang w:val="en"/>
        </w:rPr>
      </w:pPr>
    </w:p>
    <w:p w14:paraId="13BCA88E" w14:textId="275A4375" w:rsidR="00423E1E" w:rsidRPr="009F6034" w:rsidRDefault="00423E1E" w:rsidP="009F6034">
      <w:pPr>
        <w:spacing w:after="0"/>
        <w:ind w:left="1440"/>
        <w:rPr>
          <w:lang w:val="en"/>
        </w:rPr>
      </w:pPr>
      <w:r w:rsidRPr="009F6034">
        <w:rPr>
          <w:lang w:val="en"/>
        </w:rPr>
        <w:t xml:space="preserve"> </w:t>
      </w:r>
      <w:r w:rsidRPr="009F6034">
        <w:rPr>
          <w:i/>
          <w:iCs/>
          <w:lang w:val="en"/>
        </w:rPr>
        <w:t>The Improvement Era</w:t>
      </w:r>
      <w:r w:rsidRPr="009F6034">
        <w:rPr>
          <w:lang w:val="en"/>
        </w:rPr>
        <w:t xml:space="preserve"> is greatly indebted to The Foundation Press, Inc., Cleveland, Ohio, for permission to use these photographs which were take</w:t>
      </w:r>
      <w:r w:rsidR="004628A6" w:rsidRPr="009F6034">
        <w:rPr>
          <w:lang w:val="en"/>
        </w:rPr>
        <w:t>n</w:t>
      </w:r>
      <w:r w:rsidRPr="009F6034">
        <w:rPr>
          <w:lang w:val="en"/>
        </w:rPr>
        <w:t xml:space="preserve"> from "The </w:t>
      </w:r>
      <w:r w:rsidR="004628A6" w:rsidRPr="009F6034">
        <w:rPr>
          <w:lang w:val="en"/>
        </w:rPr>
        <w:t>M</w:t>
      </w:r>
      <w:r w:rsidRPr="009F6034">
        <w:rPr>
          <w:lang w:val="en"/>
        </w:rPr>
        <w:t>aster Library," Volume 7.</w:t>
      </w:r>
    </w:p>
    <w:p w14:paraId="1066858B" w14:textId="39A605FD" w:rsidR="00423E1E" w:rsidRPr="009F6034" w:rsidRDefault="00423E1E" w:rsidP="004628A6">
      <w:pPr>
        <w:ind w:left="1440"/>
        <w:rPr>
          <w:lang w:val="en"/>
        </w:rPr>
      </w:pPr>
      <w:r w:rsidRPr="009F6034">
        <w:rPr>
          <w:lang w:val="en"/>
        </w:rPr>
        <w:t xml:space="preserve"> JESUS CHRIST, painted by Hoffman. </w:t>
      </w:r>
      <w:r w:rsidRPr="009F6034">
        <w:rPr>
          <w:u w:val="single"/>
          <w:lang w:val="en"/>
        </w:rPr>
        <w:t xml:space="preserve">The Master was born in Bethlehem, April 6, (probably) at the beginning of the first year of the Christian era. He was crucified in the spring, on Good Friday, </w:t>
      </w:r>
      <w:r w:rsidR="00DC297B">
        <w:rPr>
          <w:u w:val="single"/>
          <w:lang w:val="en"/>
        </w:rPr>
        <w:t>A.D.</w:t>
      </w:r>
      <w:r w:rsidRPr="009F6034">
        <w:rPr>
          <w:u w:val="single"/>
          <w:lang w:val="en"/>
        </w:rPr>
        <w:t xml:space="preserve"> 33, and was resurrected on Easter Sunday of the same year.</w:t>
      </w:r>
    </w:p>
    <w:p w14:paraId="45FBFC5B" w14:textId="77777777" w:rsidR="004628A6" w:rsidRPr="009F6034" w:rsidRDefault="004628A6" w:rsidP="00423E1E">
      <w:pPr>
        <w:rPr>
          <w:lang w:val="en"/>
        </w:rPr>
      </w:pPr>
    </w:p>
    <w:p w14:paraId="7DFF76E5" w14:textId="77777777" w:rsidR="009F6034" w:rsidRDefault="00423E1E" w:rsidP="004628A6">
      <w:pPr>
        <w:spacing w:after="0"/>
        <w:rPr>
          <w:b/>
          <w:bCs/>
          <w:i/>
          <w:iCs/>
          <w:lang w:val="en"/>
        </w:rPr>
      </w:pPr>
      <w:r w:rsidRPr="009F6034">
        <w:rPr>
          <w:lang w:val="en"/>
        </w:rPr>
        <w:t xml:space="preserve"> 1935 </w:t>
      </w:r>
      <w:r w:rsidR="004628A6" w:rsidRPr="009F6034">
        <w:rPr>
          <w:lang w:val="en"/>
        </w:rPr>
        <w:tab/>
      </w:r>
      <w:r w:rsidRPr="009F6034">
        <w:rPr>
          <w:b/>
          <w:bCs/>
          <w:lang w:val="en"/>
        </w:rPr>
        <w:t>Samuel Walter Gamble</w:t>
      </w:r>
      <w:r w:rsidRPr="009F6034">
        <w:rPr>
          <w:lang w:val="en"/>
        </w:rPr>
        <w:t xml:space="preserve"> (non-LDS)</w:t>
      </w:r>
      <w:r w:rsidR="004628A6" w:rsidRPr="009F6034">
        <w:rPr>
          <w:lang w:val="en"/>
        </w:rPr>
        <w:t xml:space="preserve">, </w:t>
      </w:r>
      <w:r w:rsidRPr="009F6034">
        <w:rPr>
          <w:b/>
          <w:bCs/>
          <w:i/>
          <w:iCs/>
          <w:lang w:val="en"/>
        </w:rPr>
        <w:t xml:space="preserve">Sunday, The True Sabbath of God; or Saturday Proven to Be </w:t>
      </w:r>
    </w:p>
    <w:p w14:paraId="53400F8D" w14:textId="77777777" w:rsidR="009F6034" w:rsidRDefault="00423E1E" w:rsidP="009F6034">
      <w:pPr>
        <w:spacing w:after="0"/>
        <w:ind w:left="720" w:firstLine="720"/>
        <w:rPr>
          <w:b/>
          <w:bCs/>
          <w:i/>
          <w:iCs/>
          <w:lang w:val="en"/>
        </w:rPr>
      </w:pPr>
      <w:r w:rsidRPr="009F6034">
        <w:rPr>
          <w:b/>
          <w:bCs/>
          <w:i/>
          <w:iCs/>
          <w:lang w:val="en"/>
        </w:rPr>
        <w:t>Neither</w:t>
      </w:r>
      <w:r w:rsidR="004628A6" w:rsidRPr="009F6034">
        <w:rPr>
          <w:b/>
          <w:bCs/>
          <w:i/>
          <w:iCs/>
          <w:lang w:val="en"/>
        </w:rPr>
        <w:tab/>
      </w:r>
      <w:r w:rsidRPr="009F6034">
        <w:rPr>
          <w:b/>
          <w:bCs/>
          <w:i/>
          <w:iCs/>
          <w:lang w:val="en"/>
        </w:rPr>
        <w:t>the Sabbath of the Old Testament, Nor the Sabbath of the Ancients,</w:t>
      </w:r>
      <w:r w:rsidR="004628A6" w:rsidRPr="009F6034">
        <w:rPr>
          <w:b/>
          <w:bCs/>
          <w:i/>
          <w:iCs/>
          <w:lang w:val="en"/>
        </w:rPr>
        <w:t xml:space="preserve"> </w:t>
      </w:r>
      <w:r w:rsidRPr="009F6034">
        <w:rPr>
          <w:b/>
          <w:bCs/>
          <w:i/>
          <w:iCs/>
          <w:lang w:val="en"/>
        </w:rPr>
        <w:t xml:space="preserve">Who Lived </w:t>
      </w:r>
    </w:p>
    <w:p w14:paraId="2AF203C1" w14:textId="763674BE" w:rsidR="00423E1E" w:rsidRPr="009F6034" w:rsidRDefault="00423E1E" w:rsidP="004628A6">
      <w:pPr>
        <w:spacing w:after="0"/>
        <w:ind w:left="720" w:firstLine="720"/>
        <w:rPr>
          <w:lang w:val="en"/>
        </w:rPr>
      </w:pPr>
      <w:r w:rsidRPr="009F6034">
        <w:rPr>
          <w:b/>
          <w:bCs/>
          <w:i/>
          <w:iCs/>
          <w:lang w:val="en"/>
        </w:rPr>
        <w:t>Before the Christian Era</w:t>
      </w:r>
      <w:r w:rsidRPr="009F6034">
        <w:rPr>
          <w:b/>
          <w:bCs/>
          <w:lang w:val="en"/>
        </w:rPr>
        <w:t>.</w:t>
      </w:r>
      <w:r w:rsidRPr="009F6034">
        <w:rPr>
          <w:lang w:val="en"/>
        </w:rPr>
        <w:t xml:space="preserve"> New York: The Methodist Book Concern,</w:t>
      </w:r>
      <w:r w:rsidR="00C105FB" w:rsidRPr="009F6034">
        <w:rPr>
          <w:lang w:val="en"/>
        </w:rPr>
        <w:t xml:space="preserve"> 1935</w:t>
      </w:r>
      <w:r w:rsidR="00413144">
        <w:rPr>
          <w:lang w:val="en"/>
        </w:rPr>
        <w:t>.</w:t>
      </w:r>
    </w:p>
    <w:p w14:paraId="1EF516B6" w14:textId="77777777" w:rsidR="004628A6" w:rsidRPr="009F6034" w:rsidRDefault="004628A6" w:rsidP="00423E1E">
      <w:pPr>
        <w:rPr>
          <w:lang w:val="en"/>
        </w:rPr>
      </w:pPr>
    </w:p>
    <w:p w14:paraId="67F518B6" w14:textId="24DFCB59" w:rsidR="00423E1E" w:rsidRPr="009F6034" w:rsidRDefault="00423E1E" w:rsidP="00C105FB">
      <w:pPr>
        <w:ind w:left="1440"/>
        <w:rPr>
          <w:lang w:val="en"/>
        </w:rPr>
      </w:pPr>
      <w:r w:rsidRPr="009F6034">
        <w:rPr>
          <w:color w:val="FF0000"/>
          <w:lang w:val="en"/>
        </w:rPr>
        <w:t xml:space="preserve">Note* </w:t>
      </w:r>
      <w:r w:rsidRPr="009F6034">
        <w:rPr>
          <w:lang w:val="en"/>
        </w:rPr>
        <w:t>This book, although from the Methodist Church, was reissued in 1935 by The Deseret Book Company, Salt Lake City, Utah. Bruce R. McConkie cites him under "Sabbath" in his Mormon Doctrine-see the 1901 notation when it was first printed.</w:t>
      </w:r>
    </w:p>
    <w:p w14:paraId="5347C7B9" w14:textId="77777777" w:rsidR="00423E1E" w:rsidRPr="009F6034" w:rsidRDefault="00423E1E" w:rsidP="00423E1E">
      <w:pPr>
        <w:rPr>
          <w:lang w:val="en"/>
        </w:rPr>
      </w:pPr>
    </w:p>
    <w:p w14:paraId="7F400C13" w14:textId="77777777" w:rsidR="009F6034" w:rsidRDefault="00423E1E" w:rsidP="00F96C73">
      <w:pPr>
        <w:spacing w:after="0"/>
        <w:rPr>
          <w:lang w:val="en"/>
        </w:rPr>
      </w:pPr>
      <w:r w:rsidRPr="009F6034">
        <w:rPr>
          <w:lang w:val="en"/>
        </w:rPr>
        <w:t xml:space="preserve"> 1937</w:t>
      </w:r>
      <w:r w:rsidR="00C105FB" w:rsidRPr="009F6034">
        <w:rPr>
          <w:lang w:val="en"/>
        </w:rPr>
        <w:tab/>
      </w:r>
      <w:r w:rsidRPr="009F6034">
        <w:rPr>
          <w:b/>
          <w:bCs/>
          <w:lang w:val="en"/>
        </w:rPr>
        <w:t>Josiah E. Hickman</w:t>
      </w:r>
      <w:r w:rsidR="00C105FB" w:rsidRPr="009F6034">
        <w:rPr>
          <w:b/>
          <w:bCs/>
          <w:lang w:val="en"/>
        </w:rPr>
        <w:t xml:space="preserve">, </w:t>
      </w:r>
      <w:r w:rsidRPr="009F6034">
        <w:rPr>
          <w:b/>
          <w:bCs/>
          <w:i/>
          <w:iCs/>
          <w:lang w:val="en"/>
        </w:rPr>
        <w:t>The Romance of the Book of Mormon</w:t>
      </w:r>
      <w:r w:rsidRPr="009F6034">
        <w:rPr>
          <w:lang w:val="en"/>
        </w:rPr>
        <w:t xml:space="preserve">, Salt Lake City, Utah: The Deseret </w:t>
      </w:r>
    </w:p>
    <w:p w14:paraId="4683B1B7" w14:textId="2229A339" w:rsidR="00423E1E" w:rsidRPr="009F6034" w:rsidRDefault="00423E1E" w:rsidP="00F96C73">
      <w:pPr>
        <w:spacing w:after="0"/>
        <w:ind w:left="720" w:firstLine="720"/>
        <w:rPr>
          <w:lang w:val="en"/>
        </w:rPr>
      </w:pPr>
      <w:r w:rsidRPr="009F6034">
        <w:rPr>
          <w:lang w:val="en"/>
        </w:rPr>
        <w:t>News Press, 1937</w:t>
      </w:r>
      <w:r w:rsidR="00413144">
        <w:rPr>
          <w:lang w:val="en"/>
        </w:rPr>
        <w:t>.</w:t>
      </w:r>
    </w:p>
    <w:p w14:paraId="544D9C1D" w14:textId="77777777" w:rsidR="00F96C73" w:rsidRPr="009F6034" w:rsidRDefault="00F96C73" w:rsidP="00F96C73">
      <w:pPr>
        <w:spacing w:after="0"/>
        <w:ind w:left="720" w:firstLine="720"/>
        <w:rPr>
          <w:lang w:val="en"/>
        </w:rPr>
      </w:pPr>
    </w:p>
    <w:p w14:paraId="4545944B" w14:textId="3CD9837C" w:rsidR="00423E1E" w:rsidRPr="009F6034" w:rsidRDefault="00423E1E" w:rsidP="00423E1E">
      <w:pPr>
        <w:rPr>
          <w:lang w:val="en"/>
        </w:rPr>
      </w:pPr>
      <w:r w:rsidRPr="009F6034">
        <w:rPr>
          <w:lang w:val="en"/>
        </w:rPr>
        <w:t xml:space="preserve"> </w:t>
      </w:r>
      <w:r w:rsidR="00F96C73" w:rsidRPr="009F6034">
        <w:rPr>
          <w:lang w:val="en"/>
        </w:rPr>
        <w:tab/>
      </w:r>
      <w:r w:rsidRPr="009F6034">
        <w:rPr>
          <w:lang w:val="en"/>
        </w:rPr>
        <w:t>On page 62-63:</w:t>
      </w:r>
    </w:p>
    <w:p w14:paraId="45D28271" w14:textId="0A781009" w:rsidR="00423E1E" w:rsidRPr="009F6034" w:rsidRDefault="00423E1E" w:rsidP="00F96C73">
      <w:pPr>
        <w:ind w:left="1440"/>
        <w:rPr>
          <w:lang w:val="en"/>
        </w:rPr>
      </w:pPr>
      <w:r w:rsidRPr="009F6034">
        <w:rPr>
          <w:lang w:val="en"/>
        </w:rPr>
        <w:t xml:space="preserve"> </w:t>
      </w:r>
      <w:r w:rsidR="00F96C73" w:rsidRPr="009F6034">
        <w:rPr>
          <w:lang w:val="en"/>
        </w:rPr>
        <w:tab/>
      </w:r>
      <w:r w:rsidRPr="009F6034">
        <w:rPr>
          <w:i/>
          <w:iCs/>
          <w:lang w:val="en"/>
        </w:rPr>
        <w:t>Hebrew Colonists Arrive in South America,-</w:t>
      </w:r>
      <w:r w:rsidRPr="009F6034">
        <w:rPr>
          <w:lang w:val="en"/>
        </w:rPr>
        <w:t xml:space="preserve"> </w:t>
      </w:r>
      <w:r w:rsidRPr="009F6034">
        <w:rPr>
          <w:u w:val="single"/>
          <w:lang w:val="en"/>
        </w:rPr>
        <w:t xml:space="preserve">About 600 </w:t>
      </w:r>
      <w:r w:rsidR="00DC297B">
        <w:rPr>
          <w:u w:val="single"/>
          <w:lang w:val="en"/>
        </w:rPr>
        <w:t>B.C.</w:t>
      </w:r>
      <w:r w:rsidRPr="009F6034">
        <w:rPr>
          <w:u w:val="single"/>
          <w:lang w:val="en"/>
        </w:rPr>
        <w:t xml:space="preserve"> Lehi, his wife, and four sons started on their trek from Jerusalem</w:t>
      </w:r>
      <w:r w:rsidRPr="009F6034">
        <w:rPr>
          <w:lang w:val="en"/>
        </w:rPr>
        <w:t>, guided by vision and dream through the dreary wilderness to the Red Sea, thence generally southward and south eastward to the 19th north latitude, thence eastward to the Indian Ocean. (See Richards and Little A Compendium, rev. ed., p. 271, Salt lake City, 1914)</w:t>
      </w:r>
    </w:p>
    <w:p w14:paraId="1BE75923" w14:textId="3992E57C" w:rsidR="00423E1E" w:rsidRPr="009F6034" w:rsidRDefault="00423E1E" w:rsidP="00F96C73">
      <w:pPr>
        <w:ind w:left="1440"/>
        <w:rPr>
          <w:lang w:val="en"/>
        </w:rPr>
      </w:pPr>
      <w:r w:rsidRPr="009F6034">
        <w:rPr>
          <w:lang w:val="en"/>
        </w:rPr>
        <w:t xml:space="preserve"> </w:t>
      </w:r>
      <w:r w:rsidR="00F96C73" w:rsidRPr="009F6034">
        <w:rPr>
          <w:lang w:val="en"/>
        </w:rPr>
        <w:tab/>
        <w:t xml:space="preserve">. . . </w:t>
      </w:r>
      <w:r w:rsidRPr="009F6034">
        <w:rPr>
          <w:lang w:val="en"/>
        </w:rPr>
        <w:t>After years of hardships, on foot, through desolate paths, they came to a fruitful spot on the Indian Ocean (Sea of Irreantum), where they remained while they built their vessel for the long water voyage. . . .</w:t>
      </w:r>
    </w:p>
    <w:p w14:paraId="4AF8501B" w14:textId="77777777" w:rsidR="00423E1E" w:rsidRPr="009F6034" w:rsidRDefault="00423E1E" w:rsidP="00423E1E">
      <w:pPr>
        <w:rPr>
          <w:u w:val="single"/>
          <w:lang w:val="en"/>
        </w:rPr>
      </w:pPr>
    </w:p>
    <w:p w14:paraId="14FB64A9" w14:textId="0B515A0D" w:rsidR="00423E1E" w:rsidRPr="009F6034" w:rsidRDefault="00423E1E" w:rsidP="00423E1E">
      <w:pPr>
        <w:rPr>
          <w:lang w:val="en"/>
        </w:rPr>
      </w:pPr>
      <w:r w:rsidRPr="009F6034">
        <w:rPr>
          <w:lang w:val="en"/>
        </w:rPr>
        <w:t>1937</w:t>
      </w:r>
      <w:r w:rsidRPr="009F6034">
        <w:rPr>
          <w:lang w:val="en"/>
        </w:rPr>
        <w:tab/>
      </w:r>
      <w:r w:rsidRPr="009F6034">
        <w:rPr>
          <w:b/>
          <w:bCs/>
          <w:lang w:val="en"/>
        </w:rPr>
        <w:t>J. A. Washburn,</w:t>
      </w:r>
      <w:r w:rsidRPr="009F6034">
        <w:rPr>
          <w:lang w:val="en"/>
        </w:rPr>
        <w:t xml:space="preserve"> </w:t>
      </w:r>
      <w:r w:rsidRPr="009F6034">
        <w:rPr>
          <w:b/>
          <w:bCs/>
          <w:i/>
          <w:iCs/>
          <w:lang w:val="en"/>
        </w:rPr>
        <w:t>Chronology Chart: Bible and Book of Mormon Events</w:t>
      </w:r>
      <w:r w:rsidRPr="009F6034">
        <w:rPr>
          <w:lang w:val="en"/>
        </w:rPr>
        <w:t>, Provo, Utah, 1937.</w:t>
      </w:r>
    </w:p>
    <w:p w14:paraId="160122F3" w14:textId="77777777" w:rsidR="00423E1E" w:rsidRPr="009F6034" w:rsidRDefault="00423E1E" w:rsidP="00423E1E">
      <w:pPr>
        <w:rPr>
          <w:lang w:val="en"/>
        </w:rPr>
      </w:pPr>
    </w:p>
    <w:p w14:paraId="2520766C" w14:textId="77777777" w:rsidR="00F96C73" w:rsidRPr="009F6034" w:rsidRDefault="00423E1E" w:rsidP="00F96C73">
      <w:pPr>
        <w:spacing w:after="0"/>
        <w:rPr>
          <w:lang w:val="en"/>
        </w:rPr>
      </w:pPr>
      <w:r w:rsidRPr="009F6034">
        <w:rPr>
          <w:lang w:val="en"/>
        </w:rPr>
        <w:t>1937</w:t>
      </w:r>
      <w:r w:rsidR="00F96C73" w:rsidRPr="009F6034">
        <w:rPr>
          <w:lang w:val="en"/>
        </w:rPr>
        <w:tab/>
      </w:r>
      <w:r w:rsidRPr="009F6034">
        <w:rPr>
          <w:b/>
          <w:bCs/>
          <w:lang w:val="en"/>
        </w:rPr>
        <w:t>Jesse A. and Jesse N. Washburn</w:t>
      </w:r>
      <w:r w:rsidR="00F96C73" w:rsidRPr="009F6034">
        <w:rPr>
          <w:b/>
          <w:bCs/>
          <w:lang w:val="en"/>
        </w:rPr>
        <w:t xml:space="preserve">, </w:t>
      </w:r>
      <w:r w:rsidRPr="009F6034">
        <w:rPr>
          <w:b/>
          <w:bCs/>
          <w:i/>
          <w:iCs/>
          <w:lang w:val="en"/>
        </w:rPr>
        <w:t>From Babel to Cumorah</w:t>
      </w:r>
      <w:r w:rsidRPr="009F6034">
        <w:rPr>
          <w:i/>
          <w:iCs/>
          <w:lang w:val="en"/>
        </w:rPr>
        <w:t>,</w:t>
      </w:r>
      <w:r w:rsidRPr="009F6034">
        <w:rPr>
          <w:lang w:val="en"/>
        </w:rPr>
        <w:t xml:space="preserve"> Provo, UT: New Era Publishing, 1937. </w:t>
      </w:r>
    </w:p>
    <w:p w14:paraId="25877554" w14:textId="00E67B9A" w:rsidR="00423E1E" w:rsidRPr="009F6034" w:rsidRDefault="00423E1E" w:rsidP="00F96C73">
      <w:pPr>
        <w:spacing w:after="0"/>
        <w:ind w:left="720" w:firstLine="720"/>
        <w:rPr>
          <w:lang w:val="en"/>
        </w:rPr>
      </w:pPr>
      <w:r w:rsidRPr="009F6034">
        <w:rPr>
          <w:lang w:val="en"/>
        </w:rPr>
        <w:t>Reprinted in 1958.</w:t>
      </w:r>
    </w:p>
    <w:p w14:paraId="724A3511" w14:textId="77777777" w:rsidR="00F96C73" w:rsidRPr="009F6034" w:rsidRDefault="00423E1E" w:rsidP="00423E1E">
      <w:pPr>
        <w:rPr>
          <w:lang w:val="en"/>
        </w:rPr>
      </w:pPr>
      <w:r w:rsidRPr="009F6034">
        <w:rPr>
          <w:lang w:val="en"/>
        </w:rPr>
        <w:t xml:space="preserve"> </w:t>
      </w:r>
    </w:p>
    <w:p w14:paraId="7BA5F965" w14:textId="47DEC889" w:rsidR="00423E1E" w:rsidRPr="009F6034" w:rsidRDefault="00F96C73" w:rsidP="00F96C73">
      <w:pPr>
        <w:spacing w:after="0"/>
        <w:ind w:left="720"/>
        <w:rPr>
          <w:lang w:val="en"/>
        </w:rPr>
      </w:pPr>
      <w:r w:rsidRPr="009F6034">
        <w:rPr>
          <w:color w:val="FF0000"/>
          <w:lang w:val="en"/>
        </w:rPr>
        <w:lastRenderedPageBreak/>
        <w:t xml:space="preserve">Note* </w:t>
      </w:r>
      <w:r w:rsidR="00423E1E" w:rsidRPr="009F6034">
        <w:rPr>
          <w:lang w:val="en"/>
        </w:rPr>
        <w:t>These authors deal with the Book of Mormon in a chronological sequence. The following chapter headings, along with a bit of their content are revealing:</w:t>
      </w:r>
    </w:p>
    <w:p w14:paraId="1BC24DEA" w14:textId="77777777" w:rsidR="00F96C73" w:rsidRPr="009F6034" w:rsidRDefault="00423E1E" w:rsidP="00423E1E">
      <w:pPr>
        <w:rPr>
          <w:lang w:val="en"/>
        </w:rPr>
      </w:pPr>
      <w:r w:rsidRPr="009F6034">
        <w:rPr>
          <w:lang w:val="en"/>
        </w:rPr>
        <w:t xml:space="preserve"> </w:t>
      </w:r>
    </w:p>
    <w:p w14:paraId="0490B56D" w14:textId="6AB7EAA6" w:rsidR="00423E1E" w:rsidRPr="009F6034" w:rsidRDefault="00423E1E" w:rsidP="00F96C73">
      <w:pPr>
        <w:spacing w:after="0"/>
        <w:ind w:firstLine="720"/>
        <w:rPr>
          <w:lang w:val="en"/>
        </w:rPr>
      </w:pPr>
      <w:r w:rsidRPr="009F6034">
        <w:rPr>
          <w:lang w:val="en"/>
        </w:rPr>
        <w:t>On pages 44-45:</w:t>
      </w:r>
      <w:r w:rsidR="00F96C73" w:rsidRPr="009F6034">
        <w:rPr>
          <w:lang w:val="en"/>
        </w:rPr>
        <w:tab/>
      </w:r>
      <w:r w:rsidR="00F96C73" w:rsidRPr="009F6034">
        <w:rPr>
          <w:lang w:val="en"/>
        </w:rPr>
        <w:tab/>
      </w:r>
      <w:r w:rsidRPr="009F6034">
        <w:rPr>
          <w:lang w:val="en"/>
        </w:rPr>
        <w:t xml:space="preserve"> </w:t>
      </w:r>
      <w:r w:rsidR="00F96C73" w:rsidRPr="009F6034">
        <w:rPr>
          <w:lang w:val="en"/>
        </w:rPr>
        <w:tab/>
        <w:t xml:space="preserve">    </w:t>
      </w:r>
      <w:r w:rsidRPr="009F6034">
        <w:rPr>
          <w:lang w:val="en"/>
        </w:rPr>
        <w:t>13</w:t>
      </w:r>
    </w:p>
    <w:p w14:paraId="3E8CC235" w14:textId="569E9E35" w:rsidR="00423E1E" w:rsidRPr="009F6034" w:rsidRDefault="00423E1E" w:rsidP="00F96C73">
      <w:pPr>
        <w:spacing w:after="0"/>
        <w:jc w:val="center"/>
        <w:rPr>
          <w:lang w:val="en"/>
        </w:rPr>
      </w:pPr>
      <w:r w:rsidRPr="009F6034">
        <w:rPr>
          <w:lang w:val="en"/>
        </w:rPr>
        <w:t>Babylon and Jerusalem</w:t>
      </w:r>
    </w:p>
    <w:p w14:paraId="39033A27" w14:textId="1E28349E" w:rsidR="00423E1E" w:rsidRPr="009F6034" w:rsidRDefault="00423E1E" w:rsidP="00F96C73">
      <w:pPr>
        <w:spacing w:after="0"/>
        <w:jc w:val="center"/>
        <w:rPr>
          <w:lang w:val="en"/>
        </w:rPr>
      </w:pPr>
      <w:r w:rsidRPr="009F6034">
        <w:rPr>
          <w:lang w:val="en"/>
        </w:rPr>
        <w:t>The Bible</w:t>
      </w:r>
    </w:p>
    <w:p w14:paraId="4BDACE46" w14:textId="5433F99F" w:rsidR="00423E1E" w:rsidRPr="00ED680D" w:rsidRDefault="00423E1E" w:rsidP="00F96C73">
      <w:pPr>
        <w:spacing w:after="0"/>
        <w:jc w:val="center"/>
        <w:rPr>
          <w:lang w:val="en"/>
        </w:rPr>
      </w:pPr>
      <w:r w:rsidRPr="00ED680D">
        <w:rPr>
          <w:lang w:val="en"/>
        </w:rPr>
        <w:t xml:space="preserve">600 </w:t>
      </w:r>
      <w:r w:rsidR="00DC297B">
        <w:rPr>
          <w:lang w:val="en"/>
        </w:rPr>
        <w:t>B.C.</w:t>
      </w:r>
    </w:p>
    <w:p w14:paraId="246AB3FD" w14:textId="43B93232" w:rsidR="00423E1E" w:rsidRPr="00ED680D" w:rsidRDefault="00F96C73" w:rsidP="00F96C73">
      <w:pPr>
        <w:ind w:left="1440" w:firstLine="720"/>
        <w:rPr>
          <w:lang w:val="en"/>
        </w:rPr>
      </w:pPr>
      <w:r w:rsidRPr="00ED680D">
        <w:rPr>
          <w:lang w:val="en"/>
        </w:rPr>
        <w:t xml:space="preserve">. . . </w:t>
      </w:r>
      <w:r w:rsidR="00423E1E" w:rsidRPr="00ED680D">
        <w:rPr>
          <w:lang w:val="en"/>
        </w:rPr>
        <w:t xml:space="preserve">When the Jews turned to the worship of idols, the sacred building was plundered of its costly furnishings. It must now go finally into decay. The precious cups have already gone to enrich the palace of Nebuchadnezzar. As the year 600 </w:t>
      </w:r>
      <w:r w:rsidR="00DC297B">
        <w:rPr>
          <w:lang w:val="en"/>
        </w:rPr>
        <w:t>B.C.</w:t>
      </w:r>
      <w:r w:rsidR="00423E1E" w:rsidRPr="00ED680D">
        <w:rPr>
          <w:lang w:val="en"/>
        </w:rPr>
        <w:t xml:space="preserve"> draws near, the captivity of the Jews and the destruction of the Holy City are near at hand. It is under these conditions in Babylon and Jerusalem that we meet with Lehi and his family and begin with them the movement to America, 600 </w:t>
      </w:r>
      <w:r w:rsidR="00DC297B">
        <w:rPr>
          <w:lang w:val="en"/>
        </w:rPr>
        <w:t>B.C.</w:t>
      </w:r>
    </w:p>
    <w:p w14:paraId="2C87A6C9" w14:textId="2A55C272" w:rsidR="00423E1E" w:rsidRPr="00ED680D" w:rsidRDefault="00423E1E" w:rsidP="00F96C73">
      <w:pPr>
        <w:spacing w:after="0"/>
        <w:rPr>
          <w:lang w:val="en"/>
        </w:rPr>
      </w:pPr>
      <w:r w:rsidRPr="00ED680D">
        <w:rPr>
          <w:lang w:val="en"/>
        </w:rPr>
        <w:t xml:space="preserve"> </w:t>
      </w:r>
      <w:r w:rsidR="00F96C73" w:rsidRPr="00ED680D">
        <w:rPr>
          <w:lang w:val="en"/>
        </w:rPr>
        <w:tab/>
      </w:r>
      <w:r w:rsidRPr="00ED680D">
        <w:rPr>
          <w:lang w:val="en"/>
        </w:rPr>
        <w:t>On page 66:</w:t>
      </w:r>
      <w:r w:rsidR="00F96C73" w:rsidRPr="00ED680D">
        <w:rPr>
          <w:lang w:val="en"/>
        </w:rPr>
        <w:tab/>
      </w:r>
      <w:r w:rsidR="00F96C73" w:rsidRPr="00ED680D">
        <w:rPr>
          <w:lang w:val="en"/>
        </w:rPr>
        <w:tab/>
      </w:r>
      <w:r w:rsidR="00F96C73" w:rsidRPr="00ED680D">
        <w:rPr>
          <w:lang w:val="en"/>
        </w:rPr>
        <w:tab/>
      </w:r>
      <w:r w:rsidR="00F96C73" w:rsidRPr="00ED680D">
        <w:rPr>
          <w:lang w:val="en"/>
        </w:rPr>
        <w:tab/>
        <w:t xml:space="preserve">     20</w:t>
      </w:r>
    </w:p>
    <w:p w14:paraId="5215AAC7" w14:textId="1908E439" w:rsidR="00F96C73" w:rsidRPr="00ED680D" w:rsidRDefault="00F96C73" w:rsidP="00F96C73">
      <w:pPr>
        <w:spacing w:after="0"/>
        <w:jc w:val="center"/>
        <w:rPr>
          <w:lang w:val="en"/>
        </w:rPr>
      </w:pPr>
      <w:r w:rsidRPr="00ED680D">
        <w:rPr>
          <w:lang w:val="en"/>
        </w:rPr>
        <w:t>1 Nephi 16-17</w:t>
      </w:r>
    </w:p>
    <w:p w14:paraId="24457E3E" w14:textId="284F4F02" w:rsidR="00F96C73" w:rsidRPr="00ED680D" w:rsidRDefault="00F96C73" w:rsidP="00F96C73">
      <w:pPr>
        <w:spacing w:after="0"/>
        <w:jc w:val="center"/>
        <w:rPr>
          <w:lang w:val="en"/>
        </w:rPr>
      </w:pPr>
      <w:r w:rsidRPr="00ED680D">
        <w:rPr>
          <w:lang w:val="en"/>
        </w:rPr>
        <w:t xml:space="preserve">Between 600 and 591 </w:t>
      </w:r>
      <w:r w:rsidR="00DC297B">
        <w:rPr>
          <w:lang w:val="en"/>
        </w:rPr>
        <w:t>B.C.</w:t>
      </w:r>
    </w:p>
    <w:p w14:paraId="7C708726" w14:textId="77777777" w:rsidR="00F96C73" w:rsidRPr="00ED680D" w:rsidRDefault="00F96C73" w:rsidP="00423E1E">
      <w:pPr>
        <w:rPr>
          <w:lang w:val="en"/>
        </w:rPr>
      </w:pPr>
    </w:p>
    <w:p w14:paraId="6B16377F" w14:textId="6FDC0D6C" w:rsidR="00423E1E" w:rsidRPr="00ED680D" w:rsidRDefault="00F96C73" w:rsidP="00F96C73">
      <w:pPr>
        <w:spacing w:after="0"/>
        <w:rPr>
          <w:lang w:val="en"/>
        </w:rPr>
      </w:pPr>
      <w:r w:rsidRPr="00ED680D">
        <w:rPr>
          <w:lang w:val="en"/>
        </w:rPr>
        <w:tab/>
      </w:r>
      <w:r w:rsidR="00423E1E" w:rsidRPr="00ED680D">
        <w:rPr>
          <w:lang w:val="en"/>
        </w:rPr>
        <w:t>On page 71:</w:t>
      </w:r>
      <w:r w:rsidRPr="00ED680D">
        <w:rPr>
          <w:lang w:val="en"/>
        </w:rPr>
        <w:tab/>
      </w:r>
      <w:r w:rsidRPr="00ED680D">
        <w:rPr>
          <w:lang w:val="en"/>
        </w:rPr>
        <w:tab/>
      </w:r>
      <w:r w:rsidRPr="00ED680D">
        <w:rPr>
          <w:lang w:val="en"/>
        </w:rPr>
        <w:tab/>
      </w:r>
      <w:r w:rsidRPr="00ED680D">
        <w:rPr>
          <w:lang w:val="en"/>
        </w:rPr>
        <w:tab/>
        <w:t xml:space="preserve">      22</w:t>
      </w:r>
    </w:p>
    <w:p w14:paraId="684FD1F0" w14:textId="56F26E8A" w:rsidR="00F96C73" w:rsidRPr="00ED680D" w:rsidRDefault="00F96C73" w:rsidP="00F96C73">
      <w:pPr>
        <w:spacing w:after="0"/>
        <w:jc w:val="center"/>
        <w:rPr>
          <w:lang w:val="en"/>
        </w:rPr>
      </w:pPr>
      <w:r w:rsidRPr="00ED680D">
        <w:rPr>
          <w:lang w:val="en"/>
        </w:rPr>
        <w:t>1 Nephi 17-18</w:t>
      </w:r>
    </w:p>
    <w:p w14:paraId="5935D481" w14:textId="01B06034" w:rsidR="00F96C73" w:rsidRPr="00ED680D" w:rsidRDefault="00F96C73" w:rsidP="00F96C73">
      <w:pPr>
        <w:spacing w:after="0"/>
        <w:jc w:val="center"/>
        <w:rPr>
          <w:lang w:val="en"/>
        </w:rPr>
      </w:pPr>
      <w:r w:rsidRPr="00ED680D">
        <w:rPr>
          <w:lang w:val="en"/>
        </w:rPr>
        <w:t xml:space="preserve">589 </w:t>
      </w:r>
      <w:r w:rsidR="00DC297B">
        <w:rPr>
          <w:lang w:val="en"/>
        </w:rPr>
        <w:t>B.C.</w:t>
      </w:r>
    </w:p>
    <w:p w14:paraId="7575E240" w14:textId="77777777" w:rsidR="00F96C73" w:rsidRPr="00ED680D" w:rsidRDefault="00F96C73" w:rsidP="00423E1E">
      <w:pPr>
        <w:rPr>
          <w:lang w:val="en"/>
        </w:rPr>
      </w:pPr>
    </w:p>
    <w:p w14:paraId="261CE9CD" w14:textId="77777777" w:rsidR="00ED680D" w:rsidRDefault="00423E1E" w:rsidP="0069303C">
      <w:pPr>
        <w:spacing w:after="0"/>
        <w:rPr>
          <w:i/>
          <w:iCs/>
          <w:lang w:val="en"/>
        </w:rPr>
      </w:pPr>
      <w:r w:rsidRPr="00ED680D">
        <w:rPr>
          <w:lang w:val="en"/>
        </w:rPr>
        <w:t xml:space="preserve"> 1939</w:t>
      </w:r>
      <w:r w:rsidR="0069303C" w:rsidRPr="00ED680D">
        <w:rPr>
          <w:lang w:val="en"/>
        </w:rPr>
        <w:tab/>
      </w:r>
      <w:r w:rsidRPr="00ED680D">
        <w:rPr>
          <w:b/>
          <w:bCs/>
          <w:lang w:val="en"/>
        </w:rPr>
        <w:t>B. H. Roberts</w:t>
      </w:r>
      <w:r w:rsidR="0069303C" w:rsidRPr="00ED680D">
        <w:rPr>
          <w:b/>
          <w:bCs/>
          <w:lang w:val="en"/>
        </w:rPr>
        <w:t xml:space="preserve">, </w:t>
      </w:r>
      <w:r w:rsidRPr="00ED680D">
        <w:rPr>
          <w:b/>
          <w:bCs/>
          <w:lang w:val="en"/>
        </w:rPr>
        <w:t xml:space="preserve">"First Christmas on Western Hemisphere" in </w:t>
      </w:r>
      <w:r w:rsidRPr="00ED680D">
        <w:rPr>
          <w:b/>
          <w:bCs/>
          <w:i/>
          <w:iCs/>
          <w:lang w:val="en"/>
        </w:rPr>
        <w:t>Deseret News Church Section</w:t>
      </w:r>
      <w:r w:rsidR="0069303C" w:rsidRPr="00ED680D">
        <w:rPr>
          <w:i/>
          <w:iCs/>
          <w:lang w:val="en"/>
        </w:rPr>
        <w:t xml:space="preserve">, </w:t>
      </w:r>
    </w:p>
    <w:p w14:paraId="52735668" w14:textId="77777777" w:rsidR="00ED680D" w:rsidRDefault="00423E1E" w:rsidP="0069303C">
      <w:pPr>
        <w:spacing w:after="0"/>
        <w:ind w:left="720" w:firstLine="720"/>
        <w:rPr>
          <w:lang w:val="en"/>
        </w:rPr>
      </w:pPr>
      <w:r w:rsidRPr="00ED680D">
        <w:rPr>
          <w:lang w:val="en"/>
        </w:rPr>
        <w:t xml:space="preserve">December 23, 1939, p. 1,8. </w:t>
      </w:r>
      <w:r w:rsidR="0069303C" w:rsidRPr="00ED680D">
        <w:rPr>
          <w:lang w:val="en"/>
        </w:rPr>
        <w:t xml:space="preserve">  </w:t>
      </w:r>
      <w:r w:rsidRPr="00ED680D">
        <w:rPr>
          <w:lang w:val="en"/>
        </w:rPr>
        <w:t xml:space="preserve">This is a reprint of "Sign of the Christ Birth in Western </w:t>
      </w:r>
    </w:p>
    <w:p w14:paraId="7C341ECF" w14:textId="2DC6BA36" w:rsidR="00423E1E" w:rsidRPr="00ED680D" w:rsidRDefault="00423E1E" w:rsidP="0069303C">
      <w:pPr>
        <w:spacing w:after="0"/>
        <w:ind w:left="720" w:firstLine="720"/>
        <w:rPr>
          <w:lang w:val="en"/>
        </w:rPr>
      </w:pPr>
      <w:r w:rsidRPr="00ED680D">
        <w:rPr>
          <w:lang w:val="en"/>
        </w:rPr>
        <w:t xml:space="preserve">Hemisphere," </w:t>
      </w:r>
      <w:r w:rsidRPr="00ED680D">
        <w:rPr>
          <w:i/>
          <w:iCs/>
          <w:lang w:val="en"/>
        </w:rPr>
        <w:t>Deseret News Church Section</w:t>
      </w:r>
      <w:r w:rsidRPr="00ED680D">
        <w:rPr>
          <w:lang w:val="en"/>
        </w:rPr>
        <w:t xml:space="preserve"> (20 Dec. 1930).</w:t>
      </w:r>
    </w:p>
    <w:p w14:paraId="56C039A1" w14:textId="77777777" w:rsidR="0069303C" w:rsidRPr="00ED680D" w:rsidRDefault="0069303C" w:rsidP="0069303C">
      <w:pPr>
        <w:spacing w:after="0"/>
        <w:ind w:left="720" w:firstLine="720"/>
        <w:rPr>
          <w:lang w:val="en"/>
        </w:rPr>
      </w:pPr>
    </w:p>
    <w:p w14:paraId="768EEAF3" w14:textId="276FC967" w:rsidR="00423E1E" w:rsidRPr="00ED680D" w:rsidRDefault="00423E1E" w:rsidP="00423E1E">
      <w:pPr>
        <w:rPr>
          <w:lang w:val="en"/>
        </w:rPr>
      </w:pPr>
      <w:r w:rsidRPr="00ED680D">
        <w:rPr>
          <w:lang w:val="en"/>
        </w:rPr>
        <w:t xml:space="preserve"> </w:t>
      </w:r>
      <w:r w:rsidR="0069303C" w:rsidRPr="00ED680D">
        <w:rPr>
          <w:lang w:val="en"/>
        </w:rPr>
        <w:tab/>
      </w:r>
      <w:r w:rsidRPr="00ED680D">
        <w:rPr>
          <w:lang w:val="en"/>
        </w:rPr>
        <w:t>On page 8, at the end of the article B. H. Roberts writes:</w:t>
      </w:r>
    </w:p>
    <w:p w14:paraId="0344B529" w14:textId="393202B0" w:rsidR="00423E1E" w:rsidRPr="00ED680D" w:rsidRDefault="00423E1E" w:rsidP="0069303C">
      <w:pPr>
        <w:ind w:left="1440" w:firstLine="720"/>
        <w:rPr>
          <w:lang w:val="en"/>
        </w:rPr>
      </w:pPr>
      <w:r w:rsidRPr="00ED680D">
        <w:rPr>
          <w:lang w:val="en"/>
        </w:rPr>
        <w:t xml:space="preserve"> A beautiful prophecy and an equally beautiful fulfillment. The day, then the night in which there was no darkness. Then again the day and the rising sun—"The day of three suns" in the old Aztec tradition. And what a picture this adds to the world's Christology!</w:t>
      </w:r>
    </w:p>
    <w:p w14:paraId="7DE69CAA" w14:textId="09F95D7D" w:rsidR="00423E1E" w:rsidRPr="00ED680D" w:rsidRDefault="00423E1E" w:rsidP="0069303C">
      <w:pPr>
        <w:ind w:firstLine="720"/>
        <w:rPr>
          <w:color w:val="FF0000"/>
          <w:lang w:val="en"/>
        </w:rPr>
      </w:pPr>
      <w:r w:rsidRPr="00ED680D">
        <w:rPr>
          <w:color w:val="FF0000"/>
          <w:lang w:val="en"/>
        </w:rPr>
        <w:t xml:space="preserve"> [Note* </w:t>
      </w:r>
      <w:r w:rsidRPr="00413144">
        <w:rPr>
          <w:lang w:val="en"/>
        </w:rPr>
        <w:t>Ammon O'Brien writes on this tradition of "three suns.</w:t>
      </w:r>
      <w:r w:rsidR="00ED680D" w:rsidRPr="00413144">
        <w:rPr>
          <w:lang w:val="en"/>
        </w:rPr>
        <w:t>”</w:t>
      </w:r>
      <w:r w:rsidRPr="00413144">
        <w:rPr>
          <w:lang w:val="en"/>
        </w:rPr>
        <w:t>]</w:t>
      </w:r>
    </w:p>
    <w:p w14:paraId="1B089D34" w14:textId="77777777" w:rsidR="0069303C" w:rsidRPr="00ED680D" w:rsidRDefault="0069303C" w:rsidP="00423E1E">
      <w:pPr>
        <w:rPr>
          <w:lang w:val="en"/>
        </w:rPr>
      </w:pPr>
    </w:p>
    <w:p w14:paraId="576456F8" w14:textId="168E12C3" w:rsidR="00423E1E" w:rsidRPr="00ED680D" w:rsidRDefault="00423E1E" w:rsidP="00633ED9">
      <w:pPr>
        <w:spacing w:after="0"/>
        <w:rPr>
          <w:lang w:val="en"/>
        </w:rPr>
      </w:pPr>
      <w:r w:rsidRPr="00ED680D">
        <w:rPr>
          <w:lang w:val="en"/>
        </w:rPr>
        <w:t xml:space="preserve"> 1940</w:t>
      </w:r>
      <w:r w:rsidR="00633ED9" w:rsidRPr="00ED680D">
        <w:rPr>
          <w:lang w:val="en"/>
        </w:rPr>
        <w:tab/>
      </w:r>
      <w:r w:rsidRPr="00ED680D">
        <w:rPr>
          <w:b/>
          <w:bCs/>
          <w:lang w:val="en"/>
        </w:rPr>
        <w:t>Joel Ricks</w:t>
      </w:r>
      <w:r w:rsidR="00633ED9" w:rsidRPr="00ED680D">
        <w:rPr>
          <w:b/>
          <w:bCs/>
          <w:lang w:val="en"/>
        </w:rPr>
        <w:t xml:space="preserve">, </w:t>
      </w:r>
      <w:r w:rsidRPr="00ED680D">
        <w:rPr>
          <w:b/>
          <w:bCs/>
          <w:i/>
          <w:iCs/>
          <w:lang w:val="en"/>
        </w:rPr>
        <w:t>Book of Mormon Geography</w:t>
      </w:r>
      <w:r w:rsidRPr="00ED680D">
        <w:rPr>
          <w:lang w:val="en"/>
        </w:rPr>
        <w:t>, (Manuscript) Logan, Utah, 1940, pp. 3, 28-32.</w:t>
      </w:r>
    </w:p>
    <w:p w14:paraId="3F694B00" w14:textId="232F88AC" w:rsidR="00423E1E" w:rsidRPr="00ED680D" w:rsidRDefault="00633ED9" w:rsidP="00633ED9">
      <w:pPr>
        <w:spacing w:after="0"/>
        <w:rPr>
          <w:lang w:val="en"/>
        </w:rPr>
      </w:pPr>
      <w:r w:rsidRPr="00ED680D">
        <w:rPr>
          <w:lang w:val="en"/>
        </w:rPr>
        <w:tab/>
      </w:r>
      <w:r w:rsidRPr="00ED680D">
        <w:rPr>
          <w:lang w:val="en"/>
        </w:rPr>
        <w:tab/>
      </w:r>
      <w:r w:rsidR="00423E1E" w:rsidRPr="00ED680D">
        <w:rPr>
          <w:lang w:val="en"/>
        </w:rPr>
        <w:t xml:space="preserve">See also </w:t>
      </w:r>
      <w:r w:rsidR="00423E1E" w:rsidRPr="00ED680D">
        <w:rPr>
          <w:i/>
          <w:iCs/>
          <w:lang w:val="en"/>
        </w:rPr>
        <w:t>The Geography of The Book of Mormon</w:t>
      </w:r>
      <w:r w:rsidR="00423E1E" w:rsidRPr="00ED680D">
        <w:rPr>
          <w:lang w:val="en"/>
        </w:rPr>
        <w:t>, abt. 1940</w:t>
      </w:r>
      <w:r w:rsidRPr="00ED680D">
        <w:rPr>
          <w:lang w:val="en"/>
        </w:rPr>
        <w:t>.</w:t>
      </w:r>
    </w:p>
    <w:p w14:paraId="0CFEB9EE" w14:textId="77777777" w:rsidR="00633ED9" w:rsidRPr="00ED680D" w:rsidRDefault="00633ED9" w:rsidP="00423E1E">
      <w:pPr>
        <w:rPr>
          <w:lang w:val="en"/>
        </w:rPr>
      </w:pPr>
    </w:p>
    <w:p w14:paraId="5E3AAF51" w14:textId="27BB80E4" w:rsidR="00607E7C" w:rsidRPr="00ED680D" w:rsidRDefault="00423E1E" w:rsidP="00633ED9">
      <w:pPr>
        <w:ind w:left="1440"/>
        <w:rPr>
          <w:lang w:val="en"/>
        </w:rPr>
      </w:pPr>
      <w:r w:rsidRPr="00ED680D">
        <w:rPr>
          <w:lang w:val="en"/>
        </w:rPr>
        <w:t xml:space="preserve"> </w:t>
      </w:r>
      <w:r w:rsidR="00633ED9" w:rsidRPr="00ED680D">
        <w:rPr>
          <w:lang w:val="en"/>
        </w:rPr>
        <w:t xml:space="preserve">. . . </w:t>
      </w:r>
      <w:r w:rsidRPr="00ED680D">
        <w:rPr>
          <w:lang w:val="en"/>
        </w:rPr>
        <w:t xml:space="preserve">the Nephites came from Jerusalem 600 </w:t>
      </w:r>
      <w:r w:rsidR="00DC297B">
        <w:rPr>
          <w:lang w:val="en"/>
        </w:rPr>
        <w:t>B.C.</w:t>
      </w:r>
      <w:r w:rsidRPr="00ED680D">
        <w:rPr>
          <w:lang w:val="en"/>
        </w:rPr>
        <w:t xml:space="preserve"> Their route from Jerusalem, was first southward to the Red sea.</w:t>
      </w:r>
    </w:p>
    <w:p w14:paraId="0BCD7025" w14:textId="77777777" w:rsidR="002C162A" w:rsidRPr="005E0DA5" w:rsidRDefault="002C162A" w:rsidP="002C162A">
      <w:pPr>
        <w:rPr>
          <w:sz w:val="20"/>
          <w:szCs w:val="20"/>
          <w:lang w:val="en"/>
        </w:rPr>
      </w:pPr>
    </w:p>
    <w:p w14:paraId="25C2AB36" w14:textId="77777777" w:rsidR="00052370" w:rsidRDefault="00052370" w:rsidP="00052370">
      <w:pPr>
        <w:spacing w:after="0"/>
        <w:rPr>
          <w:b/>
          <w:bCs/>
        </w:rPr>
      </w:pPr>
      <w:r w:rsidRPr="00633ED9">
        <w:lastRenderedPageBreak/>
        <w:t>1943</w:t>
      </w:r>
      <w:r>
        <w:tab/>
      </w:r>
      <w:r w:rsidRPr="00633ED9">
        <w:rPr>
          <w:b/>
          <w:bCs/>
        </w:rPr>
        <w:t>Wells M. Jakeman,</w:t>
      </w:r>
      <w:r>
        <w:t xml:space="preserve"> </w:t>
      </w:r>
      <w:r w:rsidRPr="00052370">
        <w:rPr>
          <w:b/>
          <w:bCs/>
        </w:rPr>
        <w:t xml:space="preserve">“The Time Perspective in Ancient Mexico and Central America,” </w:t>
      </w:r>
    </w:p>
    <w:p w14:paraId="3D3AA307" w14:textId="382EFBED" w:rsidR="00052370" w:rsidRDefault="00052370" w:rsidP="00052370">
      <w:pPr>
        <w:spacing w:after="0"/>
        <w:ind w:left="720" w:firstLine="720"/>
      </w:pPr>
      <w:r w:rsidRPr="00413144">
        <w:rPr>
          <w:b/>
          <w:bCs/>
        </w:rPr>
        <w:t>Improvement Era</w:t>
      </w:r>
      <w:r>
        <w:t xml:space="preserve">  46, no. 8 (1943): 470-471, 504-505.</w:t>
      </w:r>
    </w:p>
    <w:p w14:paraId="2513DF7D" w14:textId="77777777" w:rsidR="002C06A5" w:rsidRDefault="002C06A5" w:rsidP="00052370">
      <w:pPr>
        <w:spacing w:after="0"/>
        <w:ind w:left="720" w:firstLine="720"/>
      </w:pPr>
    </w:p>
    <w:p w14:paraId="001B506B" w14:textId="2A47647B" w:rsidR="002C06A5" w:rsidRPr="002C06A5" w:rsidRDefault="002C06A5" w:rsidP="00633ED9">
      <w:pPr>
        <w:spacing w:after="0"/>
        <w:ind w:left="1440" w:firstLine="720"/>
      </w:pPr>
      <w:r w:rsidRPr="002C06A5">
        <w:t>In the last few years there has</w:t>
      </w:r>
      <w:r>
        <w:t xml:space="preserve"> </w:t>
      </w:r>
      <w:r w:rsidRPr="002C06A5">
        <w:t>also appeared a systematic plan of</w:t>
      </w:r>
      <w:r>
        <w:t xml:space="preserve"> </w:t>
      </w:r>
      <w:r w:rsidRPr="002C06A5">
        <w:t>investigation of these various lines</w:t>
      </w:r>
      <w:r>
        <w:t xml:space="preserve"> </w:t>
      </w:r>
      <w:r w:rsidRPr="002C06A5">
        <w:t>of evidence for absolute dating</w:t>
      </w:r>
      <w:r>
        <w:t xml:space="preserve"> [in Mesoamerica]</w:t>
      </w:r>
      <w:r w:rsidRPr="002C06A5">
        <w:t xml:space="preserve"> . . . , The most</w:t>
      </w:r>
      <w:r>
        <w:t xml:space="preserve"> </w:t>
      </w:r>
      <w:r w:rsidRPr="002C06A5">
        <w:t>important of these findings bear on</w:t>
      </w:r>
      <w:r>
        <w:t xml:space="preserve"> </w:t>
      </w:r>
      <w:r w:rsidRPr="002C06A5">
        <w:t>the problem of correlation of the native Maya calendar and chronologic eras with the European calendar</w:t>
      </w:r>
      <w:r>
        <w:t xml:space="preserve"> </w:t>
      </w:r>
      <w:r w:rsidRPr="002C06A5">
        <w:t>and Christian era, whereby the</w:t>
      </w:r>
      <w:r>
        <w:t xml:space="preserve"> </w:t>
      </w:r>
      <w:r w:rsidRPr="002C06A5">
        <w:t>contemporary date inscriptions of the</w:t>
      </w:r>
      <w:r>
        <w:t xml:space="preserve"> </w:t>
      </w:r>
      <w:r w:rsidRPr="002C06A5">
        <w:t>Maya area may be translated into</w:t>
      </w:r>
      <w:r>
        <w:t xml:space="preserve"> </w:t>
      </w:r>
      <w:r w:rsidRPr="002C06A5">
        <w:t>equivalent dates in the European</w:t>
      </w:r>
      <w:r>
        <w:t xml:space="preserve"> </w:t>
      </w:r>
      <w:r w:rsidRPr="002C06A5">
        <w:t>Christian system used by historians</w:t>
      </w:r>
      <w:r>
        <w:t xml:space="preserve"> </w:t>
      </w:r>
      <w:r w:rsidRPr="002C06A5">
        <w:t>as the standard for world historical</w:t>
      </w:r>
      <w:r>
        <w:t xml:space="preserve"> </w:t>
      </w:r>
      <w:r w:rsidRPr="002C06A5">
        <w:t>chronology. As the result of the</w:t>
      </w:r>
      <w:r>
        <w:t xml:space="preserve"> </w:t>
      </w:r>
      <w:r w:rsidRPr="002C06A5">
        <w:t>recent work on this basic Maya calendar correlation problem, one of the</w:t>
      </w:r>
      <w:r>
        <w:t xml:space="preserve"> </w:t>
      </w:r>
      <w:r w:rsidRPr="002C06A5">
        <w:t>proposed alternative correlations has</w:t>
      </w:r>
      <w:r>
        <w:t xml:space="preserve"> </w:t>
      </w:r>
      <w:r w:rsidRPr="002C06A5">
        <w:t>now become, generally accepted as</w:t>
      </w:r>
      <w:r>
        <w:t xml:space="preserve"> </w:t>
      </w:r>
      <w:r w:rsidRPr="002C06A5">
        <w:t>almost certainly the correct synchronization, namely the 11.16.0.0.0 correlation of Goodman, Thompson,</w:t>
      </w:r>
      <w:r>
        <w:t xml:space="preserve"> </w:t>
      </w:r>
      <w:r w:rsidRPr="002C06A5">
        <w:t xml:space="preserve">and Martinez Hernandez. </w:t>
      </w:r>
      <w:r w:rsidRPr="002C06A5">
        <w:rPr>
          <w:u w:val="single"/>
        </w:rPr>
        <w:t>This has consequently raised the scheme of dating in the Maya area based on this particular calendrical correlation to at least the status of strong historical probability.</w:t>
      </w:r>
    </w:p>
    <w:p w14:paraId="4C8EFC14" w14:textId="77777777" w:rsidR="002C06A5" w:rsidRDefault="002C06A5" w:rsidP="002C06A5">
      <w:pPr>
        <w:spacing w:after="0"/>
      </w:pPr>
    </w:p>
    <w:p w14:paraId="7109228F" w14:textId="77777777" w:rsidR="00633ED9" w:rsidRDefault="00633ED9" w:rsidP="002C06A5">
      <w:pPr>
        <w:spacing w:after="0"/>
      </w:pPr>
    </w:p>
    <w:p w14:paraId="4338126E" w14:textId="77777777" w:rsidR="00E548F7" w:rsidRDefault="00E548F7" w:rsidP="00E548F7">
      <w:pPr>
        <w:spacing w:after="0"/>
      </w:pPr>
      <w:r>
        <w:t xml:space="preserve">1945 </w:t>
      </w:r>
      <w:r>
        <w:tab/>
      </w:r>
      <w:r w:rsidRPr="00E548F7">
        <w:rPr>
          <w:b/>
          <w:bCs/>
        </w:rPr>
        <w:t xml:space="preserve">Sheldon Louise Palfrey,  </w:t>
      </w:r>
      <w:r w:rsidRPr="00E548F7">
        <w:rPr>
          <w:b/>
          <w:bCs/>
          <w:i/>
          <w:iCs/>
        </w:rPr>
        <w:t>A Study of the Book of Mormon</w:t>
      </w:r>
      <w:r w:rsidRPr="00E548F7">
        <w:rPr>
          <w:b/>
          <w:bCs/>
        </w:rPr>
        <w:t>.</w:t>
      </w:r>
      <w:r>
        <w:t xml:space="preserve"> Independence, MO: Herald House,</w:t>
      </w:r>
    </w:p>
    <w:p w14:paraId="5927EBB6" w14:textId="528232FF" w:rsidR="00E548F7" w:rsidRDefault="00E548F7" w:rsidP="00E548F7">
      <w:pPr>
        <w:spacing w:after="0"/>
      </w:pPr>
      <w:r>
        <w:tab/>
      </w:r>
      <w:r>
        <w:tab/>
        <w:t>1945</w:t>
      </w:r>
    </w:p>
    <w:p w14:paraId="616B880B" w14:textId="6B8A9894" w:rsidR="00E548F7" w:rsidRDefault="00E548F7" w:rsidP="00E548F7">
      <w:pPr>
        <w:spacing w:after="0"/>
      </w:pPr>
    </w:p>
    <w:p w14:paraId="458B535D" w14:textId="77777777" w:rsidR="00E548F7" w:rsidRDefault="00E548F7" w:rsidP="00E548F7">
      <w:pPr>
        <w:spacing w:after="0"/>
      </w:pPr>
    </w:p>
    <w:p w14:paraId="1516FF54" w14:textId="77777777" w:rsidR="00E548F7" w:rsidRDefault="00E548F7" w:rsidP="00E548F7">
      <w:pPr>
        <w:spacing w:after="0"/>
        <w:rPr>
          <w:b/>
          <w:bCs/>
          <w:i/>
          <w:iCs/>
        </w:rPr>
      </w:pPr>
      <w:r>
        <w:t>1945</w:t>
      </w:r>
      <w:r>
        <w:tab/>
      </w:r>
      <w:r w:rsidRPr="00E548F7">
        <w:rPr>
          <w:b/>
          <w:bCs/>
        </w:rPr>
        <w:t xml:space="preserve">Percy L. Myer, “The Bible Reveals the True Month and Day of the Birth of Christ," in </w:t>
      </w:r>
      <w:r w:rsidRPr="00E548F7">
        <w:rPr>
          <w:b/>
          <w:bCs/>
          <w:i/>
          <w:iCs/>
        </w:rPr>
        <w:t xml:space="preserve">Treasures </w:t>
      </w:r>
    </w:p>
    <w:p w14:paraId="0895361C" w14:textId="1A78530E" w:rsidR="00E548F7" w:rsidRDefault="00E548F7" w:rsidP="00E548F7">
      <w:pPr>
        <w:spacing w:after="0"/>
        <w:ind w:left="720" w:firstLine="720"/>
      </w:pPr>
      <w:r w:rsidRPr="00E548F7">
        <w:rPr>
          <w:b/>
          <w:bCs/>
          <w:i/>
          <w:iCs/>
        </w:rPr>
        <w:t>of Knowledge</w:t>
      </w:r>
      <w:r>
        <w:t>, Percy Livingstone Myer ed., vol. 1, Caldwell, NJ: n.p., 1945, pp. 1-52.</w:t>
      </w:r>
    </w:p>
    <w:p w14:paraId="237FCB26" w14:textId="5F498BBD" w:rsidR="00E548F7" w:rsidRDefault="00E548F7" w:rsidP="00E548F7">
      <w:pPr>
        <w:spacing w:after="0"/>
      </w:pPr>
    </w:p>
    <w:p w14:paraId="004A09C6" w14:textId="77777777" w:rsidR="00E548F7" w:rsidRDefault="00E548F7" w:rsidP="00E548F7">
      <w:pPr>
        <w:spacing w:after="0"/>
      </w:pPr>
      <w:r>
        <w:t xml:space="preserve"> </w:t>
      </w:r>
    </w:p>
    <w:p w14:paraId="4022038F" w14:textId="77777777" w:rsidR="00E548F7" w:rsidRDefault="00E548F7" w:rsidP="00E548F7">
      <w:pPr>
        <w:spacing w:after="0"/>
      </w:pPr>
      <w:r>
        <w:t xml:space="preserve">1946 </w:t>
      </w:r>
      <w:r>
        <w:tab/>
      </w:r>
      <w:r w:rsidRPr="00E548F7">
        <w:rPr>
          <w:b/>
          <w:bCs/>
        </w:rPr>
        <w:t xml:space="preserve">Roy A. Cheville, “Torchbearers of the Book of Mormon," in </w:t>
      </w:r>
      <w:r w:rsidRPr="00E548F7">
        <w:rPr>
          <w:b/>
          <w:bCs/>
          <w:i/>
          <w:iCs/>
        </w:rPr>
        <w:t>Gospel Quarterly Series</w:t>
      </w:r>
      <w:r>
        <w:t xml:space="preserve"> 54 </w:t>
      </w:r>
    </w:p>
    <w:p w14:paraId="4BDD1230" w14:textId="1837E80A" w:rsidR="00E548F7" w:rsidRDefault="00E548F7" w:rsidP="00E548F7">
      <w:pPr>
        <w:spacing w:after="0"/>
        <w:ind w:left="720" w:firstLine="720"/>
      </w:pPr>
      <w:r>
        <w:t>(April-June 1946): 9-76.</w:t>
      </w:r>
    </w:p>
    <w:p w14:paraId="71BE9047" w14:textId="7B0F86AA" w:rsidR="00E548F7" w:rsidRDefault="00E548F7" w:rsidP="00E548F7">
      <w:pPr>
        <w:spacing w:after="0"/>
      </w:pPr>
    </w:p>
    <w:p w14:paraId="36B1F27F" w14:textId="6FD5B1DD" w:rsidR="00E548F7" w:rsidRDefault="00E548F7" w:rsidP="00E548F7">
      <w:pPr>
        <w:spacing w:after="0"/>
      </w:pPr>
      <w:r>
        <w:t xml:space="preserve"> </w:t>
      </w:r>
      <w:r>
        <w:tab/>
      </w:r>
      <w:r>
        <w:tab/>
        <w:t>Includes a chronology chart.</w:t>
      </w:r>
    </w:p>
    <w:p w14:paraId="727666DA" w14:textId="77777777" w:rsidR="00E548F7" w:rsidRDefault="00E548F7" w:rsidP="00E548F7">
      <w:pPr>
        <w:spacing w:after="0"/>
      </w:pPr>
      <w:r>
        <w:t xml:space="preserve"> </w:t>
      </w:r>
    </w:p>
    <w:p w14:paraId="1FE70304" w14:textId="77777777" w:rsidR="00E548F7" w:rsidRDefault="00E548F7" w:rsidP="00E548F7">
      <w:pPr>
        <w:spacing w:after="0"/>
      </w:pPr>
    </w:p>
    <w:p w14:paraId="5E62AE22" w14:textId="77777777" w:rsidR="00E548F7" w:rsidRDefault="00E548F7" w:rsidP="00E548F7">
      <w:pPr>
        <w:spacing w:after="0"/>
      </w:pPr>
      <w:r>
        <w:t xml:space="preserve">[1946] </w:t>
      </w:r>
      <w:r>
        <w:tab/>
      </w:r>
      <w:r w:rsidRPr="00E548F7">
        <w:rPr>
          <w:b/>
          <w:bCs/>
        </w:rPr>
        <w:t xml:space="preserve">Orson Pratt, </w:t>
      </w:r>
      <w:r w:rsidRPr="00E548F7">
        <w:rPr>
          <w:b/>
          <w:bCs/>
          <w:i/>
          <w:iCs/>
        </w:rPr>
        <w:t>Masterful Discourses and Writings of Orson</w:t>
      </w:r>
      <w:r w:rsidRPr="00E548F7">
        <w:rPr>
          <w:i/>
          <w:iCs/>
        </w:rPr>
        <w:t xml:space="preserve"> Pratt</w:t>
      </w:r>
      <w:r>
        <w:t xml:space="preserve">, compiled by N. B. Lundwall, Salt </w:t>
      </w:r>
    </w:p>
    <w:p w14:paraId="1B5BBF2A" w14:textId="051DAC2B" w:rsidR="00E548F7" w:rsidRDefault="00E548F7" w:rsidP="00E548F7">
      <w:pPr>
        <w:spacing w:after="0"/>
        <w:ind w:left="720" w:firstLine="720"/>
      </w:pPr>
      <w:r>
        <w:t xml:space="preserve">Lake City: Lundwall, 1946, pp. 387-90. </w:t>
      </w:r>
    </w:p>
    <w:p w14:paraId="29C17178" w14:textId="77777777" w:rsidR="00E548F7" w:rsidRDefault="00E548F7" w:rsidP="00E548F7">
      <w:pPr>
        <w:spacing w:after="0"/>
        <w:ind w:left="720" w:firstLine="720"/>
      </w:pPr>
      <w:r>
        <w:t>Reprinted in 1962.</w:t>
      </w:r>
    </w:p>
    <w:p w14:paraId="63B0D1F8" w14:textId="7D2ADFCF" w:rsidR="00E548F7" w:rsidRDefault="00E548F7" w:rsidP="00E548F7">
      <w:pPr>
        <w:spacing w:after="0"/>
      </w:pPr>
      <w:r>
        <w:t xml:space="preserve"> </w:t>
      </w:r>
    </w:p>
    <w:p w14:paraId="1173FD26" w14:textId="4C738E6F" w:rsidR="00E548F7" w:rsidRPr="00E548F7" w:rsidRDefault="00E548F7" w:rsidP="00E548F7">
      <w:pPr>
        <w:spacing w:after="0"/>
        <w:ind w:left="720" w:firstLine="720"/>
        <w:rPr>
          <w:color w:val="FF0000"/>
        </w:rPr>
      </w:pPr>
      <w:r w:rsidRPr="00E548F7">
        <w:rPr>
          <w:color w:val="FF0000"/>
        </w:rPr>
        <w:t>Note* See the 1866 notation.</w:t>
      </w:r>
    </w:p>
    <w:p w14:paraId="1D20AE2D" w14:textId="77777777" w:rsidR="00E548F7" w:rsidRDefault="00E548F7" w:rsidP="00E548F7">
      <w:pPr>
        <w:spacing w:after="0"/>
      </w:pPr>
    </w:p>
    <w:p w14:paraId="2526DB11" w14:textId="77777777" w:rsidR="00E548F7" w:rsidRDefault="00E548F7" w:rsidP="00E548F7">
      <w:pPr>
        <w:spacing w:after="0"/>
      </w:pPr>
    </w:p>
    <w:p w14:paraId="3FF15ABB" w14:textId="556997F3" w:rsidR="00E548F7" w:rsidRDefault="00E548F7" w:rsidP="00E548F7">
      <w:pPr>
        <w:spacing w:after="0"/>
      </w:pPr>
      <w:r>
        <w:t xml:space="preserve">1947 </w:t>
      </w:r>
      <w:r>
        <w:tab/>
      </w:r>
      <w:r w:rsidRPr="00E548F7">
        <w:rPr>
          <w:b/>
          <w:bCs/>
        </w:rPr>
        <w:t xml:space="preserve">Harry A. B. Robinson, </w:t>
      </w:r>
      <w:r w:rsidRPr="00E548F7">
        <w:rPr>
          <w:b/>
          <w:bCs/>
          <w:i/>
          <w:iCs/>
        </w:rPr>
        <w:t>Know Your Book of Mormon</w:t>
      </w:r>
      <w:r>
        <w:rPr>
          <w:i/>
          <w:iCs/>
        </w:rPr>
        <w:t>,</w:t>
      </w:r>
      <w:r>
        <w:t xml:space="preserve"> San Antonio, TX: The Brothers Alma, 1947.</w:t>
      </w:r>
    </w:p>
    <w:p w14:paraId="29C35D6B" w14:textId="29329EE3" w:rsidR="00E548F7" w:rsidRDefault="00E548F7" w:rsidP="00E548F7">
      <w:pPr>
        <w:spacing w:after="0"/>
      </w:pPr>
      <w:r>
        <w:t xml:space="preserve"> </w:t>
      </w:r>
    </w:p>
    <w:p w14:paraId="7CB60DEF" w14:textId="77777777" w:rsidR="00E548F7" w:rsidRDefault="00E548F7" w:rsidP="00E548F7">
      <w:pPr>
        <w:spacing w:after="0"/>
      </w:pPr>
    </w:p>
    <w:p w14:paraId="405788EF" w14:textId="77777777" w:rsidR="00E548F7" w:rsidRDefault="00E548F7" w:rsidP="00E548F7">
      <w:pPr>
        <w:spacing w:after="0"/>
      </w:pPr>
      <w:r>
        <w:t>1947</w:t>
      </w:r>
      <w:r>
        <w:tab/>
      </w:r>
      <w:r w:rsidRPr="00E548F7">
        <w:rPr>
          <w:b/>
          <w:bCs/>
        </w:rPr>
        <w:t xml:space="preserve">Paul Hanson (RLDS), </w:t>
      </w:r>
      <w:r w:rsidRPr="00E548F7">
        <w:rPr>
          <w:b/>
          <w:bCs/>
          <w:i/>
          <w:iCs/>
        </w:rPr>
        <w:t>Jesus Christ Among the Ancient Americans</w:t>
      </w:r>
      <w:r>
        <w:t xml:space="preserve">, Independence, Missouri: </w:t>
      </w:r>
    </w:p>
    <w:p w14:paraId="7FEF052A" w14:textId="52FDC0BD" w:rsidR="00E548F7" w:rsidRDefault="00E548F7" w:rsidP="00E548F7">
      <w:pPr>
        <w:spacing w:after="0"/>
        <w:ind w:left="720" w:firstLine="720"/>
      </w:pPr>
      <w:r>
        <w:t>Herald Publishing House, 1947, p. 149.</w:t>
      </w:r>
    </w:p>
    <w:p w14:paraId="5479491B" w14:textId="77777777" w:rsidR="00E548F7" w:rsidRDefault="00E548F7" w:rsidP="00E548F7">
      <w:pPr>
        <w:spacing w:after="0"/>
        <w:ind w:left="720" w:firstLine="720"/>
      </w:pPr>
    </w:p>
    <w:p w14:paraId="6DD281A3" w14:textId="14A75003" w:rsidR="00633ED9" w:rsidRDefault="00E548F7" w:rsidP="00E548F7">
      <w:pPr>
        <w:spacing w:after="0"/>
        <w:ind w:left="1440" w:firstLine="720"/>
      </w:pPr>
      <w:r>
        <w:lastRenderedPageBreak/>
        <w:t xml:space="preserve">The second colony, numbering eighteen, departed from Jerusalem in the first year of the reign of Zedekiah, king of Judah, about 600 </w:t>
      </w:r>
      <w:r w:rsidR="00DC297B">
        <w:t>B.C.</w:t>
      </w:r>
    </w:p>
    <w:p w14:paraId="64AA87C2" w14:textId="77777777" w:rsidR="00633ED9" w:rsidRDefault="00633ED9" w:rsidP="002C06A5">
      <w:pPr>
        <w:spacing w:after="0"/>
      </w:pPr>
    </w:p>
    <w:p w14:paraId="63F8DCAF" w14:textId="77777777" w:rsidR="00052370" w:rsidRDefault="00052370" w:rsidP="00BC5222">
      <w:pPr>
        <w:spacing w:after="0"/>
      </w:pPr>
    </w:p>
    <w:p w14:paraId="5C504F80" w14:textId="77777777" w:rsidR="00BC5222" w:rsidRDefault="00BC5222" w:rsidP="00BC5222">
      <w:pPr>
        <w:spacing w:after="0"/>
      </w:pPr>
      <w:r>
        <w:rPr>
          <w:lang w:val="en"/>
        </w:rPr>
        <w:t>1947</w:t>
      </w:r>
      <w:r>
        <w:rPr>
          <w:lang w:val="en"/>
        </w:rPr>
        <w:tab/>
      </w:r>
      <w:r w:rsidRPr="00E548F7">
        <w:rPr>
          <w:b/>
          <w:bCs/>
        </w:rPr>
        <w:t xml:space="preserve">Sidney B. Sperry, </w:t>
      </w:r>
      <w:r w:rsidRPr="00E548F7">
        <w:rPr>
          <w:b/>
          <w:bCs/>
          <w:i/>
          <w:iCs/>
        </w:rPr>
        <w:t>Book of Mormon Studies</w:t>
      </w:r>
      <w:r>
        <w:rPr>
          <w:i/>
          <w:iCs/>
        </w:rPr>
        <w:t>,</w:t>
      </w:r>
      <w:r w:rsidRPr="005E7B89">
        <w:t xml:space="preserve"> Salt Lake City: Deseret Sunday School Union Board, </w:t>
      </w:r>
    </w:p>
    <w:p w14:paraId="1006CA54" w14:textId="77777777" w:rsidR="00BC5222" w:rsidRDefault="00BC5222" w:rsidP="00BC5222">
      <w:pPr>
        <w:spacing w:after="0"/>
        <w:ind w:left="720" w:firstLine="720"/>
      </w:pPr>
      <w:r w:rsidRPr="005E7B89">
        <w:t xml:space="preserve">1947, </w:t>
      </w:r>
      <w:r>
        <w:t xml:space="preserve">p. </w:t>
      </w:r>
      <w:r w:rsidRPr="005E7B89">
        <w:t>101</w:t>
      </w:r>
      <w:r>
        <w:t>.</w:t>
      </w:r>
    </w:p>
    <w:p w14:paraId="43966544" w14:textId="77777777" w:rsidR="00E548F7" w:rsidRDefault="00E548F7" w:rsidP="00BC5222">
      <w:pPr>
        <w:spacing w:after="0"/>
        <w:ind w:left="720" w:firstLine="720"/>
      </w:pPr>
    </w:p>
    <w:p w14:paraId="6F8CB069" w14:textId="77777777" w:rsidR="00BC5222" w:rsidRDefault="00BC5222" w:rsidP="00BC5222">
      <w:pPr>
        <w:spacing w:after="0"/>
        <w:ind w:left="720" w:firstLine="720"/>
        <w:rPr>
          <w:color w:val="FF0000"/>
        </w:rPr>
      </w:pPr>
      <w:r w:rsidRPr="00D77403">
        <w:rPr>
          <w:color w:val="FF0000"/>
        </w:rPr>
        <w:t>[SEE “When Did Christ Appear to the Nephites” section of this collection.]</w:t>
      </w:r>
    </w:p>
    <w:p w14:paraId="78FE84ED" w14:textId="77777777" w:rsidR="00BC5222" w:rsidRDefault="00BC5222" w:rsidP="00BC5222">
      <w:pPr>
        <w:spacing w:after="0"/>
        <w:ind w:left="720" w:firstLine="720"/>
      </w:pPr>
    </w:p>
    <w:p w14:paraId="584B5031" w14:textId="77777777" w:rsidR="00BC5222" w:rsidRDefault="00BC5222" w:rsidP="00BC5222">
      <w:pPr>
        <w:spacing w:after="0"/>
      </w:pPr>
    </w:p>
    <w:p w14:paraId="05CBD8EE" w14:textId="4B8B42D9" w:rsidR="00406CA9" w:rsidRDefault="00406CA9" w:rsidP="00406CA9">
      <w:pPr>
        <w:spacing w:after="0"/>
      </w:pPr>
      <w:r w:rsidRPr="00E548F7">
        <w:t>1948</w:t>
      </w:r>
      <w:r>
        <w:tab/>
      </w:r>
      <w:r w:rsidRPr="00E548F7">
        <w:rPr>
          <w:b/>
          <w:bCs/>
        </w:rPr>
        <w:t xml:space="preserve">Verla Birrell, </w:t>
      </w:r>
      <w:r w:rsidRPr="00E548F7">
        <w:rPr>
          <w:b/>
          <w:bCs/>
          <w:i/>
          <w:iCs/>
        </w:rPr>
        <w:t>The Book of Mormon Guide Book</w:t>
      </w:r>
      <w:r>
        <w:t>, Published by Verla Birrell, 1948.</w:t>
      </w:r>
    </w:p>
    <w:p w14:paraId="1791EE89" w14:textId="77777777" w:rsidR="00406CA9" w:rsidRDefault="00406CA9" w:rsidP="00406CA9">
      <w:pPr>
        <w:spacing w:after="0"/>
      </w:pPr>
    </w:p>
    <w:p w14:paraId="358ACBAE" w14:textId="5A1DC7B6" w:rsidR="00406CA9" w:rsidRDefault="00E548F7" w:rsidP="00E548F7">
      <w:pPr>
        <w:spacing w:after="0"/>
        <w:ind w:left="1440"/>
      </w:pPr>
      <w:r w:rsidRPr="00E548F7">
        <w:rPr>
          <w:color w:val="FF0000"/>
        </w:rPr>
        <w:t xml:space="preserve">Note* </w:t>
      </w:r>
      <w:r w:rsidR="00406CA9">
        <w:t>This book claims to be “An Internal Reconstruction of the Archaeology, History, and Religious Teachings of the Ancient Peoples of the Book of Mormon.   On page 52 she has charted the approximate date of the Nephite historians.  Lehi is listed “</w:t>
      </w:r>
      <w:r w:rsidR="00406CA9" w:rsidRPr="00406CA9">
        <w:rPr>
          <w:u w:val="single"/>
        </w:rPr>
        <w:t xml:space="preserve">From 600 </w:t>
      </w:r>
      <w:r w:rsidR="00DC297B">
        <w:rPr>
          <w:u w:val="single"/>
        </w:rPr>
        <w:t>B.C.</w:t>
      </w:r>
      <w:r w:rsidR="00406CA9">
        <w:t xml:space="preserve">  On page 88-89, under the title “Nephite Migrations,” she has “People of Lehi” migrating from Jerusalem . . . to the “Promised Land” </w:t>
      </w:r>
      <w:r w:rsidR="00406CA9" w:rsidRPr="00406CA9">
        <w:rPr>
          <w:u w:val="single"/>
        </w:rPr>
        <w:t xml:space="preserve">from 600 </w:t>
      </w:r>
      <w:r w:rsidR="00DC297B">
        <w:rPr>
          <w:u w:val="single"/>
        </w:rPr>
        <w:t>B.C.</w:t>
      </w:r>
      <w:r w:rsidR="00406CA9">
        <w:t xml:space="preserve"> – 590 </w:t>
      </w:r>
      <w:r w:rsidR="00DC297B">
        <w:t>B.C.</w:t>
      </w:r>
    </w:p>
    <w:p w14:paraId="5D1AE999" w14:textId="77777777" w:rsidR="00406CA9" w:rsidRDefault="00406CA9" w:rsidP="00406CA9">
      <w:pPr>
        <w:spacing w:after="0"/>
      </w:pPr>
    </w:p>
    <w:p w14:paraId="1A3E89B2" w14:textId="77777777" w:rsidR="00406CA9" w:rsidRDefault="00406CA9" w:rsidP="00406CA9">
      <w:pPr>
        <w:spacing w:after="0"/>
      </w:pPr>
    </w:p>
    <w:p w14:paraId="75696F89" w14:textId="77777777" w:rsidR="00EC5569" w:rsidRPr="00160CB6" w:rsidRDefault="00EC5569" w:rsidP="00EC5569">
      <w:r w:rsidRPr="00160CB6">
        <w:t xml:space="preserve">1949 </w:t>
      </w:r>
      <w:r w:rsidRPr="00160CB6">
        <w:tab/>
      </w:r>
      <w:r w:rsidRPr="00864A65">
        <w:rPr>
          <w:b/>
          <w:bCs/>
        </w:rPr>
        <w:t>Wendell O. Rich,</w:t>
      </w:r>
      <w:r w:rsidRPr="00160CB6">
        <w:t xml:space="preserve"> </w:t>
      </w:r>
      <w:r w:rsidRPr="00864A65">
        <w:rPr>
          <w:b/>
          <w:i/>
          <w:iCs/>
        </w:rPr>
        <w:t>A Chronology of the Book of Mormon</w:t>
      </w:r>
      <w:r w:rsidRPr="00160CB6">
        <w:t xml:space="preserve">. Logan, Ut: n.p., 1949. </w:t>
      </w:r>
    </w:p>
    <w:p w14:paraId="44E699A7" w14:textId="141BEC7F" w:rsidR="00EC5569" w:rsidRDefault="00EC5569" w:rsidP="00EC5569">
      <w:pPr>
        <w:ind w:left="1440"/>
        <w:rPr>
          <w:i/>
        </w:rPr>
      </w:pPr>
      <w:r w:rsidRPr="00160CB6">
        <w:t xml:space="preserve"> </w:t>
      </w:r>
      <w:r>
        <w:t>[</w:t>
      </w:r>
      <w:r w:rsidRPr="00413144">
        <w:rPr>
          <w:color w:val="FF0000"/>
        </w:rPr>
        <w:t>Annnotation</w:t>
      </w:r>
      <w:r>
        <w:t xml:space="preserve">]  </w:t>
      </w:r>
      <w:r w:rsidRPr="00160CB6">
        <w:t xml:space="preserve">A Chart that shows the chronology of events that take place in the Book of Mormon.  It  portrays the Nephites, Lamanites, and Mulekites on a timeline extending from </w:t>
      </w:r>
      <w:r w:rsidRPr="0099674D">
        <w:rPr>
          <w:u w:val="single"/>
        </w:rPr>
        <w:t xml:space="preserve">600 </w:t>
      </w:r>
      <w:r w:rsidR="00DC297B">
        <w:rPr>
          <w:u w:val="single"/>
        </w:rPr>
        <w:t>B.C.</w:t>
      </w:r>
      <w:r w:rsidRPr="00160CB6">
        <w:t xml:space="preserve"> to </w:t>
      </w:r>
      <w:r w:rsidR="00DC297B">
        <w:t>A.D.</w:t>
      </w:r>
      <w:r w:rsidRPr="00160CB6">
        <w:t xml:space="preserve"> 450, and shows corresponding world events in Greece, Rome, and Babylon.  </w:t>
      </w:r>
      <w:r w:rsidRPr="00160CB6">
        <w:rPr>
          <w:i/>
        </w:rPr>
        <w:t xml:space="preserve">[Annotation by Anita Cramer Wells] </w:t>
      </w:r>
    </w:p>
    <w:p w14:paraId="1835CA39" w14:textId="77777777" w:rsidR="002C06A5" w:rsidRDefault="002C06A5" w:rsidP="00864A65">
      <w:pPr>
        <w:rPr>
          <w:iCs/>
        </w:rPr>
      </w:pPr>
    </w:p>
    <w:p w14:paraId="06D14CDF" w14:textId="6060C97D" w:rsidR="002A143D" w:rsidRPr="002A143D" w:rsidRDefault="002A143D" w:rsidP="002A143D">
      <w:pPr>
        <w:rPr>
          <w:iCs/>
        </w:rPr>
      </w:pPr>
      <w:r w:rsidRPr="002A143D">
        <w:rPr>
          <w:iCs/>
        </w:rPr>
        <w:t>1950</w:t>
      </w:r>
      <w:r>
        <w:rPr>
          <w:iCs/>
        </w:rPr>
        <w:tab/>
      </w:r>
      <w:r w:rsidRPr="002A143D">
        <w:rPr>
          <w:b/>
          <w:bCs/>
          <w:iCs/>
        </w:rPr>
        <w:t xml:space="preserve">Hugh Nibley, Ph.D., "Lehi in the Desert," </w:t>
      </w:r>
      <w:r w:rsidRPr="002A143D">
        <w:rPr>
          <w:b/>
          <w:bCs/>
          <w:i/>
        </w:rPr>
        <w:t>Improvement Era</w:t>
      </w:r>
      <w:r w:rsidRPr="002A143D">
        <w:rPr>
          <w:iCs/>
        </w:rPr>
        <w:t>, January—October, 1950.</w:t>
      </w:r>
    </w:p>
    <w:p w14:paraId="267EC5E1" w14:textId="66BC9F7B" w:rsidR="002A143D" w:rsidRDefault="002A143D" w:rsidP="002A143D">
      <w:pPr>
        <w:rPr>
          <w:iCs/>
        </w:rPr>
      </w:pPr>
      <w:r w:rsidRPr="002A143D">
        <w:rPr>
          <w:iCs/>
        </w:rPr>
        <w:t xml:space="preserve"> </w:t>
      </w:r>
      <w:r>
        <w:rPr>
          <w:iCs/>
        </w:rPr>
        <w:tab/>
      </w:r>
      <w:r>
        <w:rPr>
          <w:iCs/>
        </w:rPr>
        <w:tab/>
      </w:r>
      <w:r w:rsidRPr="002A143D">
        <w:rPr>
          <w:iCs/>
          <w:color w:val="FF0000"/>
        </w:rPr>
        <w:t xml:space="preserve">Note* </w:t>
      </w:r>
      <w:r w:rsidRPr="002A143D">
        <w:rPr>
          <w:iCs/>
        </w:rPr>
        <w:t>See the quotes on the 1952 notation.</w:t>
      </w:r>
    </w:p>
    <w:p w14:paraId="2BBD2AE6" w14:textId="77777777" w:rsidR="002A143D" w:rsidRPr="002A143D" w:rsidRDefault="002A143D" w:rsidP="002A143D">
      <w:pPr>
        <w:rPr>
          <w:iCs/>
        </w:rPr>
      </w:pPr>
    </w:p>
    <w:p w14:paraId="1F7DEA2E" w14:textId="77777777" w:rsidR="002A143D" w:rsidRDefault="002A143D" w:rsidP="002A143D">
      <w:pPr>
        <w:spacing w:after="0"/>
        <w:rPr>
          <w:iCs/>
        </w:rPr>
      </w:pPr>
      <w:r w:rsidRPr="002A143D">
        <w:rPr>
          <w:iCs/>
        </w:rPr>
        <w:t xml:space="preserve"> 1950</w:t>
      </w:r>
      <w:r>
        <w:rPr>
          <w:iCs/>
        </w:rPr>
        <w:tab/>
      </w:r>
      <w:r w:rsidRPr="002A143D">
        <w:rPr>
          <w:b/>
          <w:bCs/>
          <w:iCs/>
        </w:rPr>
        <w:t xml:space="preserve">Milton R. Hunter and Thomas S. Ferguson, </w:t>
      </w:r>
      <w:r w:rsidRPr="002A143D">
        <w:rPr>
          <w:b/>
          <w:bCs/>
          <w:i/>
        </w:rPr>
        <w:t>Ancient America and The Book of Mormon</w:t>
      </w:r>
      <w:r w:rsidRPr="002A143D">
        <w:rPr>
          <w:iCs/>
        </w:rPr>
        <w:t xml:space="preserve">, </w:t>
      </w:r>
    </w:p>
    <w:p w14:paraId="4072B9D6" w14:textId="51E6449A" w:rsidR="002A143D" w:rsidRPr="002A143D" w:rsidRDefault="002A143D" w:rsidP="002A143D">
      <w:pPr>
        <w:spacing w:after="0"/>
        <w:ind w:left="720" w:firstLine="720"/>
        <w:rPr>
          <w:iCs/>
        </w:rPr>
      </w:pPr>
      <w:r w:rsidRPr="002A143D">
        <w:rPr>
          <w:iCs/>
        </w:rPr>
        <w:t>Oakland, California: Kolob Book Company, 1950, pp. 59-60, 189-190</w:t>
      </w:r>
      <w:r w:rsidR="00413144">
        <w:rPr>
          <w:iCs/>
        </w:rPr>
        <w:t>.</w:t>
      </w:r>
    </w:p>
    <w:p w14:paraId="71E8EA6B" w14:textId="77777777" w:rsidR="002A143D" w:rsidRDefault="002A143D" w:rsidP="002A143D">
      <w:pPr>
        <w:rPr>
          <w:iCs/>
        </w:rPr>
      </w:pPr>
      <w:r w:rsidRPr="002A143D">
        <w:rPr>
          <w:iCs/>
        </w:rPr>
        <w:t xml:space="preserve"> </w:t>
      </w:r>
    </w:p>
    <w:p w14:paraId="0C502082" w14:textId="288ADA64" w:rsidR="002A143D" w:rsidRPr="002A143D" w:rsidRDefault="002A143D" w:rsidP="002A143D">
      <w:pPr>
        <w:ind w:firstLine="720"/>
        <w:rPr>
          <w:iCs/>
        </w:rPr>
      </w:pPr>
      <w:r w:rsidRPr="002A143D">
        <w:rPr>
          <w:iCs/>
        </w:rPr>
        <w:t>On page 60 we find the following:</w:t>
      </w:r>
    </w:p>
    <w:p w14:paraId="7D1334F8" w14:textId="3C79529A" w:rsidR="002A143D" w:rsidRPr="002A143D" w:rsidRDefault="002A143D" w:rsidP="001D670B">
      <w:pPr>
        <w:ind w:left="1440" w:firstLine="720"/>
        <w:rPr>
          <w:iCs/>
        </w:rPr>
      </w:pPr>
      <w:r w:rsidRPr="002A143D">
        <w:rPr>
          <w:iCs/>
        </w:rPr>
        <w:t xml:space="preserve"> </w:t>
      </w:r>
      <w:r w:rsidRPr="002A143D">
        <w:rPr>
          <w:i/>
        </w:rPr>
        <w:t>The Book of Mormon</w:t>
      </w:r>
      <w:r w:rsidRPr="002A143D">
        <w:rPr>
          <w:iCs/>
        </w:rPr>
        <w:t xml:space="preserve"> is very explicit in fixing the date of the departure of "the sages" (Nephites) from Jerusalem at "the commencement of the first year of the reign of Zedekiah, king of Judah." (the reign-of-the-kings dating system was in vogue in the Near East at the time.) Bible chronologists now say that the first year of the reign of Zedekiah was 599 </w:t>
      </w:r>
      <w:r w:rsidR="00DC297B">
        <w:rPr>
          <w:iCs/>
        </w:rPr>
        <w:t>B.C.</w:t>
      </w:r>
      <w:r w:rsidRPr="002A143D">
        <w:rPr>
          <w:iCs/>
        </w:rPr>
        <w:t xml:space="preserve">4 (NOTE 6-see below) The Lachish letters date from the eleventh or last year of the reign of King Zedekiah, now fixed at 589 or 588 </w:t>
      </w:r>
      <w:r w:rsidR="00DC297B">
        <w:rPr>
          <w:iCs/>
        </w:rPr>
        <w:t>B.C.</w:t>
      </w:r>
      <w:r w:rsidRPr="002A143D">
        <w:rPr>
          <w:iCs/>
        </w:rPr>
        <w:t xml:space="preserve"> This would place the first year of the reign of Zedekiah at 600 or 599 </w:t>
      </w:r>
      <w:r w:rsidR="00DC297B">
        <w:rPr>
          <w:iCs/>
        </w:rPr>
        <w:t>B.C.</w:t>
      </w:r>
      <w:r w:rsidRPr="002A143D">
        <w:rPr>
          <w:iCs/>
        </w:rPr>
        <w:t xml:space="preserve"> The Book of Mormon it is seen, is in perfect agreement with the latest dating of Zedekiah's reign.</w:t>
      </w:r>
    </w:p>
    <w:p w14:paraId="705E400C" w14:textId="05FAF9AA" w:rsidR="002A143D" w:rsidRPr="002A143D" w:rsidRDefault="002A143D" w:rsidP="001D670B">
      <w:pPr>
        <w:ind w:left="1440"/>
        <w:rPr>
          <w:iCs/>
        </w:rPr>
      </w:pPr>
      <w:r w:rsidRPr="002A143D">
        <w:rPr>
          <w:iCs/>
        </w:rPr>
        <w:lastRenderedPageBreak/>
        <w:t xml:space="preserve"> </w:t>
      </w:r>
      <w:r>
        <w:rPr>
          <w:iCs/>
        </w:rPr>
        <w:tab/>
      </w:r>
      <w:r w:rsidRPr="002A143D">
        <w:rPr>
          <w:iCs/>
        </w:rPr>
        <w:t xml:space="preserve">Neither </w:t>
      </w:r>
      <w:r w:rsidRPr="002A143D">
        <w:rPr>
          <w:i/>
        </w:rPr>
        <w:t>Ixtlilxochitl</w:t>
      </w:r>
      <w:r w:rsidRPr="002A143D">
        <w:rPr>
          <w:iCs/>
        </w:rPr>
        <w:t xml:space="preserve"> nor the Guatemalan-Maya accounts date the departure from the Old World center. However, as will be seen later, </w:t>
      </w:r>
      <w:r w:rsidRPr="001D670B">
        <w:rPr>
          <w:i/>
        </w:rPr>
        <w:t>Ixtlilxochitl</w:t>
      </w:r>
      <w:r w:rsidRPr="002A143D">
        <w:rPr>
          <w:iCs/>
        </w:rPr>
        <w:t xml:space="preserve"> has this people well established in the Bountiful-land center by 132 </w:t>
      </w:r>
      <w:r w:rsidR="00DC297B">
        <w:rPr>
          <w:iCs/>
        </w:rPr>
        <w:t>B.C.</w:t>
      </w:r>
      <w:r w:rsidRPr="002A143D">
        <w:rPr>
          <w:iCs/>
        </w:rPr>
        <w:t xml:space="preserve"> . . .</w:t>
      </w:r>
    </w:p>
    <w:p w14:paraId="4B7FD449" w14:textId="278CC896" w:rsidR="002A143D" w:rsidRPr="002A143D" w:rsidRDefault="002A143D" w:rsidP="001D670B">
      <w:pPr>
        <w:ind w:left="1440"/>
        <w:rPr>
          <w:iCs/>
        </w:rPr>
      </w:pPr>
      <w:r w:rsidRPr="002A143D">
        <w:rPr>
          <w:iCs/>
        </w:rPr>
        <w:t xml:space="preserve"> </w:t>
      </w:r>
      <w:r w:rsidR="001D670B">
        <w:rPr>
          <w:iCs/>
        </w:rPr>
        <w:tab/>
      </w:r>
      <w:r w:rsidRPr="002A143D">
        <w:rPr>
          <w:iCs/>
        </w:rPr>
        <w:t xml:space="preserve">Hunter's Note #6: If 597 </w:t>
      </w:r>
      <w:r w:rsidR="00DC297B">
        <w:rPr>
          <w:iCs/>
        </w:rPr>
        <w:t>B.C.</w:t>
      </w:r>
      <w:r w:rsidRPr="002A143D">
        <w:rPr>
          <w:iCs/>
        </w:rPr>
        <w:t xml:space="preserve"> is the correct Gregorian date for the first year of the reign of Zedekiah, then Christ was born in 3 </w:t>
      </w:r>
      <w:r w:rsidR="00DC297B">
        <w:rPr>
          <w:iCs/>
        </w:rPr>
        <w:t>A.D.</w:t>
      </w:r>
      <w:r w:rsidRPr="002A143D">
        <w:rPr>
          <w:iCs/>
        </w:rPr>
        <w:t xml:space="preserve"> (Gregorian date), according to the Book of Mormon chronology- for he was born 600 solar years after Lehi left Jerusalem. William Foxwell Albright, Archaeology of Palestine (1949), p. 136.</w:t>
      </w:r>
    </w:p>
    <w:p w14:paraId="02B29D55" w14:textId="77777777" w:rsidR="001D670B" w:rsidRDefault="002A143D" w:rsidP="002A143D">
      <w:pPr>
        <w:rPr>
          <w:iCs/>
        </w:rPr>
      </w:pPr>
      <w:r w:rsidRPr="002A143D">
        <w:rPr>
          <w:iCs/>
        </w:rPr>
        <w:t xml:space="preserve"> </w:t>
      </w:r>
    </w:p>
    <w:p w14:paraId="0BDC9FBC" w14:textId="69282B1A" w:rsidR="002A143D" w:rsidRPr="002A143D" w:rsidRDefault="002A143D" w:rsidP="001D670B">
      <w:pPr>
        <w:ind w:left="720"/>
        <w:rPr>
          <w:iCs/>
        </w:rPr>
      </w:pPr>
      <w:r w:rsidRPr="002A143D">
        <w:rPr>
          <w:iCs/>
        </w:rPr>
        <w:t>[</w:t>
      </w:r>
      <w:r w:rsidRPr="001D670B">
        <w:rPr>
          <w:iCs/>
          <w:color w:val="FF0000"/>
        </w:rPr>
        <w:t xml:space="preserve">Note* </w:t>
      </w:r>
      <w:r w:rsidRPr="002A143D">
        <w:rPr>
          <w:iCs/>
        </w:rPr>
        <w:t xml:space="preserve">There is confusion in Hunter's years for the reign of Zedekiah. For Christ to be born in 3 </w:t>
      </w:r>
      <w:r w:rsidR="00DC297B">
        <w:rPr>
          <w:iCs/>
        </w:rPr>
        <w:t>A.D.</w:t>
      </w:r>
      <w:r w:rsidRPr="002A143D">
        <w:rPr>
          <w:iCs/>
        </w:rPr>
        <w:t xml:space="preserve"> and for the first year of the reign of Zedekiah to be placed at 597 </w:t>
      </w:r>
      <w:r w:rsidR="00DC297B">
        <w:rPr>
          <w:iCs/>
        </w:rPr>
        <w:t>B.C.</w:t>
      </w:r>
      <w:r w:rsidRPr="002A143D">
        <w:rPr>
          <w:iCs/>
        </w:rPr>
        <w:t xml:space="preserve"> hardly validates the statement that "The Book of Mormon, it is seen, is in perfect agreement with the latest dating of Zedekiah's reign" ]</w:t>
      </w:r>
    </w:p>
    <w:p w14:paraId="437EF74B" w14:textId="50D3EC44" w:rsidR="002A143D" w:rsidRPr="002A143D" w:rsidRDefault="001D670B" w:rsidP="001D670B">
      <w:pPr>
        <w:ind w:left="720"/>
        <w:rPr>
          <w:iCs/>
        </w:rPr>
      </w:pPr>
      <w:r>
        <w:rPr>
          <w:iCs/>
        </w:rPr>
        <w:t>[</w:t>
      </w:r>
      <w:r w:rsidRPr="001D670B">
        <w:rPr>
          <w:iCs/>
          <w:color w:val="FF0000"/>
        </w:rPr>
        <w:t xml:space="preserve">Note* </w:t>
      </w:r>
      <w:r w:rsidR="002A143D" w:rsidRPr="002A143D">
        <w:rPr>
          <w:iCs/>
        </w:rPr>
        <w:t>According to Hunter and Ferguson, the Mesoamerican historian Ixtlilxochitl correlated the ancient Mexican calendar with New Testament history, having learned the latter from the Catholic missionaries and soldiers in Mexico.</w:t>
      </w:r>
      <w:r>
        <w:rPr>
          <w:iCs/>
        </w:rPr>
        <w:t>]</w:t>
      </w:r>
    </w:p>
    <w:p w14:paraId="78E1BEC0" w14:textId="76445DEF" w:rsidR="002A143D" w:rsidRPr="002A143D" w:rsidRDefault="002A143D" w:rsidP="001D670B">
      <w:pPr>
        <w:ind w:firstLine="720"/>
        <w:rPr>
          <w:iCs/>
        </w:rPr>
      </w:pPr>
      <w:r w:rsidRPr="002A143D">
        <w:rPr>
          <w:iCs/>
        </w:rPr>
        <w:t>[</w:t>
      </w:r>
      <w:r w:rsidR="001D670B">
        <w:rPr>
          <w:iCs/>
        </w:rPr>
        <w:t xml:space="preserve">p. </w:t>
      </w:r>
      <w:r w:rsidRPr="002A143D">
        <w:rPr>
          <w:iCs/>
        </w:rPr>
        <w:t>189-190]</w:t>
      </w:r>
    </w:p>
    <w:p w14:paraId="228D6BDA" w14:textId="6ACFA538" w:rsidR="002A143D" w:rsidRPr="002A143D" w:rsidRDefault="002A143D" w:rsidP="001D670B">
      <w:pPr>
        <w:ind w:left="1440"/>
        <w:rPr>
          <w:iCs/>
        </w:rPr>
      </w:pPr>
      <w:r w:rsidRPr="002A143D">
        <w:rPr>
          <w:iCs/>
        </w:rPr>
        <w:t xml:space="preserve"> </w:t>
      </w:r>
      <w:r w:rsidR="001D670B">
        <w:rPr>
          <w:iCs/>
        </w:rPr>
        <w:tab/>
      </w:r>
      <w:r w:rsidRPr="002A143D">
        <w:rPr>
          <w:iCs/>
        </w:rPr>
        <w:t xml:space="preserve">The correlations and parallels between his account and The Book of Mormon on the events which occurred on the fourth day of the month in </w:t>
      </w:r>
      <w:r w:rsidR="00DC297B">
        <w:rPr>
          <w:iCs/>
        </w:rPr>
        <w:t>A.D.</w:t>
      </w:r>
      <w:r w:rsidRPr="002A143D">
        <w:rPr>
          <w:iCs/>
        </w:rPr>
        <w:t xml:space="preserve"> 34, when Christ our Lord suffered," are very striking, to say the least. Ixtlilxochitl double checks his date, stating it was 166 years since the calendar was corrected and adjusted at the great council meeting. That meeting was held in 132 </w:t>
      </w:r>
      <w:r w:rsidR="00DC297B">
        <w:rPr>
          <w:iCs/>
        </w:rPr>
        <w:t>B.C.</w:t>
      </w:r>
      <w:r w:rsidRPr="002A143D">
        <w:rPr>
          <w:iCs/>
        </w:rPr>
        <w:t xml:space="preserve">, as has been shown. Thus 166 years after 132 </w:t>
      </w:r>
      <w:r w:rsidR="00DC297B">
        <w:rPr>
          <w:iCs/>
        </w:rPr>
        <w:t>B.C.</w:t>
      </w:r>
      <w:r w:rsidRPr="002A143D">
        <w:rPr>
          <w:iCs/>
        </w:rPr>
        <w:t xml:space="preserve"> is the year </w:t>
      </w:r>
      <w:r w:rsidR="00DC297B">
        <w:rPr>
          <w:iCs/>
        </w:rPr>
        <w:t>A.D.</w:t>
      </w:r>
      <w:r w:rsidRPr="002A143D">
        <w:rPr>
          <w:iCs/>
        </w:rPr>
        <w:t xml:space="preserve"> 34. His other check, "270 years since the Ancient Ones had been destroyed," also conforms. Ixtlilxochitl's Chronology indicates that the descendants of the settlers from the Great Tower met their fourth and final calamity in 236 </w:t>
      </w:r>
      <w:r w:rsidR="00DC297B">
        <w:rPr>
          <w:iCs/>
        </w:rPr>
        <w:t>B.C.</w:t>
      </w:r>
      <w:r w:rsidRPr="002A143D">
        <w:rPr>
          <w:iCs/>
        </w:rPr>
        <w:t xml:space="preserve">, and 270 years thereafter falls at </w:t>
      </w:r>
      <w:r w:rsidR="00DC297B">
        <w:rPr>
          <w:iCs/>
        </w:rPr>
        <w:t>A.D.</w:t>
      </w:r>
      <w:r w:rsidRPr="002A143D">
        <w:rPr>
          <w:iCs/>
        </w:rPr>
        <w:t xml:space="preserve"> 34.</w:t>
      </w:r>
    </w:p>
    <w:p w14:paraId="786B81BA" w14:textId="0A1BE445" w:rsidR="002A143D" w:rsidRPr="002A143D" w:rsidRDefault="002A143D" w:rsidP="001D670B">
      <w:pPr>
        <w:ind w:left="2160"/>
        <w:rPr>
          <w:iCs/>
        </w:rPr>
      </w:pPr>
      <w:r w:rsidRPr="002A143D">
        <w:rPr>
          <w:iCs/>
        </w:rPr>
        <w:t xml:space="preserve"> "It was 166 years since they had adjusted their years and times with the equinox, and 270 since the ancient ones had been destroyed, when the sun and the moon eclipsed, and the earth trembled, and the rocks broke, and many other things and signs took place, although there was no calamity whatever toward men. This happened in the year of ce Calli, which, adjusting this count with ours, comes to be at the same time when Christ our Lord suffered, and they say it happened during the first days of the year. These and many other things the Tultecs comprehended, from the creation of the world up to our times. As I have said, in order to avoid prolixity all things they knew are not set our according as they appear in their histories and pictures, especially the original, I mean all the things which can be found in pictures and history, for everything is abridgment (contraction) in comparison with the histories that the first archbishop of Mexico ordered burned."</w:t>
      </w:r>
    </w:p>
    <w:p w14:paraId="0963B07D" w14:textId="77777777" w:rsidR="002A143D" w:rsidRDefault="002A143D" w:rsidP="002A143D">
      <w:pPr>
        <w:rPr>
          <w:iCs/>
        </w:rPr>
      </w:pPr>
    </w:p>
    <w:p w14:paraId="52482746" w14:textId="77777777" w:rsidR="002A143D" w:rsidRDefault="002A143D" w:rsidP="002A143D">
      <w:pPr>
        <w:spacing w:after="0"/>
        <w:rPr>
          <w:iCs/>
        </w:rPr>
      </w:pPr>
      <w:r w:rsidRPr="0085216B">
        <w:rPr>
          <w:iCs/>
        </w:rPr>
        <w:lastRenderedPageBreak/>
        <w:t>1951</w:t>
      </w:r>
      <w:r w:rsidRPr="0085216B">
        <w:rPr>
          <w:iCs/>
        </w:rPr>
        <w:tab/>
      </w:r>
      <w:r w:rsidRPr="002A143D">
        <w:rPr>
          <w:b/>
          <w:bCs/>
          <w:iCs/>
        </w:rPr>
        <w:t>Hyrum M. Smith and Janne M. Sjodahl</w:t>
      </w:r>
      <w:r w:rsidRPr="0085216B">
        <w:rPr>
          <w:iCs/>
        </w:rPr>
        <w:t xml:space="preserve">, </w:t>
      </w:r>
      <w:r w:rsidRPr="00413144">
        <w:rPr>
          <w:b/>
          <w:bCs/>
          <w:i/>
        </w:rPr>
        <w:t>Doctrine and Covenants Commentary</w:t>
      </w:r>
      <w:r w:rsidRPr="0085216B">
        <w:rPr>
          <w:iCs/>
        </w:rPr>
        <w:t xml:space="preserve">, rev. Ed. (Salt </w:t>
      </w:r>
    </w:p>
    <w:p w14:paraId="410F9EA0" w14:textId="6462E66A" w:rsidR="002A143D" w:rsidRPr="0085216B" w:rsidRDefault="002A143D" w:rsidP="002A143D">
      <w:pPr>
        <w:spacing w:after="0"/>
        <w:ind w:left="720" w:firstLine="720"/>
        <w:rPr>
          <w:iCs/>
        </w:rPr>
      </w:pPr>
      <w:r w:rsidRPr="0085216B">
        <w:rPr>
          <w:iCs/>
        </w:rPr>
        <w:t>Lake</w:t>
      </w:r>
      <w:r>
        <w:rPr>
          <w:iCs/>
        </w:rPr>
        <w:t xml:space="preserve"> </w:t>
      </w:r>
      <w:r w:rsidRPr="0085216B">
        <w:rPr>
          <w:iCs/>
        </w:rPr>
        <w:t>City: Deseret Book Co., 1951, p. 98.</w:t>
      </w:r>
    </w:p>
    <w:p w14:paraId="0F452AFB" w14:textId="77777777" w:rsidR="002A143D" w:rsidRDefault="002A143D" w:rsidP="002A143D">
      <w:pPr>
        <w:spacing w:after="0"/>
      </w:pPr>
    </w:p>
    <w:p w14:paraId="6B8EA444" w14:textId="77777777" w:rsidR="002A143D" w:rsidRDefault="002A143D" w:rsidP="002A143D">
      <w:pPr>
        <w:spacing w:after="0"/>
      </w:pPr>
      <w:r>
        <w:tab/>
      </w:r>
      <w:r>
        <w:tab/>
        <w:t>[The date for the organization of the Church (April 6</w:t>
      </w:r>
      <w:r w:rsidRPr="0085216B">
        <w:rPr>
          <w:vertAlign w:val="superscript"/>
        </w:rPr>
        <w:t>th</w:t>
      </w:r>
      <w:r w:rsidRPr="002C06A5">
        <w:t>)</w:t>
      </w:r>
      <w:r>
        <w:t xml:space="preserve">] “was chosen in accordance with </w:t>
      </w:r>
    </w:p>
    <w:p w14:paraId="5A40B0AC" w14:textId="77777777" w:rsidR="002A143D" w:rsidRPr="005A77CB" w:rsidRDefault="002A143D" w:rsidP="002A143D">
      <w:pPr>
        <w:spacing w:after="0"/>
        <w:ind w:left="720" w:firstLine="720"/>
        <w:rPr>
          <w:u w:val="single"/>
        </w:rPr>
      </w:pPr>
      <w:r>
        <w:t xml:space="preserve">a </w:t>
      </w:r>
      <w:r w:rsidRPr="005A77CB">
        <w:rPr>
          <w:u w:val="single"/>
        </w:rPr>
        <w:t>divine command</w:t>
      </w:r>
      <w:r>
        <w:t xml:space="preserve">.  </w:t>
      </w:r>
      <w:r w:rsidRPr="005A77CB">
        <w:rPr>
          <w:u w:val="single"/>
        </w:rPr>
        <w:t>In all probability the 6</w:t>
      </w:r>
      <w:r w:rsidRPr="005A77CB">
        <w:rPr>
          <w:u w:val="single"/>
          <w:vertAlign w:val="superscript"/>
        </w:rPr>
        <w:t>th</w:t>
      </w:r>
      <w:r w:rsidRPr="005A77CB">
        <w:rPr>
          <w:u w:val="single"/>
        </w:rPr>
        <w:t xml:space="preserve"> of April is the anniversary of the birthday of </w:t>
      </w:r>
    </w:p>
    <w:p w14:paraId="7EC6ACF1" w14:textId="77777777" w:rsidR="002A143D" w:rsidRDefault="002A143D" w:rsidP="002A143D">
      <w:pPr>
        <w:spacing w:after="0"/>
        <w:ind w:left="720" w:firstLine="720"/>
      </w:pPr>
      <w:r w:rsidRPr="005A77CB">
        <w:rPr>
          <w:u w:val="single"/>
        </w:rPr>
        <w:t>our Lord.</w:t>
      </w:r>
      <w:r>
        <w:t>”</w:t>
      </w:r>
    </w:p>
    <w:p w14:paraId="674885F7" w14:textId="77777777" w:rsidR="002A143D" w:rsidRDefault="002A143D" w:rsidP="002A143D">
      <w:pPr>
        <w:rPr>
          <w:iCs/>
        </w:rPr>
      </w:pPr>
    </w:p>
    <w:p w14:paraId="2E1F2F63" w14:textId="77777777" w:rsidR="001D670B" w:rsidRDefault="002A143D" w:rsidP="001D670B">
      <w:pPr>
        <w:spacing w:after="0"/>
        <w:rPr>
          <w:iCs/>
        </w:rPr>
      </w:pPr>
      <w:r w:rsidRPr="002A143D">
        <w:rPr>
          <w:iCs/>
        </w:rPr>
        <w:t xml:space="preserve"> 1952</w:t>
      </w:r>
      <w:r w:rsidR="001D670B">
        <w:rPr>
          <w:iCs/>
        </w:rPr>
        <w:tab/>
      </w:r>
      <w:r w:rsidRPr="001D670B">
        <w:rPr>
          <w:b/>
          <w:bCs/>
          <w:iCs/>
        </w:rPr>
        <w:t>Hugh Nibley, Ph.D</w:t>
      </w:r>
      <w:r w:rsidR="001D670B" w:rsidRPr="001D670B">
        <w:rPr>
          <w:b/>
          <w:bCs/>
          <w:iCs/>
        </w:rPr>
        <w:t xml:space="preserve">, </w:t>
      </w:r>
      <w:r w:rsidRPr="001D670B">
        <w:rPr>
          <w:b/>
          <w:bCs/>
          <w:i/>
        </w:rPr>
        <w:t>Lehi in the Desert and The World of the Jaredites</w:t>
      </w:r>
      <w:r w:rsidRPr="002A143D">
        <w:rPr>
          <w:iCs/>
        </w:rPr>
        <w:t xml:space="preserve">, Salt Lake City: Bookcraft, </w:t>
      </w:r>
    </w:p>
    <w:p w14:paraId="524C0B94" w14:textId="2081D977" w:rsidR="002A143D" w:rsidRDefault="002A143D" w:rsidP="001D670B">
      <w:pPr>
        <w:spacing w:after="0"/>
        <w:ind w:left="720" w:firstLine="720"/>
        <w:rPr>
          <w:iCs/>
        </w:rPr>
      </w:pPr>
      <w:r w:rsidRPr="002A143D">
        <w:rPr>
          <w:iCs/>
        </w:rPr>
        <w:t>1952</w:t>
      </w:r>
      <w:r w:rsidR="001D670B">
        <w:rPr>
          <w:iCs/>
        </w:rPr>
        <w:t>.</w:t>
      </w:r>
    </w:p>
    <w:p w14:paraId="4B189213" w14:textId="77777777" w:rsidR="001D670B" w:rsidRPr="002A143D" w:rsidRDefault="001D670B" w:rsidP="001D670B">
      <w:pPr>
        <w:spacing w:after="0"/>
        <w:ind w:left="720" w:firstLine="720"/>
        <w:rPr>
          <w:iCs/>
        </w:rPr>
      </w:pPr>
    </w:p>
    <w:p w14:paraId="4A651BF5" w14:textId="08A8CEE1" w:rsidR="002A143D" w:rsidRPr="002A143D" w:rsidRDefault="002A143D" w:rsidP="002A143D">
      <w:pPr>
        <w:rPr>
          <w:iCs/>
        </w:rPr>
      </w:pPr>
      <w:r w:rsidRPr="002A143D">
        <w:rPr>
          <w:iCs/>
        </w:rPr>
        <w:t xml:space="preserve"> </w:t>
      </w:r>
      <w:r w:rsidR="001D670B">
        <w:rPr>
          <w:iCs/>
        </w:rPr>
        <w:tab/>
      </w:r>
      <w:r w:rsidRPr="002A143D">
        <w:rPr>
          <w:iCs/>
        </w:rPr>
        <w:t>On page 55 Nibley writes:</w:t>
      </w:r>
    </w:p>
    <w:p w14:paraId="0E100E6A" w14:textId="3BF2E73D" w:rsidR="002A143D" w:rsidRPr="002A143D" w:rsidRDefault="002A143D" w:rsidP="001F1EE9">
      <w:pPr>
        <w:ind w:left="1440"/>
        <w:rPr>
          <w:iCs/>
        </w:rPr>
      </w:pPr>
      <w:r w:rsidRPr="002A143D">
        <w:rPr>
          <w:iCs/>
        </w:rPr>
        <w:t xml:space="preserve"> </w:t>
      </w:r>
      <w:r w:rsidR="001F1EE9">
        <w:rPr>
          <w:iCs/>
        </w:rPr>
        <w:tab/>
      </w:r>
      <w:r w:rsidRPr="002A143D">
        <w:rPr>
          <w:iCs/>
        </w:rPr>
        <w:t>The party traveled for eight years in but two main directions, without retracing their steps or doubling back, and many of their marches were long forced marches.</w:t>
      </w:r>
    </w:p>
    <w:p w14:paraId="0C66D468" w14:textId="5ADBC3C9" w:rsidR="002A143D" w:rsidRPr="002A143D" w:rsidRDefault="002A143D" w:rsidP="001F1EE9">
      <w:pPr>
        <w:ind w:left="1440" w:firstLine="720"/>
        <w:rPr>
          <w:iCs/>
        </w:rPr>
      </w:pPr>
      <w:r w:rsidRPr="002A143D">
        <w:rPr>
          <w:iCs/>
        </w:rPr>
        <w:t xml:space="preserve"> All this entirely excludes the Sinaitic Peninsula as the scene of their wanderings, and fits perfectly with a journey through the Arabian Peninsula. . . .</w:t>
      </w:r>
    </w:p>
    <w:p w14:paraId="52371034" w14:textId="5BA4EA3C" w:rsidR="002A143D" w:rsidRPr="002A143D" w:rsidRDefault="002A143D" w:rsidP="001F1EE9">
      <w:pPr>
        <w:ind w:left="1440"/>
        <w:rPr>
          <w:iCs/>
        </w:rPr>
      </w:pPr>
      <w:r w:rsidRPr="002A143D">
        <w:rPr>
          <w:iCs/>
        </w:rPr>
        <w:t xml:space="preserve"> </w:t>
      </w:r>
      <w:r w:rsidR="001F1EE9">
        <w:rPr>
          <w:iCs/>
        </w:rPr>
        <w:tab/>
      </w:r>
      <w:r w:rsidRPr="002A143D">
        <w:rPr>
          <w:iCs/>
        </w:rPr>
        <w:t>[pp. 60-61] Lehi's party is described as moving through the desert for a few days (three or four, one would estimate) and then camping "for the space of a time." This is exactly the way the Arabs move. . . .</w:t>
      </w:r>
    </w:p>
    <w:p w14:paraId="6CCFCB44" w14:textId="01520CD8" w:rsidR="002A143D" w:rsidRPr="002A143D" w:rsidRDefault="002A143D" w:rsidP="005158C8">
      <w:pPr>
        <w:ind w:left="1440"/>
        <w:rPr>
          <w:iCs/>
        </w:rPr>
      </w:pPr>
      <w:r w:rsidRPr="002A143D">
        <w:rPr>
          <w:iCs/>
        </w:rPr>
        <w:t xml:space="preserve"> </w:t>
      </w:r>
      <w:r w:rsidR="001F1EE9">
        <w:rPr>
          <w:iCs/>
        </w:rPr>
        <w:tab/>
      </w:r>
      <w:r w:rsidRPr="002A143D">
        <w:rPr>
          <w:iCs/>
        </w:rPr>
        <w:t>The number of days spent camping at any one place varies (as in the Book of Mormon) with circumstances. "From ten to twelve days is the average time a Bedouin encampment of ordinary size will remain on the same ground," according to Jennings Bramley, who, however, observes, "I have known them stay in one spot for as long as five or six months.“</w:t>
      </w:r>
      <w:r w:rsidRPr="001F1EE9">
        <w:rPr>
          <w:iCs/>
          <w:vertAlign w:val="superscript"/>
        </w:rPr>
        <w:t xml:space="preserve">5 </w:t>
      </w:r>
      <w:r w:rsidRPr="002A143D">
        <w:rPr>
          <w:iCs/>
        </w:rPr>
        <w:t>The usual thing is to camp as long as possible in one place until "it is soiled by the beasts, and the multiplication of fleas becomes intolerable, and the surroundings afford no more pasturage, (then) the tents are pulled down and the men decamp."</w:t>
      </w:r>
      <w:r w:rsidRPr="001F1EE9">
        <w:rPr>
          <w:iCs/>
          <w:vertAlign w:val="superscript"/>
        </w:rPr>
        <w:t>6</w:t>
      </w:r>
      <w:r w:rsidRPr="002A143D">
        <w:rPr>
          <w:iCs/>
        </w:rPr>
        <w:t xml:space="preserve"> "On the Syrian and Arabic plain," according to Burckhardt</w:t>
      </w:r>
      <w:r w:rsidRPr="001F1EE9">
        <w:rPr>
          <w:iCs/>
          <w:vertAlign w:val="superscript"/>
        </w:rPr>
        <w:t>7</w:t>
      </w:r>
      <w:r w:rsidRPr="002A143D">
        <w:rPr>
          <w:iCs/>
        </w:rPr>
        <w:t xml:space="preserve"> "the Bedouins encamp in summer. . . near wells, where they remain often for a whole month." Lehi's time schedule thus seems to be a fairly normal one, and the eight years he took to cross Arabia argue neither very fast nor very slow progress -- the Beni Hilal took twenty-seven years to go a not much greater distance.</w:t>
      </w:r>
      <w:r w:rsidR="005158C8">
        <w:rPr>
          <w:iCs/>
        </w:rPr>
        <w:t xml:space="preserve"> </w:t>
      </w:r>
      <w:r w:rsidRPr="002A143D">
        <w:rPr>
          <w:iCs/>
        </w:rPr>
        <w:t>After reaching the seashore Lehi's people simply camped there "For the space of many days," until a revelation again put them in motion.</w:t>
      </w:r>
    </w:p>
    <w:p w14:paraId="28758CAC" w14:textId="0F9BD91F" w:rsidR="002A143D" w:rsidRPr="002A143D" w:rsidRDefault="002A143D" w:rsidP="005158C8">
      <w:pPr>
        <w:ind w:left="1440"/>
        <w:rPr>
          <w:iCs/>
        </w:rPr>
      </w:pPr>
      <w:r w:rsidRPr="002A143D">
        <w:rPr>
          <w:iCs/>
        </w:rPr>
        <w:t xml:space="preserve"> </w:t>
      </w:r>
      <w:r w:rsidR="005158C8">
        <w:rPr>
          <w:iCs/>
        </w:rPr>
        <w:tab/>
      </w:r>
      <w:r w:rsidRPr="002A143D">
        <w:rPr>
          <w:iCs/>
        </w:rPr>
        <w:t>[p. 67-68] Things looked black when Nephi broke his fine steel bow, for the wooden bows of his brothers had "lost their springs" (16:21) . . . Incidentally, archery experts say that a good bow will keep its spring for about one hundred thousand shots; from which one might calculate that the party at the time of the crisis had been traveling anything from one to three years.</w:t>
      </w:r>
    </w:p>
    <w:p w14:paraId="3971F058" w14:textId="77777777" w:rsidR="005158C8" w:rsidRDefault="002A143D" w:rsidP="002A143D">
      <w:pPr>
        <w:rPr>
          <w:iCs/>
        </w:rPr>
      </w:pPr>
      <w:r w:rsidRPr="002A143D">
        <w:rPr>
          <w:iCs/>
        </w:rPr>
        <w:t xml:space="preserve"> </w:t>
      </w:r>
    </w:p>
    <w:p w14:paraId="38FD2530" w14:textId="6025486E" w:rsidR="002A143D" w:rsidRPr="002A143D" w:rsidRDefault="002A143D" w:rsidP="005158C8">
      <w:pPr>
        <w:ind w:left="720"/>
        <w:rPr>
          <w:iCs/>
        </w:rPr>
      </w:pPr>
      <w:r w:rsidRPr="002A143D">
        <w:rPr>
          <w:iCs/>
        </w:rPr>
        <w:t>[</w:t>
      </w:r>
      <w:r w:rsidRPr="005158C8">
        <w:rPr>
          <w:iCs/>
          <w:color w:val="FF0000"/>
        </w:rPr>
        <w:t xml:space="preserve">Note* </w:t>
      </w:r>
      <w:r w:rsidRPr="002A143D">
        <w:rPr>
          <w:iCs/>
        </w:rPr>
        <w:t>Some might point to the above information as weighing against the ideas of Potter &amp; Wellington (2000), i.e. that Lehi's family sta</w:t>
      </w:r>
      <w:r w:rsidR="007844B2">
        <w:rPr>
          <w:iCs/>
        </w:rPr>
        <w:t>y</w:t>
      </w:r>
      <w:r w:rsidRPr="002A143D">
        <w:rPr>
          <w:iCs/>
        </w:rPr>
        <w:t xml:space="preserve">ed for a number of years in the settlements called </w:t>
      </w:r>
      <w:r w:rsidRPr="002A143D">
        <w:rPr>
          <w:iCs/>
        </w:rPr>
        <w:lastRenderedPageBreak/>
        <w:t>"the most Fertile Parts." However, if those settlements were farming communities, then Nephi and his brothers would have little use for their bows. Thus it would not be surprising that after staying some years in these communities, upon continuing their journey, ALL the bows would fail. Thus, Nibley's information REINFORCES the ideas of Potter &amp; Wellington</w:t>
      </w:r>
      <w:r w:rsidR="005158C8">
        <w:rPr>
          <w:iCs/>
        </w:rPr>
        <w:t>.</w:t>
      </w:r>
    </w:p>
    <w:p w14:paraId="6EE6BAF9" w14:textId="5AD3A023" w:rsidR="00864A65" w:rsidRDefault="002A143D" w:rsidP="005158C8">
      <w:pPr>
        <w:ind w:left="720"/>
        <w:rPr>
          <w:iCs/>
        </w:rPr>
      </w:pPr>
      <w:r w:rsidRPr="002A143D">
        <w:rPr>
          <w:iCs/>
        </w:rPr>
        <w:t xml:space="preserve"> On the other hand, for ALL the bows to fail would weigh heavily AGAINST those who propose that Lehi's party traveled quickly from Jerusalem to Nahom in a matter of just months. In the 2000 Brown and Seely notation they argue FOR a speedy journey from Jerusalem to Nahom. But while they note that Nibley mentions a three year journey (see footnote) they do not give the reader the reasoning of Nibley, which would undermine their ideas.</w:t>
      </w:r>
      <w:r w:rsidR="005158C8">
        <w:rPr>
          <w:iCs/>
        </w:rPr>
        <w:t>]</w:t>
      </w:r>
    </w:p>
    <w:p w14:paraId="7D608931" w14:textId="77777777" w:rsidR="008233D0" w:rsidRDefault="008233D0" w:rsidP="00EC5569">
      <w:pPr>
        <w:spacing w:after="0"/>
      </w:pPr>
    </w:p>
    <w:p w14:paraId="48EE7575" w14:textId="0D8DF43D" w:rsidR="0085216B" w:rsidRDefault="007844B2" w:rsidP="005158C8">
      <w:pPr>
        <w:spacing w:after="0"/>
        <w:ind w:left="720"/>
      </w:pPr>
      <w:r>
        <w:rPr>
          <w:color w:val="FF0000"/>
        </w:rPr>
        <w:t>[</w:t>
      </w:r>
      <w:r w:rsidR="008233D0" w:rsidRPr="00415606">
        <w:rPr>
          <w:color w:val="FF0000"/>
        </w:rPr>
        <w:t xml:space="preserve">Note*  </w:t>
      </w:r>
      <w:r w:rsidR="008233D0" w:rsidRPr="005158C8">
        <w:t>Interestingly, despite the previous 1930 statement of Charles Nibley on the specific birth date of Christ, and despite the fact that Hugh Nibley was a renown scholar of cultures in the Near East, he makes NO statement regarding the time that Lehi left Jerusalem, other than it was near “the turn of the century.”  He does make the distinction that although Lehi “had dwelt at Jerusalem in all his days” (1 Nephi 1:4), his land of inheritance could not be within or even very near the city” [p. 5], thus distinguishing a land of Jerusalem from the city of Jerusalem, both of which could be referred to as just “Jerusalem.”  Nibley does not get into anything about the reigns of the Kings of Judah, let alone the specific time periods.</w:t>
      </w:r>
      <w:r>
        <w:t>]</w:t>
      </w:r>
      <w:r w:rsidR="00415606" w:rsidRPr="005158C8">
        <w:t xml:space="preserve">  [SEE the 1957 citation]</w:t>
      </w:r>
    </w:p>
    <w:p w14:paraId="384B22A4" w14:textId="77777777" w:rsidR="005158C8" w:rsidRPr="00415606" w:rsidRDefault="005158C8" w:rsidP="005158C8">
      <w:pPr>
        <w:spacing w:after="0"/>
        <w:ind w:left="720"/>
        <w:rPr>
          <w:color w:val="FF0000"/>
        </w:rPr>
      </w:pPr>
    </w:p>
    <w:p w14:paraId="6C1C5E31" w14:textId="77777777" w:rsidR="005A77CB" w:rsidRDefault="005A77CB" w:rsidP="00EC5569">
      <w:pPr>
        <w:spacing w:after="0"/>
      </w:pPr>
    </w:p>
    <w:p w14:paraId="2012F24E" w14:textId="4E0879C9" w:rsidR="00B976CE" w:rsidRDefault="00F725FD" w:rsidP="00F725FD">
      <w:r>
        <w:rPr>
          <w:iCs/>
        </w:rPr>
        <w:t>1952</w:t>
      </w:r>
      <w:r w:rsidRPr="00160CB6">
        <w:rPr>
          <w:i/>
        </w:rPr>
        <w:tab/>
      </w:r>
      <w:r w:rsidRPr="005158C8">
        <w:rPr>
          <w:b/>
          <w:bCs/>
        </w:rPr>
        <w:t xml:space="preserve">Sidney Sperry, </w:t>
      </w:r>
      <w:r w:rsidRPr="005158C8">
        <w:rPr>
          <w:b/>
          <w:bCs/>
          <w:i/>
        </w:rPr>
        <w:t>The Book of Mormon Testifies</w:t>
      </w:r>
      <w:r w:rsidRPr="00160CB6">
        <w:t xml:space="preserve">, </w:t>
      </w:r>
      <w:r>
        <w:t xml:space="preserve">SLC: Bookcraft, 1952, </w:t>
      </w:r>
      <w:r w:rsidR="00576085">
        <w:t xml:space="preserve">p. 28, </w:t>
      </w:r>
      <w:r w:rsidRPr="00160CB6">
        <w:t xml:space="preserve">p. 294, n.4 </w:t>
      </w:r>
      <w:r>
        <w:t xml:space="preserve">    </w:t>
      </w:r>
    </w:p>
    <w:p w14:paraId="0EFB258C" w14:textId="77777777" w:rsidR="005158C8" w:rsidRDefault="005158C8" w:rsidP="00F725FD"/>
    <w:p w14:paraId="368223DC" w14:textId="3E99B8B1" w:rsidR="00F725FD" w:rsidRDefault="00F725FD" w:rsidP="00F725FD">
      <w:r w:rsidRPr="00F725FD">
        <w:tab/>
        <w:t>Under</w:t>
      </w:r>
      <w:r>
        <w:t xml:space="preserve"> the heading “Lehi and the Departure of His </w:t>
      </w:r>
      <w:r w:rsidR="00576085">
        <w:t>Family</w:t>
      </w:r>
      <w:r>
        <w:t xml:space="preserve"> from Jerusalem,” Sperry writes:</w:t>
      </w:r>
    </w:p>
    <w:p w14:paraId="38FB284A" w14:textId="7515D009" w:rsidR="00F725FD" w:rsidRPr="00F725FD" w:rsidRDefault="00F725FD" w:rsidP="005158C8">
      <w:pPr>
        <w:ind w:left="1440" w:firstLine="720"/>
      </w:pPr>
      <w:r>
        <w:t xml:space="preserve">In the very first chapter of his book, Nephi records the fact that in the beginning of the first year of the reign of Zedekiah, king of Judah, many prophets appeared among the Jews, calling upon them to repent or otherwise the city of Jerusalem would be destroyed. (1:4) . . . in the place of Jehoiachin, </w:t>
      </w:r>
      <w:r w:rsidRPr="00F725FD">
        <w:rPr>
          <w:u w:val="single"/>
        </w:rPr>
        <w:t xml:space="preserve">Nebuchadrezzar set his (Jehoiakin’s) uncle, Mattaniah, upon the throne, and changed his name to Zedekiah.  According to most historians, this event took place in the year 597 </w:t>
      </w:r>
      <w:r w:rsidR="00DC297B">
        <w:rPr>
          <w:u w:val="single"/>
        </w:rPr>
        <w:t>B.C.</w:t>
      </w:r>
      <w:r w:rsidRPr="00F725FD">
        <w:rPr>
          <w:u w:val="single"/>
        </w:rPr>
        <w:t xml:space="preserve">, but it is clear from certain statements made in the Book of Mormon (see 1 Nephi 19;8) that the date must have been 601 </w:t>
      </w:r>
      <w:r w:rsidR="00DC297B">
        <w:rPr>
          <w:u w:val="single"/>
        </w:rPr>
        <w:t>B.C.</w:t>
      </w:r>
      <w:r>
        <w:t xml:space="preserve"> . . . It is clear from Nephi</w:t>
      </w:r>
      <w:r w:rsidR="00576085">
        <w:t>’</w:t>
      </w:r>
      <w:r>
        <w:t xml:space="preserve">s </w:t>
      </w:r>
      <w:r w:rsidR="00576085">
        <w:t>account</w:t>
      </w:r>
      <w:r>
        <w:t xml:space="preserve">, that his </w:t>
      </w:r>
      <w:r w:rsidR="00576085">
        <w:t>father</w:t>
      </w:r>
      <w:r>
        <w:t xml:space="preserve"> Lehi was </w:t>
      </w:r>
      <w:r w:rsidR="00576085">
        <w:t>one</w:t>
      </w:r>
      <w:r>
        <w:t xml:space="preserve"> of the “many” </w:t>
      </w:r>
      <w:r w:rsidR="00576085">
        <w:t>prophets</w:t>
      </w:r>
      <w:r>
        <w:t xml:space="preserve"> or </w:t>
      </w:r>
      <w:r w:rsidR="00576085">
        <w:t>messengers</w:t>
      </w:r>
      <w:r>
        <w:t xml:space="preserve"> who wer</w:t>
      </w:r>
      <w:r w:rsidR="00576085">
        <w:t>e</w:t>
      </w:r>
      <w:r>
        <w:t xml:space="preserve"> sent to w</w:t>
      </w:r>
      <w:r w:rsidR="00576085">
        <w:t>a</w:t>
      </w:r>
      <w:r>
        <w:t>rn the people in Jerusalem about their wickedness and abominations. (2</w:t>
      </w:r>
      <w:r w:rsidR="00576085">
        <w:t>:</w:t>
      </w:r>
      <w:r>
        <w:t>1)</w:t>
      </w:r>
    </w:p>
    <w:p w14:paraId="78F13307" w14:textId="195311AD" w:rsidR="00576085" w:rsidRPr="00F76C5E" w:rsidRDefault="00576085" w:rsidP="00576085">
      <w:pPr>
        <w:spacing w:after="0"/>
      </w:pPr>
      <w:r>
        <w:tab/>
      </w:r>
      <w:r>
        <w:tab/>
      </w:r>
      <w:r w:rsidR="008D4471">
        <w:t>[</w:t>
      </w:r>
      <w:r w:rsidRPr="005158C8">
        <w:rPr>
          <w:color w:val="FF0000"/>
        </w:rPr>
        <w:t xml:space="preserve">Note*  </w:t>
      </w:r>
      <w:r w:rsidRPr="00F76C5E">
        <w:t xml:space="preserve">This seems to be the first mention of an implied 601 BC departure of Lehi linked </w:t>
      </w:r>
    </w:p>
    <w:p w14:paraId="3135F348" w14:textId="3D08E557" w:rsidR="00F725FD" w:rsidRPr="00F76C5E" w:rsidRDefault="00576085" w:rsidP="00576085">
      <w:pPr>
        <w:spacing w:after="0"/>
        <w:ind w:left="720" w:firstLine="720"/>
      </w:pPr>
      <w:r w:rsidRPr="00F76C5E">
        <w:t>to a not-mentioned but implied 1 BC birthdate of Christ.</w:t>
      </w:r>
      <w:r w:rsidR="008D4471" w:rsidRPr="00F76C5E">
        <w:t>]</w:t>
      </w:r>
    </w:p>
    <w:p w14:paraId="73F523BC" w14:textId="77777777" w:rsidR="00576085" w:rsidRPr="00160CB6" w:rsidRDefault="00576085" w:rsidP="00576085">
      <w:pPr>
        <w:ind w:left="720" w:firstLine="720"/>
      </w:pPr>
    </w:p>
    <w:p w14:paraId="59B01AA6" w14:textId="4444B8BF" w:rsidR="00576085" w:rsidRDefault="00F725FD" w:rsidP="00576085">
      <w:pPr>
        <w:spacing w:after="0"/>
      </w:pPr>
      <w:r w:rsidRPr="00160CB6">
        <w:t xml:space="preserve"> </w:t>
      </w:r>
      <w:r w:rsidRPr="00160CB6">
        <w:tab/>
        <w:t xml:space="preserve"> </w:t>
      </w:r>
      <w:r w:rsidRPr="00160CB6">
        <w:tab/>
      </w:r>
      <w:r w:rsidR="008D4471">
        <w:t>[</w:t>
      </w:r>
      <w:r w:rsidR="00576085" w:rsidRPr="005158C8">
        <w:rPr>
          <w:color w:val="FF0000"/>
        </w:rPr>
        <w:t xml:space="preserve">Note* </w:t>
      </w:r>
      <w:r w:rsidR="00576085">
        <w:t>Sperry also c</w:t>
      </w:r>
      <w:r w:rsidRPr="00160CB6">
        <w:t xml:space="preserve">hallenges an early appearance of Christ to the Nephites right after </w:t>
      </w:r>
    </w:p>
    <w:p w14:paraId="2881AFA1" w14:textId="1B7044B7" w:rsidR="00F725FD" w:rsidRDefault="00F725FD" w:rsidP="00576085">
      <w:pPr>
        <w:spacing w:after="0"/>
        <w:ind w:left="720" w:firstLine="720"/>
      </w:pPr>
      <w:r w:rsidRPr="00160CB6">
        <w:t>the destruction</w:t>
      </w:r>
      <w:r w:rsidR="009134F0">
        <w:t>:</w:t>
      </w:r>
      <w:r w:rsidR="00781D98">
        <w:t xml:space="preserve"> </w:t>
      </w:r>
      <w:r w:rsidR="008D4471">
        <w:t>]</w:t>
      </w:r>
      <w:r w:rsidR="00781D98">
        <w:t xml:space="preserve">    </w:t>
      </w:r>
    </w:p>
    <w:p w14:paraId="40F604AC" w14:textId="77777777" w:rsidR="009134F0" w:rsidRDefault="009134F0" w:rsidP="00576085">
      <w:pPr>
        <w:spacing w:after="0"/>
        <w:ind w:left="720" w:firstLine="720"/>
      </w:pPr>
    </w:p>
    <w:p w14:paraId="69483ADF" w14:textId="47A5848A" w:rsidR="009134F0" w:rsidRDefault="009134F0" w:rsidP="009134F0">
      <w:pPr>
        <w:spacing w:after="0"/>
        <w:ind w:left="2160"/>
      </w:pPr>
      <w:r>
        <w:lastRenderedPageBreak/>
        <w:t>“Notice, for example, that at the end of the first day’s ministry (19:1-3) of the Savior to the Nephites, the people go casually to their homes and even know where to find their friends.  This settled condition could scarcely have existed immediately following the great destruction at the time of the Savior’s death.”</w:t>
      </w:r>
    </w:p>
    <w:p w14:paraId="6C2D5673" w14:textId="77777777" w:rsidR="00F725FD" w:rsidRDefault="00F725FD" w:rsidP="00EC5569">
      <w:pPr>
        <w:spacing w:after="0"/>
      </w:pPr>
    </w:p>
    <w:p w14:paraId="6ED0C7DF" w14:textId="77777777" w:rsidR="00F725FD" w:rsidRDefault="00F725FD" w:rsidP="00EC5569">
      <w:pPr>
        <w:spacing w:after="0"/>
      </w:pPr>
    </w:p>
    <w:p w14:paraId="23E79970" w14:textId="0FD3BC60" w:rsidR="00EC5569" w:rsidRDefault="00EC5569" w:rsidP="00EC5569">
      <w:pPr>
        <w:spacing w:after="0"/>
        <w:rPr>
          <w:iCs/>
        </w:rPr>
      </w:pPr>
      <w:bookmarkStart w:id="7" w:name="_Hlk183309308"/>
      <w:r>
        <w:t>1954</w:t>
      </w:r>
      <w:r>
        <w:tab/>
      </w:r>
      <w:r w:rsidRPr="005158C8">
        <w:rPr>
          <w:b/>
          <w:bCs/>
        </w:rPr>
        <w:t>J. Reuben Clark,</w:t>
      </w:r>
      <w:r w:rsidRPr="00160CB6">
        <w:t xml:space="preserve"> </w:t>
      </w:r>
      <w:r w:rsidRPr="005158C8">
        <w:rPr>
          <w:b/>
          <w:i/>
        </w:rPr>
        <w:t>Our Lord of the Gospels: A Harmony of the Gospels</w:t>
      </w:r>
      <w:r w:rsidRPr="00160CB6">
        <w:rPr>
          <w:i/>
        </w:rPr>
        <w:t xml:space="preserve">, </w:t>
      </w:r>
      <w:r w:rsidRPr="00F27D01">
        <w:rPr>
          <w:iCs/>
        </w:rPr>
        <w:t xml:space="preserve">SLC, UT: Deseret Book, </w:t>
      </w:r>
    </w:p>
    <w:p w14:paraId="4506974B" w14:textId="0A6E90B9" w:rsidR="00F27D01" w:rsidRDefault="00F27D01" w:rsidP="00F27D01">
      <w:pPr>
        <w:spacing w:after="0"/>
      </w:pPr>
      <w:r>
        <w:rPr>
          <w:iCs/>
        </w:rPr>
        <w:tab/>
      </w:r>
      <w:r>
        <w:rPr>
          <w:iCs/>
        </w:rPr>
        <w:tab/>
      </w:r>
      <w:r w:rsidR="00EC5569" w:rsidRPr="00F27D01">
        <w:rPr>
          <w:iCs/>
        </w:rPr>
        <w:t>1954,  p. vi-vii</w:t>
      </w:r>
      <w:r w:rsidRPr="00F27D01">
        <w:rPr>
          <w:iCs/>
        </w:rPr>
        <w:t xml:space="preserve">, </w:t>
      </w:r>
      <w:r>
        <w:t>31-33, 162, 168, 174.</w:t>
      </w:r>
    </w:p>
    <w:p w14:paraId="352EC1C0" w14:textId="77777777" w:rsidR="00EC5569" w:rsidRDefault="00EC5569" w:rsidP="00EC5569">
      <w:pPr>
        <w:spacing w:after="0"/>
        <w:ind w:left="1440"/>
      </w:pPr>
      <w:r w:rsidRPr="00160CB6">
        <w:t xml:space="preserve">Reprinted by the Church as the Melchizedek Priesthood handbook for 1958.    </w:t>
      </w:r>
    </w:p>
    <w:p w14:paraId="1B6E42DA" w14:textId="77777777" w:rsidR="005158C8" w:rsidRPr="00160CB6" w:rsidRDefault="005158C8" w:rsidP="00EC5569">
      <w:pPr>
        <w:spacing w:after="0"/>
        <w:ind w:left="1440"/>
      </w:pPr>
    </w:p>
    <w:p w14:paraId="5DCBB04D" w14:textId="1C3EAABA" w:rsidR="00EC5569" w:rsidRPr="00160CB6" w:rsidRDefault="00EC5569" w:rsidP="00EC5569">
      <w:pPr>
        <w:spacing w:after="0"/>
        <w:ind w:left="1440"/>
      </w:pPr>
      <w:r w:rsidRPr="00160CB6">
        <w:t>(</w:t>
      </w:r>
      <w:r>
        <w:t xml:space="preserve">Clark </w:t>
      </w:r>
      <w:r w:rsidRPr="00160CB6">
        <w:t xml:space="preserve">disagreed with Talmage entirely) </w:t>
      </w:r>
    </w:p>
    <w:p w14:paraId="6A3753BC" w14:textId="5B95B121" w:rsidR="00EC5569" w:rsidRPr="00B01EAA" w:rsidRDefault="00EC5569" w:rsidP="00EC5569">
      <w:pPr>
        <w:spacing w:after="0"/>
        <w:ind w:left="1440"/>
        <w:rPr>
          <w:color w:val="FF0000"/>
        </w:rPr>
      </w:pPr>
      <w:r w:rsidRPr="00B01EAA">
        <w:rPr>
          <w:color w:val="FF0000"/>
        </w:rPr>
        <w:t xml:space="preserve">[J. Reuben Clark viewed the Savior as being born in December, 5 BC   </w:t>
      </w:r>
      <w:r w:rsidR="00B01EAA" w:rsidRPr="00B01EAA">
        <w:rPr>
          <w:color w:val="FF0000"/>
        </w:rPr>
        <w:t>????</w:t>
      </w:r>
    </w:p>
    <w:p w14:paraId="6794445D" w14:textId="77777777" w:rsidR="00EC5569" w:rsidRPr="00160CB6" w:rsidRDefault="00EC5569" w:rsidP="00EC5569">
      <w:pPr>
        <w:spacing w:after="0"/>
        <w:ind w:left="1440"/>
      </w:pPr>
      <w:r w:rsidRPr="00160CB6">
        <w:t xml:space="preserve">[For the full comment and notation, see 1981 Bruce R. McConkie. </w:t>
      </w:r>
    </w:p>
    <w:p w14:paraId="3E0F814C" w14:textId="77777777" w:rsidR="00EC5569" w:rsidRDefault="00EC5569" w:rsidP="00EC5569">
      <w:r w:rsidRPr="00160CB6">
        <w:t xml:space="preserve"> </w:t>
      </w:r>
    </w:p>
    <w:p w14:paraId="5A0884C6" w14:textId="6E0FDC25" w:rsidR="00DB507A" w:rsidRDefault="00DB507A" w:rsidP="00DB507A">
      <w:pPr>
        <w:ind w:left="1440"/>
      </w:pPr>
      <w:r>
        <w:t>[p. vi]</w:t>
      </w:r>
    </w:p>
    <w:p w14:paraId="291BC38D" w14:textId="2E7766C7" w:rsidR="009335DE" w:rsidRPr="009335DE" w:rsidRDefault="009335DE" w:rsidP="009335DE">
      <w:pPr>
        <w:ind w:left="1440"/>
      </w:pPr>
      <w:r w:rsidRPr="009335DE">
        <w:rPr>
          <w:u w:val="single"/>
        </w:rPr>
        <w:t>The reader will see that, as to some of the incidents, the assumed day of the month, the month itself, and the assumed year of the Christian era of the happening are shown.  These are taken from the works of scholars whose names are given</w:t>
      </w:r>
      <w:r w:rsidRPr="009335DE">
        <w:t xml:space="preserve">.  </w:t>
      </w:r>
      <w:r w:rsidRPr="009335DE">
        <w:rPr>
          <w:u w:val="single"/>
        </w:rPr>
        <w:t>But the time, actual or relative, of the happenings is not of vital importance, either</w:t>
      </w:r>
      <w:r w:rsidRPr="009335DE">
        <w:t>.</w:t>
      </w:r>
    </w:p>
    <w:p w14:paraId="2929C45A" w14:textId="0FCC66C9" w:rsidR="009335DE" w:rsidRPr="009335DE" w:rsidRDefault="009335DE" w:rsidP="009335DE">
      <w:pPr>
        <w:ind w:left="1440"/>
      </w:pPr>
      <w:r w:rsidRPr="009335DE">
        <w:t xml:space="preserve">Some may sharply disagree with the computations (now accepted by many scholars), that fix the date of the Savior's birth at the end of 5 BC, or the beginning or early part of 4 BC.  The Church has made no official declaration on the matter, beyond that contained in Verse 1 of Section 20 of the Doctrine and Covenants.  In the early editions of the </w:t>
      </w:r>
      <w:r w:rsidRPr="008D4471">
        <w:rPr>
          <w:i/>
          <w:iCs/>
        </w:rPr>
        <w:t>Doctrine and Covenants Commentary</w:t>
      </w:r>
      <w:r w:rsidRPr="009335DE">
        <w:t xml:space="preserve"> (by brothers Hyrum M. Smith and Janne M. Sjodahl) this verse was interpreted as follows: </w:t>
      </w:r>
    </w:p>
    <w:p w14:paraId="425E7927" w14:textId="6187C566" w:rsidR="009335DE" w:rsidRPr="009335DE" w:rsidRDefault="009335DE" w:rsidP="009335DE">
      <w:pPr>
        <w:ind w:left="2160"/>
        <w:rPr>
          <w:lang w:val="en"/>
        </w:rPr>
      </w:pPr>
      <w:r w:rsidRPr="009335DE">
        <w:t>“</w:t>
      </w:r>
      <w:r>
        <w:t>T</w:t>
      </w:r>
      <w:r w:rsidRPr="009335DE">
        <w:t xml:space="preserve">he organization of the Church in the year 1830 is hardly to be regarded as giving divine authority to the commonly accepted calendar.  There are reasons for believing that those who . . . tried to ascertain the correct time of the Savior’s birth ‘erred in their calculations and that the Nativity occurred four years before our era. . . . All that this Revelation means to say is that the Church was organized in the year that is commonly accepted as 1830, </w:t>
      </w:r>
      <w:r w:rsidR="00DC297B">
        <w:t>A.D.</w:t>
      </w:r>
      <w:r w:rsidRPr="009335DE">
        <w:t>” (page 138)  Rome 750 is equivalent (say the scholars) to 4 BC.</w:t>
      </w:r>
    </w:p>
    <w:p w14:paraId="1D22EF2C" w14:textId="48977E88" w:rsidR="009335DE" w:rsidRDefault="004E7CDE" w:rsidP="00EC5569">
      <w:r>
        <w:tab/>
      </w:r>
      <w:r>
        <w:tab/>
      </w:r>
      <w:r w:rsidRPr="006C293B">
        <w:rPr>
          <w:color w:val="FF0000"/>
        </w:rPr>
        <w:t>[Page is missing from archive</w:t>
      </w:r>
      <w:r w:rsidR="006C293B">
        <w:rPr>
          <w:color w:val="FF0000"/>
        </w:rPr>
        <w:t xml:space="preserve"> - CHECK</w:t>
      </w:r>
      <w:r w:rsidRPr="006C293B">
        <w:rPr>
          <w:color w:val="FF0000"/>
        </w:rPr>
        <w:t>]</w:t>
      </w:r>
    </w:p>
    <w:p w14:paraId="7C6B671A" w14:textId="466F246F" w:rsidR="004144EE" w:rsidRDefault="003A083C" w:rsidP="004144EE">
      <w:pPr>
        <w:ind w:left="1440"/>
      </w:pPr>
      <w:r>
        <w:t xml:space="preserve">Clark </w:t>
      </w:r>
      <w:r w:rsidR="00B01EAA" w:rsidRPr="00160CB6">
        <w:t xml:space="preserve">then quotes the explanation of Doctrine and Covenants 20:1 as found in the </w:t>
      </w:r>
      <w:r w:rsidR="004144EE">
        <w:t>S</w:t>
      </w:r>
      <w:r w:rsidR="00B01EAA" w:rsidRPr="00160CB6">
        <w:t xml:space="preserve">mith’s </w:t>
      </w:r>
      <w:r w:rsidR="00B01EAA" w:rsidRPr="00160CB6">
        <w:rPr>
          <w:i/>
        </w:rPr>
        <w:t>Commentary</w:t>
      </w:r>
      <w:r w:rsidR="00B01EAA" w:rsidRPr="00160CB6">
        <w:t xml:space="preserve">, </w:t>
      </w:r>
      <w:r w:rsidR="004144EE">
        <w:t>and</w:t>
      </w:r>
      <w:r w:rsidR="00B01EAA" w:rsidRPr="00160CB6">
        <w:t xml:space="preserve"> notes that it has been omitted in a later edition</w:t>
      </w:r>
      <w:r w:rsidR="004144EE">
        <w:t>:</w:t>
      </w:r>
    </w:p>
    <w:p w14:paraId="0C338AFE" w14:textId="6137FB3A" w:rsidR="004144EE" w:rsidRDefault="004144EE" w:rsidP="003A083C">
      <w:pPr>
        <w:ind w:left="2160"/>
      </w:pPr>
      <w:r>
        <w:t xml:space="preserve">“This statement has been omitted in the latest edition of the </w:t>
      </w:r>
      <w:r w:rsidRPr="004144EE">
        <w:rPr>
          <w:i/>
          <w:iCs/>
        </w:rPr>
        <w:t>Commentary</w:t>
      </w:r>
      <w:r>
        <w:t>.”</w:t>
      </w:r>
    </w:p>
    <w:p w14:paraId="14D416D2" w14:textId="6ABA6BAA" w:rsidR="00B01EAA" w:rsidRPr="00160CB6" w:rsidRDefault="00B01EAA" w:rsidP="003A083C">
      <w:pPr>
        <w:ind w:left="2160"/>
      </w:pPr>
      <w:r w:rsidRPr="00160CB6">
        <w:t xml:space="preserve">“I am not proposing any date as the true date.  But </w:t>
      </w:r>
      <w:r w:rsidRPr="003A083C">
        <w:rPr>
          <w:u w:val="single"/>
        </w:rPr>
        <w:t xml:space="preserve">in order to be as helpful to students as I could, I have taken as the date of the Savior’s birth the date now accepted by many scholars,--late 5 </w:t>
      </w:r>
      <w:r w:rsidR="00DC297B">
        <w:rPr>
          <w:u w:val="single"/>
        </w:rPr>
        <w:t>B.C.</w:t>
      </w:r>
      <w:r w:rsidRPr="003A083C">
        <w:rPr>
          <w:u w:val="single"/>
        </w:rPr>
        <w:t xml:space="preserve">, or early 4 </w:t>
      </w:r>
      <w:r w:rsidR="00DC297B">
        <w:rPr>
          <w:u w:val="single"/>
        </w:rPr>
        <w:t>B.C.</w:t>
      </w:r>
      <w:r w:rsidRPr="003A083C">
        <w:rPr>
          <w:u w:val="single"/>
        </w:rPr>
        <w:t xml:space="preserve">, because Bible Commentaries and the writings of scholars are frequently keyed upon that </w:t>
      </w:r>
      <w:r w:rsidRPr="003A083C">
        <w:rPr>
          <w:u w:val="single"/>
        </w:rPr>
        <w:lastRenderedPageBreak/>
        <w:t>chronology and because I believe that so to do will facilitate and make easier the work of those studying the life and works of the Savior from sources using this accepted chronology</w:t>
      </w:r>
      <w:r w:rsidRPr="00160CB6">
        <w:t xml:space="preserve">.”  This is the course being followed in this present work, which means, for instance, that Gabriel came to Zacharias in October of 6 </w:t>
      </w:r>
      <w:r w:rsidR="00DC297B">
        <w:t>B.C.</w:t>
      </w:r>
      <w:r w:rsidRPr="00160CB6">
        <w:t xml:space="preserve">; that he came to Mary in March or April of 5 </w:t>
      </w:r>
      <w:r w:rsidR="00DC297B">
        <w:t>B.C.</w:t>
      </w:r>
      <w:r w:rsidRPr="00160CB6">
        <w:t xml:space="preserve">; that John was born in June of 5 </w:t>
      </w:r>
      <w:r w:rsidR="00DC297B">
        <w:t>B.C.</w:t>
      </w:r>
      <w:r w:rsidRPr="00160CB6">
        <w:t xml:space="preserve">; and that Jesus was born in December 5 </w:t>
      </w:r>
      <w:r w:rsidR="00DC297B">
        <w:t>B.C.</w:t>
      </w:r>
      <w:r w:rsidRPr="00160CB6">
        <w:t xml:space="preserve">, or from January to April in 4 </w:t>
      </w:r>
      <w:r w:rsidR="00DC297B">
        <w:t>B.C.</w:t>
      </w:r>
      <w:r w:rsidRPr="00160CB6">
        <w:t xml:space="preserve">  </w:t>
      </w:r>
    </w:p>
    <w:p w14:paraId="32AA3CBA" w14:textId="77777777" w:rsidR="004144EE" w:rsidRDefault="004144EE" w:rsidP="004144EE">
      <w:pPr>
        <w:spacing w:after="0"/>
        <w:ind w:left="1440" w:firstLine="720"/>
      </w:pPr>
      <w:r>
        <w:t>J. Reuben Clark, Jr.</w:t>
      </w:r>
    </w:p>
    <w:p w14:paraId="3C3C36DF" w14:textId="1096D582" w:rsidR="004144EE" w:rsidRDefault="004144EE" w:rsidP="004144EE">
      <w:pPr>
        <w:spacing w:after="0"/>
      </w:pPr>
      <w:r>
        <w:t xml:space="preserve"> </w:t>
      </w:r>
      <w:r>
        <w:tab/>
      </w:r>
      <w:r>
        <w:tab/>
      </w:r>
      <w:r>
        <w:tab/>
        <w:t>Salt Lake City, Utah</w:t>
      </w:r>
    </w:p>
    <w:p w14:paraId="6D11E1A6" w14:textId="2DCB75FF" w:rsidR="004144EE" w:rsidRDefault="004144EE" w:rsidP="004144EE">
      <w:pPr>
        <w:spacing w:after="0"/>
      </w:pPr>
      <w:r>
        <w:t xml:space="preserve"> </w:t>
      </w:r>
      <w:r>
        <w:tab/>
      </w:r>
      <w:r>
        <w:tab/>
      </w:r>
      <w:r>
        <w:tab/>
        <w:t>November 24, 1954</w:t>
      </w:r>
    </w:p>
    <w:p w14:paraId="0D84614D" w14:textId="77777777" w:rsidR="004144EE" w:rsidRDefault="004144EE" w:rsidP="004144EE">
      <w:r>
        <w:t xml:space="preserve"> </w:t>
      </w:r>
    </w:p>
    <w:p w14:paraId="4A1DDBAC" w14:textId="5D0067FF" w:rsidR="004144EE" w:rsidRDefault="004144EE" w:rsidP="004144EE">
      <w:pPr>
        <w:ind w:left="1440"/>
      </w:pPr>
      <w:r>
        <w:t>[</w:t>
      </w:r>
      <w:r w:rsidRPr="004144EE">
        <w:rPr>
          <w:color w:val="FF0000"/>
        </w:rPr>
        <w:t xml:space="preserve">Note* </w:t>
      </w:r>
      <w:r>
        <w:t>It should be noted here, however, that before Smith and Sjodahl said the above quoted words which question the year of the Lord's birth, they wrote: "The Church was organized on the 6th of April, 1830. This date was chosen in accordance with a divine command. In all probability the 6th of April is the anniversary of the birthday of our Lord." So they agreed with the day (April 6th) but not necessarily with the span of years</w:t>
      </w:r>
      <w:r w:rsidR="00F76C5E">
        <w:t>.</w:t>
      </w:r>
      <w:r>
        <w:t>- For the Full Original Quote see the Smith &amp; Sjodahl 1919 notation.</w:t>
      </w:r>
    </w:p>
    <w:p w14:paraId="5D6B46E3" w14:textId="3BCA4065" w:rsidR="009335DE" w:rsidRDefault="004144EE" w:rsidP="004144EE">
      <w:pPr>
        <w:ind w:left="1440"/>
      </w:pPr>
      <w:r>
        <w:t xml:space="preserve"> </w:t>
      </w:r>
      <w:r>
        <w:tab/>
        <w:t>However, one might ask how Elder Clark's statement correlates with the 1833 comments of Joseph Smith, or the statement of James E. Talmage? ]</w:t>
      </w:r>
    </w:p>
    <w:p w14:paraId="2A96B588" w14:textId="77777777" w:rsidR="000D0A41" w:rsidRDefault="000D0A41" w:rsidP="004144EE">
      <w:pPr>
        <w:ind w:left="1440"/>
      </w:pPr>
    </w:p>
    <w:p w14:paraId="3B9B44A0" w14:textId="588F9F99" w:rsidR="00F27D01" w:rsidRDefault="00F27D01" w:rsidP="00E122F4">
      <w:pPr>
        <w:ind w:left="1440"/>
      </w:pPr>
      <w:r>
        <w:t xml:space="preserve">On pages </w:t>
      </w:r>
      <w:r w:rsidR="00ED5CFC">
        <w:t>31-160</w:t>
      </w:r>
      <w:r w:rsidR="00E122F4">
        <w:t>, J. Reuben Clark has the following entries in his chronological charting of the Gospels:</w:t>
      </w:r>
    </w:p>
    <w:p w14:paraId="713B47C6" w14:textId="3E0F14D5" w:rsidR="00E122F4" w:rsidRDefault="00E122F4" w:rsidP="000D0A41">
      <w:pPr>
        <w:spacing w:after="0"/>
        <w:ind w:left="2160"/>
      </w:pPr>
      <w:r>
        <w:t>#6</w:t>
      </w:r>
      <w:r>
        <w:tab/>
        <w:t>The annunciation to Mary.</w:t>
      </w:r>
    </w:p>
    <w:p w14:paraId="67F21259" w14:textId="6DE3C50A" w:rsidR="00E122F4" w:rsidRDefault="00E122F4" w:rsidP="000D0A41">
      <w:pPr>
        <w:spacing w:after="0"/>
        <w:ind w:left="2160"/>
      </w:pPr>
      <w:r>
        <w:tab/>
        <w:t xml:space="preserve">Time:  </w:t>
      </w:r>
      <w:r w:rsidR="00DC297B">
        <w:t>B.C.</w:t>
      </w:r>
      <w:r>
        <w:t xml:space="preserve"> 5,  Mar.-Apr.  (Andrews)</w:t>
      </w:r>
    </w:p>
    <w:p w14:paraId="1C58BD9C" w14:textId="441F9DBB" w:rsidR="00E122F4" w:rsidRDefault="00E122F4" w:rsidP="000D0A41">
      <w:pPr>
        <w:spacing w:after="0"/>
        <w:ind w:left="2160"/>
      </w:pPr>
      <w:r>
        <w:t>#9</w:t>
      </w:r>
      <w:r>
        <w:tab/>
        <w:t>John is born.</w:t>
      </w:r>
    </w:p>
    <w:p w14:paraId="7F043AAE" w14:textId="010D7971" w:rsidR="00E122F4" w:rsidRDefault="00E122F4" w:rsidP="000D0A41">
      <w:pPr>
        <w:spacing w:after="0"/>
        <w:ind w:left="2160"/>
      </w:pPr>
      <w:r>
        <w:tab/>
        <w:t xml:space="preserve">Time:  </w:t>
      </w:r>
      <w:r w:rsidR="00DC297B">
        <w:t>B.C.</w:t>
      </w:r>
      <w:r>
        <w:t xml:space="preserve"> 5, June   (Andrews)</w:t>
      </w:r>
    </w:p>
    <w:p w14:paraId="50366A7F" w14:textId="045210F5" w:rsidR="00E122F4" w:rsidRPr="00571D3F" w:rsidRDefault="00E122F4" w:rsidP="000D0A41">
      <w:pPr>
        <w:spacing w:after="0"/>
        <w:ind w:left="2160"/>
        <w:rPr>
          <w:lang w:val="pt-BR"/>
        </w:rPr>
      </w:pPr>
      <w:r w:rsidRPr="00571D3F">
        <w:rPr>
          <w:lang w:val="pt-BR"/>
        </w:rPr>
        <w:t>#10</w:t>
      </w:r>
      <w:r w:rsidRPr="00571D3F">
        <w:rPr>
          <w:lang w:val="pt-BR"/>
        </w:rPr>
        <w:tab/>
        <w:t>Caesar Augustus levies a tax.</w:t>
      </w:r>
    </w:p>
    <w:p w14:paraId="3C38706B" w14:textId="687DC058" w:rsidR="00E122F4" w:rsidRDefault="00E122F4" w:rsidP="000D0A41">
      <w:pPr>
        <w:spacing w:after="0"/>
        <w:ind w:left="2160"/>
      </w:pPr>
      <w:r w:rsidRPr="00571D3F">
        <w:rPr>
          <w:lang w:val="pt-BR"/>
        </w:rPr>
        <w:tab/>
      </w:r>
      <w:r>
        <w:t xml:space="preserve">Time: </w:t>
      </w:r>
      <w:r w:rsidR="00DC297B">
        <w:t>B.C.</w:t>
      </w:r>
      <w:r>
        <w:t xml:space="preserve"> 5, Dec.   (Andrews)</w:t>
      </w:r>
    </w:p>
    <w:p w14:paraId="04780465" w14:textId="3D41E3B7" w:rsidR="00E122F4" w:rsidRDefault="00E122F4" w:rsidP="000D0A41">
      <w:pPr>
        <w:spacing w:after="0"/>
        <w:ind w:left="2160"/>
      </w:pPr>
      <w:r>
        <w:t>#12</w:t>
      </w:r>
      <w:r>
        <w:tab/>
        <w:t>Jesus born.</w:t>
      </w:r>
    </w:p>
    <w:p w14:paraId="0B06C045" w14:textId="736A10BF" w:rsidR="00E122F4" w:rsidRDefault="00E122F4" w:rsidP="000D0A41">
      <w:pPr>
        <w:spacing w:after="0"/>
        <w:ind w:left="2160"/>
      </w:pPr>
      <w:r>
        <w:tab/>
        <w:t xml:space="preserve">Time: </w:t>
      </w:r>
      <w:r w:rsidR="00DC297B">
        <w:t>B.C.</w:t>
      </w:r>
      <w:r>
        <w:t xml:space="preserve"> 5, Dec. (Andrews)</w:t>
      </w:r>
    </w:p>
    <w:p w14:paraId="0FBB5054" w14:textId="0182D629" w:rsidR="00E122F4" w:rsidRDefault="00E122F4" w:rsidP="000D0A41">
      <w:pPr>
        <w:spacing w:after="0"/>
        <w:ind w:left="2160"/>
      </w:pPr>
      <w:r>
        <w:tab/>
        <w:t xml:space="preserve">(Others give </w:t>
      </w:r>
      <w:r w:rsidR="00DC297B">
        <w:t>B.C.</w:t>
      </w:r>
      <w:r>
        <w:t xml:space="preserve"> 4, January to April)</w:t>
      </w:r>
    </w:p>
    <w:p w14:paraId="23879D98" w14:textId="2B20957F" w:rsidR="00E122F4" w:rsidRDefault="00E122F4" w:rsidP="000D0A41">
      <w:pPr>
        <w:spacing w:after="0"/>
        <w:ind w:left="2160"/>
      </w:pPr>
      <w:r>
        <w:t>#18</w:t>
      </w:r>
      <w:r>
        <w:tab/>
        <w:t>Visit of the Magi.</w:t>
      </w:r>
    </w:p>
    <w:p w14:paraId="42F1AE77" w14:textId="2E45B17D" w:rsidR="00E122F4" w:rsidRDefault="00E122F4" w:rsidP="000D0A41">
      <w:pPr>
        <w:spacing w:after="0"/>
        <w:ind w:left="2160"/>
      </w:pPr>
      <w:r>
        <w:tab/>
        <w:t xml:space="preserve">Time:  </w:t>
      </w:r>
      <w:r w:rsidR="00DC297B">
        <w:t>B.C.</w:t>
      </w:r>
      <w:r>
        <w:t xml:space="preserve"> 4   (Andrews)</w:t>
      </w:r>
    </w:p>
    <w:p w14:paraId="12FC55ED" w14:textId="6C4A3E35" w:rsidR="00E122F4" w:rsidRDefault="00E122F4" w:rsidP="000D0A41">
      <w:pPr>
        <w:spacing w:after="0"/>
        <w:ind w:left="2160"/>
      </w:pPr>
      <w:r>
        <w:tab/>
        <w:t>(Feb. – Croscup)</w:t>
      </w:r>
    </w:p>
    <w:p w14:paraId="222F5C41" w14:textId="33630387" w:rsidR="00E122F4" w:rsidRDefault="00E122F4" w:rsidP="000D0A41">
      <w:pPr>
        <w:spacing w:after="0"/>
        <w:ind w:left="2160"/>
      </w:pPr>
      <w:r>
        <w:t>#25</w:t>
      </w:r>
      <w:r>
        <w:tab/>
        <w:t>The early ministry of John the Baptist</w:t>
      </w:r>
    </w:p>
    <w:p w14:paraId="0AD7F48A" w14:textId="71DF0BEA" w:rsidR="00E122F4" w:rsidRDefault="00E122F4" w:rsidP="000D0A41">
      <w:pPr>
        <w:spacing w:after="0"/>
        <w:ind w:left="2160"/>
      </w:pPr>
      <w:r>
        <w:tab/>
        <w:t xml:space="preserve">Time:  </w:t>
      </w:r>
      <w:r w:rsidR="00DC297B">
        <w:t>A.D.</w:t>
      </w:r>
      <w:r>
        <w:t xml:space="preserve"> 26, Summer   (Andrews)</w:t>
      </w:r>
    </w:p>
    <w:p w14:paraId="7005B8E3" w14:textId="227C45AD" w:rsidR="00E122F4" w:rsidRDefault="00E122F4" w:rsidP="000D0A41">
      <w:pPr>
        <w:spacing w:after="0"/>
        <w:ind w:left="2160"/>
      </w:pPr>
      <w:r>
        <w:t>#26</w:t>
      </w:r>
      <w:r>
        <w:tab/>
        <w:t>John baptizes Jesus</w:t>
      </w:r>
    </w:p>
    <w:p w14:paraId="0601F9AD" w14:textId="63A0B832" w:rsidR="00E122F4" w:rsidRDefault="00E122F4" w:rsidP="000D0A41">
      <w:pPr>
        <w:spacing w:after="0"/>
        <w:ind w:left="2160"/>
      </w:pPr>
      <w:r>
        <w:tab/>
        <w:t xml:space="preserve">Time:  </w:t>
      </w:r>
      <w:r w:rsidR="00DC297B">
        <w:t>A.D.</w:t>
      </w:r>
      <w:r>
        <w:t xml:space="preserve">  27, Jan.   (Andrews)</w:t>
      </w:r>
    </w:p>
    <w:p w14:paraId="09AC9F8F" w14:textId="45292F18" w:rsidR="00A179D0" w:rsidRDefault="00A179D0" w:rsidP="000D0A41">
      <w:pPr>
        <w:spacing w:after="0"/>
        <w:ind w:left="2160"/>
      </w:pPr>
      <w:r>
        <w:t>#164</w:t>
      </w:r>
      <w:r>
        <w:tab/>
        <w:t>The Last Supper</w:t>
      </w:r>
    </w:p>
    <w:p w14:paraId="28CE1C94" w14:textId="229FA082" w:rsidR="00A179D0" w:rsidRDefault="00A179D0" w:rsidP="000D0A41">
      <w:pPr>
        <w:spacing w:after="0"/>
        <w:ind w:left="2160"/>
      </w:pPr>
      <w:r>
        <w:tab/>
        <w:t>Time; A.D. 30 Thurs. Apr. 6, 14</w:t>
      </w:r>
      <w:r w:rsidRPr="00A179D0">
        <w:rPr>
          <w:vertAlign w:val="superscript"/>
        </w:rPr>
        <w:t>th</w:t>
      </w:r>
      <w:r>
        <w:t xml:space="preserve"> Nisan  (Andrews)</w:t>
      </w:r>
    </w:p>
    <w:p w14:paraId="272E7AB5" w14:textId="56E58BF1" w:rsidR="00A179D0" w:rsidRDefault="00A179D0" w:rsidP="000D0A41">
      <w:pPr>
        <w:spacing w:after="0"/>
        <w:ind w:left="2160"/>
      </w:pPr>
      <w:r>
        <w:t>#165</w:t>
      </w:r>
      <w:r>
        <w:tab/>
        <w:t>The Trial</w:t>
      </w:r>
    </w:p>
    <w:p w14:paraId="263AD995" w14:textId="5074FF64" w:rsidR="00A179D0" w:rsidRDefault="00A179D0" w:rsidP="000D0A41">
      <w:pPr>
        <w:spacing w:after="0"/>
        <w:ind w:left="2160"/>
      </w:pPr>
      <w:r>
        <w:lastRenderedPageBreak/>
        <w:tab/>
        <w:t>Time: A.D. 30, Midnight, Thursday-Friday, April 7, 15</w:t>
      </w:r>
      <w:r w:rsidRPr="00A179D0">
        <w:rPr>
          <w:vertAlign w:val="superscript"/>
        </w:rPr>
        <w:t>th</w:t>
      </w:r>
      <w:r>
        <w:t xml:space="preserve"> Nisan (Andrews)</w:t>
      </w:r>
    </w:p>
    <w:p w14:paraId="2609F697" w14:textId="5B0A3F2B" w:rsidR="00A179D0" w:rsidRDefault="00A179D0" w:rsidP="000D0A41">
      <w:pPr>
        <w:spacing w:after="0"/>
        <w:ind w:left="2160"/>
      </w:pPr>
      <w:r>
        <w:t>#167</w:t>
      </w:r>
      <w:r>
        <w:tab/>
        <w:t>The Resurrection</w:t>
      </w:r>
    </w:p>
    <w:p w14:paraId="5E914B58" w14:textId="5E3938A9" w:rsidR="00A179D0" w:rsidRDefault="00A179D0" w:rsidP="000D0A41">
      <w:pPr>
        <w:spacing w:after="0"/>
        <w:ind w:left="2160"/>
      </w:pPr>
      <w:r>
        <w:tab/>
        <w:t>Time: A.D. 30, Sun., Apr. 9; 17</w:t>
      </w:r>
      <w:r w:rsidRPr="00A179D0">
        <w:rPr>
          <w:vertAlign w:val="superscript"/>
        </w:rPr>
        <w:t>th</w:t>
      </w:r>
      <w:r>
        <w:t xml:space="preserve"> Nisan</w:t>
      </w:r>
    </w:p>
    <w:p w14:paraId="236713FE" w14:textId="77777777" w:rsidR="000D0A41" w:rsidRDefault="000D0A41" w:rsidP="00E122F4">
      <w:pPr>
        <w:spacing w:after="0"/>
        <w:ind w:left="1440"/>
      </w:pPr>
    </w:p>
    <w:p w14:paraId="4A5FE68F" w14:textId="72BEF918" w:rsidR="00E122F4" w:rsidRDefault="00E122F4" w:rsidP="00E122F4">
      <w:pPr>
        <w:spacing w:after="0"/>
        <w:ind w:left="1440"/>
      </w:pPr>
      <w:r>
        <w:t>On page 162 Clark writes:</w:t>
      </w:r>
    </w:p>
    <w:p w14:paraId="0F3E26F7" w14:textId="77777777" w:rsidR="00E122F4" w:rsidRDefault="00E122F4" w:rsidP="00E122F4">
      <w:pPr>
        <w:spacing w:after="0"/>
        <w:ind w:left="1440"/>
      </w:pPr>
    </w:p>
    <w:p w14:paraId="477B0A14" w14:textId="37CFBEDA" w:rsidR="0083731C" w:rsidRDefault="0083731C" w:rsidP="000D0A41">
      <w:pPr>
        <w:spacing w:after="0"/>
        <w:ind w:left="2160"/>
      </w:pPr>
      <w:r>
        <w:t xml:space="preserve">NOTE:  Already in the Preface (to which the reader is referred), mention has been made and brief explanation given of the dates shown in the texts herein.  It was noted there that after all, the exact date on which some event took place or some sermon was preached, was not the important thing; it was the happening of the event or the giving of the sermon and its content that really mattered.  It was also noted that the date of the birth of the Savior herein used (late 5 </w:t>
      </w:r>
      <w:r w:rsidR="00DC297B">
        <w:t>B.C.</w:t>
      </w:r>
      <w:r>
        <w:t xml:space="preserve"> or early 4 </w:t>
      </w:r>
      <w:r w:rsidR="00DC297B">
        <w:t>B.C.</w:t>
      </w:r>
      <w:r>
        <w:t>) seemed now to be accepted by many scholars, and was generally the basis of the chronologies they use.  It was pointed out that this date was used herein to facilitate the work of students, who might use the commentaries and other critical books making use of this chronology.  Again it should be said it is not intended to contend for any date, but merely to attempt to facilitate study.</w:t>
      </w:r>
    </w:p>
    <w:p w14:paraId="0C65668B" w14:textId="752241B6" w:rsidR="0083731C" w:rsidRDefault="0083731C" w:rsidP="000D0A41">
      <w:pPr>
        <w:spacing w:after="0"/>
        <w:ind w:left="2160"/>
      </w:pPr>
      <w:r>
        <w:t xml:space="preserve">     In order to show the considerable difference among the scholars on this question of the year of the birth of Jesus, I quote below one paragraph from Samuel J. Andrews (</w:t>
      </w:r>
      <w:r w:rsidRPr="0083731C">
        <w:rPr>
          <w:i/>
          <w:iCs/>
        </w:rPr>
        <w:t>The Life of Our Lord Upon the Earth,</w:t>
      </w:r>
      <w:r>
        <w:t xml:space="preserve"> p. 12).  In reading this it should be noted that the year of Rome 747 equals 7 </w:t>
      </w:r>
      <w:r w:rsidR="00DC297B">
        <w:t>B.C.</w:t>
      </w:r>
      <w:r>
        <w:t xml:space="preserve">; 748, 6 </w:t>
      </w:r>
      <w:r w:rsidR="00DC297B">
        <w:t>B.C.</w:t>
      </w:r>
      <w:r>
        <w:t xml:space="preserve">; 749, 5 </w:t>
      </w:r>
      <w:r w:rsidR="00DC297B">
        <w:t>B.C.</w:t>
      </w:r>
      <w:r>
        <w:t xml:space="preserve">; 750, 4 </w:t>
      </w:r>
      <w:r w:rsidR="00DC297B">
        <w:t>B.C.</w:t>
      </w:r>
      <w:r>
        <w:t xml:space="preserve">; 751, 3 </w:t>
      </w:r>
      <w:r w:rsidR="00DC297B">
        <w:t>B.C.</w:t>
      </w:r>
      <w:r>
        <w:t xml:space="preserve">; 752, 2 </w:t>
      </w:r>
      <w:r w:rsidR="00DC297B">
        <w:t>B.C.</w:t>
      </w:r>
      <w:r>
        <w:t xml:space="preserve">; 753, 1 </w:t>
      </w:r>
      <w:r w:rsidR="00DC297B">
        <w:t>B.C.</w:t>
      </w:r>
      <w:r>
        <w:t xml:space="preserve">  This paragraph reads:</w:t>
      </w:r>
    </w:p>
    <w:p w14:paraId="70A17F49" w14:textId="77777777" w:rsidR="0083731C" w:rsidRDefault="0083731C" w:rsidP="00E122F4">
      <w:pPr>
        <w:spacing w:after="0"/>
        <w:ind w:left="1440"/>
      </w:pPr>
    </w:p>
    <w:p w14:paraId="228FE3D2" w14:textId="5D4E8A53" w:rsidR="0083731C" w:rsidRDefault="0083731C" w:rsidP="00A3474A">
      <w:pPr>
        <w:spacing w:after="0"/>
        <w:ind w:left="2160"/>
      </w:pPr>
      <w:r>
        <w:t>“We give the opinions of some of the older and of the more modern chronologists and commentators:</w:t>
      </w:r>
    </w:p>
    <w:p w14:paraId="063464CB" w14:textId="003B1646" w:rsidR="00310466" w:rsidRDefault="0083731C" w:rsidP="000D0A41">
      <w:pPr>
        <w:spacing w:after="0"/>
        <w:ind w:left="2880"/>
      </w:pPr>
      <w:r>
        <w:t>“For the year 747</w:t>
      </w:r>
      <w:r w:rsidR="00310466">
        <w:t xml:space="preserve"> [7 </w:t>
      </w:r>
      <w:r w:rsidR="00DC297B">
        <w:t>B.C.</w:t>
      </w:r>
      <w:r w:rsidR="00310466">
        <w:t>]</w:t>
      </w:r>
      <w:r>
        <w:t>, Sanclemente, Wurm, Ideler, Munter, Sepp, Jarvis, Alford, Patritius, Ebrard, Zumpf, Keim;  748</w:t>
      </w:r>
      <w:r w:rsidR="00310466">
        <w:t xml:space="preserve"> [6 </w:t>
      </w:r>
      <w:r w:rsidR="00DC297B">
        <w:t>B.C.</w:t>
      </w:r>
      <w:r w:rsidR="00310466">
        <w:t xml:space="preserve">], Kepler, Lewin;   749 [5 </w:t>
      </w:r>
      <w:r w:rsidR="00DC297B">
        <w:t>B.C.</w:t>
      </w:r>
      <w:r w:rsidR="00310466">
        <w:t xml:space="preserve">], Petavius, Usher, Norris, Tillemont, Lichtenstein, Ammer, Friedlieb, Bucher, Browne, Godet, McClellan;   750 [4 </w:t>
      </w:r>
      <w:r w:rsidR="00DC297B">
        <w:t>B.C.</w:t>
      </w:r>
      <w:r w:rsidR="00310466">
        <w:t xml:space="preserve">], Bengel, Wieseler, Greswell, Ellicott, Pressense, Thomson;   for 751 [3 </w:t>
      </w:r>
      <w:r w:rsidR="00DC297B">
        <w:t>B.C.</w:t>
      </w:r>
      <w:r w:rsidR="00310466">
        <w:t xml:space="preserve">], Keil, Quandt;   752 [2 </w:t>
      </w:r>
      <w:r w:rsidR="00DC297B">
        <w:t>B.C.</w:t>
      </w:r>
      <w:r w:rsidR="00310466">
        <w:t>], Caspari, Reiss;   Larder Hesitates between 748 and 749;  so Robinson, ‘not later than the autumn of 749, perhaps a year earlier’; so Beyschlag, Schenkel;  Pound, ‘August 749—August 750.’  Clinton finds the earliest possible date the autumn of 748, the latest that of 750;  Woolsey, undecided.”</w:t>
      </w:r>
    </w:p>
    <w:p w14:paraId="2B1F5B2B" w14:textId="77777777" w:rsidR="00310466" w:rsidRDefault="00310466" w:rsidP="00310466">
      <w:pPr>
        <w:spacing w:after="0"/>
        <w:ind w:left="1440"/>
      </w:pPr>
    </w:p>
    <w:p w14:paraId="3016CBD5" w14:textId="1277CBB7" w:rsidR="00310466" w:rsidRPr="000D0A41" w:rsidRDefault="000D0A41" w:rsidP="000D0A41">
      <w:pPr>
        <w:spacing w:after="0"/>
        <w:ind w:left="2160"/>
        <w:rPr>
          <w:color w:val="FF0000"/>
        </w:rPr>
      </w:pPr>
      <w:r w:rsidRPr="000D0A41">
        <w:rPr>
          <w:color w:val="FF0000"/>
        </w:rPr>
        <w:t>[Note*  Find the full citations for these authors.]</w:t>
      </w:r>
    </w:p>
    <w:bookmarkEnd w:id="7"/>
    <w:p w14:paraId="45B48D85" w14:textId="582ACCBF" w:rsidR="0083731C" w:rsidRDefault="00310466" w:rsidP="000D0A41">
      <w:pPr>
        <w:spacing w:after="0"/>
        <w:ind w:left="2160" w:firstLine="720"/>
      </w:pPr>
      <w:r>
        <w:t>The pivotal point in the discussions of the scholars seems to be the death of Herod.  Andrews, after discussing the evidence, says: “His [Herod’s] death must therefore be placed be</w:t>
      </w:r>
      <w:r w:rsidR="00A3474A">
        <w:t>t</w:t>
      </w:r>
      <w:r>
        <w:t>ween the 13</w:t>
      </w:r>
      <w:r w:rsidRPr="00310466">
        <w:rPr>
          <w:vertAlign w:val="superscript"/>
        </w:rPr>
        <w:t>th</w:t>
      </w:r>
      <w:r>
        <w:t xml:space="preserve"> March and 4</w:t>
      </w:r>
      <w:r w:rsidRPr="00310466">
        <w:rPr>
          <w:vertAlign w:val="superscript"/>
        </w:rPr>
        <w:t>th</w:t>
      </w:r>
      <w:r>
        <w:t xml:space="preserve"> April, 750 [4 </w:t>
      </w:r>
      <w:r w:rsidR="00DC297B">
        <w:t>B.C.</w:t>
      </w:r>
      <w:r>
        <w:t>]  We may take the 1</w:t>
      </w:r>
      <w:r w:rsidRPr="00310466">
        <w:rPr>
          <w:vertAlign w:val="superscript"/>
        </w:rPr>
        <w:t>st</w:t>
      </w:r>
      <w:r>
        <w:t xml:space="preserve"> of April as an approximate date  . . . This would bring His [Christ’s] birth into January, or February at latest, 750</w:t>
      </w:r>
      <w:r w:rsidR="00A3474A">
        <w:t>.”</w:t>
      </w:r>
      <w:r>
        <w:t xml:space="preserve"> [</w:t>
      </w:r>
      <w:r w:rsidR="00A3474A">
        <w:t xml:space="preserve">4 </w:t>
      </w:r>
      <w:r w:rsidR="00DC297B">
        <w:t>B.C.</w:t>
      </w:r>
      <w:r w:rsidR="00A3474A">
        <w:t>] (id. pp. 1-2)</w:t>
      </w:r>
    </w:p>
    <w:p w14:paraId="3C98AAAA" w14:textId="25039BAB" w:rsidR="00A3474A" w:rsidRDefault="00A3474A" w:rsidP="000D0A41">
      <w:pPr>
        <w:spacing w:after="0"/>
        <w:ind w:left="2160"/>
      </w:pPr>
      <w:r>
        <w:t xml:space="preserve">     </w:t>
      </w:r>
      <w:r w:rsidR="000D0A41">
        <w:tab/>
      </w:r>
      <w:r w:rsidRPr="000D0A41">
        <w:rPr>
          <w:u w:val="single"/>
        </w:rPr>
        <w:t>I say again I am not proposing any particular date</w:t>
      </w:r>
      <w:r>
        <w:t>.</w:t>
      </w:r>
    </w:p>
    <w:p w14:paraId="238499F6" w14:textId="1677C751" w:rsidR="00A3474A" w:rsidRDefault="00A3474A" w:rsidP="000D0A41">
      <w:pPr>
        <w:spacing w:after="0"/>
        <w:ind w:left="2160"/>
      </w:pPr>
      <w:r>
        <w:lastRenderedPageBreak/>
        <w:t xml:space="preserve">     </w:t>
      </w:r>
      <w:r w:rsidR="000D0A41">
        <w:tab/>
      </w:r>
      <w:r>
        <w:t>One of the difficult minor matters of chronology concerns the visit of the Magi.  Scholars disagree in their conclusions, some placing it before Mary’s purification, some after.  The arrangement herein (which puts the visit of the Magi after the purification) takes Luke’s account to its end, and then follows Matthew, neither of them covering in his narrative of the Nativity the incidents narrated by the other.  There is authority for this.  The exact order seems unimportant.</w:t>
      </w:r>
    </w:p>
    <w:p w14:paraId="2CBBDA6E" w14:textId="77777777" w:rsidR="000D0A41" w:rsidRDefault="000D0A41" w:rsidP="000D0A41">
      <w:pPr>
        <w:spacing w:after="0"/>
      </w:pPr>
    </w:p>
    <w:p w14:paraId="41E7D76B" w14:textId="655C930B" w:rsidR="000D0A41" w:rsidRPr="000D0A41" w:rsidRDefault="000D0A41" w:rsidP="000D0A41">
      <w:pPr>
        <w:spacing w:after="0"/>
        <w:ind w:left="1440"/>
        <w:rPr>
          <w:color w:val="FF0000"/>
        </w:rPr>
      </w:pPr>
      <w:r w:rsidRPr="000D0A41">
        <w:rPr>
          <w:color w:val="FF0000"/>
        </w:rPr>
        <w:t>[Note* This appears to be an important challenge to the early statements about Christ’s birth.]</w:t>
      </w:r>
    </w:p>
    <w:p w14:paraId="0B3FA776" w14:textId="77777777" w:rsidR="0083731C" w:rsidRDefault="0083731C" w:rsidP="00E122F4">
      <w:pPr>
        <w:spacing w:after="0"/>
        <w:ind w:left="1440"/>
      </w:pPr>
    </w:p>
    <w:p w14:paraId="62C6E838" w14:textId="77777777" w:rsidR="0083731C" w:rsidRDefault="0083731C" w:rsidP="00E122F4">
      <w:pPr>
        <w:spacing w:after="0"/>
        <w:ind w:left="1440"/>
      </w:pPr>
    </w:p>
    <w:p w14:paraId="00867612" w14:textId="77777777" w:rsidR="00E122F4" w:rsidRDefault="00E122F4" w:rsidP="0047776A">
      <w:pPr>
        <w:spacing w:after="0"/>
        <w:rPr>
          <w:color w:val="FF0000"/>
        </w:rPr>
      </w:pPr>
    </w:p>
    <w:p w14:paraId="789BEB41" w14:textId="1327FFA1" w:rsidR="0047776A" w:rsidRDefault="00EC5569" w:rsidP="0047776A">
      <w:pPr>
        <w:spacing w:after="0"/>
      </w:pPr>
      <w:r w:rsidRPr="000D0A41">
        <w:t>195</w:t>
      </w:r>
      <w:r w:rsidR="008E703B" w:rsidRPr="000D0A41">
        <w:t>5</w:t>
      </w:r>
      <w:r>
        <w:tab/>
      </w:r>
      <w:r w:rsidRPr="000D0A41">
        <w:rPr>
          <w:b/>
          <w:bCs/>
        </w:rPr>
        <w:t>George Reynolds and Janne M. Sjodahl.</w:t>
      </w:r>
      <w:r w:rsidRPr="00160CB6">
        <w:t xml:space="preserve"> </w:t>
      </w:r>
      <w:r w:rsidRPr="000D0A41">
        <w:rPr>
          <w:b/>
          <w:bCs/>
          <w:i/>
        </w:rPr>
        <w:t>Commentary on the Book of Mormon</w:t>
      </w:r>
      <w:r w:rsidRPr="000D0A41">
        <w:t>.</w:t>
      </w:r>
      <w:r w:rsidRPr="00160CB6">
        <w:t xml:space="preserve">  7 vols.  SLC, UT: </w:t>
      </w:r>
    </w:p>
    <w:p w14:paraId="1B97122C" w14:textId="0DA0E80C" w:rsidR="0047776A" w:rsidRDefault="00EC5569" w:rsidP="0047776A">
      <w:pPr>
        <w:spacing w:after="0"/>
        <w:ind w:left="720" w:firstLine="720"/>
      </w:pPr>
      <w:r w:rsidRPr="00160CB6">
        <w:t>Deseret Book, 1955</w:t>
      </w:r>
      <w:r w:rsidR="0047776A">
        <w:t>.</w:t>
      </w:r>
    </w:p>
    <w:p w14:paraId="73E00E75" w14:textId="7B0F78B8" w:rsidR="00EC5569" w:rsidRPr="00160CB6" w:rsidRDefault="00EC5569" w:rsidP="0047776A">
      <w:pPr>
        <w:spacing w:after="0"/>
        <w:ind w:left="720" w:firstLine="720"/>
      </w:pPr>
      <w:r w:rsidRPr="00160CB6">
        <w:t xml:space="preserve"> </w:t>
      </w:r>
    </w:p>
    <w:p w14:paraId="75979423" w14:textId="435E4E6F" w:rsidR="00EC5569" w:rsidRDefault="00EC5569" w:rsidP="00AB0CBB">
      <w:pPr>
        <w:ind w:left="720"/>
      </w:pPr>
      <w:r w:rsidRPr="00160CB6">
        <w:t xml:space="preserve"> </w:t>
      </w:r>
      <w:r w:rsidRPr="00160CB6">
        <w:tab/>
      </w:r>
      <w:r w:rsidR="00184080">
        <w:t xml:space="preserve">In Volume 1, The First Book of Nephi, for Chapter 1, Verse 4 (p. 7-8) we find: </w:t>
      </w:r>
    </w:p>
    <w:p w14:paraId="4CCB219D" w14:textId="206F4804" w:rsidR="00184080" w:rsidRDefault="00184080" w:rsidP="00AB0CBB">
      <w:pPr>
        <w:ind w:left="2160" w:firstLine="720"/>
      </w:pPr>
      <w:r>
        <w:t xml:space="preserve">The first year of the reign of Zedekiah.  That is the time in which the great story of Neph I begins.  </w:t>
      </w:r>
      <w:bookmarkStart w:id="8" w:name="_Hlk181246385"/>
      <w:r w:rsidRPr="000C23DC">
        <w:rPr>
          <w:u w:val="single"/>
        </w:rPr>
        <w:t xml:space="preserve">Zedekiah reigned between 597 and 586 </w:t>
      </w:r>
      <w:r w:rsidR="00DC297B">
        <w:rPr>
          <w:u w:val="single"/>
        </w:rPr>
        <w:t>B.C.</w:t>
      </w:r>
      <w:r>
        <w:t xml:space="preserve">, </w:t>
      </w:r>
      <w:bookmarkEnd w:id="8"/>
      <w:r>
        <w:t xml:space="preserve">and according to 2 Chronicles 36:11, he was twenty-one years of age, when Nebuchadrezzar, who had extended the Babylonian Empire to the coast of the Mediterranean, appointed him king over Judah. . . . From the very beginning of his reign, some of the </w:t>
      </w:r>
      <w:r w:rsidR="000C23DC">
        <w:t>priests</w:t>
      </w:r>
      <w:r>
        <w:t xml:space="preserve"> and princes of Judah urged Zedekiah too revolt and strike for liberty from the Babylonian rule.  The Egyptians who had been beaten back from Asia-Minor, since their crushing defeat at Carchemish (600 </w:t>
      </w:r>
      <w:r w:rsidR="00DC297B">
        <w:t>B.C.</w:t>
      </w:r>
      <w:r>
        <w:t xml:space="preserve">) </w:t>
      </w:r>
      <w:r w:rsidRPr="00184080">
        <w:rPr>
          <w:color w:val="FF0000"/>
        </w:rPr>
        <w:t xml:space="preserve">[actually 605 </w:t>
      </w:r>
      <w:r w:rsidR="00DC297B">
        <w:rPr>
          <w:color w:val="FF0000"/>
        </w:rPr>
        <w:t>B.C.</w:t>
      </w:r>
      <w:r w:rsidRPr="00184080">
        <w:rPr>
          <w:color w:val="FF0000"/>
        </w:rPr>
        <w:t>]</w:t>
      </w:r>
      <w:r>
        <w:rPr>
          <w:color w:val="FF0000"/>
        </w:rPr>
        <w:t xml:space="preserve">  </w:t>
      </w:r>
      <w:r w:rsidRPr="00184080">
        <w:t>also u</w:t>
      </w:r>
      <w:r>
        <w:t xml:space="preserve">rged Zedekiah to break his </w:t>
      </w:r>
      <w:r w:rsidRPr="00184080">
        <w:rPr>
          <w:b/>
          <w:bCs/>
        </w:rPr>
        <w:t>oath of allegiance</w:t>
      </w:r>
      <w:r>
        <w:t xml:space="preserve"> to the Babylonians.  Ambassadors from Edo, </w:t>
      </w:r>
      <w:r w:rsidR="000C23DC">
        <w:t>Moab</w:t>
      </w:r>
      <w:r>
        <w:t xml:space="preserve">, Ammon, Tyre and Sidon promised support, and even exiles in </w:t>
      </w:r>
      <w:r w:rsidR="000C23DC">
        <w:t>Babylon</w:t>
      </w:r>
      <w:r>
        <w:t xml:space="preserve"> agitated for revolt.</w:t>
      </w:r>
    </w:p>
    <w:p w14:paraId="6DD22D31" w14:textId="421F05C0" w:rsidR="00184080" w:rsidRDefault="00184080" w:rsidP="00AB0CBB">
      <w:pPr>
        <w:ind w:left="2160"/>
      </w:pPr>
      <w:r>
        <w:tab/>
        <w:t xml:space="preserve">It was under such </w:t>
      </w:r>
      <w:r w:rsidR="000C23DC">
        <w:t>circumstances</w:t>
      </w:r>
      <w:r>
        <w:t xml:space="preserve"> that the Lord sent many prophets to the people, who </w:t>
      </w:r>
      <w:r w:rsidR="000C23DC">
        <w:t>warned</w:t>
      </w:r>
      <w:r>
        <w:t xml:space="preserve"> them of impending disaster, unless they would repent.  One of these prophets was Jeremiah. [Jeremiah 27:6 and </w:t>
      </w:r>
      <w:r w:rsidR="000C23DC">
        <w:t xml:space="preserve">29:4-10, Chron. 36:15, 16 are cited]   Another great prophet, according to the Book of Mormon, was Lehi.  But all the warnings were in vain.  Zedekiah revolted. Then, in 587 </w:t>
      </w:r>
      <w:r w:rsidR="00DC297B">
        <w:t>B.C.</w:t>
      </w:r>
      <w:r w:rsidR="000C23DC">
        <w:t>, Nebuchadnezzar came and besieged Jerusalem.  Too late did the Egyptians attempt to rescue the city.  Zedekiah was captured, as he fled toward Jericho.  His sons, who fell into the hands of the Babylonians, were slain.  He, himself, after having been blinded, was carried in chains to Babylon.</w:t>
      </w:r>
    </w:p>
    <w:p w14:paraId="450D14C5" w14:textId="11F928CD" w:rsidR="000C23DC" w:rsidRDefault="000C23DC" w:rsidP="00AB0CBB">
      <w:pPr>
        <w:ind w:left="2160"/>
      </w:pPr>
      <w:r>
        <w:t xml:space="preserve">Verse 8.  Lehi’s calling and vision.  During the first year of the reign of Zedekiah, Lehi was prompted to pray for his people. . . . </w:t>
      </w:r>
      <w:r w:rsidR="002D2E34">
        <w:t>“</w:t>
      </w:r>
    </w:p>
    <w:p w14:paraId="36FEB226" w14:textId="28A3ADB3" w:rsidR="000C23DC" w:rsidRDefault="000C23DC" w:rsidP="00AB0CBB">
      <w:pPr>
        <w:ind w:left="720" w:firstLine="720"/>
      </w:pPr>
      <w:r>
        <w:t>But on page 12 in a biographical sketch of Lehi, we find the following:</w:t>
      </w:r>
    </w:p>
    <w:p w14:paraId="1CF97253" w14:textId="33555D9D" w:rsidR="000C23DC" w:rsidRDefault="002D2E34" w:rsidP="00AB0CBB">
      <w:pPr>
        <w:ind w:left="2160"/>
      </w:pPr>
      <w:r>
        <w:lastRenderedPageBreak/>
        <w:t>“In the first year of the reign of Zedekiah, king of Judah (</w:t>
      </w:r>
      <w:r w:rsidR="00DC297B">
        <w:t>B.C.</w:t>
      </w:r>
      <w:r>
        <w:t xml:space="preserve"> 600) the Lord gave Lehi a number of prophetic dreams . . . When Lehi received the command to depart he immediately set about fulfilling it . . . “</w:t>
      </w:r>
    </w:p>
    <w:p w14:paraId="3A9DCFB9" w14:textId="5414A1ED" w:rsidR="002D2E34" w:rsidRDefault="002D2E34" w:rsidP="00AB0CBB">
      <w:pPr>
        <w:ind w:left="1440"/>
      </w:pPr>
      <w:r>
        <w:t>On page 14 in a biographical sketch of Sariah, we find:</w:t>
      </w:r>
    </w:p>
    <w:p w14:paraId="06106CD7" w14:textId="13CA4E42" w:rsidR="002D2E34" w:rsidRDefault="002D2E34" w:rsidP="00AB0CBB">
      <w:pPr>
        <w:ind w:left="1440" w:firstLine="720"/>
      </w:pPr>
      <w:r>
        <w:t>“she left Jerusalem (</w:t>
      </w:r>
      <w:r w:rsidR="00DC297B">
        <w:t>B.C.</w:t>
      </w:r>
      <w:r>
        <w:t xml:space="preserve"> 600)”</w:t>
      </w:r>
    </w:p>
    <w:p w14:paraId="3038AE0B" w14:textId="5336B8A2" w:rsidR="002D2E34" w:rsidRDefault="002D2E34" w:rsidP="00AB0CBB">
      <w:pPr>
        <w:ind w:left="1440"/>
      </w:pPr>
      <w:r>
        <w:t>On page 16 in a biographical sketch of Sam we find:</w:t>
      </w:r>
    </w:p>
    <w:p w14:paraId="3E8755AE" w14:textId="6504C2FB" w:rsidR="002D2E34" w:rsidRDefault="002D2E34" w:rsidP="00AB0CBB">
      <w:pPr>
        <w:ind w:left="2160"/>
      </w:pPr>
      <w:r>
        <w:t>“He accompanied his parents in their exodus form that city (</w:t>
      </w:r>
      <w:r w:rsidR="00DC297B">
        <w:t>B.C.</w:t>
      </w:r>
      <w:r>
        <w:t xml:space="preserve"> 600) and was privileged, with them, to reach the promised land.”</w:t>
      </w:r>
    </w:p>
    <w:p w14:paraId="7BA930D1" w14:textId="566964B9" w:rsidR="002D2E34" w:rsidRDefault="002D2E34" w:rsidP="00AB0CBB">
      <w:pPr>
        <w:ind w:left="1440"/>
      </w:pPr>
      <w:r>
        <w:t>On page 16 in a biographical sketch of Nephi we find:</w:t>
      </w:r>
    </w:p>
    <w:p w14:paraId="43709AAD" w14:textId="10C04E47" w:rsidR="002D2E34" w:rsidRDefault="002D2E34" w:rsidP="00AB0CBB">
      <w:pPr>
        <w:ind w:left="2160"/>
      </w:pPr>
      <w:r>
        <w:t xml:space="preserve">“Nephi . . . was married </w:t>
      </w:r>
      <w:r w:rsidR="00DC297B">
        <w:t>B.C.</w:t>
      </w:r>
      <w:r>
        <w:t xml:space="preserve"> 600 in the valley of Lemuel”</w:t>
      </w:r>
    </w:p>
    <w:p w14:paraId="346D4621" w14:textId="3F9377FA" w:rsidR="002D2E34" w:rsidRDefault="002D2E34" w:rsidP="00AB0CBB">
      <w:pPr>
        <w:ind w:left="1440"/>
      </w:pPr>
      <w:r>
        <w:t>On page 25 we find:</w:t>
      </w:r>
    </w:p>
    <w:p w14:paraId="08DF0DD3" w14:textId="63E55CD1" w:rsidR="002D2E34" w:rsidRDefault="002D2E34" w:rsidP="00AB0CBB">
      <w:pPr>
        <w:ind w:left="2160"/>
      </w:pPr>
      <w:r>
        <w:t>“Students of the Book of Mormon should note that the Hebrews gave the name of wilderness or desert to places that were suitable for pastures for sheep and cattle even though they were not cultivated. [</w:t>
      </w:r>
      <w:r w:rsidR="002A2913">
        <w:t>Matt. 3:, Luke 1:80, Matt. 4:1, Jos. 15:61, 62 are quoted]</w:t>
      </w:r>
    </w:p>
    <w:p w14:paraId="1CF67C8E" w14:textId="77777777" w:rsidR="005D5B62" w:rsidRDefault="005D5B62" w:rsidP="005D5B62">
      <w:pPr>
        <w:ind w:left="720" w:firstLine="720"/>
      </w:pPr>
      <w:r>
        <w:t>On page 70 they write the following commentary for 1 Nephi 10:4:</w:t>
      </w:r>
    </w:p>
    <w:p w14:paraId="0F8D54EC" w14:textId="3FD4ED4A" w:rsidR="005D5B62" w:rsidRDefault="005D5B62" w:rsidP="005D5B62">
      <w:pPr>
        <w:ind w:left="2160"/>
      </w:pPr>
      <w:r>
        <w:t xml:space="preserve"> Six hundred years. </w:t>
      </w:r>
      <w:r w:rsidRPr="00DA1FB5">
        <w:rPr>
          <w:u w:val="single"/>
        </w:rPr>
        <w:t xml:space="preserve">If, as is quite commonly supposed, our Lord was born four years before the beginning of our era, the exodus of Lehi from Jerusalem would have taken place in what in our chronology would be the year 604 </w:t>
      </w:r>
      <w:r w:rsidR="00DC297B">
        <w:rPr>
          <w:u w:val="single"/>
        </w:rPr>
        <w:t>B.C.</w:t>
      </w:r>
      <w:r w:rsidRPr="00DA1FB5">
        <w:rPr>
          <w:u w:val="single"/>
        </w:rPr>
        <w:t>, or the year after the battle at Carchemish</w:t>
      </w:r>
      <w:r>
        <w:t>, where the Egyptians were defeated by the Chaldeans. That would, from an historical point of view, have been the logical time for the laying of the foundations of a new dispensation, in another part of the world, because from now on Palestine was to be the battle ground of the great world powers for supremacy.</w:t>
      </w:r>
    </w:p>
    <w:p w14:paraId="294C1FF9" w14:textId="55D9DB30" w:rsidR="005D5B62" w:rsidRPr="00DA1FB5" w:rsidRDefault="005D5B62" w:rsidP="00DA1FB5">
      <w:pPr>
        <w:ind w:left="1440"/>
        <w:rPr>
          <w:color w:val="FF0000"/>
        </w:rPr>
      </w:pPr>
      <w:r w:rsidRPr="00DA1FB5">
        <w:rPr>
          <w:color w:val="FF0000"/>
        </w:rPr>
        <w:t xml:space="preserve"> [Note* </w:t>
      </w:r>
      <w:r w:rsidRPr="001A2C92">
        <w:t xml:space="preserve">If the story of the Book of Mormon commences "in the first year of the reign of Zedekiah," with Lehi being called as a prophet and preaching to the people, then the </w:t>
      </w:r>
      <w:r w:rsidR="00DA1FB5" w:rsidRPr="001A2C92">
        <w:t xml:space="preserve">beginning </w:t>
      </w:r>
      <w:r w:rsidRPr="001A2C92">
        <w:t xml:space="preserve">reasoning of Reynolds and Sjodahl that “Zedekiah reigned between 597 and 586 </w:t>
      </w:r>
      <w:r w:rsidR="00DC297B">
        <w:t>B.C.</w:t>
      </w:r>
      <w:r w:rsidRPr="001A2C92">
        <w:t xml:space="preserve">,” seems </w:t>
      </w:r>
      <w:r w:rsidR="00DA1FB5" w:rsidRPr="001A2C92">
        <w:t xml:space="preserve">at odds with this final statement that “the exodus of Lehi from Jerusalem would have taken place in what in our chronology would be the year 604 </w:t>
      </w:r>
      <w:r w:rsidR="00DC297B">
        <w:t>B.C.</w:t>
      </w:r>
      <w:r w:rsidR="00DA1FB5" w:rsidRPr="001A2C92">
        <w:t xml:space="preserve">,” </w:t>
      </w:r>
      <w:r w:rsidRPr="001A2C92">
        <w:t xml:space="preserve">for </w:t>
      </w:r>
      <w:r w:rsidR="00DA1FB5" w:rsidRPr="001A2C92">
        <w:t xml:space="preserve">according to their reasoning </w:t>
      </w:r>
      <w:r w:rsidRPr="001A2C92">
        <w:t xml:space="preserve">Lehi would have departed Jerusalem in 604 </w:t>
      </w:r>
      <w:r w:rsidR="00DC297B">
        <w:t>B.C.</w:t>
      </w:r>
      <w:r w:rsidRPr="001A2C92">
        <w:t>, some 7 years before his call and preaching at Jerusalem</w:t>
      </w:r>
      <w:r w:rsidR="00DA1FB5" w:rsidRPr="001A2C92">
        <w:t xml:space="preserve"> in the first year of the reign of Zedekiah (597-586 </w:t>
      </w:r>
      <w:r w:rsidR="00DC297B">
        <w:t>B.C.</w:t>
      </w:r>
      <w:r w:rsidR="00DA1FB5" w:rsidRPr="001A2C92">
        <w:t>)</w:t>
      </w:r>
      <w:r w:rsidRPr="001A2C92">
        <w:t>. Jay Huber (see the 1982 notation, note 3) calls attention to this disparity.]</w:t>
      </w:r>
    </w:p>
    <w:p w14:paraId="29E80B53" w14:textId="1EC1DE62" w:rsidR="005D5B62" w:rsidRDefault="005D5B62" w:rsidP="005D5B62"/>
    <w:p w14:paraId="28DD87DB" w14:textId="77777777" w:rsidR="000C23DC" w:rsidRDefault="000C23DC" w:rsidP="00EC5569">
      <w:pPr>
        <w:spacing w:after="0"/>
      </w:pPr>
    </w:p>
    <w:p w14:paraId="2C4B77C0" w14:textId="55B1A6A9" w:rsidR="00EC5569" w:rsidRDefault="00EC5569" w:rsidP="00EC5569">
      <w:pPr>
        <w:spacing w:after="0"/>
        <w:rPr>
          <w:b/>
        </w:rPr>
      </w:pPr>
      <w:r w:rsidRPr="001959E2">
        <w:t>1955</w:t>
      </w:r>
      <w:r>
        <w:tab/>
      </w:r>
      <w:r w:rsidRPr="001959E2">
        <w:rPr>
          <w:b/>
          <w:bCs/>
        </w:rPr>
        <w:t>M. Wells Jakeman, “</w:t>
      </w:r>
      <w:r w:rsidRPr="00160CB6">
        <w:rPr>
          <w:b/>
        </w:rPr>
        <w:t xml:space="preserve">The Ancient Middle-American Calendar System: Its Origin and  </w:t>
      </w:r>
    </w:p>
    <w:p w14:paraId="11392D69" w14:textId="77777777" w:rsidR="00EC5569" w:rsidRDefault="00EC5569" w:rsidP="00EC5569">
      <w:pPr>
        <w:spacing w:after="0"/>
        <w:ind w:left="720" w:firstLine="720"/>
      </w:pPr>
      <w:r w:rsidRPr="00160CB6">
        <w:rPr>
          <w:b/>
        </w:rPr>
        <w:t>Development</w:t>
      </w:r>
      <w:r w:rsidRPr="00160CB6">
        <w:t xml:space="preserve">.” </w:t>
      </w:r>
      <w:r w:rsidRPr="00F76C5E">
        <w:rPr>
          <w:b/>
          <w:i/>
        </w:rPr>
        <w:t>University Archaeological Society Newsletter</w:t>
      </w:r>
      <w:r w:rsidRPr="00160CB6">
        <w:t xml:space="preserve"> 31 (Dec</w:t>
      </w:r>
      <w:r>
        <w:t xml:space="preserve">. </w:t>
      </w:r>
      <w:r w:rsidRPr="00160CB6">
        <w:t>9, 1955): 1-2.</w:t>
      </w:r>
    </w:p>
    <w:p w14:paraId="19601EBD" w14:textId="2D4D8021" w:rsidR="00EC5569" w:rsidRPr="00160CB6" w:rsidRDefault="00EC5569" w:rsidP="00EC5569">
      <w:pPr>
        <w:spacing w:after="0"/>
        <w:ind w:left="720" w:firstLine="720"/>
      </w:pPr>
      <w:r w:rsidRPr="00160CB6">
        <w:lastRenderedPageBreak/>
        <w:t xml:space="preserve"> </w:t>
      </w:r>
    </w:p>
    <w:p w14:paraId="1787F3C8" w14:textId="3573285C" w:rsidR="00EC5569" w:rsidRDefault="00EC5569" w:rsidP="00EC5569">
      <w:pPr>
        <w:ind w:left="1440"/>
        <w:rPr>
          <w:i/>
        </w:rPr>
      </w:pPr>
      <w:r>
        <w:t>[</w:t>
      </w:r>
      <w:r w:rsidRPr="001959E2">
        <w:rPr>
          <w:color w:val="FF0000"/>
        </w:rPr>
        <w:t>Annotation</w:t>
      </w:r>
      <w:r>
        <w:t xml:space="preserve">]  </w:t>
      </w:r>
      <w:r w:rsidRPr="00160CB6">
        <w:t xml:space="preserve">Evidence shows that in middle America the calendar was first developed in the Lehite-Mulekite period.  Calendars duplicate the ancient Israelite system.  There is evidence of a final migration from Central America into Mexico that corresponds with the final migration of the Nephites in </w:t>
      </w:r>
      <w:r w:rsidR="00DC297B">
        <w:t>A.D.</w:t>
      </w:r>
      <w:r w:rsidRPr="00160CB6">
        <w:t xml:space="preserve"> 327.  The birth of the Christ-like god took place on  April 6, </w:t>
      </w:r>
      <w:r w:rsidR="00DC297B">
        <w:t>A.D.</w:t>
      </w:r>
      <w:r w:rsidRPr="00160CB6">
        <w:t xml:space="preserve"> 2, in correspondence with Joseph Smith’s revelation (D&amp;C 201).   </w:t>
      </w:r>
      <w:r w:rsidRPr="00160CB6">
        <w:rPr>
          <w:i/>
        </w:rPr>
        <w:t xml:space="preserve">[Annotation by Jeanette W. Miller] </w:t>
      </w:r>
    </w:p>
    <w:p w14:paraId="5CD71FBD" w14:textId="296016A5" w:rsidR="001959E2" w:rsidRPr="001959E2" w:rsidRDefault="001959E2" w:rsidP="001959E2">
      <w:pPr>
        <w:ind w:firstLine="720"/>
        <w:rPr>
          <w:iCs/>
        </w:rPr>
      </w:pPr>
      <w:r w:rsidRPr="001959E2">
        <w:rPr>
          <w:iCs/>
        </w:rPr>
        <w:t>Editor Ross T. Christensen writes:</w:t>
      </w:r>
    </w:p>
    <w:p w14:paraId="7047DF84" w14:textId="1056B042" w:rsidR="001959E2" w:rsidRDefault="001959E2" w:rsidP="001959E2">
      <w:pPr>
        <w:ind w:left="1440" w:firstLine="720"/>
        <w:rPr>
          <w:iCs/>
        </w:rPr>
      </w:pPr>
      <w:r w:rsidRPr="001959E2">
        <w:rPr>
          <w:iCs/>
        </w:rPr>
        <w:t xml:space="preserve"> In the November 8 Newsletter (30;3), announcement was made of the recent printing of No. 1 of the BYU archaeology department series (Publications in Archaeology and Early History), entitled The Ancient Middle-American Calendar System: Its Origin and Development, by M. Wells Jakeman. Of a technical nature, this publication represents a number of findings of special interest to UAS members as bearing upon the claims of the Book of Mormon. In response to a request from the editor of the Newsletter, the author [Jakeman] has submitted the following non-technical summary of his paper</w:t>
      </w:r>
      <w:r>
        <w:rPr>
          <w:iCs/>
        </w:rPr>
        <w:t>:</w:t>
      </w:r>
    </w:p>
    <w:p w14:paraId="06F1D3E5" w14:textId="165C5C26" w:rsidR="005B3FCC" w:rsidRDefault="005B3FCC" w:rsidP="001959E2">
      <w:pPr>
        <w:ind w:left="1440"/>
        <w:rPr>
          <w:iCs/>
        </w:rPr>
      </w:pPr>
      <w:r w:rsidRPr="005B3FCC">
        <w:rPr>
          <w:iCs/>
        </w:rPr>
        <w:t xml:space="preserve">31.02 </w:t>
      </w:r>
      <w:r>
        <w:rPr>
          <w:iCs/>
        </w:rPr>
        <w:t xml:space="preserve">  </w:t>
      </w:r>
      <w:r w:rsidRPr="005B3FCC">
        <w:rPr>
          <w:iCs/>
        </w:rPr>
        <w:t>Beginning Point of an Ancient Time-Count. Still another contribution,</w:t>
      </w:r>
      <w:r>
        <w:rPr>
          <w:iCs/>
        </w:rPr>
        <w:t xml:space="preserve"> </w:t>
      </w:r>
      <w:r w:rsidRPr="005B3FCC">
        <w:rPr>
          <w:iCs/>
        </w:rPr>
        <w:t>which should have great interest to both Book of Mormon and New Testament</w:t>
      </w:r>
      <w:r>
        <w:rPr>
          <w:iCs/>
        </w:rPr>
        <w:t xml:space="preserve"> </w:t>
      </w:r>
      <w:r w:rsidRPr="005B3FCC">
        <w:rPr>
          <w:iCs/>
        </w:rPr>
        <w:t>students, is the identification of the beginning point of one of the</w:t>
      </w:r>
      <w:r>
        <w:rPr>
          <w:iCs/>
        </w:rPr>
        <w:t xml:space="preserve"> </w:t>
      </w:r>
      <w:r w:rsidRPr="005B3FCC">
        <w:rPr>
          <w:iCs/>
        </w:rPr>
        <w:t>ancient time-counts of the Middle American calendar system, namely the</w:t>
      </w:r>
      <w:r>
        <w:rPr>
          <w:iCs/>
        </w:rPr>
        <w:t xml:space="preserve"> </w:t>
      </w:r>
      <w:r w:rsidRPr="005B3FCC">
        <w:rPr>
          <w:iCs/>
        </w:rPr>
        <w:t>day 7.18.0.0.1 of the Maya era, whose equivalent in the European-Christian</w:t>
      </w:r>
      <w:r>
        <w:rPr>
          <w:iCs/>
        </w:rPr>
        <w:t xml:space="preserve"> </w:t>
      </w:r>
      <w:r w:rsidRPr="005B3FCC">
        <w:rPr>
          <w:iCs/>
        </w:rPr>
        <w:t>calendar is the day April 6, 2 AD. Since there is no special calendrical</w:t>
      </w:r>
      <w:r>
        <w:rPr>
          <w:iCs/>
        </w:rPr>
        <w:t xml:space="preserve"> </w:t>
      </w:r>
      <w:r w:rsidRPr="005B3FCC">
        <w:rPr>
          <w:iCs/>
        </w:rPr>
        <w:t xml:space="preserve">or astronomical reason for the adoption, by the ancient </w:t>
      </w:r>
      <w:r>
        <w:rPr>
          <w:iCs/>
        </w:rPr>
        <w:t>M</w:t>
      </w:r>
      <w:r w:rsidRPr="005B3FCC">
        <w:rPr>
          <w:iCs/>
        </w:rPr>
        <w:t>esoamerican calendricists, of this particular day as the epoch of a new chronological</w:t>
      </w:r>
      <w:r>
        <w:rPr>
          <w:iCs/>
        </w:rPr>
        <w:t xml:space="preserve"> </w:t>
      </w:r>
      <w:r w:rsidRPr="005B3FCC">
        <w:rPr>
          <w:iCs/>
        </w:rPr>
        <w:t>count, the reason for this must have been historical. That is, some</w:t>
      </w:r>
      <w:r>
        <w:rPr>
          <w:iCs/>
        </w:rPr>
        <w:t xml:space="preserve"> </w:t>
      </w:r>
      <w:r w:rsidRPr="005B3FCC">
        <w:rPr>
          <w:iCs/>
        </w:rPr>
        <w:t>event of such great political or religious importance occurred on this</w:t>
      </w:r>
      <w:r>
        <w:rPr>
          <w:iCs/>
        </w:rPr>
        <w:t xml:space="preserve"> </w:t>
      </w:r>
      <w:r w:rsidRPr="005B3FCC">
        <w:rPr>
          <w:iCs/>
        </w:rPr>
        <w:t>day, that the ancient Mesoamericans thereafter considered it the beginning</w:t>
      </w:r>
      <w:r>
        <w:rPr>
          <w:iCs/>
        </w:rPr>
        <w:t xml:space="preserve"> </w:t>
      </w:r>
      <w:r w:rsidRPr="005B3FCC">
        <w:rPr>
          <w:iCs/>
        </w:rPr>
        <w:t>of a new era in their history. (This event may, in fact, have been the</w:t>
      </w:r>
      <w:r>
        <w:rPr>
          <w:iCs/>
        </w:rPr>
        <w:t xml:space="preserve"> </w:t>
      </w:r>
      <w:r w:rsidRPr="005B3FCC">
        <w:rPr>
          <w:iCs/>
        </w:rPr>
        <w:t>mysterious "Dawn" frequently mentioned in the native histories as an</w:t>
      </w:r>
      <w:r>
        <w:rPr>
          <w:iCs/>
        </w:rPr>
        <w:t xml:space="preserve"> </w:t>
      </w:r>
      <w:r w:rsidRPr="005B3FCC">
        <w:rPr>
          <w:iCs/>
        </w:rPr>
        <w:t>early event apparently connected with the religion or history of Quetzalcoatl, the Life God of the ancient Mesoamericans, when, it is stated, "a</w:t>
      </w:r>
      <w:r>
        <w:rPr>
          <w:iCs/>
        </w:rPr>
        <w:t xml:space="preserve"> </w:t>
      </w:r>
      <w:r w:rsidRPr="005B3FCC">
        <w:rPr>
          <w:iCs/>
        </w:rPr>
        <w:t>new world dawned for them" /Book of Chilam Balam of Chumayel, ed. And</w:t>
      </w:r>
      <w:r>
        <w:rPr>
          <w:iCs/>
        </w:rPr>
        <w:t xml:space="preserve"> </w:t>
      </w:r>
      <w:r w:rsidRPr="005B3FCC">
        <w:rPr>
          <w:iCs/>
        </w:rPr>
        <w:t>trans, by Ralph L. Roys, Washington, 1933, p. 102/7) Now it will be recalled that the Book of Mormon indicates that its ancient Nephite calendricists of Mesoamerica (like the early Christians in the Old World)</w:t>
      </w:r>
      <w:r>
        <w:rPr>
          <w:iCs/>
        </w:rPr>
        <w:t xml:space="preserve"> </w:t>
      </w:r>
      <w:r w:rsidRPr="005B3FCC">
        <w:rPr>
          <w:iCs/>
        </w:rPr>
        <w:t>adopted a new time-count whose beginning point was the birth of Christ,</w:t>
      </w:r>
      <w:r>
        <w:rPr>
          <w:iCs/>
        </w:rPr>
        <w:t xml:space="preserve"> </w:t>
      </w:r>
      <w:r w:rsidRPr="005B3FCC">
        <w:rPr>
          <w:iCs/>
        </w:rPr>
        <w:t>the Life God of the Nephites (3 Nephi 2:5-8). That great event is dated</w:t>
      </w:r>
      <w:r>
        <w:rPr>
          <w:iCs/>
        </w:rPr>
        <w:t xml:space="preserve"> </w:t>
      </w:r>
      <w:r w:rsidRPr="005B3FCC">
        <w:rPr>
          <w:iCs/>
        </w:rPr>
        <w:t>in the European-Christian calendar to the early spring of the year 1 AD</w:t>
      </w:r>
      <w:r>
        <w:rPr>
          <w:iCs/>
        </w:rPr>
        <w:t xml:space="preserve"> </w:t>
      </w:r>
      <w:r w:rsidRPr="005B3FCC">
        <w:rPr>
          <w:iCs/>
        </w:rPr>
        <w:t>(or, according to New Testament evidence, a year close to 1 AD); and was</w:t>
      </w:r>
      <w:r>
        <w:rPr>
          <w:iCs/>
        </w:rPr>
        <w:t xml:space="preserve"> </w:t>
      </w:r>
      <w:r w:rsidRPr="005B3FCC">
        <w:rPr>
          <w:iCs/>
        </w:rPr>
        <w:t>apparently revealed by the Lord Himself to the Prophet Joseph Smith as</w:t>
      </w:r>
      <w:r>
        <w:rPr>
          <w:iCs/>
        </w:rPr>
        <w:t xml:space="preserve"> </w:t>
      </w:r>
      <w:r w:rsidRPr="005B3FCC">
        <w:rPr>
          <w:iCs/>
        </w:rPr>
        <w:t>having occurred on the day April 6 (Doctrine and Covenants, Sec. 20 preface and v. 1). This remarkable calendrical correspondence presents, of</w:t>
      </w:r>
      <w:r>
        <w:rPr>
          <w:iCs/>
        </w:rPr>
        <w:t xml:space="preserve"> </w:t>
      </w:r>
      <w:r w:rsidRPr="005B3FCC">
        <w:rPr>
          <w:iCs/>
        </w:rPr>
        <w:t>course, important further support for the Book of Mormon, as well as new</w:t>
      </w:r>
      <w:r>
        <w:rPr>
          <w:iCs/>
        </w:rPr>
        <w:t xml:space="preserve"> </w:t>
      </w:r>
      <w:r w:rsidRPr="005B3FCC">
        <w:rPr>
          <w:iCs/>
        </w:rPr>
        <w:t>evidence for solving the long-time problem of the actual date of the birth</w:t>
      </w:r>
      <w:r>
        <w:rPr>
          <w:iCs/>
        </w:rPr>
        <w:t xml:space="preserve"> </w:t>
      </w:r>
      <w:r w:rsidRPr="005B3FCC">
        <w:rPr>
          <w:iCs/>
        </w:rPr>
        <w:t>of the Savior.</w:t>
      </w:r>
    </w:p>
    <w:p w14:paraId="074D676C" w14:textId="77777777" w:rsidR="006242DF" w:rsidRPr="005B3FCC" w:rsidRDefault="006242DF" w:rsidP="001959E2">
      <w:pPr>
        <w:ind w:left="1440"/>
        <w:rPr>
          <w:iCs/>
        </w:rPr>
      </w:pPr>
    </w:p>
    <w:p w14:paraId="40F48025" w14:textId="009A7911" w:rsidR="0081167A" w:rsidRDefault="0081167A" w:rsidP="0081167A">
      <w:pPr>
        <w:spacing w:after="0"/>
      </w:pPr>
      <w:r>
        <w:t xml:space="preserve">1955 </w:t>
      </w:r>
      <w:r>
        <w:tab/>
      </w:r>
      <w:r w:rsidRPr="0081167A">
        <w:rPr>
          <w:b/>
          <w:bCs/>
        </w:rPr>
        <w:t xml:space="preserve">Milton Jenkins Jones, </w:t>
      </w:r>
      <w:r w:rsidRPr="0081167A">
        <w:rPr>
          <w:b/>
          <w:bCs/>
          <w:i/>
          <w:iCs/>
        </w:rPr>
        <w:t>Gospel Chart Book</w:t>
      </w:r>
      <w:r w:rsidRPr="0081167A">
        <w:rPr>
          <w:b/>
          <w:bCs/>
        </w:rPr>
        <w:t>,</w:t>
      </w:r>
      <w:r>
        <w:t xml:space="preserve"> SLC: Deseret Book, 1955.</w:t>
      </w:r>
    </w:p>
    <w:p w14:paraId="0068282C" w14:textId="77777777" w:rsidR="0081167A" w:rsidRDefault="0081167A" w:rsidP="0081167A">
      <w:pPr>
        <w:spacing w:after="0"/>
      </w:pPr>
      <w:r>
        <w:lastRenderedPageBreak/>
        <w:t xml:space="preserve"> </w:t>
      </w:r>
    </w:p>
    <w:p w14:paraId="7EE4E281" w14:textId="282F438E" w:rsidR="0081167A" w:rsidRDefault="0081167A" w:rsidP="0081167A">
      <w:pPr>
        <w:spacing w:after="0"/>
        <w:ind w:left="720" w:firstLine="720"/>
      </w:pPr>
      <w:r w:rsidRPr="0081167A">
        <w:rPr>
          <w:color w:val="FF0000"/>
        </w:rPr>
        <w:t xml:space="preserve">Note*  </w:t>
      </w:r>
      <w:r>
        <w:t>Chronological chart of the Book of Mormon.</w:t>
      </w:r>
    </w:p>
    <w:p w14:paraId="101F535D" w14:textId="7197D1D5" w:rsidR="00F800CE" w:rsidRDefault="0081167A" w:rsidP="0081167A">
      <w:pPr>
        <w:spacing w:after="0"/>
      </w:pPr>
      <w:r>
        <w:t xml:space="preserve"> </w:t>
      </w:r>
      <w:r>
        <w:tab/>
      </w:r>
      <w:r>
        <w:tab/>
        <w:t>See Book of Mormon Chart Book, SLC: Visual Arts Press, 1961</w:t>
      </w:r>
    </w:p>
    <w:p w14:paraId="38A82EB9" w14:textId="77777777" w:rsidR="00EC5569" w:rsidRPr="00160CB6" w:rsidRDefault="00EC5569" w:rsidP="00EC5569"/>
    <w:p w14:paraId="69530A95" w14:textId="2E90C68E" w:rsidR="005F12F9" w:rsidRDefault="00EC5569" w:rsidP="001959E2">
      <w:pPr>
        <w:spacing w:after="0"/>
      </w:pPr>
      <w:r w:rsidRPr="00160CB6">
        <w:t xml:space="preserve"> </w:t>
      </w:r>
      <w:r w:rsidR="005F12F9" w:rsidRPr="00160CB6">
        <w:t xml:space="preserve">1956 </w:t>
      </w:r>
      <w:r w:rsidR="005F12F9" w:rsidRPr="00160CB6">
        <w:tab/>
      </w:r>
      <w:r w:rsidR="005F12F9" w:rsidRPr="001959E2">
        <w:rPr>
          <w:b/>
          <w:bCs/>
        </w:rPr>
        <w:t>George Reynolds,</w:t>
      </w:r>
      <w:r w:rsidR="005F12F9" w:rsidRPr="00160CB6">
        <w:t xml:space="preserve"> “</w:t>
      </w:r>
      <w:r w:rsidR="005F12F9" w:rsidRPr="00160CB6">
        <w:rPr>
          <w:b/>
        </w:rPr>
        <w:t>Chronological Chart of Nephite and Lamanite History</w:t>
      </w:r>
      <w:r w:rsidR="005F12F9" w:rsidRPr="00160CB6">
        <w:t xml:space="preserve">.” SLC, Ut: Deseret </w:t>
      </w:r>
    </w:p>
    <w:p w14:paraId="76B6B9C1" w14:textId="1142827C" w:rsidR="005F12F9" w:rsidRDefault="005F12F9" w:rsidP="001959E2">
      <w:pPr>
        <w:spacing w:after="0"/>
        <w:ind w:left="720" w:firstLine="720"/>
      </w:pPr>
      <w:r w:rsidRPr="00160CB6">
        <w:t xml:space="preserve">Book, 1956. </w:t>
      </w:r>
    </w:p>
    <w:p w14:paraId="4029DE30" w14:textId="77777777" w:rsidR="005F12F9" w:rsidRPr="00160CB6" w:rsidRDefault="005F12F9" w:rsidP="005F12F9">
      <w:pPr>
        <w:spacing w:after="0"/>
        <w:ind w:left="720" w:firstLine="720"/>
      </w:pPr>
    </w:p>
    <w:p w14:paraId="5B0118C6" w14:textId="4202D925" w:rsidR="005F12F9" w:rsidRDefault="001959E2" w:rsidP="005F12F9">
      <w:pPr>
        <w:ind w:left="1440"/>
        <w:rPr>
          <w:i/>
        </w:rPr>
      </w:pPr>
      <w:r w:rsidRPr="001959E2">
        <w:rPr>
          <w:color w:val="FF0000"/>
        </w:rPr>
        <w:t xml:space="preserve">Note* </w:t>
      </w:r>
      <w:r w:rsidR="005F12F9" w:rsidRPr="00160CB6">
        <w:t>A color</w:t>
      </w:r>
      <w:r>
        <w:t>ed</w:t>
      </w:r>
      <w:r w:rsidR="005F12F9" w:rsidRPr="00160CB6">
        <w:t xml:space="preserve"> chart </w:t>
      </w:r>
      <w:r>
        <w:t xml:space="preserve">illustrating the </w:t>
      </w:r>
      <w:r w:rsidR="005F12F9" w:rsidRPr="00160CB6">
        <w:t xml:space="preserve">historical time </w:t>
      </w:r>
      <w:r>
        <w:t>of</w:t>
      </w:r>
      <w:r w:rsidR="005F12F9" w:rsidRPr="00160CB6">
        <w:t xml:space="preserve"> the Nephites and Lamanites.  </w:t>
      </w:r>
    </w:p>
    <w:p w14:paraId="470F340D" w14:textId="77777777" w:rsidR="00B976CE" w:rsidRDefault="00B976CE" w:rsidP="00B976CE">
      <w:pPr>
        <w:spacing w:after="0"/>
      </w:pPr>
    </w:p>
    <w:p w14:paraId="7A5840F9" w14:textId="77777777" w:rsidR="00D85E76" w:rsidRDefault="00BC5D53" w:rsidP="00BC5D53">
      <w:pPr>
        <w:spacing w:after="0"/>
      </w:pPr>
      <w:r>
        <w:t>1957</w:t>
      </w:r>
      <w:r w:rsidR="00D85E76">
        <w:tab/>
      </w:r>
      <w:r w:rsidRPr="00D85E76">
        <w:rPr>
          <w:b/>
          <w:bCs/>
        </w:rPr>
        <w:t>George Reynolds</w:t>
      </w:r>
      <w:r w:rsidR="00D85E76" w:rsidRPr="00D85E76">
        <w:rPr>
          <w:b/>
          <w:bCs/>
        </w:rPr>
        <w:t xml:space="preserve">, </w:t>
      </w:r>
      <w:r w:rsidRPr="00D85E76">
        <w:rPr>
          <w:b/>
          <w:bCs/>
          <w:i/>
          <w:iCs/>
        </w:rPr>
        <w:t>Complete Concordance of, the Book of. Mormon</w:t>
      </w:r>
      <w:r>
        <w:t>, SLC: Deseret Book, 1957</w:t>
      </w:r>
      <w:r w:rsidR="00D85E76">
        <w:t>.</w:t>
      </w:r>
    </w:p>
    <w:p w14:paraId="48C1DA6F" w14:textId="3D8B1608" w:rsidR="00BC5D53" w:rsidRDefault="00D85E76" w:rsidP="00BC5D53">
      <w:pPr>
        <w:spacing w:after="0"/>
      </w:pPr>
      <w:r>
        <w:tab/>
      </w:r>
      <w:r>
        <w:tab/>
      </w:r>
      <w:r w:rsidR="00BC5D53">
        <w:t>Ed. &amp; Arr. by Philip C. Reynolds</w:t>
      </w:r>
    </w:p>
    <w:p w14:paraId="6D61D6E1" w14:textId="77777777" w:rsidR="00D85E76" w:rsidRDefault="00D85E76" w:rsidP="00BC5D53">
      <w:pPr>
        <w:spacing w:after="0"/>
      </w:pPr>
    </w:p>
    <w:p w14:paraId="71B3F1EF" w14:textId="781FCF7E" w:rsidR="00BC5D53" w:rsidRDefault="006242DF" w:rsidP="00D85E76">
      <w:pPr>
        <w:spacing w:after="0"/>
        <w:ind w:left="1440"/>
      </w:pPr>
      <w:r>
        <w:rPr>
          <w:color w:val="FF0000"/>
        </w:rPr>
        <w:t>[</w:t>
      </w:r>
      <w:r w:rsidR="00D85E76" w:rsidRPr="00D85E76">
        <w:rPr>
          <w:color w:val="FF0000"/>
        </w:rPr>
        <w:t>Note*</w:t>
      </w:r>
      <w:r w:rsidR="00BC5D53" w:rsidRPr="00D85E76">
        <w:rPr>
          <w:color w:val="FF0000"/>
        </w:rPr>
        <w:t xml:space="preserve"> </w:t>
      </w:r>
      <w:r w:rsidR="00BC5D53">
        <w:t xml:space="preserve">This is a reprint by Philip Reynolds of George Reynolds' Concordance material from 1904 (see the 1900 notation). Although certain references implied a hemispheric model (South America I Panama / North America), the work continued to be the concordance reference for dedicated students of the Book of Mormon until the age of computers. Note that while some of the following excerpts related to Lehi's travels are abbreviated from Reynold's 1891 </w:t>
      </w:r>
      <w:r w:rsidR="00BC5D53" w:rsidRPr="00D85E76">
        <w:rPr>
          <w:i/>
          <w:iCs/>
        </w:rPr>
        <w:t xml:space="preserve">Dictionary </w:t>
      </w:r>
      <w:r w:rsidR="00BC5D53">
        <w:t xml:space="preserve">(especially the reference to Lehi), I have yet to verify them in the 1900 or 1904 </w:t>
      </w:r>
      <w:r w:rsidR="00BC5D53" w:rsidRPr="00D85E76">
        <w:rPr>
          <w:i/>
          <w:iCs/>
        </w:rPr>
        <w:t>Concordance</w:t>
      </w:r>
      <w:r w:rsidR="00BC5D53">
        <w:t>:</w:t>
      </w:r>
      <w:r>
        <w:t>]</w:t>
      </w:r>
    </w:p>
    <w:p w14:paraId="0ADDE1E2" w14:textId="77777777" w:rsidR="00D85E76" w:rsidRDefault="00BC5D53" w:rsidP="00BC5D53">
      <w:pPr>
        <w:spacing w:after="0"/>
      </w:pPr>
      <w:r>
        <w:t xml:space="preserve"> </w:t>
      </w:r>
    </w:p>
    <w:p w14:paraId="2733593E" w14:textId="1007F898" w:rsidR="00BC5D53" w:rsidRDefault="00D85E76" w:rsidP="00D85E76">
      <w:pPr>
        <w:spacing w:after="0"/>
        <w:ind w:left="2160"/>
      </w:pPr>
      <w:r>
        <w:t>“</w:t>
      </w:r>
      <w:r w:rsidR="00BC5D53">
        <w:t xml:space="preserve">Lehi - A Hebrew Prophet of the tribe of Manasseh whom the Lord led out of Jerusalem </w:t>
      </w:r>
      <w:r w:rsidR="00DC297B">
        <w:t>B.C.</w:t>
      </w:r>
      <w:r w:rsidR="00BC5D53">
        <w:t xml:space="preserve"> 600, with his family and others and brought them to America.</w:t>
      </w:r>
      <w:r>
        <w:t>”</w:t>
      </w:r>
    </w:p>
    <w:p w14:paraId="755BB01D" w14:textId="77777777" w:rsidR="00D85E76" w:rsidRDefault="00D85E76" w:rsidP="00BC5D53">
      <w:pPr>
        <w:spacing w:after="0"/>
      </w:pPr>
    </w:p>
    <w:p w14:paraId="291FF03C" w14:textId="77777777" w:rsidR="00D85E76" w:rsidRDefault="00D85E76" w:rsidP="00BC5D53">
      <w:pPr>
        <w:spacing w:after="0"/>
      </w:pPr>
    </w:p>
    <w:p w14:paraId="7C490A77" w14:textId="77777777" w:rsidR="00355BC8" w:rsidRDefault="00355BC8" w:rsidP="00355BC8">
      <w:r w:rsidRPr="00355BC8">
        <w:t>1957</w:t>
      </w:r>
      <w:r>
        <w:tab/>
      </w:r>
      <w:r w:rsidRPr="00355BC8">
        <w:rPr>
          <w:b/>
          <w:bCs/>
        </w:rPr>
        <w:t xml:space="preserve">Hugh Nibley, </w:t>
      </w:r>
      <w:r w:rsidRPr="00355BC8">
        <w:rPr>
          <w:b/>
          <w:bCs/>
          <w:i/>
          <w:iCs/>
        </w:rPr>
        <w:t>An Approach to the Book of Mormon</w:t>
      </w:r>
      <w:r w:rsidRPr="00355BC8">
        <w:rPr>
          <w:i/>
          <w:iCs/>
        </w:rPr>
        <w:t>,</w:t>
      </w:r>
      <w:r>
        <w:t xml:space="preserve"> SLC: Deseret Book, 1957.  </w:t>
      </w:r>
    </w:p>
    <w:p w14:paraId="19236514" w14:textId="6936CD72" w:rsidR="00355BC8" w:rsidRDefault="00355BC8" w:rsidP="00355BC8">
      <w:r>
        <w:tab/>
      </w:r>
      <w:r>
        <w:tab/>
      </w:r>
      <w:r w:rsidRPr="00355BC8">
        <w:rPr>
          <w:color w:val="FF0000"/>
        </w:rPr>
        <w:t xml:space="preserve">Note* </w:t>
      </w:r>
      <w:r>
        <w:t>The same comment could be made here that is found in Nibley’s 1954 citation.</w:t>
      </w:r>
    </w:p>
    <w:p w14:paraId="112577FA" w14:textId="77777777" w:rsidR="00355BC8" w:rsidRDefault="00355BC8" w:rsidP="00BC5D53">
      <w:pPr>
        <w:spacing w:after="0"/>
      </w:pPr>
    </w:p>
    <w:p w14:paraId="5AB40999" w14:textId="77777777" w:rsidR="00355BC8" w:rsidRDefault="00355BC8" w:rsidP="00BC5D53">
      <w:pPr>
        <w:spacing w:after="0"/>
      </w:pPr>
    </w:p>
    <w:p w14:paraId="32C67943" w14:textId="77777777" w:rsidR="00D85E76" w:rsidRDefault="00BC5D53" w:rsidP="00BC5D53">
      <w:pPr>
        <w:spacing w:after="0"/>
      </w:pPr>
      <w:r>
        <w:t xml:space="preserve"> 1958</w:t>
      </w:r>
      <w:r w:rsidR="00D85E76">
        <w:tab/>
      </w:r>
      <w:r w:rsidRPr="00D85E76">
        <w:rPr>
          <w:b/>
          <w:bCs/>
        </w:rPr>
        <w:t>Thomas Stuart Ferguson</w:t>
      </w:r>
      <w:r w:rsidR="00D85E76" w:rsidRPr="00D85E76">
        <w:rPr>
          <w:b/>
          <w:bCs/>
        </w:rPr>
        <w:t xml:space="preserve">, </w:t>
      </w:r>
      <w:r w:rsidRPr="00D85E76">
        <w:rPr>
          <w:b/>
          <w:bCs/>
          <w:i/>
          <w:iCs/>
        </w:rPr>
        <w:t>One Fold and One Shepherd</w:t>
      </w:r>
      <w:r>
        <w:t>, San Francisco, CA: Books of</w:t>
      </w:r>
      <w:r w:rsidR="00D85E76">
        <w:t xml:space="preserve"> </w:t>
      </w:r>
      <w:r>
        <w:t xml:space="preserve">California, </w:t>
      </w:r>
    </w:p>
    <w:p w14:paraId="4BBEE9EA" w14:textId="140584DB" w:rsidR="00BC5D53" w:rsidRDefault="00BC5D53" w:rsidP="00D85E76">
      <w:pPr>
        <w:spacing w:after="0"/>
        <w:ind w:left="720" w:firstLine="720"/>
      </w:pPr>
      <w:r>
        <w:t>1958.</w:t>
      </w:r>
    </w:p>
    <w:p w14:paraId="008F779E" w14:textId="77777777" w:rsidR="00D85E76" w:rsidRDefault="00BC5D53" w:rsidP="00BC5D53">
      <w:pPr>
        <w:spacing w:after="0"/>
      </w:pPr>
      <w:r>
        <w:t xml:space="preserve"> </w:t>
      </w:r>
    </w:p>
    <w:p w14:paraId="762085E1" w14:textId="0326BF8F" w:rsidR="00BC5D53" w:rsidRDefault="00BC5D53" w:rsidP="00D85E76">
      <w:pPr>
        <w:spacing w:after="0"/>
        <w:ind w:firstLine="720"/>
      </w:pPr>
      <w:r>
        <w:t>On pages 230-231, Ferguson writes:</w:t>
      </w:r>
    </w:p>
    <w:p w14:paraId="0DC15D58" w14:textId="3F26BE4E" w:rsidR="00BC5D53" w:rsidRDefault="00BC5D53" w:rsidP="00D85E76">
      <w:pPr>
        <w:spacing w:after="0"/>
        <w:ind w:left="1440"/>
      </w:pPr>
      <w:r>
        <w:t xml:space="preserve"> </w:t>
      </w:r>
      <w:r w:rsidR="00D85E76">
        <w:tab/>
      </w:r>
      <w:r>
        <w:t xml:space="preserve">The Book of Mormon states that "in the commencement of the first year of the reign of Zedekiah, king of Judah" (about 597 </w:t>
      </w:r>
      <w:r w:rsidR="00DC297B">
        <w:t>B.C.</w:t>
      </w:r>
      <w:r>
        <w:t>) representatives of three families departed from Jerusalem pursuant to personal direction of the Lord. They proceeded into the Arabian peninsula going southward along the borders of the Red Sea. After eight years of great hardship in Arabia, during which they traveled much of the three-thousand-mile length of Arabia, and its entire width, arrived at what is now known as the land of Oman. . . .</w:t>
      </w:r>
    </w:p>
    <w:p w14:paraId="7B10EDD1" w14:textId="099AFAFB" w:rsidR="00BC5D53" w:rsidRDefault="00BC5D53" w:rsidP="00247A09">
      <w:pPr>
        <w:spacing w:after="0"/>
        <w:ind w:left="1440" w:firstLine="720"/>
      </w:pPr>
      <w:r>
        <w:t xml:space="preserve">The "plates of brass" brought by the colonizers from Jerusalem contained, according to the Book of Mormon, the first five books of the Old Testament and the </w:t>
      </w:r>
      <w:r>
        <w:lastRenderedPageBreak/>
        <w:t xml:space="preserve">history of the Jews to the time of Zedekiah--i.e. to 597 </w:t>
      </w:r>
      <w:r w:rsidR="00DC297B">
        <w:t>B.C.</w:t>
      </w:r>
      <w:r>
        <w:t>--the time of the Babylonian invasion. . . .</w:t>
      </w:r>
    </w:p>
    <w:p w14:paraId="30B7BC4A" w14:textId="20119ECE" w:rsidR="00BC5D53" w:rsidRDefault="00BC5D53" w:rsidP="00247A09">
      <w:pPr>
        <w:spacing w:after="0"/>
        <w:ind w:left="1440"/>
      </w:pPr>
      <w:r>
        <w:t xml:space="preserve"> </w:t>
      </w:r>
      <w:r w:rsidR="00247A09">
        <w:tab/>
      </w:r>
      <w:r>
        <w:t>Significant is the fact that the Lords of Totonicapan, in the highlands of Guatemala in 1554, still possessed an ancient New World manuscript which had come down to them from their ancestors for many generations and which told of "the creation of the world, of many generations and which told of "the creation of the world, of Adam . . . and the posterity of Adam, following in every respect the same order as in Genesis and the sacred books [of the Old Testament] as far as the captivity of Babylonia [i.e., the days of Zedekiah]"!</w:t>
      </w:r>
    </w:p>
    <w:p w14:paraId="05AEC8BC" w14:textId="77777777" w:rsidR="00247A09" w:rsidRDefault="00247A09" w:rsidP="00247A09">
      <w:pPr>
        <w:spacing w:after="0"/>
        <w:ind w:left="1440"/>
      </w:pPr>
    </w:p>
    <w:p w14:paraId="13BF384E" w14:textId="1D578A53" w:rsidR="00BC5D53" w:rsidRDefault="00BC5D53" w:rsidP="00BC5D53">
      <w:pPr>
        <w:spacing w:after="0"/>
      </w:pPr>
      <w:r>
        <w:t xml:space="preserve"> </w:t>
      </w:r>
      <w:r w:rsidR="00247A09">
        <w:tab/>
      </w:r>
      <w:r>
        <w:t>On pages 338-339 Ferguson writes:</w:t>
      </w:r>
    </w:p>
    <w:p w14:paraId="29DFBE83" w14:textId="391F9B16" w:rsidR="00BC5D53" w:rsidRDefault="00BC5D53" w:rsidP="00247A09">
      <w:pPr>
        <w:spacing w:after="0"/>
        <w:ind w:firstLine="720"/>
        <w:jc w:val="center"/>
      </w:pPr>
      <w:r>
        <w:t xml:space="preserve">JESUS BORN APRIL 6, 2 </w:t>
      </w:r>
      <w:r w:rsidR="00DC297B">
        <w:t>A.D.</w:t>
      </w:r>
    </w:p>
    <w:p w14:paraId="7571ADF6" w14:textId="27A5B9A0" w:rsidR="00BC5D53" w:rsidRDefault="00BC5D53" w:rsidP="00247A09">
      <w:pPr>
        <w:spacing w:after="0"/>
        <w:ind w:left="1440"/>
      </w:pPr>
      <w:r>
        <w:t xml:space="preserve"> </w:t>
      </w:r>
      <w:r w:rsidR="00247A09">
        <w:tab/>
      </w:r>
      <w:r>
        <w:t xml:space="preserve">Because of information now available from the Book of Mormon, from recently published Babylonian tablets and from the Maya calendar system, </w:t>
      </w:r>
      <w:r w:rsidRPr="00247A09">
        <w:rPr>
          <w:u w:val="single"/>
        </w:rPr>
        <w:t>it is now possible to fix the birth of Jesus Christ at April 6</w:t>
      </w:r>
      <w:r w:rsidR="00247A09">
        <w:rPr>
          <w:u w:val="single"/>
        </w:rPr>
        <w:t>,</w:t>
      </w:r>
      <w:r w:rsidRPr="00247A09">
        <w:rPr>
          <w:u w:val="single"/>
        </w:rPr>
        <w:t xml:space="preserve"> 2 </w:t>
      </w:r>
      <w:r w:rsidR="00DC297B">
        <w:rPr>
          <w:u w:val="single"/>
        </w:rPr>
        <w:t>A.D.</w:t>
      </w:r>
    </w:p>
    <w:p w14:paraId="475A21B9" w14:textId="089F702B" w:rsidR="00BC5D53" w:rsidRDefault="00BC5D53" w:rsidP="00247A09">
      <w:pPr>
        <w:spacing w:after="0"/>
        <w:ind w:left="1440"/>
      </w:pPr>
      <w:r>
        <w:t xml:space="preserve"> </w:t>
      </w:r>
      <w:r w:rsidR="00247A09">
        <w:tab/>
      </w:r>
      <w:r>
        <w:t>Nephi, Book of Mormon prophet who left Jerusalem with his father Lehi, in the "commencement of the first year of the reign of Zedekiah, king of Judah" (Book of Mormon, page 1), wrote this statement: "... he [the Messiah] cometh, according to the words of the angel, in six hundred years from the time my father left Jerusalem." (Book of Mormon, page 41) Thus, we can ascertain the true date of his birth if we can ascertain the date of the first year of the reign of Zedekiah. The birth was to have been exactly 600 years after Lehi left Jerusalem.</w:t>
      </w:r>
    </w:p>
    <w:p w14:paraId="2552434D" w14:textId="12CF47EE" w:rsidR="00BC5D53" w:rsidRDefault="00BC5D53" w:rsidP="00247A09">
      <w:pPr>
        <w:spacing w:after="0"/>
        <w:ind w:left="1440"/>
      </w:pPr>
      <w:r>
        <w:t xml:space="preserve"> </w:t>
      </w:r>
      <w:r w:rsidR="00247A09">
        <w:tab/>
      </w:r>
      <w:r>
        <w:t xml:space="preserve">Biblical scholars have lately completed the translation and publication of Babylonian tablets and Chronicles for the years 626 </w:t>
      </w:r>
      <w:r w:rsidR="00DC297B">
        <w:t>B.C.</w:t>
      </w:r>
      <w:r>
        <w:t xml:space="preserve"> - 556 </w:t>
      </w:r>
      <w:r w:rsidR="00DC297B">
        <w:t>B.C.</w:t>
      </w:r>
      <w:r>
        <w:t xml:space="preserve"> They are of great interest and importance. </w:t>
      </w:r>
      <w:r w:rsidRPr="00247A09">
        <w:rPr>
          <w:u w:val="single"/>
        </w:rPr>
        <w:t xml:space="preserve">These Babylonian records establish that Nebuchadnezzar, king of Babylon, captured Jerusalem on precisely March 16, 597 </w:t>
      </w:r>
      <w:r w:rsidR="00DC297B">
        <w:rPr>
          <w:u w:val="single"/>
        </w:rPr>
        <w:t>B.C.</w:t>
      </w:r>
      <w:r>
        <w:t xml:space="preserve"> This date is set forth in one of the newly published tablets. King Jehoiachin of Judah went down with the fall of Jerusalem, his reign ending the day of the fall, March 16, 597 </w:t>
      </w:r>
      <w:r w:rsidR="00DC297B">
        <w:t>B.C.</w:t>
      </w:r>
      <w:r>
        <w:t xml:space="preserve"> Zedekiah was appointed by the Babylonian king to succeed Jehoiachin. "Zedekiah's first regnal year </w:t>
      </w:r>
    </w:p>
    <w:p w14:paraId="196BEDC7" w14:textId="476524B1" w:rsidR="00BC5D53" w:rsidRDefault="00BC5D53" w:rsidP="00247A09">
      <w:pPr>
        <w:spacing w:after="0"/>
        <w:ind w:left="1440"/>
      </w:pPr>
      <w:r>
        <w:t xml:space="preserve">began the following month, April, 597 </w:t>
      </w:r>
      <w:r w:rsidR="00DC297B">
        <w:t>B.C.</w:t>
      </w:r>
      <w:r>
        <w:t xml:space="preserve"> (David Noel Freedman, </w:t>
      </w:r>
      <w:r w:rsidR="00247A09">
        <w:t>“</w:t>
      </w:r>
      <w:r>
        <w:t>The Babylonian Chronicle,</w:t>
      </w:r>
      <w:r w:rsidR="00247A09">
        <w:t>”</w:t>
      </w:r>
      <w:r>
        <w:t xml:space="preserve"> article in </w:t>
      </w:r>
      <w:r w:rsidRPr="00247A09">
        <w:rPr>
          <w:i/>
          <w:iCs/>
        </w:rPr>
        <w:t>The Biblical Archaeologist</w:t>
      </w:r>
      <w:r>
        <w:t xml:space="preserve">, September, 1956, page 54) For the translation of the original tablet the reader should go to the following source: D. J. Wiseman, Chronicles of Chaldean Kings: (526-566 </w:t>
      </w:r>
      <w:r w:rsidR="00DC297B">
        <w:t>B.C.</w:t>
      </w:r>
      <w:r>
        <w:t>) in the British Museum, London, 1956, pp. XII, 100.</w:t>
      </w:r>
    </w:p>
    <w:p w14:paraId="16716B39" w14:textId="6D22653B" w:rsidR="00BC5D53" w:rsidRDefault="00BC5D53" w:rsidP="00247A09">
      <w:pPr>
        <w:spacing w:after="0"/>
        <w:ind w:left="1440"/>
      </w:pPr>
      <w:r>
        <w:t xml:space="preserve"> </w:t>
      </w:r>
      <w:r w:rsidR="00247A09">
        <w:tab/>
      </w:r>
      <w:r w:rsidRPr="00247A09">
        <w:rPr>
          <w:u w:val="single"/>
        </w:rPr>
        <w:t xml:space="preserve">Since Lehi departed from Jerusalem "in the commencement of the first year of the reign of Zedekiah" we now know that he left in April. 597 </w:t>
      </w:r>
      <w:r w:rsidR="00DC297B">
        <w:rPr>
          <w:u w:val="single"/>
        </w:rPr>
        <w:t>B.C.</w:t>
      </w:r>
      <w:r>
        <w:t xml:space="preserve"> If Christ were born 600 years after the date of the departure, his birth would have fallen in April, 2 </w:t>
      </w:r>
      <w:r w:rsidR="00DC297B">
        <w:t>A.D.</w:t>
      </w:r>
      <w:r>
        <w:t>, allowing a year for the zero year of birth.</w:t>
      </w:r>
    </w:p>
    <w:p w14:paraId="606C14B9" w14:textId="2C4CEB58" w:rsidR="00BC5D53" w:rsidRDefault="00BC5D53" w:rsidP="00247A09">
      <w:pPr>
        <w:spacing w:after="0"/>
        <w:ind w:left="1440"/>
      </w:pPr>
      <w:r>
        <w:t xml:space="preserve"> </w:t>
      </w:r>
      <w:r w:rsidR="00247A09">
        <w:tab/>
      </w:r>
      <w:r>
        <w:t xml:space="preserve">Exactly 600 years following the departure of Lehi from Jerusalem a Book-of-Mormon historian recorded these statements: 11 ... it was six hundred years from the time that Lehi left Jerusalem . . . in the commencement of the . . . year . . . and it came to pass that there was no darkness in all that night, but it was light as though it was mid-day. And it came to pass that the sun did rise in the morning again, according to its </w:t>
      </w:r>
      <w:r>
        <w:lastRenderedPageBreak/>
        <w:t xml:space="preserve">proper order; and they knew [in Middle America] that it was the day that thè Lord should be born, because of the sign which had been given." (Pages 399-400 [3 Nephi </w:t>
      </w:r>
    </w:p>
    <w:p w14:paraId="2D63F9BD" w14:textId="77777777" w:rsidR="00BC5D53" w:rsidRDefault="00BC5D53" w:rsidP="00247A09">
      <w:pPr>
        <w:spacing w:after="0"/>
        <w:ind w:left="1440"/>
      </w:pPr>
      <w:r>
        <w:t>1:19])</w:t>
      </w:r>
    </w:p>
    <w:p w14:paraId="7F0ADCB6" w14:textId="1FFDE20D" w:rsidR="00BC5D53" w:rsidRDefault="00BC5D53" w:rsidP="00247A09">
      <w:pPr>
        <w:spacing w:after="0"/>
        <w:ind w:left="1440"/>
      </w:pPr>
      <w:r>
        <w:t xml:space="preserve"> </w:t>
      </w:r>
      <w:r w:rsidR="00247A09">
        <w:tab/>
      </w:r>
      <w:r>
        <w:t xml:space="preserve">Thus, according to Book of Mormon chronology, Jesus was born in April, 2 </w:t>
      </w:r>
      <w:r w:rsidR="00DC297B">
        <w:t>A.D.</w:t>
      </w:r>
      <w:r>
        <w:t xml:space="preserve"> According to the Nephite record, the Nephites took this as a new and additional zero point from which to count the years in ancient Middle America. This statement appears in the record:</w:t>
      </w:r>
    </w:p>
    <w:p w14:paraId="72641891" w14:textId="48BC9061" w:rsidR="00BC5D53" w:rsidRDefault="00BC5D53" w:rsidP="00247A09">
      <w:pPr>
        <w:spacing w:after="0"/>
        <w:ind w:left="2160"/>
      </w:pPr>
      <w:r>
        <w:t xml:space="preserve"> And nine years had passed away from the time when the sign was given, which was spoken by the prophets, that Christ should come in to the world. Now the Nephites began [in 11 </w:t>
      </w:r>
      <w:r w:rsidR="00DC297B">
        <w:t>A.D.</w:t>
      </w:r>
      <w:r>
        <w:t>] to reckon their time from this period when the sign was given, or from the coming of Christ; therefore, nine years had passed away, (page 402)</w:t>
      </w:r>
    </w:p>
    <w:p w14:paraId="4C398727" w14:textId="77777777" w:rsidR="00247A09" w:rsidRDefault="00247A09" w:rsidP="00247A09">
      <w:pPr>
        <w:spacing w:after="0"/>
        <w:ind w:left="2160"/>
      </w:pPr>
    </w:p>
    <w:p w14:paraId="072EF299" w14:textId="47F4EDB8" w:rsidR="00BC5D53" w:rsidRDefault="00BC5D53" w:rsidP="00247A09">
      <w:pPr>
        <w:spacing w:after="0"/>
        <w:ind w:left="1440"/>
      </w:pPr>
      <w:r>
        <w:t xml:space="preserve"> </w:t>
      </w:r>
      <w:r w:rsidR="00247A09">
        <w:tab/>
      </w:r>
      <w:r w:rsidRPr="00247A09">
        <w:rPr>
          <w:u w:val="single"/>
        </w:rPr>
        <w:t xml:space="preserve">Dr. M. Wells Jakeman has shown that the Maya Long Count calendar, dates in which system appear on stone monuments all over the Old Empire of the Mayas, was adopted and inaugurated on 7.18.0.0.1 of the Maya Long Count. 7.18.0.0.1 falls on April 6, 2 </w:t>
      </w:r>
      <w:r w:rsidR="00DC297B">
        <w:rPr>
          <w:u w:val="single"/>
        </w:rPr>
        <w:t>A.D.</w:t>
      </w:r>
      <w:r w:rsidRPr="00247A09">
        <w:rPr>
          <w:u w:val="single"/>
        </w:rPr>
        <w:t>, when one correlates the Maya calendar with our present calendar</w:t>
      </w:r>
      <w:r>
        <w:t xml:space="preserve">, as Dr. Jakeman has shown. (M. Wells Jakeman, </w:t>
      </w:r>
      <w:r w:rsidR="00700DEB" w:rsidRPr="00700DEB">
        <w:rPr>
          <w:i/>
          <w:iCs/>
        </w:rPr>
        <w:t>T</w:t>
      </w:r>
      <w:r w:rsidRPr="00700DEB">
        <w:rPr>
          <w:i/>
          <w:iCs/>
        </w:rPr>
        <w:t>he Ancient Middle-American Calendar System: Its Origin and Development</w:t>
      </w:r>
      <w:r>
        <w:t>, Brigham Young University Publications in Archaeology and early History, No. 1, 1947, pp. 17-33.)</w:t>
      </w:r>
    </w:p>
    <w:p w14:paraId="2165D448" w14:textId="77777777" w:rsidR="00247A09" w:rsidRDefault="00247A09" w:rsidP="00BC5D53">
      <w:pPr>
        <w:spacing w:after="0"/>
      </w:pPr>
    </w:p>
    <w:p w14:paraId="1A4D1D0E" w14:textId="6ACA8AE7" w:rsidR="00BC5D53" w:rsidRPr="00700DEB" w:rsidRDefault="00BC5D53" w:rsidP="00700DEB">
      <w:pPr>
        <w:spacing w:after="0"/>
        <w:ind w:left="1440"/>
        <w:rPr>
          <w:color w:val="FF0000"/>
        </w:rPr>
      </w:pPr>
      <w:r w:rsidRPr="00700DEB">
        <w:rPr>
          <w:color w:val="FF0000"/>
        </w:rPr>
        <w:t xml:space="preserve"> [Note* See the articles by Bruce W. Warren on the Maya (Mixtec) calendar dates that correlate with the birth of Quetzalcoatl.]</w:t>
      </w:r>
    </w:p>
    <w:p w14:paraId="5F9E2657" w14:textId="77777777" w:rsidR="00700DEB" w:rsidRDefault="00BC5D53" w:rsidP="00BC5D53">
      <w:pPr>
        <w:spacing w:after="0"/>
      </w:pPr>
      <w:r>
        <w:t xml:space="preserve"> </w:t>
      </w:r>
    </w:p>
    <w:p w14:paraId="7D3FD3C0" w14:textId="77777777" w:rsidR="00700DEB" w:rsidRDefault="00700DEB" w:rsidP="00BC5D53">
      <w:pPr>
        <w:spacing w:after="0"/>
      </w:pPr>
    </w:p>
    <w:p w14:paraId="5DF2569D" w14:textId="2F2AA0AB" w:rsidR="00BC5D53" w:rsidRDefault="00BC5D53" w:rsidP="00BC5D53">
      <w:pPr>
        <w:spacing w:after="0"/>
      </w:pPr>
      <w:r>
        <w:t>1958</w:t>
      </w:r>
      <w:r w:rsidR="00700DEB">
        <w:tab/>
      </w:r>
      <w:r w:rsidRPr="00700DEB">
        <w:rPr>
          <w:b/>
          <w:bCs/>
        </w:rPr>
        <w:t>Bruce R. McConkie</w:t>
      </w:r>
      <w:r w:rsidR="00700DEB" w:rsidRPr="00700DEB">
        <w:rPr>
          <w:b/>
          <w:bCs/>
        </w:rPr>
        <w:t xml:space="preserve">, </w:t>
      </w:r>
      <w:r w:rsidRPr="00700DEB">
        <w:rPr>
          <w:b/>
          <w:bCs/>
          <w:i/>
          <w:iCs/>
        </w:rPr>
        <w:t>Mormon Doctrine</w:t>
      </w:r>
      <w:r>
        <w:t>. Salt Lake City: Bookcraft, 1958</w:t>
      </w:r>
      <w:r w:rsidR="00700DEB">
        <w:t>.</w:t>
      </w:r>
    </w:p>
    <w:p w14:paraId="48F9B892" w14:textId="77777777" w:rsidR="00700DEB" w:rsidRDefault="00BC5D53" w:rsidP="00BC5D53">
      <w:pPr>
        <w:spacing w:after="0"/>
      </w:pPr>
      <w:r>
        <w:t xml:space="preserve"> </w:t>
      </w:r>
    </w:p>
    <w:p w14:paraId="34F1BE0C" w14:textId="6F2A688C" w:rsidR="00BC5D53" w:rsidRDefault="00BC5D53" w:rsidP="00700DEB">
      <w:pPr>
        <w:spacing w:after="0"/>
        <w:ind w:firstLine="720"/>
      </w:pPr>
      <w:r>
        <w:t>On page 123 we find the following:</w:t>
      </w:r>
    </w:p>
    <w:p w14:paraId="7A3B7C33" w14:textId="77777777" w:rsidR="00967940" w:rsidRDefault="00967940" w:rsidP="00700DEB">
      <w:pPr>
        <w:spacing w:after="0"/>
        <w:ind w:firstLine="720"/>
      </w:pPr>
    </w:p>
    <w:p w14:paraId="54254388" w14:textId="07918742" w:rsidR="00BC5D53" w:rsidRDefault="00BC5D53" w:rsidP="00967940">
      <w:pPr>
        <w:spacing w:after="0"/>
        <w:ind w:left="1440" w:firstLine="720"/>
      </w:pPr>
      <w:r>
        <w:t xml:space="preserve">Christian Era, See Christ, Christianity. On the false assumption that Christianity had its beginning with our Lord's mortal ministry, his birth was chosen to mark the beginning of the so-called Christian Era. Though there is considerable controversy and uncertainty among scholars of the world </w:t>
      </w:r>
      <w:r w:rsidRPr="00967940">
        <w:rPr>
          <w:u w:val="single"/>
        </w:rPr>
        <w:t xml:space="preserve">as to the actual year of Christ's birth, the revelation given on the day the Church was organized in this dispensation apparently intends to convey the thought that he was born April 6. </w:t>
      </w:r>
      <w:r w:rsidR="00DC297B">
        <w:rPr>
          <w:u w:val="single"/>
        </w:rPr>
        <w:t>B.C.</w:t>
      </w:r>
      <w:r w:rsidRPr="00967940">
        <w:rPr>
          <w:u w:val="single"/>
        </w:rPr>
        <w:t xml:space="preserve"> 1</w:t>
      </w:r>
      <w:r>
        <w:t>. (D&amp;C 20; 1)</w:t>
      </w:r>
    </w:p>
    <w:p w14:paraId="47AAEC5E" w14:textId="77777777" w:rsidR="00967940" w:rsidRDefault="00967940" w:rsidP="00BC5D53">
      <w:pPr>
        <w:spacing w:after="0"/>
      </w:pPr>
    </w:p>
    <w:p w14:paraId="349CAC3F" w14:textId="517E7BFC" w:rsidR="00BC5D53" w:rsidRPr="00967940" w:rsidRDefault="00BC5D53" w:rsidP="00BC5D53">
      <w:pPr>
        <w:spacing w:after="0"/>
        <w:rPr>
          <w:color w:val="FF0000"/>
        </w:rPr>
      </w:pPr>
      <w:r>
        <w:t xml:space="preserve"> </w:t>
      </w:r>
      <w:r w:rsidR="00967940">
        <w:tab/>
      </w:r>
      <w:r w:rsidR="00967940">
        <w:tab/>
      </w:r>
      <w:r w:rsidRPr="00967940">
        <w:rPr>
          <w:color w:val="FF0000"/>
        </w:rPr>
        <w:t>[Note* The above citation appears intact on page 131-132 of the 1966 edition]</w:t>
      </w:r>
    </w:p>
    <w:p w14:paraId="02678268" w14:textId="77777777" w:rsidR="00967940" w:rsidRDefault="00BC5D53" w:rsidP="00BC5D53">
      <w:pPr>
        <w:spacing w:after="0"/>
      </w:pPr>
      <w:r>
        <w:t xml:space="preserve"> </w:t>
      </w:r>
    </w:p>
    <w:p w14:paraId="74C29D84" w14:textId="77777777" w:rsidR="00967940" w:rsidRDefault="00967940" w:rsidP="00BC5D53">
      <w:pPr>
        <w:spacing w:after="0"/>
      </w:pPr>
    </w:p>
    <w:p w14:paraId="0E2E6B67" w14:textId="69028CD9" w:rsidR="00BC5D53" w:rsidRDefault="00BC5D53" w:rsidP="00BC5D53">
      <w:pPr>
        <w:spacing w:after="0"/>
      </w:pPr>
      <w:r>
        <w:t>1959</w:t>
      </w:r>
      <w:r w:rsidR="00967940">
        <w:tab/>
      </w:r>
      <w:r w:rsidRPr="00967940">
        <w:rPr>
          <w:b/>
          <w:bCs/>
        </w:rPr>
        <w:t>Milton R. Hunter</w:t>
      </w:r>
      <w:r w:rsidR="00967940" w:rsidRPr="00967940">
        <w:rPr>
          <w:b/>
          <w:bCs/>
        </w:rPr>
        <w:t xml:space="preserve">, </w:t>
      </w:r>
      <w:r w:rsidRPr="00967940">
        <w:rPr>
          <w:b/>
          <w:bCs/>
          <w:i/>
          <w:iCs/>
        </w:rPr>
        <w:t>Christ in Ancient America</w:t>
      </w:r>
      <w:r>
        <w:t>. Salt Lake City: Deseret Book, 1959.</w:t>
      </w:r>
    </w:p>
    <w:p w14:paraId="03BD12F0" w14:textId="77777777" w:rsidR="00967940" w:rsidRDefault="00967940" w:rsidP="00BC5D53">
      <w:pPr>
        <w:spacing w:after="0"/>
      </w:pPr>
    </w:p>
    <w:p w14:paraId="25DB0531" w14:textId="6E7B1241" w:rsidR="00BC5D53" w:rsidRDefault="00BC5D53" w:rsidP="00967940">
      <w:pPr>
        <w:spacing w:after="0"/>
        <w:ind w:left="720"/>
      </w:pPr>
      <w:r>
        <w:t xml:space="preserve"> </w:t>
      </w:r>
      <w:r w:rsidR="006242DF">
        <w:t>[</w:t>
      </w:r>
      <w:r w:rsidRPr="00967940">
        <w:rPr>
          <w:color w:val="FF0000"/>
        </w:rPr>
        <w:t xml:space="preserve">Note* </w:t>
      </w:r>
      <w:r w:rsidR="00967940">
        <w:t xml:space="preserve">I found this to be </w:t>
      </w:r>
      <w:r>
        <w:t xml:space="preserve">ONLY Available on CD—LDS Collectors Library------ </w:t>
      </w:r>
      <w:r w:rsidR="00967940">
        <w:t>I could not find this listed in the BYU Library.</w:t>
      </w:r>
      <w:r w:rsidR="006242DF">
        <w:t>]</w:t>
      </w:r>
    </w:p>
    <w:p w14:paraId="4DB08EB7" w14:textId="77777777" w:rsidR="00967940" w:rsidRDefault="00967940" w:rsidP="00967940">
      <w:pPr>
        <w:spacing w:after="0"/>
        <w:ind w:left="720"/>
      </w:pPr>
    </w:p>
    <w:p w14:paraId="5E62FA2C" w14:textId="095FEB4F" w:rsidR="00BC5D53" w:rsidRDefault="00BC5D53" w:rsidP="00BC5D53">
      <w:pPr>
        <w:spacing w:after="0"/>
      </w:pPr>
      <w:r>
        <w:lastRenderedPageBreak/>
        <w:t xml:space="preserve"> </w:t>
      </w:r>
      <w:r w:rsidR="00967940">
        <w:tab/>
      </w:r>
      <w:r>
        <w:t>On pages 90-91 we find the following:</w:t>
      </w:r>
    </w:p>
    <w:p w14:paraId="6A246D71" w14:textId="77777777" w:rsidR="00967940" w:rsidRDefault="00967940" w:rsidP="00BC5D53">
      <w:pPr>
        <w:spacing w:after="0"/>
      </w:pPr>
    </w:p>
    <w:p w14:paraId="6F4A4E8D" w14:textId="479B5BD7" w:rsidR="00BC5D53" w:rsidRDefault="00BC5D53" w:rsidP="00967940">
      <w:pPr>
        <w:spacing w:after="0"/>
        <w:ind w:left="1440"/>
      </w:pPr>
      <w:r>
        <w:t xml:space="preserve"> </w:t>
      </w:r>
      <w:r w:rsidR="00967940">
        <w:tab/>
      </w:r>
      <w:r>
        <w:t>Six centuries before Christ, before the Persian Wars and the Golden Age of Athens, centuries before the first dated Maya stone, the Indians of Oaxaca had already worked out the calendar which was eventually adopted all over Middle America, they built the earliest observatory so far found in the New World, and the only one of its kind. They were superb engineers, stone carvers, and potters, and they had a written language?</w:t>
      </w:r>
    </w:p>
    <w:p w14:paraId="23B8AA6D" w14:textId="4ABBEE77" w:rsidR="00BC5D53" w:rsidRPr="00271596" w:rsidRDefault="00BC5D53" w:rsidP="00967940">
      <w:pPr>
        <w:spacing w:after="0"/>
        <w:ind w:left="1440"/>
        <w:rPr>
          <w:u w:val="single"/>
        </w:rPr>
      </w:pPr>
      <w:r>
        <w:t xml:space="preserve"> </w:t>
      </w:r>
      <w:r w:rsidR="00967940">
        <w:tab/>
      </w:r>
      <w:r>
        <w:t xml:space="preserve">She then pointed out that American students of archaeology and anthropology are still in doubt as to what people were responsible for this high "Mother Culture" which preceded all later marvelous Indian cultures. These quotations from Helen Augur and Dr. Spinden are of much interest and importance to members of the Church of Jesus Christ of Latter-day Saints, because they know who established this remarkable "Mother Culture.” </w:t>
      </w:r>
      <w:r w:rsidRPr="00271596">
        <w:rPr>
          <w:u w:val="single"/>
        </w:rPr>
        <w:t xml:space="preserve">The date 600 </w:t>
      </w:r>
      <w:r w:rsidR="00DC297B">
        <w:rPr>
          <w:u w:val="single"/>
        </w:rPr>
        <w:t>B.C.</w:t>
      </w:r>
      <w:r w:rsidRPr="00271596">
        <w:rPr>
          <w:u w:val="single"/>
        </w:rPr>
        <w:t xml:space="preserve"> corresponds almost exactly with the date that Lehi, accompanied by his family, with Ishmael and his family, left Jerusalem to begin their historic journey toward America, the "Promised Land."</w:t>
      </w:r>
      <w:r w:rsidRPr="00271596">
        <w:rPr>
          <w:u w:val="single"/>
          <w:vertAlign w:val="superscript"/>
        </w:rPr>
        <w:t>9</w:t>
      </w:r>
      <w:r w:rsidRPr="00271596">
        <w:rPr>
          <w:u w:val="single"/>
        </w:rPr>
        <w:t xml:space="preserve"> The date of 613 </w:t>
      </w:r>
      <w:r w:rsidR="00DC297B">
        <w:rPr>
          <w:u w:val="single"/>
        </w:rPr>
        <w:t>B.C.</w:t>
      </w:r>
      <w:r w:rsidRPr="00271596">
        <w:rPr>
          <w:u w:val="single"/>
        </w:rPr>
        <w:t xml:space="preserve">, given by </w:t>
      </w:r>
    </w:p>
    <w:p w14:paraId="4B693DB7" w14:textId="004DC268" w:rsidR="00BC5D53" w:rsidRPr="00271596" w:rsidRDefault="00BC5D53" w:rsidP="00967940">
      <w:pPr>
        <w:spacing w:after="0"/>
        <w:ind w:left="1440"/>
        <w:rPr>
          <w:u w:val="single"/>
        </w:rPr>
      </w:pPr>
      <w:r w:rsidRPr="00271596">
        <w:rPr>
          <w:u w:val="single"/>
        </w:rPr>
        <w:t xml:space="preserve">Dr. Spinden as the date of the beginning of the Mayan calendar, could represent the time of departing of the progenitors of the Mayas to ancient America from the Holy Land. Nephi could have brought the ideal of the calendar with him and instituted a calendar from that date. Since Dr. Spinden maintains that the calendar of months was probably inaugurated in 580 </w:t>
      </w:r>
      <w:r w:rsidR="00DC297B">
        <w:rPr>
          <w:u w:val="single"/>
        </w:rPr>
        <w:t>B.C.</w:t>
      </w:r>
      <w:r w:rsidR="006E74FA" w:rsidRPr="00271596">
        <w:rPr>
          <w:u w:val="single"/>
        </w:rPr>
        <w:t>,</w:t>
      </w:r>
      <w:r w:rsidRPr="00271596">
        <w:rPr>
          <w:u w:val="single"/>
        </w:rPr>
        <w:t xml:space="preserve"> that date could be the exact time that Nephi inaugurated the calendar for his people after the arrival of Lehi's colony on the Western </w:t>
      </w:r>
    </w:p>
    <w:p w14:paraId="2AF42DA5" w14:textId="197B9FE7" w:rsidR="00BC5D53" w:rsidRPr="00271596" w:rsidRDefault="00BC5D53" w:rsidP="00967940">
      <w:pPr>
        <w:spacing w:after="0"/>
        <w:ind w:left="1440"/>
        <w:rPr>
          <w:u w:val="single"/>
        </w:rPr>
      </w:pPr>
      <w:r w:rsidRPr="00271596">
        <w:rPr>
          <w:u w:val="single"/>
        </w:rPr>
        <w:t>Hemisphere</w:t>
      </w:r>
      <w:r>
        <w:t>. Since scholars have observed the close similarities between the Egyptian calendar and that of the Mayas and other peoples of Meso-America, that fact lends even more credence to the believe that Nephi was responsible for the American calendars. It is a well-known fact by those who are acquainted with the Book of Mormon that the Nephites brought much Egyptian culture with them to America, even writing some of their records in the Egyptian language.</w:t>
      </w:r>
      <w:r w:rsidRPr="006E74FA">
        <w:rPr>
          <w:vertAlign w:val="superscript"/>
        </w:rPr>
        <w:t>10</w:t>
      </w:r>
      <w:r>
        <w:t xml:space="preserve"> (NOTE) </w:t>
      </w:r>
      <w:r w:rsidRPr="00271596">
        <w:rPr>
          <w:u w:val="single"/>
        </w:rPr>
        <w:t xml:space="preserve">Thus Nephi or one of his descendants could have used the Egyptian calendar as the basis for creating a calendar for the people in the New World by making such alterations as eighteen months of twenty days each </w:t>
      </w:r>
    </w:p>
    <w:p w14:paraId="6C0F9D9B" w14:textId="0A462A70" w:rsidR="00BC5D53" w:rsidRDefault="00BC5D53" w:rsidP="00967940">
      <w:pPr>
        <w:spacing w:after="0"/>
        <w:ind w:left="1440"/>
      </w:pPr>
      <w:r w:rsidRPr="00271596">
        <w:rPr>
          <w:u w:val="single"/>
        </w:rPr>
        <w:t>and five extra days instead of twelve months of approximately thirty days each as used in the Gregorian calendar</w:t>
      </w:r>
      <w:r>
        <w:t>. It is also important to note that both the Gregorian calendar, the one we have inherited, and the one used by the peoples of Meso-America made adjustments for the extra fraction of a day each year.</w:t>
      </w:r>
    </w:p>
    <w:p w14:paraId="2E1E2996" w14:textId="2E1F0F0A" w:rsidR="00BC5D53" w:rsidRDefault="00BC5D53" w:rsidP="00BC5D53">
      <w:pPr>
        <w:spacing w:after="0"/>
      </w:pPr>
      <w:r>
        <w:t xml:space="preserve"> </w:t>
      </w:r>
    </w:p>
    <w:p w14:paraId="5C012147" w14:textId="77777777" w:rsidR="0081167A" w:rsidRDefault="0081167A" w:rsidP="00B976CE">
      <w:pPr>
        <w:spacing w:after="0"/>
      </w:pPr>
    </w:p>
    <w:p w14:paraId="74673ACE" w14:textId="20BCAC0C" w:rsidR="005F12F9" w:rsidRDefault="005F12F9" w:rsidP="005F12F9">
      <w:r w:rsidRPr="006242DF">
        <w:t>1960</w:t>
      </w:r>
      <w:r>
        <w:tab/>
      </w:r>
      <w:r w:rsidRPr="006242DF">
        <w:rPr>
          <w:b/>
          <w:bCs/>
        </w:rPr>
        <w:t>Sidney B. Sperry,</w:t>
      </w:r>
      <w:r w:rsidRPr="00160CB6">
        <w:t xml:space="preserve"> </w:t>
      </w:r>
      <w:r w:rsidRPr="0047776A">
        <w:rPr>
          <w:b/>
          <w:bCs/>
          <w:u w:val="single"/>
        </w:rPr>
        <w:t>Doctrine and Covenants Compendium</w:t>
      </w:r>
      <w:r w:rsidRPr="00160CB6">
        <w:t>. SLC: Bookcraft, 1960</w:t>
      </w:r>
      <w:r w:rsidR="00AB314C">
        <w:t xml:space="preserve">, p. </w:t>
      </w:r>
      <w:r w:rsidR="00271596">
        <w:t>88-</w:t>
      </w:r>
      <w:r w:rsidR="00AB314C">
        <w:t>89</w:t>
      </w:r>
      <w:r w:rsidRPr="00160CB6">
        <w:t xml:space="preserve">. </w:t>
      </w:r>
    </w:p>
    <w:p w14:paraId="696FD227" w14:textId="77777777" w:rsidR="00271596" w:rsidRDefault="00271596" w:rsidP="00271596">
      <w:pPr>
        <w:spacing w:after="0"/>
      </w:pPr>
    </w:p>
    <w:p w14:paraId="41C80FE8" w14:textId="77777777" w:rsidR="00271596" w:rsidRDefault="00271596" w:rsidP="00271596">
      <w:pPr>
        <w:spacing w:after="0"/>
        <w:ind w:firstLine="720"/>
      </w:pPr>
      <w:r>
        <w:t>On pages 88-89 we find the following by Sperry:</w:t>
      </w:r>
    </w:p>
    <w:p w14:paraId="4EB6DF6F" w14:textId="77777777" w:rsidR="00271596" w:rsidRDefault="00271596" w:rsidP="00271596">
      <w:pPr>
        <w:spacing w:after="0"/>
        <w:ind w:firstLine="720"/>
      </w:pPr>
    </w:p>
    <w:p w14:paraId="266A01C8" w14:textId="6849B028" w:rsidR="00271596" w:rsidRDefault="00271596" w:rsidP="00271596">
      <w:pPr>
        <w:ind w:left="1440" w:firstLine="720"/>
      </w:pPr>
      <w:r>
        <w:t>. . . Following the reception of the revelation in Section 18, the Prophet gives us the text of Section 20 but does not give the exact date of it. It seems to have been given early in April before the organization of the Church. . . .</w:t>
      </w:r>
    </w:p>
    <w:p w14:paraId="4BD316FE" w14:textId="77777777" w:rsidR="00271596" w:rsidRDefault="00271596" w:rsidP="00271596">
      <w:r>
        <w:lastRenderedPageBreak/>
        <w:t xml:space="preserve"> </w:t>
      </w:r>
    </w:p>
    <w:p w14:paraId="7C25F718" w14:textId="77777777" w:rsidR="00271596" w:rsidRDefault="00271596" w:rsidP="00271596">
      <w:pPr>
        <w:ind w:left="1440" w:firstLine="720"/>
      </w:pPr>
      <w:r>
        <w:t>The First verse of the revelation deserves a little comment. It reads:</w:t>
      </w:r>
    </w:p>
    <w:p w14:paraId="408C02A6" w14:textId="43D7F657" w:rsidR="00271596" w:rsidRPr="00160CB6" w:rsidRDefault="00271596" w:rsidP="00271596">
      <w:pPr>
        <w:ind w:left="2160"/>
      </w:pPr>
      <w:r>
        <w:t xml:space="preserve"> The rise of the Church of Christ in these last days, being one thousand eight 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w:t>
      </w:r>
    </w:p>
    <w:p w14:paraId="0A9941C3" w14:textId="77777777" w:rsidR="00271596" w:rsidRDefault="00271596" w:rsidP="00AB314C">
      <w:pPr>
        <w:ind w:left="1440"/>
      </w:pPr>
    </w:p>
    <w:p w14:paraId="2B66D31C" w14:textId="4F1242CB" w:rsidR="005F12F9" w:rsidRDefault="002A2913" w:rsidP="00271596">
      <w:pPr>
        <w:ind w:left="1440" w:firstLine="720"/>
      </w:pPr>
      <w:r>
        <w:t>One is at somewhat of a loss to understand whether or not the Lord meant that the Savior was born 1830 years ago to the day as of April 6, 1830.  If He did mean it exactly, then</w:t>
      </w:r>
      <w:r w:rsidR="00AB314C">
        <w:t xml:space="preserve"> </w:t>
      </w:r>
      <w:r>
        <w:t xml:space="preserve">we must assume that our present calendar is correct as far as chronology is concerned.  The only reason I bring the problem up is that some </w:t>
      </w:r>
      <w:r w:rsidR="00AB314C">
        <w:t>persons</w:t>
      </w:r>
      <w:r>
        <w:t xml:space="preserve"> think that the Lord used the calendar according to our custom</w:t>
      </w:r>
      <w:r w:rsidR="00AB314C">
        <w:t xml:space="preserve"> </w:t>
      </w:r>
      <w:r>
        <w:t>without attempting to be precise as to the exact day and year on which the Savior was born.</w:t>
      </w:r>
    </w:p>
    <w:p w14:paraId="027F20AA" w14:textId="5EB4BD61" w:rsidR="002A2913" w:rsidRDefault="002A2913" w:rsidP="00AB314C">
      <w:pPr>
        <w:ind w:left="1440"/>
      </w:pPr>
      <w:r>
        <w:t xml:space="preserve">Elder James E. Talmage, in his Jesus the Christ, takes the day as </w:t>
      </w:r>
      <w:r w:rsidR="00AB314C">
        <w:t>given</w:t>
      </w:r>
      <w:r>
        <w:t xml:space="preserve"> seriously and expresses his </w:t>
      </w:r>
      <w:r w:rsidR="00AB314C">
        <w:t>opinion</w:t>
      </w:r>
      <w:r>
        <w:t xml:space="preserve"> that our Lord was born </w:t>
      </w:r>
      <w:r w:rsidR="00AB314C">
        <w:t>April</w:t>
      </w:r>
      <w:r>
        <w:t xml:space="preserve"> 6, </w:t>
      </w:r>
      <w:r w:rsidR="00DC297B">
        <w:t>B.C.</w:t>
      </w:r>
      <w:r>
        <w:t xml:space="preserve"> 1.  This date, if correct, is of great interest t</w:t>
      </w:r>
      <w:r w:rsidR="00AB314C">
        <w:t>o</w:t>
      </w:r>
      <w:r>
        <w:t xml:space="preserve"> the student of the New Testament.  </w:t>
      </w:r>
      <w:r w:rsidR="00AB314C">
        <w:t>Furthermore</w:t>
      </w:r>
      <w:r>
        <w:t>, i</w:t>
      </w:r>
      <w:r w:rsidR="00AB314C">
        <w:t>t</w:t>
      </w:r>
      <w:r>
        <w:t xml:space="preserve"> would indicate that </w:t>
      </w:r>
      <w:r w:rsidR="00AB314C">
        <w:t>scholars</w:t>
      </w:r>
      <w:r>
        <w:t xml:space="preserve"> who place the date of the Savior’s birth at around </w:t>
      </w:r>
      <w:r w:rsidR="00DC297B">
        <w:t>B.C.</w:t>
      </w:r>
      <w:r>
        <w:t xml:space="preserve"> 4 or 5 are wrong in their </w:t>
      </w:r>
      <w:r w:rsidR="00AB314C">
        <w:t>assumptions</w:t>
      </w:r>
      <w:r>
        <w:t>.  In</w:t>
      </w:r>
      <w:r w:rsidR="00AB314C">
        <w:t xml:space="preserve"> </w:t>
      </w:r>
      <w:r>
        <w:t xml:space="preserve">any event the </w:t>
      </w:r>
      <w:r w:rsidR="00AB314C">
        <w:t>verse</w:t>
      </w:r>
      <w:r>
        <w:t xml:space="preserve"> made known</w:t>
      </w:r>
      <w:r w:rsidR="00AB314C">
        <w:t xml:space="preserve"> to the Prophet that the Church was to be organized on the date given.</w:t>
      </w:r>
    </w:p>
    <w:p w14:paraId="2A6765F7" w14:textId="77777777" w:rsidR="00862F26" w:rsidRDefault="00862F26" w:rsidP="00AB314C">
      <w:pPr>
        <w:ind w:left="1440"/>
      </w:pPr>
    </w:p>
    <w:p w14:paraId="5AF4810A" w14:textId="061478EA" w:rsidR="005F12F9" w:rsidRPr="00160CB6" w:rsidRDefault="005F12F9" w:rsidP="005F12F9">
      <w:r w:rsidRPr="008E703B">
        <w:t>196</w:t>
      </w:r>
      <w:r w:rsidR="008E703B" w:rsidRPr="008E703B">
        <w:t>1</w:t>
      </w:r>
      <w:r>
        <w:tab/>
      </w:r>
      <w:r w:rsidRPr="008C5028">
        <w:rPr>
          <w:b/>
          <w:bCs/>
        </w:rPr>
        <w:t>Milton Jenkins Jones,</w:t>
      </w:r>
      <w:r w:rsidRPr="00160CB6">
        <w:t xml:space="preserve"> </w:t>
      </w:r>
      <w:r w:rsidRPr="00160CB6">
        <w:rPr>
          <w:b/>
        </w:rPr>
        <w:t>Book of Mormon Chart Book</w:t>
      </w:r>
      <w:r w:rsidRPr="00160CB6">
        <w:t xml:space="preserve">. SLC: Visual Arts Press, 1961 </w:t>
      </w:r>
    </w:p>
    <w:p w14:paraId="710734E5" w14:textId="4E78DDE5" w:rsidR="005F12F9" w:rsidRPr="00160CB6" w:rsidRDefault="005F12F9" w:rsidP="005F12F9">
      <w:pPr>
        <w:ind w:left="1440"/>
      </w:pPr>
      <w:r>
        <w:t>[</w:t>
      </w:r>
      <w:r w:rsidRPr="008C5028">
        <w:rPr>
          <w:color w:val="FF0000"/>
        </w:rPr>
        <w:t>Annotation</w:t>
      </w:r>
      <w:r>
        <w:t xml:space="preserve">]  </w:t>
      </w:r>
      <w:r w:rsidRPr="00160CB6">
        <w:t xml:space="preserve">Four different charts show the Book of Mormon timeline, the historical setting of the books of the Book of Mormon, the angel Moroni’s visits, and the translation of the book.   </w:t>
      </w:r>
      <w:r w:rsidRPr="00160CB6">
        <w:rPr>
          <w:i/>
        </w:rPr>
        <w:t xml:space="preserve">[Annotation by Jeanette W. Miller] </w:t>
      </w:r>
    </w:p>
    <w:p w14:paraId="5477374C" w14:textId="77777777" w:rsidR="00355BC8" w:rsidRDefault="00355BC8" w:rsidP="00355BC8"/>
    <w:p w14:paraId="0DF792D6" w14:textId="765334F2" w:rsidR="00355BC8" w:rsidRDefault="00355BC8" w:rsidP="00355BC8">
      <w:r>
        <w:t xml:space="preserve">1962 </w:t>
      </w:r>
      <w:r>
        <w:tab/>
      </w:r>
      <w:r w:rsidRPr="00355BC8">
        <w:rPr>
          <w:b/>
          <w:bCs/>
        </w:rPr>
        <w:t>George W. Poulsen, Jr.,</w:t>
      </w:r>
      <w:r>
        <w:t xml:space="preserve"> </w:t>
      </w:r>
      <w:r w:rsidRPr="00355BC8">
        <w:rPr>
          <w:b/>
          <w:bCs/>
          <w:i/>
          <w:iCs/>
        </w:rPr>
        <w:t>Generations of the Nephites and Lamanites</w:t>
      </w:r>
      <w:r>
        <w:t>, SLC: n.p., 1962</w:t>
      </w:r>
    </w:p>
    <w:p w14:paraId="6D0EB556" w14:textId="77777777" w:rsidR="00355BC8" w:rsidRDefault="00355BC8" w:rsidP="00355BC8">
      <w:pPr>
        <w:spacing w:after="0"/>
      </w:pPr>
    </w:p>
    <w:p w14:paraId="1EA842F3" w14:textId="4E652933" w:rsidR="00A557E9" w:rsidRDefault="00355BC8" w:rsidP="00355BC8">
      <w:pPr>
        <w:spacing w:after="0"/>
      </w:pPr>
      <w:r>
        <w:t xml:space="preserve"> </w:t>
      </w:r>
      <w:r>
        <w:tab/>
      </w:r>
      <w:r>
        <w:tab/>
        <w:t>Pedigree charts with some dates</w:t>
      </w:r>
    </w:p>
    <w:p w14:paraId="5D5CCC27" w14:textId="77777777" w:rsidR="008C5028" w:rsidRDefault="008C5028" w:rsidP="005F12F9"/>
    <w:p w14:paraId="2F076790" w14:textId="77777777" w:rsidR="00355BC8" w:rsidRDefault="00355BC8" w:rsidP="00355BC8">
      <w:pPr>
        <w:spacing w:after="0"/>
        <w:rPr>
          <w:u w:val="single"/>
        </w:rPr>
      </w:pPr>
      <w:bookmarkStart w:id="9" w:name="_Hlk141910295"/>
    </w:p>
    <w:p w14:paraId="514FDFD3" w14:textId="192B5924" w:rsidR="00A557E9" w:rsidRDefault="00A557E9" w:rsidP="00355BC8">
      <w:pPr>
        <w:spacing w:after="0"/>
      </w:pPr>
      <w:r w:rsidRPr="00355BC8">
        <w:t>1962</w:t>
      </w:r>
      <w:r>
        <w:tab/>
      </w:r>
      <w:r w:rsidRPr="00A557E9">
        <w:rPr>
          <w:b/>
          <w:bCs/>
          <w:i/>
          <w:iCs/>
        </w:rPr>
        <w:t>Book of Mormon</w:t>
      </w:r>
      <w:r>
        <w:t xml:space="preserve"> (Large Edition for Seminary), SLC, UT: Deseret Book Company, 1962.</w:t>
      </w:r>
    </w:p>
    <w:p w14:paraId="32DA5FAE" w14:textId="77777777" w:rsidR="00355BC8" w:rsidRDefault="00355BC8" w:rsidP="00355BC8">
      <w:pPr>
        <w:spacing w:after="0"/>
      </w:pPr>
    </w:p>
    <w:bookmarkEnd w:id="9"/>
    <w:p w14:paraId="3C853458" w14:textId="567906A8" w:rsidR="005F12F9" w:rsidRDefault="005F12F9" w:rsidP="005F12F9">
      <w:r w:rsidRPr="00160CB6">
        <w:t xml:space="preserve"> </w:t>
      </w:r>
      <w:r w:rsidR="00A557E9">
        <w:tab/>
      </w:r>
      <w:r w:rsidR="00A557E9">
        <w:tab/>
        <w:t xml:space="preserve">“first year of the reign of Zedekiah” (p. 1 ) = About </w:t>
      </w:r>
      <w:r w:rsidR="00DC297B">
        <w:t>B.C.</w:t>
      </w:r>
      <w:r w:rsidR="00A557E9">
        <w:t xml:space="preserve"> 600</w:t>
      </w:r>
    </w:p>
    <w:p w14:paraId="4BB40E03" w14:textId="77777777" w:rsidR="00A557E9" w:rsidRDefault="00A557E9" w:rsidP="00A557E9">
      <w:pPr>
        <w:spacing w:after="0"/>
      </w:pPr>
      <w:r>
        <w:tab/>
      </w:r>
      <w:r>
        <w:tab/>
        <w:t xml:space="preserve">“the ninety and first year had passed away and it was six hundred years from the time </w:t>
      </w:r>
    </w:p>
    <w:p w14:paraId="3F61059B" w14:textId="21081B03" w:rsidR="00A557E9" w:rsidRDefault="00A557E9" w:rsidP="00A557E9">
      <w:pPr>
        <w:spacing w:after="0"/>
        <w:ind w:left="1440" w:firstLine="720"/>
      </w:pPr>
      <w:r>
        <w:t xml:space="preserve">that Lehi left Jerusalem” (p. 399) (3 Ne. 1:1 = </w:t>
      </w:r>
      <w:r w:rsidR="00DC297B">
        <w:t>A.D.</w:t>
      </w:r>
      <w:r>
        <w:t xml:space="preserve"> 1</w:t>
      </w:r>
    </w:p>
    <w:p w14:paraId="7F918761" w14:textId="77777777" w:rsidR="00A557E9" w:rsidRDefault="00A557E9" w:rsidP="00A557E9">
      <w:pPr>
        <w:spacing w:after="0"/>
        <w:ind w:left="1440" w:firstLine="720"/>
      </w:pPr>
    </w:p>
    <w:p w14:paraId="4FB9F911" w14:textId="750A1420" w:rsidR="00A557E9" w:rsidRDefault="00A557E9" w:rsidP="00A557E9">
      <w:pPr>
        <w:spacing w:after="0"/>
      </w:pPr>
      <w:r>
        <w:lastRenderedPageBreak/>
        <w:tab/>
      </w:r>
      <w:r>
        <w:tab/>
        <w:t xml:space="preserve">Christ’s crucifixion controversy (3 Ne. 8:1-6) )p. 415) = </w:t>
      </w:r>
      <w:r w:rsidR="00DC297B">
        <w:t>A.D.</w:t>
      </w:r>
      <w:r>
        <w:t xml:space="preserve"> 32-34</w:t>
      </w:r>
    </w:p>
    <w:p w14:paraId="22679544" w14:textId="77777777" w:rsidR="00A557E9" w:rsidRPr="00160CB6" w:rsidRDefault="00A557E9" w:rsidP="00A557E9">
      <w:pPr>
        <w:spacing w:after="0"/>
      </w:pPr>
    </w:p>
    <w:p w14:paraId="147E6D04" w14:textId="77777777" w:rsidR="00355BC8" w:rsidRDefault="00355BC8" w:rsidP="005F12F9">
      <w:pPr>
        <w:spacing w:after="0"/>
      </w:pPr>
    </w:p>
    <w:p w14:paraId="3FEB63C1" w14:textId="6735C2C8" w:rsidR="005F12F9" w:rsidRPr="006242DF" w:rsidRDefault="005F12F9" w:rsidP="005F12F9">
      <w:pPr>
        <w:spacing w:after="0"/>
        <w:rPr>
          <w:b/>
          <w:i/>
        </w:rPr>
      </w:pPr>
      <w:r w:rsidRPr="00160CB6">
        <w:t xml:space="preserve">1963 </w:t>
      </w:r>
      <w:r w:rsidRPr="00160CB6">
        <w:tab/>
      </w:r>
      <w:r w:rsidRPr="00811AFD">
        <w:rPr>
          <w:b/>
          <w:bCs/>
        </w:rPr>
        <w:t>W. LeRoy Mahoney, “</w:t>
      </w:r>
      <w:r w:rsidRPr="00160CB6">
        <w:rPr>
          <w:b/>
        </w:rPr>
        <w:t>A Comparison of the Egyptian and Mayan Calendars</w:t>
      </w:r>
      <w:r w:rsidRPr="00160CB6">
        <w:t xml:space="preserve">.” In </w:t>
      </w:r>
      <w:r w:rsidRPr="006242DF">
        <w:rPr>
          <w:b/>
          <w:i/>
        </w:rPr>
        <w:t>14</w:t>
      </w:r>
      <w:r w:rsidRPr="006242DF">
        <w:rPr>
          <w:b/>
          <w:i/>
          <w:vertAlign w:val="superscript"/>
        </w:rPr>
        <w:t>th</w:t>
      </w:r>
      <w:r w:rsidRPr="006242DF">
        <w:rPr>
          <w:b/>
          <w:i/>
        </w:rPr>
        <w:t xml:space="preserve"> Symposium </w:t>
      </w:r>
    </w:p>
    <w:p w14:paraId="028662AD" w14:textId="77777777" w:rsidR="005F12F9" w:rsidRDefault="005F12F9" w:rsidP="005F12F9">
      <w:pPr>
        <w:spacing w:after="0"/>
        <w:ind w:left="720" w:firstLine="720"/>
      </w:pPr>
      <w:r w:rsidRPr="006242DF">
        <w:rPr>
          <w:b/>
          <w:i/>
        </w:rPr>
        <w:t>on Archaeology of the Scriptures</w:t>
      </w:r>
      <w:r w:rsidRPr="00160CB6">
        <w:t xml:space="preserve">, edited by Forrest R. Hauck.  Provo, UT: BYU, 1963,  </w:t>
      </w:r>
    </w:p>
    <w:p w14:paraId="5D35F73F" w14:textId="445EC3B2" w:rsidR="005F12F9" w:rsidRPr="00160CB6" w:rsidRDefault="005F12F9" w:rsidP="005F12F9">
      <w:pPr>
        <w:spacing w:after="0"/>
        <w:ind w:left="720" w:firstLine="720"/>
      </w:pPr>
      <w:r w:rsidRPr="00160CB6">
        <w:t xml:space="preserve">p. 87-94. </w:t>
      </w:r>
    </w:p>
    <w:p w14:paraId="78F6FD37" w14:textId="77777777" w:rsidR="005F12F9" w:rsidRDefault="005F12F9" w:rsidP="005F12F9"/>
    <w:p w14:paraId="7A5B1F93" w14:textId="4EDF6B64" w:rsidR="005F12F9" w:rsidRDefault="005F12F9" w:rsidP="005F12F9">
      <w:pPr>
        <w:ind w:left="1440"/>
      </w:pPr>
      <w:r>
        <w:t>[</w:t>
      </w:r>
      <w:r w:rsidRPr="00355BC8">
        <w:rPr>
          <w:color w:val="FF0000"/>
        </w:rPr>
        <w:t>Annotation</w:t>
      </w:r>
      <w:r>
        <w:t xml:space="preserve">]  </w:t>
      </w:r>
      <w:r w:rsidRPr="00160CB6">
        <w:t xml:space="preserve">Lehi’s measurement of time was influenced by the Egyptian calendric system, a system that was ultimately handed down to the Mayans.  Several points of similarity between the Egyptian and Mayan calendars are noted, such as a luni-solar year consisting of twelve months of thirty days.   </w:t>
      </w:r>
      <w:r w:rsidRPr="00160CB6">
        <w:rPr>
          <w:i/>
        </w:rPr>
        <w:t>[Annotation by Daniel B. McKinlay]</w:t>
      </w:r>
      <w:r w:rsidRPr="00160CB6">
        <w:t xml:space="preserve"> </w:t>
      </w:r>
    </w:p>
    <w:p w14:paraId="32A00036" w14:textId="77777777" w:rsidR="0099674D" w:rsidRDefault="0099674D" w:rsidP="00811AFD"/>
    <w:p w14:paraId="38359C38" w14:textId="114FB606" w:rsidR="00811AFD" w:rsidRDefault="00811AFD" w:rsidP="00811AFD">
      <w:r>
        <w:t>1963</w:t>
      </w:r>
      <w:r w:rsidR="007B35A5">
        <w:tab/>
      </w:r>
      <w:r w:rsidRPr="009670D8">
        <w:rPr>
          <w:b/>
          <w:bCs/>
        </w:rPr>
        <w:t>Ross T. Christensen</w:t>
      </w:r>
      <w:r w:rsidR="009670D8" w:rsidRPr="009670D8">
        <w:rPr>
          <w:b/>
          <w:bCs/>
        </w:rPr>
        <w:t xml:space="preserve">, </w:t>
      </w:r>
      <w:r w:rsidRPr="009670D8">
        <w:rPr>
          <w:b/>
          <w:bCs/>
          <w:i/>
          <w:iCs/>
        </w:rPr>
        <w:t>Progress in Archaeology (an Anthology</w:t>
      </w:r>
      <w:r w:rsidRPr="009670D8">
        <w:rPr>
          <w:i/>
          <w:iCs/>
        </w:rPr>
        <w:t>).</w:t>
      </w:r>
      <w:r>
        <w:t xml:space="preserve"> Provo, UT:</w:t>
      </w:r>
      <w:r w:rsidR="009670D8">
        <w:t xml:space="preserve"> </w:t>
      </w:r>
      <w:r>
        <w:t>BYU, 1963</w:t>
      </w:r>
      <w:r w:rsidR="009670D8">
        <w:t>.</w:t>
      </w:r>
    </w:p>
    <w:p w14:paraId="3BE1D8E4" w14:textId="77777777" w:rsidR="009670D8" w:rsidRDefault="00811AFD" w:rsidP="009670D8">
      <w:pPr>
        <w:spacing w:after="0"/>
      </w:pPr>
      <w:r>
        <w:t xml:space="preserve"> </w:t>
      </w:r>
      <w:r w:rsidR="009670D8">
        <w:tab/>
      </w:r>
      <w:r w:rsidR="009670D8" w:rsidRPr="009670D8">
        <w:rPr>
          <w:color w:val="FF0000"/>
        </w:rPr>
        <w:t xml:space="preserve">Note* </w:t>
      </w:r>
      <w:r>
        <w:t xml:space="preserve">This book contains some articles from the 1951-1963 issues of the University Archaeology </w:t>
      </w:r>
    </w:p>
    <w:p w14:paraId="340655F4" w14:textId="624A6451" w:rsidR="00811AFD" w:rsidRDefault="00811AFD" w:rsidP="009670D8">
      <w:pPr>
        <w:spacing w:after="0"/>
        <w:ind w:firstLine="720"/>
      </w:pPr>
      <w:r>
        <w:t>Society Newsletter. Starting on page 81 the following is pertinent:</w:t>
      </w:r>
    </w:p>
    <w:p w14:paraId="76C0D012" w14:textId="77777777" w:rsidR="009670D8" w:rsidRDefault="009670D8" w:rsidP="00811AFD"/>
    <w:p w14:paraId="721C3F7D" w14:textId="450ABD19" w:rsidR="00811AFD" w:rsidRDefault="009670D8" w:rsidP="009670D8">
      <w:pPr>
        <w:spacing w:after="0"/>
        <w:ind w:left="720"/>
      </w:pPr>
      <w:r>
        <w:t xml:space="preserve">         </w:t>
      </w:r>
      <w:r w:rsidR="00811AFD">
        <w:t>"The Book of Mormon Civilizations: Their Origin, and their Development in Space and Time</w:t>
      </w:r>
      <w:r>
        <w:t>”</w:t>
      </w:r>
      <w:r w:rsidR="00811AFD">
        <w:t xml:space="preserve"> </w:t>
      </w:r>
    </w:p>
    <w:p w14:paraId="40BC940C" w14:textId="77777777" w:rsidR="00811AFD" w:rsidRDefault="00811AFD" w:rsidP="009670D8">
      <w:pPr>
        <w:spacing w:after="0"/>
        <w:ind w:left="3600" w:firstLine="720"/>
      </w:pPr>
      <w:r>
        <w:t>by M. Wells Jakeman</w:t>
      </w:r>
    </w:p>
    <w:p w14:paraId="1D887118" w14:textId="7B8ED6DF" w:rsidR="00811AFD" w:rsidRDefault="00811AFD" w:rsidP="009670D8">
      <w:pPr>
        <w:spacing w:after="0"/>
      </w:pPr>
      <w:r>
        <w:t xml:space="preserve"> </w:t>
      </w:r>
      <w:r w:rsidR="009670D8">
        <w:tab/>
      </w:r>
      <w:r w:rsidR="009670D8">
        <w:tab/>
      </w:r>
      <w:r w:rsidR="009670D8">
        <w:tab/>
      </w:r>
      <w:r w:rsidR="009670D8">
        <w:tab/>
      </w:r>
      <w:r w:rsidR="009670D8">
        <w:tab/>
        <w:t xml:space="preserve">  </w:t>
      </w:r>
      <w:r>
        <w:t>(U.A.S. Newsletter 6.2 and 22.00)</w:t>
      </w:r>
    </w:p>
    <w:p w14:paraId="1BC06D3A" w14:textId="77777777" w:rsidR="009670D8" w:rsidRDefault="00811AFD" w:rsidP="00811AFD">
      <w:r>
        <w:t xml:space="preserve"> </w:t>
      </w:r>
    </w:p>
    <w:p w14:paraId="16676C4E" w14:textId="67D2C445" w:rsidR="00811AFD" w:rsidRDefault="00811AFD" w:rsidP="009670D8">
      <w:pPr>
        <w:ind w:firstLine="720"/>
      </w:pPr>
      <w:r>
        <w:t>As part of this article on page 85-86 we find the following:</w:t>
      </w:r>
    </w:p>
    <w:p w14:paraId="18B2A3DC" w14:textId="4C02F8E5" w:rsidR="00811AFD" w:rsidRDefault="00811AFD" w:rsidP="009670D8">
      <w:pPr>
        <w:spacing w:after="0"/>
      </w:pPr>
      <w:r>
        <w:t xml:space="preserve"> </w:t>
      </w:r>
      <w:r w:rsidR="009670D8">
        <w:tab/>
      </w:r>
      <w:r w:rsidR="009670D8">
        <w:tab/>
      </w:r>
      <w:r>
        <w:t>The Chronology of the Book of Mormon; and Further on the Origin of its Civilizations,</w:t>
      </w:r>
    </w:p>
    <w:p w14:paraId="1844F941" w14:textId="77777777" w:rsidR="00811AFD" w:rsidRDefault="00811AFD" w:rsidP="009670D8">
      <w:pPr>
        <w:spacing w:after="0"/>
        <w:ind w:left="1440" w:firstLine="720"/>
      </w:pPr>
      <w:r>
        <w:t xml:space="preserve"> and Some of their Characteristics and History</w:t>
      </w:r>
    </w:p>
    <w:p w14:paraId="23F022CF" w14:textId="77777777" w:rsidR="009670D8" w:rsidRDefault="009670D8" w:rsidP="00811AFD"/>
    <w:p w14:paraId="090DC59E" w14:textId="4E743118" w:rsidR="00811AFD" w:rsidRDefault="00811AFD" w:rsidP="009670D8">
      <w:pPr>
        <w:ind w:left="1440"/>
      </w:pPr>
      <w:r>
        <w:t xml:space="preserve"> As to the second main aspect of the Book of Mormon civilizations noted near the beginning of this discussion, the time or period of their development, the account is fairly explicit. . . .</w:t>
      </w:r>
    </w:p>
    <w:p w14:paraId="407AE143" w14:textId="566FD402" w:rsidR="00811AFD" w:rsidRDefault="00811AFD" w:rsidP="009670D8">
      <w:pPr>
        <w:ind w:left="1440"/>
      </w:pPr>
      <w:r>
        <w:t xml:space="preserve"> The second and shorter part of the Book of Mormon period was that of the rise and fall of the second civilization of the account, that of peoples called the "Nephites," "Lamanites," and "Mulekites,"</w:t>
      </w:r>
      <w:r w:rsidR="009670D8">
        <w:t xml:space="preserve"> </w:t>
      </w:r>
      <w:r>
        <w:t xml:space="preserve">(Note 3) indicated also to have come across the sea from the Old World; in this case, in two colonies of Israelites from Palestine in the Near East at the end of the Hebrew Divided-Monarchy period (597 and 587 </w:t>
      </w:r>
      <w:r w:rsidR="00DC297B">
        <w:t>B.C.</w:t>
      </w:r>
      <w:r>
        <w:t>)--the first of them under the leadership of a certain Judean prophet named Lehi, a contemporary of Jeremiah.</w:t>
      </w:r>
      <w:r w:rsidR="009670D8">
        <w:t xml:space="preserve"> . . . </w:t>
      </w:r>
    </w:p>
    <w:p w14:paraId="2733BC8B" w14:textId="77777777" w:rsidR="009670D8" w:rsidRDefault="009670D8" w:rsidP="00811AFD"/>
    <w:p w14:paraId="190B0842" w14:textId="027843EC" w:rsidR="009670D8" w:rsidRDefault="00811AFD" w:rsidP="009670D8">
      <w:pPr>
        <w:spacing w:after="0"/>
      </w:pPr>
      <w:r>
        <w:t>1963</w:t>
      </w:r>
      <w:r w:rsidR="009670D8">
        <w:tab/>
      </w:r>
      <w:r w:rsidRPr="006242DF">
        <w:rPr>
          <w:b/>
          <w:bCs/>
        </w:rPr>
        <w:t>Roy W Doxey</w:t>
      </w:r>
      <w:r w:rsidR="009670D8" w:rsidRPr="006242DF">
        <w:rPr>
          <w:b/>
          <w:bCs/>
        </w:rPr>
        <w:t xml:space="preserve">, </w:t>
      </w:r>
      <w:r w:rsidRPr="006242DF">
        <w:rPr>
          <w:b/>
          <w:bCs/>
          <w:i/>
          <w:iCs/>
        </w:rPr>
        <w:t>Latter-day Prophets and the Doctrine and Covenants</w:t>
      </w:r>
      <w:r w:rsidRPr="006242DF">
        <w:rPr>
          <w:b/>
          <w:bCs/>
        </w:rPr>
        <w:t xml:space="preserve">, </w:t>
      </w:r>
      <w:r>
        <w:t>(4 vols.) Salt Lake</w:t>
      </w:r>
      <w:r w:rsidR="009670D8">
        <w:t xml:space="preserve"> </w:t>
      </w:r>
      <w:r>
        <w:t xml:space="preserve">City: </w:t>
      </w:r>
    </w:p>
    <w:p w14:paraId="4AF15DF2" w14:textId="149E540C" w:rsidR="00811AFD" w:rsidRDefault="00811AFD" w:rsidP="009670D8">
      <w:pPr>
        <w:spacing w:after="0"/>
        <w:ind w:left="720" w:firstLine="720"/>
      </w:pPr>
      <w:r>
        <w:t>Deseret Book Co., 1963-1965, Vol. 1, p. 209.</w:t>
      </w:r>
    </w:p>
    <w:p w14:paraId="0D167AB3" w14:textId="77777777" w:rsidR="009670D8" w:rsidRDefault="009670D8" w:rsidP="00811AFD"/>
    <w:p w14:paraId="32D087E8" w14:textId="36236525" w:rsidR="00811AFD" w:rsidRDefault="009670D8" w:rsidP="009670D8">
      <w:pPr>
        <w:ind w:left="720"/>
      </w:pPr>
      <w:r w:rsidRPr="009670D8">
        <w:rPr>
          <w:color w:val="FF0000"/>
        </w:rPr>
        <w:lastRenderedPageBreak/>
        <w:t xml:space="preserve">Note* </w:t>
      </w:r>
      <w:r w:rsidR="00811AFD">
        <w:t>Roy Doxey comments on D&amp;C Section 20 by quoting various Brethren with the pertinent verses of Section 20 in parenthesis. He cites the following in regards to the date of the organization of the Church:</w:t>
      </w:r>
    </w:p>
    <w:p w14:paraId="1DDDEB74" w14:textId="2C3AAB07" w:rsidR="00811AFD" w:rsidRDefault="00811AFD" w:rsidP="009670D8">
      <w:pPr>
        <w:spacing w:after="0"/>
        <w:ind w:left="720"/>
      </w:pPr>
      <w:r>
        <w:t xml:space="preserve"> </w:t>
      </w:r>
      <w:r w:rsidR="009670D8">
        <w:tab/>
      </w:r>
      <w:r>
        <w:t>Joseph Smith (Introduction): DHC 1:64, April 1830 and Section 20.</w:t>
      </w:r>
    </w:p>
    <w:p w14:paraId="659E9655" w14:textId="1D08E462" w:rsidR="00811AFD" w:rsidRDefault="00811AFD" w:rsidP="009670D8">
      <w:pPr>
        <w:spacing w:after="0"/>
      </w:pPr>
      <w:r>
        <w:t xml:space="preserve"> </w:t>
      </w:r>
      <w:r w:rsidR="009670D8">
        <w:tab/>
      </w:r>
      <w:r w:rsidR="009670D8">
        <w:tab/>
      </w:r>
      <w:r>
        <w:t>George Q. Cannon (verses 1-4) Life of Joseph Smith, 1907, pp. 52-54.</w:t>
      </w:r>
    </w:p>
    <w:p w14:paraId="12C0E1A8" w14:textId="6D4EA871" w:rsidR="00811AFD" w:rsidRDefault="00811AFD" w:rsidP="00D447D2">
      <w:pPr>
        <w:ind w:left="2160"/>
      </w:pPr>
      <w:r>
        <w:t xml:space="preserve"> </w:t>
      </w:r>
      <w:r w:rsidR="00D447D2">
        <w:tab/>
      </w:r>
      <w:r>
        <w:t>The Church of Jesus Christ of latter-day Saints was organized on the 6th day of April, in the year of our Lord one thousand eight hundred and thirty, in Fayette, Seneca County, in the State of New York. Six persons were the original members: Joseph Smith the Prophet, Oliver Cowdery, Hyrum Smith, Peter Whitmer, Jun., Samuel H. Smith, and David Whitmer. Each of the men had lready been baptized by direct authority from heaven. The organization was made on the day and after the pattern dictated by God in a revelation given to Joseph Smith.</w:t>
      </w:r>
    </w:p>
    <w:p w14:paraId="00F6C95A" w14:textId="77777777" w:rsidR="00D447D2" w:rsidRDefault="00811AFD" w:rsidP="00D447D2">
      <w:pPr>
        <w:spacing w:after="0"/>
      </w:pPr>
      <w:r>
        <w:t xml:space="preserve"> </w:t>
      </w:r>
      <w:r w:rsidR="00D447D2">
        <w:tab/>
      </w:r>
      <w:r w:rsidR="00D447D2">
        <w:tab/>
      </w:r>
      <w:r>
        <w:t>Charles W. Nibley: (verse 1)</w:t>
      </w:r>
      <w:r w:rsidR="00D447D2">
        <w:tab/>
      </w:r>
      <w:r w:rsidR="00D447D2">
        <w:tab/>
        <w:t xml:space="preserve">Conference Reports, April 1930, pp. 26-27) </w:t>
      </w:r>
    </w:p>
    <w:p w14:paraId="18035B21" w14:textId="37582032" w:rsidR="00811AFD" w:rsidRDefault="00811AFD" w:rsidP="00D447D2">
      <w:pPr>
        <w:spacing w:after="0"/>
        <w:ind w:left="720" w:firstLine="720"/>
      </w:pPr>
      <w:r>
        <w:t xml:space="preserve"> Joseph Smith: (verse 1)</w:t>
      </w:r>
      <w:r w:rsidR="00D447D2">
        <w:tab/>
      </w:r>
      <w:r w:rsidR="00D447D2">
        <w:tab/>
      </w:r>
      <w:r w:rsidR="00D447D2">
        <w:tab/>
      </w:r>
      <w:r w:rsidR="00D447D2" w:rsidRPr="00D447D2">
        <w:t>DHC 1:337, April 6, 1830.</w:t>
      </w:r>
    </w:p>
    <w:p w14:paraId="3656F879" w14:textId="77777777" w:rsidR="00D447D2" w:rsidRDefault="00811AFD" w:rsidP="00D447D2">
      <w:pPr>
        <w:spacing w:after="0"/>
      </w:pPr>
      <w:r>
        <w:t xml:space="preserve"> </w:t>
      </w:r>
      <w:r w:rsidR="00D447D2">
        <w:tab/>
      </w:r>
      <w:r w:rsidR="00D447D2">
        <w:tab/>
      </w:r>
      <w:r>
        <w:t>James E. Talmage: (verse 1)</w:t>
      </w:r>
      <w:r w:rsidR="00D447D2">
        <w:tab/>
      </w:r>
      <w:r w:rsidR="00D447D2">
        <w:tab/>
        <w:t>Jesus the Christ, 1916, pp. 102-104.</w:t>
      </w:r>
    </w:p>
    <w:p w14:paraId="06D81CC3" w14:textId="77777777" w:rsidR="00D447D2" w:rsidRDefault="00D447D2" w:rsidP="00811AFD"/>
    <w:p w14:paraId="4B260A27" w14:textId="1453930F" w:rsidR="00811AFD" w:rsidRDefault="00811AFD" w:rsidP="00191723">
      <w:pPr>
        <w:spacing w:after="0"/>
        <w:rPr>
          <w:b/>
          <w:bCs/>
          <w:i/>
          <w:iCs/>
        </w:rPr>
      </w:pPr>
      <w:r>
        <w:t xml:space="preserve"> 1964</w:t>
      </w:r>
      <w:r w:rsidR="00D447D2">
        <w:tab/>
      </w:r>
      <w:r w:rsidRPr="00191723">
        <w:rPr>
          <w:b/>
          <w:bCs/>
        </w:rPr>
        <w:t>Noel B. Pratt</w:t>
      </w:r>
      <w:r w:rsidR="00191723">
        <w:t xml:space="preserve">  (Apostate)</w:t>
      </w:r>
      <w:r w:rsidR="00D447D2">
        <w:t xml:space="preserve">, </w:t>
      </w:r>
      <w:r w:rsidRPr="00191723">
        <w:rPr>
          <w:b/>
          <w:bCs/>
          <w:i/>
          <w:iCs/>
        </w:rPr>
        <w:t>The American Indian Bible, The First Book of Nephi I: Book No. 1 of a</w:t>
      </w:r>
    </w:p>
    <w:p w14:paraId="53229E85" w14:textId="77777777" w:rsidR="00191723" w:rsidRDefault="00191723" w:rsidP="00191723">
      <w:pPr>
        <w:spacing w:after="0"/>
      </w:pPr>
      <w:r>
        <w:rPr>
          <w:b/>
          <w:bCs/>
          <w:i/>
          <w:iCs/>
        </w:rPr>
        <w:tab/>
      </w:r>
      <w:r>
        <w:rPr>
          <w:b/>
          <w:bCs/>
          <w:i/>
          <w:iCs/>
        </w:rPr>
        <w:tab/>
      </w:r>
      <w:r w:rsidR="00811AFD" w:rsidRPr="00191723">
        <w:rPr>
          <w:b/>
          <w:bCs/>
          <w:i/>
          <w:iCs/>
        </w:rPr>
        <w:t>Series</w:t>
      </w:r>
      <w:r w:rsidR="00811AFD">
        <w:t xml:space="preserve">. Edited, Arranged, and Interpreted by Noel B. Pratt. Published for The Interchange </w:t>
      </w:r>
    </w:p>
    <w:p w14:paraId="4B80436E" w14:textId="0909AC46" w:rsidR="00811AFD" w:rsidRDefault="00811AFD" w:rsidP="00191723">
      <w:pPr>
        <w:spacing w:after="0"/>
        <w:ind w:left="720" w:firstLine="720"/>
      </w:pPr>
      <w:r>
        <w:t>Society, Alexandria, Virginia, April, 1964.</w:t>
      </w:r>
    </w:p>
    <w:p w14:paraId="10A1B8B4" w14:textId="77777777" w:rsidR="00191723" w:rsidRDefault="00191723" w:rsidP="00811AFD"/>
    <w:p w14:paraId="12A79DD1" w14:textId="27378F35" w:rsidR="00811AFD" w:rsidRDefault="00811AFD" w:rsidP="00191723">
      <w:pPr>
        <w:jc w:val="center"/>
      </w:pPr>
      <w:r>
        <w:t>Preface</w:t>
      </w:r>
    </w:p>
    <w:p w14:paraId="5C369B43" w14:textId="689132DC" w:rsidR="00811AFD" w:rsidRDefault="00811AFD" w:rsidP="00191723">
      <w:pPr>
        <w:ind w:left="1440"/>
      </w:pPr>
      <w:r>
        <w:t>This first book of Nephi I tells the story of how a humble man of the tribe of Joseph left Jerusalem around 600 BC and traveled to the Persian Gulf. There his sons, one of whom was named Nephi, built a ship. In it they sailed to America, there to become the first American ancestors of the people now known as the American Indians. . . .</w:t>
      </w:r>
    </w:p>
    <w:p w14:paraId="35EF3581" w14:textId="25590F9E" w:rsidR="00811AFD" w:rsidRDefault="00811AFD" w:rsidP="00191723">
      <w:pPr>
        <w:jc w:val="center"/>
      </w:pPr>
      <w:r>
        <w:t>The First Book of Nephi I [1-22]</w:t>
      </w:r>
    </w:p>
    <w:p w14:paraId="3745849A" w14:textId="25528425" w:rsidR="00811AFD" w:rsidRDefault="00811AFD" w:rsidP="00191723">
      <w:pPr>
        <w:ind w:left="1440"/>
      </w:pPr>
      <w:r>
        <w:t xml:space="preserve"> 237. We lived for eight years in the wilderness, before we came to a land which we called Bountiful, because of its much fruit and wild honey. And there we beheld the sea (</w:t>
      </w:r>
      <w:r w:rsidR="00191723">
        <w:t>P</w:t>
      </w:r>
      <w:r>
        <w:t>ersian Gulf). . . .</w:t>
      </w:r>
    </w:p>
    <w:p w14:paraId="5D057EBD" w14:textId="77777777" w:rsidR="00191723" w:rsidRDefault="00811AFD" w:rsidP="00811AFD">
      <w:r>
        <w:t xml:space="preserve"> </w:t>
      </w:r>
    </w:p>
    <w:p w14:paraId="006EADB2" w14:textId="02F6C039" w:rsidR="00811AFD" w:rsidRDefault="00811AFD" w:rsidP="00191723">
      <w:pPr>
        <w:spacing w:after="0"/>
      </w:pPr>
      <w:r>
        <w:t>1965</w:t>
      </w:r>
      <w:r w:rsidR="00191723">
        <w:tab/>
      </w:r>
      <w:r w:rsidRPr="00191723">
        <w:rPr>
          <w:b/>
          <w:bCs/>
        </w:rPr>
        <w:t>Bruce R. McConkie</w:t>
      </w:r>
      <w:r w:rsidR="00191723" w:rsidRPr="00191723">
        <w:rPr>
          <w:b/>
          <w:bCs/>
        </w:rPr>
        <w:t xml:space="preserve">, </w:t>
      </w:r>
      <w:r w:rsidRPr="00191723">
        <w:rPr>
          <w:b/>
          <w:bCs/>
          <w:i/>
          <w:iCs/>
        </w:rPr>
        <w:t>Doctrinal New Testament Commentary</w:t>
      </w:r>
      <w:r>
        <w:t xml:space="preserve">, Volume I: The Gospels, Salt Lake </w:t>
      </w:r>
    </w:p>
    <w:p w14:paraId="310A38B1" w14:textId="2D3D9F95" w:rsidR="00811AFD" w:rsidRDefault="00191723" w:rsidP="00191723">
      <w:pPr>
        <w:spacing w:after="0"/>
      </w:pPr>
      <w:r>
        <w:tab/>
      </w:r>
      <w:r>
        <w:tab/>
      </w:r>
      <w:r w:rsidR="00811AFD">
        <w:t>City, Utah: Bookcraft, n.d.</w:t>
      </w:r>
    </w:p>
    <w:p w14:paraId="15E3DB9B" w14:textId="77777777" w:rsidR="00191723" w:rsidRDefault="00811AFD" w:rsidP="00811AFD">
      <w:r>
        <w:t xml:space="preserve"> </w:t>
      </w:r>
    </w:p>
    <w:p w14:paraId="702DB806" w14:textId="18B94048" w:rsidR="00811AFD" w:rsidRDefault="00811AFD" w:rsidP="00191723">
      <w:pPr>
        <w:ind w:firstLine="720"/>
      </w:pPr>
      <w:r>
        <w:t>On pages 827-828 Elder McConkie writes the following commentary:</w:t>
      </w:r>
    </w:p>
    <w:p w14:paraId="18AA52F0" w14:textId="4EE91E06" w:rsidR="00811AFD" w:rsidRDefault="00811AFD" w:rsidP="004819A9">
      <w:pPr>
        <w:ind w:left="1440"/>
      </w:pPr>
      <w:r>
        <w:t xml:space="preserve"> </w:t>
      </w:r>
      <w:r w:rsidR="004819A9">
        <w:tab/>
      </w:r>
      <w:r>
        <w:t xml:space="preserve">Matt. 27:45. Darkness over all the land] Jesus was crucified at about 9 a.m.; the darkness lasted from about noon to 3 p.m.; for it there is no known explanation. That it was not a solar eclipse is shown from the fact that the Passover occurs when the moon </w:t>
      </w:r>
      <w:r>
        <w:lastRenderedPageBreak/>
        <w:t>is full; indeed the first full moon after the spring equinox is what determines the time of the Passover. The three synoptists say the darkness began "the sixth hour"; John's account, into which error apparently has crept, places it some hours later. (John 19:14)</w:t>
      </w:r>
    </w:p>
    <w:p w14:paraId="27BAEA67" w14:textId="0FF75442" w:rsidR="00811AFD" w:rsidRDefault="00811AFD" w:rsidP="004819A9">
      <w:pPr>
        <w:ind w:left="1440"/>
      </w:pPr>
      <w:r>
        <w:t xml:space="preserve"> </w:t>
      </w:r>
      <w:r w:rsidR="00191723">
        <w:tab/>
      </w:r>
      <w:r>
        <w:t>A comparable but more extended sign was given on the Western hemisphere. Zenos and Samuel the Lamanite both prophesied, not of three hours, but of three days of darkness, darkness which was to last while the crucified Lord's body lay in the tomb. (1 Nephi 19:10; Helaman 14:20) The nature of this darkness, which may have been similar to that in Palestine, is thus described: [3 Nephi 8:20-23 is then quoted]</w:t>
      </w:r>
    </w:p>
    <w:p w14:paraId="57EE0541" w14:textId="45927E27" w:rsidR="00811AFD" w:rsidRDefault="00811AFD" w:rsidP="004819A9">
      <w:pPr>
        <w:ind w:left="1440" w:firstLine="720"/>
      </w:pPr>
      <w:r>
        <w:t>Why should darkness attend the crucifixion? In answer, we might ask: In what more fitting manner could the very earth itself manifest gloom at the death of its Creator? It is as though the forces of nature were dramatizing the depths to which men had sunk.</w:t>
      </w:r>
    </w:p>
    <w:p w14:paraId="614C84C6" w14:textId="1FFE69EC" w:rsidR="00811AFD" w:rsidRDefault="00811AFD" w:rsidP="00811AFD">
      <w:r>
        <w:t xml:space="preserve"> </w:t>
      </w:r>
      <w:r w:rsidR="004819A9">
        <w:tab/>
      </w:r>
      <w:r>
        <w:t>On page 838 Elder McConkie writes:</w:t>
      </w:r>
    </w:p>
    <w:p w14:paraId="3FBA42E2" w14:textId="5E0578DA" w:rsidR="00811AFD" w:rsidRDefault="00811AFD" w:rsidP="00F87B89">
      <w:pPr>
        <w:ind w:left="1440"/>
      </w:pPr>
      <w:r>
        <w:t xml:space="preserve"> </w:t>
      </w:r>
      <w:r w:rsidR="00F87B89">
        <w:tab/>
      </w:r>
      <w:r>
        <w:t>After three days I will rise again] Jesus' doctrines and claims were known to the people. He had spoken openly of his resurrection after three days (Matt. 12:40 John 2:19), and had also announced the doctrine to his disciples (Matt. 16:21; 17:22-23; 20:18-19), from whom it would have been taught to others.</w:t>
      </w:r>
    </w:p>
    <w:p w14:paraId="67A4A307" w14:textId="65D6ACB9" w:rsidR="00811AFD" w:rsidRDefault="00811AFD" w:rsidP="00811AFD">
      <w:r>
        <w:t xml:space="preserve"> </w:t>
      </w:r>
      <w:r w:rsidR="00F87B89">
        <w:tab/>
      </w:r>
      <w:r>
        <w:t>On page 841 Elder McConkie writes:</w:t>
      </w:r>
    </w:p>
    <w:p w14:paraId="28FA2106" w14:textId="053BBD51" w:rsidR="00811AFD" w:rsidRDefault="00811AFD" w:rsidP="00F87B89">
      <w:pPr>
        <w:ind w:left="1440"/>
      </w:pPr>
      <w:r>
        <w:t xml:space="preserve"> </w:t>
      </w:r>
      <w:r w:rsidR="00F87B89">
        <w:tab/>
      </w:r>
      <w:r w:rsidRPr="00F87B89">
        <w:rPr>
          <w:i/>
          <w:iCs/>
        </w:rPr>
        <w:t>John 20:1. First day of the week</w:t>
      </w:r>
      <w:r>
        <w:t>] Sunday, the Lord's day. God's plan for mortal man calls for six days of labor, and one of rest. In the wisdom of the great Creator, such a schedule provides needed physical refreshment. This day of rest from servile work, also in the wisdom of Deity, is appointed as a day for spiritual feasting, a holy day, a Sabbath.</w:t>
      </w:r>
    </w:p>
    <w:p w14:paraId="65ACB97A" w14:textId="2C5300D1" w:rsidR="00811AFD" w:rsidRDefault="00811AFD" w:rsidP="00F87B89">
      <w:pPr>
        <w:ind w:left="1440"/>
      </w:pPr>
      <w:r>
        <w:t xml:space="preserve"> </w:t>
      </w:r>
      <w:r w:rsidR="00F87B89">
        <w:tab/>
      </w:r>
      <w:r>
        <w:t>From Adam to Moses the decree was: Work six days and rest on Saturday, the seventh day; do it in commemoration of the fact that "in six days the Lord made heaven and earth, the sea, and all that in them is, and rested the seventh day." (Exodus 20:8-11)</w:t>
      </w:r>
    </w:p>
    <w:p w14:paraId="174D82D9" w14:textId="6286BB92" w:rsidR="00811AFD" w:rsidRDefault="00811AFD" w:rsidP="00F87B89">
      <w:pPr>
        <w:ind w:left="1440"/>
      </w:pPr>
      <w:r>
        <w:t xml:space="preserve"> </w:t>
      </w:r>
      <w:r w:rsidR="00F87B89">
        <w:tab/>
      </w:r>
      <w:r>
        <w:t>From Moses to this resurrection morning the decree was: Work six days and rest one day, in commemoration of the deliverance of Israel from Egyptian bondage. (Deuteronomy 5:11-15) Since Israel was freed from bondage on a specific day of the year, it follows that the commanded Sabbath fell on a different day each year, just as Christmas day does. In order to make the schedule come out provision was made in the Mosaic Law for a forty-eight hour Sabbath once each year. (Samuel Walter Gamble, Sunday the True Sabbath of God)</w:t>
      </w:r>
    </w:p>
    <w:p w14:paraId="55AB09E0" w14:textId="603AFF6B" w:rsidR="00811AFD" w:rsidRDefault="00811AFD" w:rsidP="00F87B89">
      <w:pPr>
        <w:ind w:left="1440" w:firstLine="720"/>
      </w:pPr>
      <w:r>
        <w:t>Because Jesus came forth from the grave on the first day of the week, to commemorate that day and to keep in remembrance the glorious reality of the resurrection, the ancient apostles, as guided by the Spirit, changed the Sabbath to Sunday. That this change had divine approval we know from latter-day revelation, in which Deity speaks of "the Lord's day" as such and sets forth what should and should not be done on that day. (D&amp;C. 59:9-17)</w:t>
      </w:r>
    </w:p>
    <w:p w14:paraId="4CF2CDF4" w14:textId="77777777" w:rsidR="00F87B89" w:rsidRDefault="00F87B89" w:rsidP="00F87B89">
      <w:pPr>
        <w:ind w:left="720"/>
      </w:pPr>
      <w:r>
        <w:lastRenderedPageBreak/>
        <w:t>[</w:t>
      </w:r>
      <w:r w:rsidRPr="00F87B89">
        <w:rPr>
          <w:color w:val="FF0000"/>
        </w:rPr>
        <w:t xml:space="preserve">Note* </w:t>
      </w:r>
      <w:r>
        <w:t>If there was a specific day in the year that was celebrated as a Sabbath to commemorate deliverance from bondage, then would this date correlate with Christ's Resurrection date? And would this date correlate with Lehi's deliverance from bondage by his departure from Jerusalem?-see if John Pratt refers to this annual Sabbath day.]</w:t>
      </w:r>
    </w:p>
    <w:p w14:paraId="19D3E31C" w14:textId="77777777" w:rsidR="00F87B89" w:rsidRPr="00F87B89" w:rsidRDefault="00F87B89" w:rsidP="00F87B89">
      <w:pPr>
        <w:ind w:left="720"/>
        <w:rPr>
          <w:color w:val="FF0000"/>
        </w:rPr>
      </w:pPr>
      <w:r>
        <w:t xml:space="preserve"> </w:t>
      </w:r>
      <w:r w:rsidRPr="00F87B89">
        <w:rPr>
          <w:color w:val="FF0000"/>
        </w:rPr>
        <w:t>[Note* See the 1901 and 1935 Gamble notations]</w:t>
      </w:r>
    </w:p>
    <w:p w14:paraId="1C1ADC0B" w14:textId="77777777" w:rsidR="00F87B89" w:rsidRDefault="00F87B89" w:rsidP="00F87B89"/>
    <w:p w14:paraId="0E7F50C9" w14:textId="7598D417" w:rsidR="000E01D1" w:rsidRPr="006242DF" w:rsidRDefault="00811AFD" w:rsidP="00F87B89">
      <w:r>
        <w:t xml:space="preserve"> </w:t>
      </w:r>
      <w:r w:rsidR="000E01D1" w:rsidRPr="006242DF">
        <w:t>1965</w:t>
      </w:r>
      <w:r w:rsidR="000E01D1" w:rsidRPr="000E01D1">
        <w:tab/>
      </w:r>
      <w:r w:rsidR="000E01D1" w:rsidRPr="006242DF">
        <w:rPr>
          <w:b/>
          <w:bCs/>
        </w:rPr>
        <w:t>B. H. Roberts</w:t>
      </w:r>
      <w:r w:rsidR="006242DF" w:rsidRPr="006242DF">
        <w:rPr>
          <w:b/>
          <w:bCs/>
          <w:i/>
          <w:iCs/>
        </w:rPr>
        <w:t xml:space="preserve"> A Comprehensive History of The Church of Jesus Christ of Latter-day Saints</w:t>
      </w:r>
      <w:r w:rsidR="006242DF" w:rsidRPr="006242DF">
        <w:t>:</w:t>
      </w:r>
      <w:r w:rsidR="000E01D1" w:rsidRPr="000E01D1">
        <w:t xml:space="preserve">, </w:t>
      </w:r>
    </w:p>
    <w:p w14:paraId="64479AA9" w14:textId="77777777" w:rsidR="000E01D1" w:rsidRDefault="000E01D1" w:rsidP="000E01D1">
      <w:pPr>
        <w:spacing w:after="0"/>
        <w:ind w:left="720" w:firstLine="720"/>
      </w:pPr>
      <w:r>
        <w:t xml:space="preserve">Century I, 6 vols., Volume 1, Published by the Church. Provo, Utah: Brigham Young </w:t>
      </w:r>
    </w:p>
    <w:p w14:paraId="5A3A838F" w14:textId="454ADE86" w:rsidR="000E01D1" w:rsidRDefault="000E01D1" w:rsidP="000E01D1">
      <w:pPr>
        <w:spacing w:after="0"/>
        <w:ind w:left="720" w:firstLine="720"/>
      </w:pPr>
      <w:r>
        <w:t>University Press, 1965 (Copyright 1957), Preface  p. v-x, p. 320-321.</w:t>
      </w:r>
    </w:p>
    <w:p w14:paraId="25774556" w14:textId="77777777" w:rsidR="000E01D1" w:rsidRPr="000E01D1" w:rsidRDefault="000E01D1" w:rsidP="000E01D1">
      <w:pPr>
        <w:ind w:left="720" w:firstLine="720"/>
      </w:pPr>
    </w:p>
    <w:p w14:paraId="2BE948DE" w14:textId="1185E40D" w:rsidR="002E54C0" w:rsidRDefault="002E54C0" w:rsidP="005F12F9">
      <w:r w:rsidRPr="006242DF">
        <w:t>1966</w:t>
      </w:r>
      <w:r>
        <w:tab/>
      </w:r>
      <w:r w:rsidRPr="006242DF">
        <w:rPr>
          <w:b/>
          <w:bCs/>
        </w:rPr>
        <w:t xml:space="preserve">Bruce R. McConkie, </w:t>
      </w:r>
      <w:r w:rsidRPr="006242DF">
        <w:rPr>
          <w:b/>
          <w:bCs/>
          <w:i/>
          <w:iCs/>
        </w:rPr>
        <w:t>Mormon Doctrine</w:t>
      </w:r>
      <w:r w:rsidRPr="006242DF">
        <w:t>,</w:t>
      </w:r>
      <w:r>
        <w:t xml:space="preserve"> 2d ed. Rev. (Salt Lake City: Bookcraft, 1966): 13</w:t>
      </w:r>
      <w:r w:rsidR="00F87B89">
        <w:t>1-13</w:t>
      </w:r>
      <w:r>
        <w:t>2.</w:t>
      </w:r>
      <w:r w:rsidR="0099674D">
        <w:t xml:space="preserve">  </w:t>
      </w:r>
    </w:p>
    <w:p w14:paraId="0A7E973F" w14:textId="77777777" w:rsidR="00F87B89" w:rsidRPr="00F87B89" w:rsidRDefault="00F87B89" w:rsidP="00F87B89">
      <w:pPr>
        <w:ind w:left="720" w:firstLine="720"/>
        <w:rPr>
          <w:color w:val="FF0000"/>
        </w:rPr>
      </w:pPr>
      <w:r w:rsidRPr="00F87B89">
        <w:rPr>
          <w:color w:val="FF0000"/>
        </w:rPr>
        <w:t>See the 1958 Notation</w:t>
      </w:r>
    </w:p>
    <w:p w14:paraId="194911F8" w14:textId="6C06C76D" w:rsidR="00F87B89" w:rsidRDefault="00F87B89" w:rsidP="00F87B89">
      <w:pPr>
        <w:ind w:firstLine="720"/>
      </w:pPr>
      <w:r>
        <w:t>Under the heading “Christian Era” we find:</w:t>
      </w:r>
    </w:p>
    <w:p w14:paraId="158319CC" w14:textId="41D4BC50" w:rsidR="00F87B89" w:rsidRDefault="00F87B89" w:rsidP="00F87B89">
      <w:pPr>
        <w:ind w:left="3600" w:firstLine="720"/>
      </w:pPr>
      <w:r>
        <w:t>Christian Era</w:t>
      </w:r>
    </w:p>
    <w:p w14:paraId="6774AED7" w14:textId="7E852FD3" w:rsidR="00F87B89" w:rsidRDefault="00F87B89" w:rsidP="00F87B89">
      <w:pPr>
        <w:ind w:left="1440"/>
      </w:pPr>
      <w:r>
        <w:t xml:space="preserve"> See CHRIST, CHRISTIANITY. On the false assumption that Christianity had its beginning with our Lord's mortal ministry, his birth was chosen to mark the beginning of the so-called Christian Era. </w:t>
      </w:r>
      <w:r w:rsidRPr="00F87B89">
        <w:rPr>
          <w:u w:val="single"/>
        </w:rPr>
        <w:t xml:space="preserve">Though there is considerable controversy and uncertainty among scholars of the world as to the actual year of Christ's birth, the revelation given on the day the Church was organized in this dispensation apparently intends to convey the thought that he was born April 6, </w:t>
      </w:r>
      <w:r w:rsidR="00DC297B">
        <w:rPr>
          <w:u w:val="single"/>
        </w:rPr>
        <w:t>B.C.</w:t>
      </w:r>
      <w:r w:rsidRPr="00F87B89">
        <w:rPr>
          <w:u w:val="single"/>
        </w:rPr>
        <w:t xml:space="preserve"> 1.</w:t>
      </w:r>
      <w:r>
        <w:t xml:space="preserve"> (D&amp;C 20;1)</w:t>
      </w:r>
    </w:p>
    <w:p w14:paraId="02645EBA" w14:textId="2C1CD082" w:rsidR="00F87B89" w:rsidRPr="00F87B89" w:rsidRDefault="00F87B89" w:rsidP="00F87B89">
      <w:pPr>
        <w:ind w:left="1440"/>
        <w:rPr>
          <w:color w:val="FF0000"/>
        </w:rPr>
      </w:pPr>
      <w:r w:rsidRPr="00F87B89">
        <w:rPr>
          <w:color w:val="FF0000"/>
        </w:rPr>
        <w:t>[Note* See the McConkie quotes for 1973 and 1979]</w:t>
      </w:r>
    </w:p>
    <w:p w14:paraId="4E36B69F" w14:textId="5B1D9868" w:rsidR="00570CF2" w:rsidRDefault="005F12F9" w:rsidP="005F12F9">
      <w:r w:rsidRPr="00160CB6">
        <w:t xml:space="preserve"> </w:t>
      </w:r>
      <w:r w:rsidR="002E54C0">
        <w:tab/>
      </w:r>
      <w:r w:rsidR="00177364">
        <w:t>Under the heading “Christmas,” McConkie writes:</w:t>
      </w:r>
    </w:p>
    <w:p w14:paraId="0F82CE4B" w14:textId="4061291D" w:rsidR="00177364" w:rsidRDefault="00177364" w:rsidP="00177364">
      <w:pPr>
        <w:ind w:left="1440"/>
      </w:pPr>
      <w:r>
        <w:t>Modern day Christians celebrate December 25</w:t>
      </w:r>
      <w:r w:rsidRPr="00177364">
        <w:rPr>
          <w:vertAlign w:val="superscript"/>
        </w:rPr>
        <w:t>th</w:t>
      </w:r>
      <w:r>
        <w:t xml:space="preserve"> as an annual church festival and as the traditional day of our Lord’s mortal birth.  Special gifts and greetings are common, and both Christmas itself and the whole yuletide season often take on an air of commercialism and worldliness.  </w:t>
      </w:r>
      <w:r w:rsidRPr="00177364">
        <w:rPr>
          <w:u w:val="single"/>
        </w:rPr>
        <w:t>Apparently Christ was born on the day corresponding to April 6 (D.&amp;C. 20:1)</w:t>
      </w:r>
      <w:r>
        <w:t>, but the saints nevertheless join in the wholesome portions of the Christmas celebration.”</w:t>
      </w:r>
    </w:p>
    <w:p w14:paraId="00130926" w14:textId="77777777" w:rsidR="00570CF2" w:rsidRDefault="00570CF2" w:rsidP="005F12F9"/>
    <w:p w14:paraId="69B17CD6" w14:textId="77777777" w:rsidR="00822665" w:rsidRDefault="000E01D1" w:rsidP="00697468">
      <w:pPr>
        <w:spacing w:after="0"/>
        <w:rPr>
          <w:b/>
          <w:bCs/>
        </w:rPr>
      </w:pPr>
      <w:r w:rsidRPr="00697468">
        <w:rPr>
          <w:u w:val="single"/>
        </w:rPr>
        <w:t>1967</w:t>
      </w:r>
      <w:r>
        <w:tab/>
      </w:r>
      <w:r w:rsidRPr="00822665">
        <w:rPr>
          <w:b/>
          <w:bCs/>
        </w:rPr>
        <w:t>V. Mack Sumner, “An Exploration of the Footnotes in the 1911 Edition</w:t>
      </w:r>
      <w:r w:rsidR="00697468" w:rsidRPr="00822665">
        <w:rPr>
          <w:b/>
          <w:bCs/>
        </w:rPr>
        <w:t xml:space="preserve"> [of the Book of </w:t>
      </w:r>
    </w:p>
    <w:p w14:paraId="1B78913B" w14:textId="77777777" w:rsidR="00822665" w:rsidRDefault="00697468" w:rsidP="00F800CE">
      <w:pPr>
        <w:spacing w:after="0"/>
        <w:ind w:left="720" w:firstLine="720"/>
      </w:pPr>
      <w:r w:rsidRPr="00822665">
        <w:rPr>
          <w:b/>
          <w:bCs/>
        </w:rPr>
        <w:t>Mormon], Used by the Talmage Committee,”</w:t>
      </w:r>
      <w:r>
        <w:t xml:space="preserve"> A Report Submitted in Partial Fulfillment </w:t>
      </w:r>
    </w:p>
    <w:p w14:paraId="74FEAFBA" w14:textId="77777777" w:rsidR="00822665" w:rsidRDefault="00697468" w:rsidP="00822665">
      <w:pPr>
        <w:spacing w:after="0"/>
        <w:ind w:left="720" w:firstLine="720"/>
      </w:pPr>
      <w:r>
        <w:t xml:space="preserve">of the Course Requirements of Graduate Religion 622 External Evidences.  Dr. Daniel </w:t>
      </w:r>
    </w:p>
    <w:p w14:paraId="5F9D234A" w14:textId="6C5787B9" w:rsidR="000E01D1" w:rsidRDefault="00697468" w:rsidP="00822665">
      <w:pPr>
        <w:spacing w:after="0"/>
        <w:ind w:left="720" w:firstLine="720"/>
      </w:pPr>
      <w:r>
        <w:t>Ludlow – Instructor, August 1967.</w:t>
      </w:r>
    </w:p>
    <w:p w14:paraId="364CEC5E" w14:textId="77777777" w:rsidR="000E01D1" w:rsidRDefault="000E01D1" w:rsidP="005F12F9"/>
    <w:p w14:paraId="6B0389AF" w14:textId="77777777" w:rsidR="00FB2F63" w:rsidRDefault="00FB2F63" w:rsidP="00822665"/>
    <w:p w14:paraId="2CA410F7" w14:textId="7E69BA52" w:rsidR="00F76C5E" w:rsidRDefault="00822665" w:rsidP="00F76C5E">
      <w:pPr>
        <w:spacing w:after="0"/>
        <w:ind w:firstLine="720"/>
      </w:pPr>
      <w:r>
        <w:lastRenderedPageBreak/>
        <w:t>1967</w:t>
      </w:r>
      <w:r w:rsidR="00FB2F63">
        <w:tab/>
      </w:r>
      <w:r w:rsidRPr="00FB2F63">
        <w:rPr>
          <w:b/>
          <w:bCs/>
        </w:rPr>
        <w:t>Raymond H. Jacobs</w:t>
      </w:r>
      <w:r>
        <w:t>, Artist</w:t>
      </w:r>
      <w:r w:rsidR="00F76C5E">
        <w:t>,</w:t>
      </w:r>
      <w:r w:rsidR="00F76C5E" w:rsidRPr="00F76C5E">
        <w:rPr>
          <w:b/>
          <w:bCs/>
        </w:rPr>
        <w:t xml:space="preserve"> </w:t>
      </w:r>
      <w:r w:rsidR="00F76C5E" w:rsidRPr="00FB2F63">
        <w:rPr>
          <w:b/>
          <w:bCs/>
        </w:rPr>
        <w:t>Clinton F. Larson</w:t>
      </w:r>
      <w:r w:rsidR="00F76C5E">
        <w:t>, Narrative,</w:t>
      </w:r>
      <w:r w:rsidR="00F76C5E" w:rsidRPr="00F76C5E">
        <w:rPr>
          <w:b/>
          <w:bCs/>
        </w:rPr>
        <w:t xml:space="preserve"> </w:t>
      </w:r>
      <w:r w:rsidR="00F76C5E" w:rsidRPr="00FB2F63">
        <w:rPr>
          <w:b/>
          <w:bCs/>
        </w:rPr>
        <w:t>Joseph N. Revill</w:t>
      </w:r>
      <w:r w:rsidR="00F76C5E">
        <w:t>, Writer</w:t>
      </w:r>
    </w:p>
    <w:p w14:paraId="427498DC" w14:textId="77777777" w:rsidR="00F76C5E" w:rsidRDefault="00F76C5E" w:rsidP="00F76C5E">
      <w:pPr>
        <w:spacing w:after="0"/>
        <w:ind w:firstLine="720"/>
      </w:pPr>
      <w:r>
        <w:tab/>
      </w:r>
      <w:r>
        <w:tab/>
      </w:r>
      <w:r w:rsidR="00FB2F63" w:rsidRPr="00FB2F63">
        <w:rPr>
          <w:b/>
          <w:bCs/>
          <w:i/>
          <w:iCs/>
        </w:rPr>
        <w:t>Illustrated Stories from the Book of Mormon</w:t>
      </w:r>
      <w:r w:rsidR="00FB2F63">
        <w:t xml:space="preserve"> (16 vols), vol. 1</w:t>
      </w:r>
      <w:r>
        <w:t xml:space="preserve">, </w:t>
      </w:r>
      <w:r w:rsidR="00FB2F63" w:rsidRPr="00FB2F63">
        <w:t xml:space="preserve">Salt Lake City: </w:t>
      </w:r>
    </w:p>
    <w:p w14:paraId="62D223A5" w14:textId="11714BC6" w:rsidR="00822665" w:rsidRDefault="00FB2F63" w:rsidP="00F76C5E">
      <w:pPr>
        <w:spacing w:after="0"/>
        <w:ind w:left="1440" w:firstLine="720"/>
      </w:pPr>
      <w:r w:rsidRPr="00FB2F63">
        <w:t>Promised Land Publications, Inc., 1967-1972</w:t>
      </w:r>
    </w:p>
    <w:p w14:paraId="65C211F2" w14:textId="63D98F99" w:rsidR="00822665" w:rsidRDefault="00822665" w:rsidP="00822665"/>
    <w:p w14:paraId="150F6114" w14:textId="64EF3D99" w:rsidR="00822665" w:rsidRDefault="00FB2F63" w:rsidP="00FB2F63">
      <w:pPr>
        <w:ind w:left="720"/>
      </w:pPr>
      <w:r>
        <w:t>[</w:t>
      </w:r>
      <w:r w:rsidR="00822665" w:rsidRPr="00FB2F63">
        <w:rPr>
          <w:color w:val="FF0000"/>
        </w:rPr>
        <w:t xml:space="preserve">Note* </w:t>
      </w:r>
      <w:r w:rsidR="00822665">
        <w:t>While this book is a picture-book narrative of the Book of Mormon for children, and written almost entirely from the information in the text, the reason why it is included has to do with just one comment (p. 18) and the people who were consulted concerning the content.</w:t>
      </w:r>
      <w:r>
        <w:t>]</w:t>
      </w:r>
    </w:p>
    <w:p w14:paraId="0A0BF54A" w14:textId="201B9935" w:rsidR="00822665" w:rsidRDefault="00822665" w:rsidP="00822665">
      <w:r>
        <w:t xml:space="preserve"> </w:t>
      </w:r>
      <w:r w:rsidR="00FB2F63">
        <w:tab/>
      </w:r>
      <w:r>
        <w:t>In the Acknowledgment (p. 7) we find the following:</w:t>
      </w:r>
    </w:p>
    <w:p w14:paraId="7E4FAAF6" w14:textId="071A6A5E" w:rsidR="00822665" w:rsidRDefault="00822665" w:rsidP="000A7A71">
      <w:pPr>
        <w:ind w:left="1440"/>
      </w:pPr>
      <w:r>
        <w:t xml:space="preserve"> </w:t>
      </w:r>
      <w:r w:rsidR="000A7A71">
        <w:tab/>
      </w:r>
      <w:r>
        <w:t>Special recognition is extended to Dr. Clinton F. Larson, Professor of English at Brigham Young University who prepared the narrative for this volume . . .</w:t>
      </w:r>
    </w:p>
    <w:p w14:paraId="400A3103" w14:textId="16A5EC0D" w:rsidR="00822665" w:rsidRDefault="00822665" w:rsidP="000A7A71">
      <w:pPr>
        <w:ind w:left="1440"/>
      </w:pPr>
      <w:r>
        <w:t xml:space="preserve"> </w:t>
      </w:r>
      <w:r w:rsidR="000A7A71">
        <w:tab/>
      </w:r>
      <w:r>
        <w:t>Special recognition is also extended to Dr. Sydney B. Sperry, Professor of Religion of Brigham Young University who authenticated the narrative, and to Dr. Ross T. Christensen, Professor of Archaeology at Brigham Young University who authenticated the illustrated material with the able assistance of M. Wells Jakeman and Tim M. Tucker of Brigham Young University.</w:t>
      </w:r>
    </w:p>
    <w:p w14:paraId="620716B5" w14:textId="1DBC91BF" w:rsidR="00822665" w:rsidRDefault="00822665" w:rsidP="00822665">
      <w:r>
        <w:t xml:space="preserve"> </w:t>
      </w:r>
      <w:r w:rsidR="000A7A71">
        <w:tab/>
      </w:r>
      <w:r>
        <w:t>With this i</w:t>
      </w:r>
      <w:r w:rsidR="000A7A71">
        <w:t>n</w:t>
      </w:r>
      <w:r>
        <w:t xml:space="preserve"> mind, the following is found in the Preface (p. 15):</w:t>
      </w:r>
    </w:p>
    <w:p w14:paraId="6B4B0F22" w14:textId="5B0617F8" w:rsidR="00822665" w:rsidRDefault="00822665" w:rsidP="000A7A71">
      <w:pPr>
        <w:ind w:left="1440"/>
      </w:pPr>
      <w:r>
        <w:t xml:space="preserve"> The Book of Mormon covers a period of history from about 600 BC to 420 AD . . . Lehi, warned of God to flee Jerusalem before its destruction, gathered his family and fled to the wilderness. Lehi, with the possession of the records of his people, sailed with his family to the Promised Land (the continent of the Americas) about 590 B.C where the records were continued.</w:t>
      </w:r>
    </w:p>
    <w:p w14:paraId="3990815D" w14:textId="13D27198" w:rsidR="00822665" w:rsidRDefault="00822665" w:rsidP="00822665">
      <w:r>
        <w:t xml:space="preserve"> </w:t>
      </w:r>
      <w:r w:rsidR="000A7A71">
        <w:tab/>
      </w:r>
      <w:r>
        <w:t>On page 18 is the interesting comment referred to above:</w:t>
      </w:r>
    </w:p>
    <w:p w14:paraId="0EE6941C" w14:textId="5305485C" w:rsidR="00822665" w:rsidRDefault="00822665" w:rsidP="000A7A71">
      <w:pPr>
        <w:ind w:left="1440"/>
      </w:pPr>
      <w:r>
        <w:t xml:space="preserve"> "Nephi, the son of Lehi, was born about 610 </w:t>
      </w:r>
      <w:r w:rsidR="00DC297B">
        <w:t>B.C.</w:t>
      </w:r>
      <w:r>
        <w:t xml:space="preserve"> in the land of Jerusalem during the reign of Zedekiah, King of Judah."</w:t>
      </w:r>
    </w:p>
    <w:p w14:paraId="662E5B76" w14:textId="66D301BB" w:rsidR="00822665" w:rsidRDefault="000A7A71" w:rsidP="000A7A71">
      <w:pPr>
        <w:ind w:left="720"/>
      </w:pPr>
      <w:r>
        <w:t>[</w:t>
      </w:r>
      <w:r w:rsidR="00822665" w:rsidRPr="000A7A71">
        <w:rPr>
          <w:color w:val="FF0000"/>
        </w:rPr>
        <w:t xml:space="preserve">Note* </w:t>
      </w:r>
      <w:r w:rsidR="00822665">
        <w:t>According to the writers, "the Book of Mormon covers a period of history from about 600 BC . . ." The Book of Mormon narrative begins "in the commencement of the first year of the reign of Zedekiah." A chronological footnote at the bottom of the page cites "600 BC." If the reign of Zedekiah began about 600 BC and, according to the writers here, Nephi was born about 610 BC, then Nephi could not have been born during the reign of Zedekiah. Additionally, if Nephi was only 10 years old in 600 BC (presumably the time Lehi departed Jerusalem as Lehi was in the wilderness 8 years before reaching Bountiful and to sail for the Americas in 590 BC would have given him but two years to build a boat and get everything ready for sailing), then Nephi would seem to have been too young to overpower Zoram, the servant of Laban on a return trip to Jerusalem as mentioned in the narrative. Even if Lehi had remained in the Valley of Lemuel for 6 years, Nephi would have been only 16.</w:t>
      </w:r>
      <w:r>
        <w:t>]</w:t>
      </w:r>
    </w:p>
    <w:p w14:paraId="50BC391B" w14:textId="77777777" w:rsidR="000A7A71" w:rsidRDefault="000A7A71" w:rsidP="00822665"/>
    <w:p w14:paraId="777F6895" w14:textId="77777777" w:rsidR="000A7A71" w:rsidRDefault="00822665" w:rsidP="000A7A71">
      <w:pPr>
        <w:spacing w:after="0"/>
      </w:pPr>
      <w:r>
        <w:t xml:space="preserve"> 1968</w:t>
      </w:r>
      <w:r w:rsidR="000A7A71">
        <w:tab/>
      </w:r>
      <w:r w:rsidRPr="000A7A71">
        <w:rPr>
          <w:b/>
          <w:bCs/>
        </w:rPr>
        <w:t>Daniel H. Ludlow</w:t>
      </w:r>
      <w:r w:rsidR="000A7A71" w:rsidRPr="000A7A71">
        <w:rPr>
          <w:b/>
          <w:bCs/>
        </w:rPr>
        <w:t xml:space="preserve">, </w:t>
      </w:r>
      <w:r w:rsidRPr="000A7A71">
        <w:rPr>
          <w:b/>
          <w:bCs/>
          <w:i/>
          <w:iCs/>
        </w:rPr>
        <w:t>A Companion to Your Study of The Book of Mormon</w:t>
      </w:r>
      <w:r>
        <w:t>: For the Use of</w:t>
      </w:r>
      <w:r w:rsidR="000A7A71">
        <w:t xml:space="preserve"> </w:t>
      </w:r>
      <w:r>
        <w:t xml:space="preserve">Students </w:t>
      </w:r>
    </w:p>
    <w:p w14:paraId="54D7D20B" w14:textId="030D5CF9" w:rsidR="00822665" w:rsidRDefault="00822665" w:rsidP="000A7A71">
      <w:pPr>
        <w:spacing w:after="0"/>
        <w:ind w:left="720" w:firstLine="720"/>
      </w:pPr>
      <w:r>
        <w:t>Registered in Religion 121, 122, 421,422. Salt Lake City: Deseret Book Company, 1976</w:t>
      </w:r>
      <w:r w:rsidR="006242DF">
        <w:t>.</w:t>
      </w:r>
    </w:p>
    <w:p w14:paraId="50B2646D" w14:textId="77777777" w:rsidR="006242DF" w:rsidRDefault="006242DF" w:rsidP="000A7A71">
      <w:pPr>
        <w:spacing w:after="0"/>
        <w:ind w:left="720" w:firstLine="720"/>
      </w:pPr>
    </w:p>
    <w:p w14:paraId="76A1CBDB" w14:textId="77777777" w:rsidR="00822665" w:rsidRPr="000A7A71" w:rsidRDefault="00822665" w:rsidP="000A7A71">
      <w:pPr>
        <w:ind w:firstLine="720"/>
        <w:rPr>
          <w:color w:val="FF0000"/>
        </w:rPr>
      </w:pPr>
      <w:r w:rsidRPr="000A7A71">
        <w:rPr>
          <w:color w:val="FF0000"/>
        </w:rPr>
        <w:t xml:space="preserve"> [Note* This paper-back student manual will later be published formally in 1968.--see notation]</w:t>
      </w:r>
    </w:p>
    <w:p w14:paraId="381684EC" w14:textId="3B7D8ADB" w:rsidR="00822665" w:rsidRDefault="00822665" w:rsidP="000A7A71">
      <w:pPr>
        <w:ind w:firstLine="720"/>
      </w:pPr>
      <w:r>
        <w:t>On page 2 Daniel Ludlow makes the following commentary:</w:t>
      </w:r>
    </w:p>
    <w:p w14:paraId="236C7E93" w14:textId="46B3AB86" w:rsidR="00822665" w:rsidRDefault="00822665" w:rsidP="000A7A71">
      <w:pPr>
        <w:ind w:left="1440"/>
      </w:pPr>
      <w:r>
        <w:t xml:space="preserve"> 1 Nephi 1:4 The date of "The first year of the reign of Zedekiah, King of Judah" Lehi and his family apparently fled from Jerusalem in "the first year of the reign of Zedekiah, king of Judah" (1 Nephi 1:4, 2:1-4). According to the Bible (2 Chronicles 36:11), Zedekiah was twenty-one years old when he was made king over the kingdom of Judah by nebuchadnezzar, the leader of the Babylonian empire. However, the exact date of Zedekiah's ascension to the throne is not mentioned in the Bible, although nearly all of the scholars agree it must have been within a few years of 600 </w:t>
      </w:r>
      <w:r w:rsidR="00DC297B">
        <w:t>B.C.</w:t>
      </w:r>
      <w:r>
        <w:t xml:space="preserve"> The Book of Mormon seems to indicate that the year 600 </w:t>
      </w:r>
      <w:r w:rsidR="00DC297B">
        <w:t>B.C.</w:t>
      </w:r>
      <w:r>
        <w:t xml:space="preserve"> is correct for the</w:t>
      </w:r>
      <w:r w:rsidR="000A7A71">
        <w:t xml:space="preserve"> </w:t>
      </w:r>
      <w:r>
        <w:t>departure of Lehi from Jerusalem. (See 1 Nephi 10:4 and 19:8)</w:t>
      </w:r>
    </w:p>
    <w:p w14:paraId="1440A166" w14:textId="6A1AFFF2" w:rsidR="00822665" w:rsidRDefault="00822665" w:rsidP="00822665">
      <w:r>
        <w:t xml:space="preserve"> </w:t>
      </w:r>
      <w:r w:rsidR="000A7A71">
        <w:tab/>
      </w:r>
      <w:r>
        <w:t>On page 14 Ludlow gives the following commentary:</w:t>
      </w:r>
    </w:p>
    <w:p w14:paraId="7201A5CD" w14:textId="77777777" w:rsidR="000A7A71" w:rsidRDefault="00822665" w:rsidP="000A7A71">
      <w:pPr>
        <w:ind w:left="1440"/>
      </w:pPr>
      <w:r>
        <w:t xml:space="preserve"> 1 Nephi 10:4 The date of Lehi's departure from Jerusalem in relationship to the birth of Jesus Christ</w:t>
      </w:r>
      <w:r w:rsidR="000A7A71">
        <w:t>.</w:t>
      </w:r>
    </w:p>
    <w:p w14:paraId="2DCA9D46" w14:textId="143A75D5" w:rsidR="00822665" w:rsidRDefault="00822665" w:rsidP="000A7A71">
      <w:pPr>
        <w:ind w:left="1440"/>
      </w:pPr>
      <w:r>
        <w:t xml:space="preserve">It had been revealed to Nephi in a vision that the Savior or Messiah was to be born among the Jewish people, and 1 Nephi 10:4 indicates that even the exact year in which the Savior was to be born was revealed to him. If Nephi is talking in specific rather than general terms, then Lehi left Jerusalem in 600 </w:t>
      </w:r>
      <w:r w:rsidR="00DC297B">
        <w:t>B.C.</w:t>
      </w:r>
      <w:r>
        <w:t xml:space="preserve"> on the Christian calendar. That Nephi intends his time reference to be taken literally is indicated by the information contained in the following references: (1) 1 Nephi 19:8: "according to the words of the angel" the Messiah cometh "in six hundred years from the time my father left Jerusalem"; (2) 2 Nephi 25:19: "according to the years from the time that my father left Jerusalem"; and (3) 3 Nephi 1:1, 13: "it was six hundred years from the time that Lehi left Jerusalem: and the Savior said "on the morrow come I into the world."</w:t>
      </w:r>
    </w:p>
    <w:p w14:paraId="510054E1" w14:textId="016A69AE" w:rsidR="00822665" w:rsidRDefault="00822665" w:rsidP="00822665">
      <w:r>
        <w:t xml:space="preserve"> </w:t>
      </w:r>
      <w:r w:rsidR="000A7A71">
        <w:tab/>
      </w:r>
      <w:r>
        <w:t>On page 133 Ludlow writes the following:</w:t>
      </w:r>
    </w:p>
    <w:p w14:paraId="14C51C66" w14:textId="56AF66F8" w:rsidR="00822665" w:rsidRDefault="00822665" w:rsidP="000D73ED">
      <w:pPr>
        <w:ind w:left="1440"/>
      </w:pPr>
      <w:r>
        <w:t xml:space="preserve"> 3 Nephi 1:1 Meaning of the term" </w:t>
      </w:r>
      <w:r w:rsidR="00DC297B">
        <w:t>A.D.</w:t>
      </w:r>
      <w:r>
        <w:t xml:space="preserve"> 1"</w:t>
      </w:r>
    </w:p>
    <w:p w14:paraId="0015441A" w14:textId="26CC152F" w:rsidR="00822665" w:rsidRDefault="00822665" w:rsidP="000D73ED">
      <w:pPr>
        <w:ind w:left="1440"/>
      </w:pPr>
      <w:r>
        <w:t xml:space="preserve"> The chronological material listed on the bottom of each page in the Book of Mormon did not appear in the first edition. These chronological notes were first added in the edition of 1920 at the recommendation of a committee headed by Elder James E. Talmage. The abbreviation </w:t>
      </w:r>
      <w:r w:rsidR="00DC297B">
        <w:t>B.C.</w:t>
      </w:r>
      <w:r>
        <w:t xml:space="preserve"> is used to designate the number of years before the time of Christ. The abbreviation </w:t>
      </w:r>
      <w:r w:rsidR="00DC297B">
        <w:t>A.D.</w:t>
      </w:r>
      <w:r>
        <w:t xml:space="preserve"> (from the Latin Anno Domini, meaning "in the year of our Lord") is used to indicate the number of years since the birth of Christ. Note that this calendar system does not go through a zero number. Thus the year before the birth of Christ is 1 </w:t>
      </w:r>
      <w:r w:rsidR="00DC297B">
        <w:t>B.C.</w:t>
      </w:r>
      <w:r>
        <w:t xml:space="preserve"> and the year in which the Savior is born is </w:t>
      </w:r>
      <w:r w:rsidR="00DC297B">
        <w:t>A.D.</w:t>
      </w:r>
      <w:r>
        <w:t xml:space="preserve"> 1. According to the calendar systems previously used by the Nephites, the year </w:t>
      </w:r>
      <w:r w:rsidR="00DC297B">
        <w:t>A.D.</w:t>
      </w:r>
      <w:r>
        <w:t xml:space="preserve"> 1 occurs in the ninety second year of the reign of judges (the record says the "ninety and first year had passed away") and in the six hundredth year from the time Lehi left Jerusalem. (3 Nephi 1:1).</w:t>
      </w:r>
    </w:p>
    <w:p w14:paraId="4AE2559D" w14:textId="77777777" w:rsidR="00822665" w:rsidRDefault="00822665" w:rsidP="000D73ED">
      <w:pPr>
        <w:ind w:firstLine="720"/>
      </w:pPr>
      <w:r>
        <w:t xml:space="preserve"> On page 138 Ludlow writes:</w:t>
      </w:r>
    </w:p>
    <w:p w14:paraId="67FB3C67" w14:textId="0726A388" w:rsidR="00822665" w:rsidRDefault="00822665" w:rsidP="00822665">
      <w:r>
        <w:lastRenderedPageBreak/>
        <w:t xml:space="preserve"> </w:t>
      </w:r>
      <w:r w:rsidR="000D73ED">
        <w:tab/>
      </w:r>
      <w:r w:rsidR="000D73ED">
        <w:tab/>
      </w:r>
      <w:r>
        <w:t>3 Nephi 8:5--An Exact Date for the Crucifixion of Jesus Christ</w:t>
      </w:r>
    </w:p>
    <w:p w14:paraId="5CC87A5E" w14:textId="24F0CCF4" w:rsidR="00822665" w:rsidRDefault="00822665" w:rsidP="000D73ED">
      <w:pPr>
        <w:ind w:left="1440"/>
      </w:pPr>
      <w:r>
        <w:t xml:space="preserve"> The New Testament account of the crucifixion of Christ would seem to indicate that the Savior was crucified the very week He became thirty-three years of age. The Book of Mormon not only substantiates this account, but provides us with an exact date of the crucifixion. According to the Nephite calendar system, the Savior was crucified "in the thirty and fourth year, in the first month, on the fourth day of the month" (3 Nephi 8:5)</w:t>
      </w:r>
    </w:p>
    <w:p w14:paraId="442B9B10" w14:textId="47DDAF05" w:rsidR="00822665" w:rsidRDefault="00822665" w:rsidP="000D73ED">
      <w:pPr>
        <w:ind w:left="1440"/>
      </w:pPr>
      <w:r>
        <w:t xml:space="preserve"> Although we are not certain when the first month of the Nephite calendar would occur, if the Nephites were using the same calendar system as the Hebrews, the first month would be in the spring of the year sometime between about the middle of March and the middle of April.</w:t>
      </w:r>
    </w:p>
    <w:p w14:paraId="1A534E9F" w14:textId="77777777" w:rsidR="000D73ED" w:rsidRDefault="00822665" w:rsidP="00822665">
      <w:r>
        <w:t xml:space="preserve"> </w:t>
      </w:r>
    </w:p>
    <w:p w14:paraId="0FD7ECCB" w14:textId="02ED3D17" w:rsidR="00822665" w:rsidRDefault="00822665" w:rsidP="00822665">
      <w:r>
        <w:t>1968</w:t>
      </w:r>
      <w:r w:rsidR="000D73ED">
        <w:tab/>
      </w:r>
      <w:r w:rsidRPr="000D73ED">
        <w:rPr>
          <w:b/>
          <w:bCs/>
        </w:rPr>
        <w:t>Sidney B. Sperry</w:t>
      </w:r>
      <w:r w:rsidR="000D73ED" w:rsidRPr="000D73ED">
        <w:rPr>
          <w:b/>
          <w:bCs/>
        </w:rPr>
        <w:t xml:space="preserve">, </w:t>
      </w:r>
      <w:r w:rsidRPr="000D73ED">
        <w:rPr>
          <w:b/>
          <w:bCs/>
          <w:i/>
          <w:iCs/>
        </w:rPr>
        <w:t>Book of Mormon Compendium</w:t>
      </w:r>
      <w:r w:rsidRPr="000D73ED">
        <w:rPr>
          <w:b/>
          <w:bCs/>
        </w:rPr>
        <w:t>,</w:t>
      </w:r>
      <w:r>
        <w:t xml:space="preserve"> Salt Lake City: Bookcraft, 1968.</w:t>
      </w:r>
    </w:p>
    <w:p w14:paraId="69A3CFAE" w14:textId="66C39318" w:rsidR="00822665" w:rsidRDefault="00822665" w:rsidP="00822665">
      <w:r>
        <w:t xml:space="preserve"> </w:t>
      </w:r>
      <w:r w:rsidR="000D73ED">
        <w:tab/>
      </w:r>
      <w:r w:rsidR="006242DF">
        <w:t>[</w:t>
      </w:r>
      <w:r w:rsidRPr="000D73ED">
        <w:rPr>
          <w:color w:val="FF0000"/>
        </w:rPr>
        <w:t xml:space="preserve">Note* </w:t>
      </w:r>
      <w:r>
        <w:t>The quote below appears on page 399 of the 1975 edition.</w:t>
      </w:r>
    </w:p>
    <w:p w14:paraId="49B7CC7D" w14:textId="530C56EB" w:rsidR="00822665" w:rsidRDefault="00822665" w:rsidP="000D73ED">
      <w:pPr>
        <w:ind w:firstLine="720"/>
      </w:pPr>
      <w:r>
        <w:t>In the section of commentary for 3 Nephi chapters 8, 9, and 10</w:t>
      </w:r>
      <w:r w:rsidR="006242DF">
        <w:t>,</w:t>
      </w:r>
      <w:r>
        <w:t xml:space="preserve"> </w:t>
      </w:r>
      <w:r w:rsidR="006242DF">
        <w:t>h</w:t>
      </w:r>
      <w:r>
        <w:t>e writes:</w:t>
      </w:r>
      <w:r w:rsidR="006242DF">
        <w:t>]</w:t>
      </w:r>
    </w:p>
    <w:p w14:paraId="1130157A" w14:textId="51890A90" w:rsidR="00822665" w:rsidRDefault="00822665" w:rsidP="000D73ED">
      <w:pPr>
        <w:ind w:left="1440" w:firstLine="720"/>
      </w:pPr>
      <w:r>
        <w:t>The Nephite people, at least the more righteous among them, were now looking forth to the fulfillment of Samuel the Lamanite's prophecies (Helaman 14:20-28), concerning the signs that would be given at the time of Christ's crucifixion. According to the reckoning of the record keeper, probably Nephi, thirty-three years had passed by since the birth of the Savior. Some doubtings and disputations began to arise among the people despite the many signs that had been given them previously (3 Nephi 8:1-4).</w:t>
      </w:r>
    </w:p>
    <w:p w14:paraId="35A22407" w14:textId="08D4821E" w:rsidR="00822665" w:rsidRDefault="00822665" w:rsidP="000D73ED">
      <w:pPr>
        <w:ind w:left="1440"/>
      </w:pPr>
      <w:r>
        <w:t xml:space="preserve"> </w:t>
      </w:r>
      <w:r w:rsidR="000D73ED">
        <w:tab/>
      </w:r>
      <w:r>
        <w:t>But the signs were now to be shown forth in terrible force, for in the thirty-fourth year, in the first month of the year according to the Nephite reckoning of time, on the fourth day of the month</w:t>
      </w:r>
      <w:r w:rsidR="000D73ED">
        <w:t xml:space="preserve">  </w:t>
      </w:r>
      <w:r>
        <w:t>(</w:t>
      </w:r>
      <w:r w:rsidRPr="000D73ED">
        <w:rPr>
          <w:u w:val="single"/>
        </w:rPr>
        <w:t>NOTE 2</w:t>
      </w:r>
      <w:r>
        <w:t>-see below), there came a great storm, the like of which had never been known in Nephite history (3 Nephi 8:5)</w:t>
      </w:r>
    </w:p>
    <w:p w14:paraId="6838F17E" w14:textId="53C36612" w:rsidR="00822665" w:rsidRDefault="00822665" w:rsidP="000D73ED">
      <w:pPr>
        <w:ind w:left="1440" w:firstLine="720"/>
      </w:pPr>
      <w:r w:rsidRPr="000D73ED">
        <w:rPr>
          <w:u w:val="single"/>
        </w:rPr>
        <w:t>Sperry's Note #2</w:t>
      </w:r>
      <w:r>
        <w:t xml:space="preserve">. This Nephite chronology is very interesting. It demonstrates that Christ lived almost exactly thirty-three years, and not fifty years as some scholars have lately been prone to think. Furthermore, it would seem to show that the Savior was born nearer 1 </w:t>
      </w:r>
      <w:r w:rsidR="00DC297B">
        <w:t>B.C.</w:t>
      </w:r>
      <w:r>
        <w:t xml:space="preserve"> than the dates usually given, that is, from </w:t>
      </w:r>
      <w:r w:rsidR="00DC297B">
        <w:t>B.C.</w:t>
      </w:r>
      <w:r>
        <w:t xml:space="preserve"> 4-10. Dr. James E. Talmage indicates our belief that Jesus was born April 6, </w:t>
      </w:r>
      <w:r w:rsidR="00DC297B">
        <w:t>B.C.</w:t>
      </w:r>
      <w:r>
        <w:t xml:space="preserve"> 1 in his Jesus the Christ, 12th ed., pp. 103, 104, basing the date upon D&amp;C 20:1; cf D&amp;C 21:3. On April 6, 1833, the Prophet Joseph Smith noted that it was "just 1800 years since the Savior laid down His life that men might have everlasting life, ..." DHC, 1:337. If the Savior was born April 6, </w:t>
      </w:r>
      <w:r w:rsidR="00DC297B">
        <w:t>B.C.</w:t>
      </w:r>
      <w:r>
        <w:t xml:space="preserve"> 1. and was crucified April 6. </w:t>
      </w:r>
      <w:r w:rsidR="00DC297B">
        <w:t>A.D.</w:t>
      </w:r>
      <w:r>
        <w:t xml:space="preserve"> 33. then some of the dates given in the footnotes of our present editions of the Book of Mormon (3 Nephi and after) should be reduced by one year to make them accurate according to our calendar system. April 6, </w:t>
      </w:r>
      <w:r w:rsidR="00DC297B">
        <w:t>A.D.</w:t>
      </w:r>
      <w:r>
        <w:t xml:space="preserve"> 33 would then be equivalent to the Nephite "thirty and fourth year, in the first month, on the fourth day of the month." (3 Nephi 8:5) The Prophet may not have been trying to be accurate to the very day when he made his statement; it would seem more </w:t>
      </w:r>
      <w:r>
        <w:lastRenderedPageBreak/>
        <w:t xml:space="preserve">likely that the Savior was crucified on Friday, April 3, </w:t>
      </w:r>
      <w:r w:rsidR="00DC297B">
        <w:t>A.D.</w:t>
      </w:r>
      <w:r>
        <w:t xml:space="preserve"> 33. If so, that would be the date equivalent to the Nephite reckoning.</w:t>
      </w:r>
    </w:p>
    <w:p w14:paraId="6EC9F21A" w14:textId="68CAE30C" w:rsidR="000D73ED" w:rsidRPr="000D73ED" w:rsidRDefault="00822665" w:rsidP="000D73ED">
      <w:pPr>
        <w:ind w:left="1440"/>
        <w:rPr>
          <w:color w:val="FF0000"/>
        </w:rPr>
      </w:pPr>
      <w:r w:rsidRPr="000D73ED">
        <w:rPr>
          <w:color w:val="FF0000"/>
        </w:rPr>
        <w:t xml:space="preserve"> [Note* Where is Sperry getting the idea of "fifty years</w:t>
      </w:r>
      <w:r w:rsidR="000D73ED" w:rsidRPr="000D73ED">
        <w:rPr>
          <w:color w:val="FF0000"/>
        </w:rPr>
        <w:t>”</w:t>
      </w:r>
      <w:r w:rsidRPr="000D73ED">
        <w:rPr>
          <w:color w:val="FF0000"/>
        </w:rPr>
        <w:t>?]</w:t>
      </w:r>
    </w:p>
    <w:p w14:paraId="14FE5F5D" w14:textId="77777777" w:rsidR="000D73ED" w:rsidRDefault="000D73ED" w:rsidP="00822665"/>
    <w:p w14:paraId="4D3769B7" w14:textId="77777777" w:rsidR="000D73ED" w:rsidRDefault="00822665" w:rsidP="000D73ED">
      <w:pPr>
        <w:spacing w:after="0"/>
      </w:pPr>
      <w:r>
        <w:t xml:space="preserve"> 1970 </w:t>
      </w:r>
      <w:r w:rsidR="000D73ED">
        <w:tab/>
      </w:r>
      <w:r w:rsidRPr="000D73ED">
        <w:rPr>
          <w:b/>
          <w:bCs/>
        </w:rPr>
        <w:t>John L. Sorenson</w:t>
      </w:r>
      <w:r w:rsidR="000D73ED" w:rsidRPr="000D73ED">
        <w:rPr>
          <w:b/>
          <w:bCs/>
        </w:rPr>
        <w:t xml:space="preserve">, </w:t>
      </w:r>
      <w:r w:rsidRPr="000D73ED">
        <w:rPr>
          <w:b/>
          <w:bCs/>
        </w:rPr>
        <w:t>"Observations on Nephite Chronology,"</w:t>
      </w:r>
      <w:r>
        <w:t xml:space="preserve"> Book of Mormon Working</w:t>
      </w:r>
      <w:r w:rsidR="000D73ED">
        <w:t xml:space="preserve"> </w:t>
      </w:r>
      <w:r>
        <w:t xml:space="preserve">Paper, </w:t>
      </w:r>
    </w:p>
    <w:p w14:paraId="1C461A65" w14:textId="6CAD3E2E" w:rsidR="00822665" w:rsidRDefault="00822665" w:rsidP="000D73ED">
      <w:pPr>
        <w:spacing w:after="0"/>
        <w:ind w:left="720" w:firstLine="720"/>
      </w:pPr>
      <w:r>
        <w:t>No. 8, 1970.</w:t>
      </w:r>
    </w:p>
    <w:p w14:paraId="66DA5468" w14:textId="77777777" w:rsidR="000D73ED" w:rsidRDefault="00822665" w:rsidP="00822665">
      <w:r>
        <w:t xml:space="preserve"> </w:t>
      </w:r>
    </w:p>
    <w:p w14:paraId="486F45EB" w14:textId="318F4CA5" w:rsidR="00822665" w:rsidRDefault="000D73ED" w:rsidP="000D73ED">
      <w:pPr>
        <w:ind w:left="720" w:firstLine="720"/>
      </w:pPr>
      <w:r>
        <w:t>Sorenson p</w:t>
      </w:r>
      <w:r w:rsidR="00822665">
        <w:t>roposes the 360-day "tun" year among other chronological ideas.</w:t>
      </w:r>
    </w:p>
    <w:p w14:paraId="55923D1D" w14:textId="617C33D3" w:rsidR="00F800CE" w:rsidRPr="000D73ED" w:rsidRDefault="00822665" w:rsidP="000D73ED">
      <w:pPr>
        <w:ind w:left="720"/>
        <w:rPr>
          <w:color w:val="FF0000"/>
        </w:rPr>
      </w:pPr>
      <w:r w:rsidRPr="000D73ED">
        <w:rPr>
          <w:color w:val="FF0000"/>
        </w:rPr>
        <w:t xml:space="preserve"> [Note* </w:t>
      </w:r>
      <w:r w:rsidRPr="006242DF">
        <w:t>I have searched the BYU Special Collections and had John Sorenson search his files and still couldn't find this paper.]</w:t>
      </w:r>
    </w:p>
    <w:p w14:paraId="60AF0F00" w14:textId="77777777" w:rsidR="000D73ED" w:rsidRDefault="000D73ED" w:rsidP="003F5B44">
      <w:pPr>
        <w:spacing w:after="0"/>
        <w:rPr>
          <w:u w:val="single"/>
        </w:rPr>
      </w:pPr>
    </w:p>
    <w:p w14:paraId="30E116C7" w14:textId="77777777" w:rsidR="000D73ED" w:rsidRDefault="000D73ED" w:rsidP="003F5B44">
      <w:pPr>
        <w:spacing w:after="0"/>
        <w:rPr>
          <w:u w:val="single"/>
        </w:rPr>
      </w:pPr>
    </w:p>
    <w:p w14:paraId="51E4BB67" w14:textId="77777777" w:rsidR="00977FB2" w:rsidRDefault="005F12F9" w:rsidP="003F5B44">
      <w:pPr>
        <w:spacing w:after="0"/>
        <w:rPr>
          <w:b/>
          <w:i/>
        </w:rPr>
      </w:pPr>
      <w:r w:rsidRPr="000D73ED">
        <w:t>1970</w:t>
      </w:r>
      <w:r w:rsidRPr="00160CB6">
        <w:t xml:space="preserve"> </w:t>
      </w:r>
      <w:r w:rsidRPr="00160CB6">
        <w:tab/>
      </w:r>
      <w:r w:rsidRPr="00977FB2">
        <w:rPr>
          <w:b/>
          <w:bCs/>
        </w:rPr>
        <w:t>Sidney Sperry,</w:t>
      </w:r>
      <w:r w:rsidRPr="00977FB2">
        <w:t xml:space="preserve"> </w:t>
      </w:r>
      <w:r w:rsidRPr="00977FB2">
        <w:rPr>
          <w:b/>
          <w:i/>
        </w:rPr>
        <w:t>Book of Mormon Chronology</w:t>
      </w:r>
      <w:r w:rsidR="003F5B44" w:rsidRPr="00977FB2">
        <w:rPr>
          <w:b/>
          <w:i/>
        </w:rPr>
        <w:t xml:space="preserve">: The Dating of Book of Mormon People and </w:t>
      </w:r>
    </w:p>
    <w:p w14:paraId="1F311245" w14:textId="4EF63230" w:rsidR="005F12F9" w:rsidRDefault="003F5B44" w:rsidP="003F5B44">
      <w:pPr>
        <w:spacing w:after="0"/>
        <w:ind w:left="720" w:firstLine="720"/>
      </w:pPr>
      <w:r w:rsidRPr="00977FB2">
        <w:rPr>
          <w:b/>
          <w:i/>
        </w:rPr>
        <w:t>Events</w:t>
      </w:r>
      <w:r w:rsidR="005F12F9" w:rsidRPr="00977FB2">
        <w:rPr>
          <w:i/>
        </w:rPr>
        <w:t>.</w:t>
      </w:r>
      <w:r w:rsidR="005F12F9" w:rsidRPr="00160CB6">
        <w:rPr>
          <w:i/>
        </w:rPr>
        <w:t xml:space="preserve"> </w:t>
      </w:r>
      <w:r w:rsidR="005F12F9" w:rsidRPr="00160CB6">
        <w:t>SLC: Deseret Book Company, 1970</w:t>
      </w:r>
      <w:r w:rsidR="00DE4A0C">
        <w:t>, p. 1-2, 17-19</w:t>
      </w:r>
      <w:r w:rsidR="005F12F9" w:rsidRPr="00160CB6">
        <w:t xml:space="preserve">. </w:t>
      </w:r>
      <w:r w:rsidR="0099674D">
        <w:t xml:space="preserve"> </w:t>
      </w:r>
    </w:p>
    <w:p w14:paraId="6B1E0FF4" w14:textId="77777777" w:rsidR="0099674D" w:rsidRPr="00160CB6" w:rsidRDefault="0099674D" w:rsidP="003F5B44">
      <w:pPr>
        <w:spacing w:after="0"/>
        <w:ind w:left="720" w:firstLine="720"/>
      </w:pPr>
    </w:p>
    <w:p w14:paraId="053A79BF" w14:textId="05150B4D" w:rsidR="005F12F9" w:rsidRPr="00160CB6" w:rsidRDefault="005F12F9" w:rsidP="005F12F9">
      <w:pPr>
        <w:spacing w:after="0"/>
        <w:ind w:left="1440"/>
      </w:pPr>
      <w:r w:rsidRPr="00160CB6">
        <w:t xml:space="preserve"> </w:t>
      </w:r>
      <w:r>
        <w:t>[</w:t>
      </w:r>
      <w:r w:rsidRPr="00977FB2">
        <w:rPr>
          <w:color w:val="FF0000"/>
        </w:rPr>
        <w:t>Annotation</w:t>
      </w:r>
      <w:r>
        <w:t xml:space="preserve">]  </w:t>
      </w:r>
      <w:r w:rsidRPr="00160CB6">
        <w:t xml:space="preserve">Written to correct minor errors in the chronology of the 1920 edition of the Book of Mormon.  Book-by-book discussion of the given chronology, suppositions, and variant interpretations.  </w:t>
      </w:r>
      <w:r w:rsidRPr="00160CB6">
        <w:rPr>
          <w:i/>
        </w:rPr>
        <w:t xml:space="preserve">[Annotation by Anita Cramer Wells] </w:t>
      </w:r>
    </w:p>
    <w:p w14:paraId="27D8A139" w14:textId="77777777" w:rsidR="00F21E8F" w:rsidRDefault="00F21E8F" w:rsidP="00F21E8F">
      <w:pPr>
        <w:ind w:left="720"/>
        <w:rPr>
          <w:lang w:val="en"/>
        </w:rPr>
      </w:pPr>
    </w:p>
    <w:p w14:paraId="2F5D5520" w14:textId="111DCDF7" w:rsidR="005F12F9" w:rsidRPr="00160CB6" w:rsidRDefault="00977FB2" w:rsidP="00977FB2">
      <w:pPr>
        <w:ind w:left="1440"/>
      </w:pPr>
      <w:r>
        <w:rPr>
          <w:lang w:val="en"/>
        </w:rPr>
        <w:t>[</w:t>
      </w:r>
      <w:r w:rsidRPr="00977FB2">
        <w:rPr>
          <w:color w:val="FF0000"/>
          <w:lang w:val="en"/>
        </w:rPr>
        <w:t xml:space="preserve">Note* </w:t>
      </w:r>
      <w:r w:rsidR="00F21E8F" w:rsidRPr="00ED619A">
        <w:rPr>
          <w:lang w:val="en"/>
        </w:rPr>
        <w:t xml:space="preserve">For half a century following the appearance of the 1920 edition of the Book of Mormon, </w:t>
      </w:r>
      <w:r>
        <w:rPr>
          <w:lang w:val="en"/>
        </w:rPr>
        <w:t>only a few</w:t>
      </w:r>
      <w:r w:rsidR="00F21E8F" w:rsidRPr="00ED619A">
        <w:rPr>
          <w:lang w:val="en"/>
        </w:rPr>
        <w:t xml:space="preserve"> in the LDS academic world </w:t>
      </w:r>
      <w:r>
        <w:rPr>
          <w:lang w:val="en"/>
        </w:rPr>
        <w:t xml:space="preserve">would </w:t>
      </w:r>
      <w:r w:rsidR="00F21E8F" w:rsidRPr="00ED619A">
        <w:rPr>
          <w:lang w:val="en"/>
        </w:rPr>
        <w:t xml:space="preserve">question Elder Talmage’s 600 BC departure date. Indeed, Sidney B. Sperry, one of the most respected LDS scholars of that era, basically concurred with it </w:t>
      </w:r>
      <w:r w:rsidR="00F21E8F">
        <w:rPr>
          <w:lang w:val="en"/>
        </w:rPr>
        <w:t xml:space="preserve">on page 2 </w:t>
      </w:r>
      <w:r w:rsidR="00F21E8F" w:rsidRPr="00ED619A">
        <w:rPr>
          <w:lang w:val="en"/>
        </w:rPr>
        <w:t xml:space="preserve">in a published pamphlet titled </w:t>
      </w:r>
      <w:r w:rsidR="00F21E8F" w:rsidRPr="004A7BA1">
        <w:rPr>
          <w:i/>
          <w:iCs/>
          <w:lang w:val="en"/>
        </w:rPr>
        <w:t>Book of Mormon Chronology</w:t>
      </w:r>
      <w:r w:rsidR="00F21E8F" w:rsidRPr="00ED619A">
        <w:rPr>
          <w:lang w:val="en"/>
        </w:rPr>
        <w:t>, although he refined the actual departure date to 601 BC, which he identified as Zedekiah’s first regnal year.</w:t>
      </w:r>
      <w:r w:rsidR="00FD42DE">
        <w:rPr>
          <w:lang w:val="en"/>
        </w:rPr>
        <w:t>]</w:t>
      </w:r>
    </w:p>
    <w:p w14:paraId="396AC8ED" w14:textId="21041C94" w:rsidR="00DE4A0C" w:rsidRDefault="00DE4A0C" w:rsidP="005F12F9">
      <w:r>
        <w:tab/>
        <w:t>On page 1 Sperry writes:</w:t>
      </w:r>
    </w:p>
    <w:p w14:paraId="5E377580" w14:textId="5EA0C05A" w:rsidR="00DE4A0C" w:rsidRPr="00DE4A0C" w:rsidRDefault="00DE4A0C" w:rsidP="00FD42DE">
      <w:pPr>
        <w:spacing w:after="0"/>
        <w:ind w:left="1440"/>
        <w:rPr>
          <w:sz w:val="24"/>
          <w:szCs w:val="24"/>
        </w:rPr>
      </w:pPr>
      <w:r w:rsidRPr="00DE4A0C">
        <w:rPr>
          <w:sz w:val="24"/>
          <w:szCs w:val="24"/>
        </w:rPr>
        <w:t>Chapter 1</w:t>
      </w:r>
    </w:p>
    <w:p w14:paraId="003533CC" w14:textId="4FAE22F2" w:rsidR="00DE4A0C" w:rsidRDefault="00DE4A0C" w:rsidP="00FD42DE">
      <w:pPr>
        <w:spacing w:after="0"/>
        <w:ind w:left="1440"/>
      </w:pPr>
      <w:r>
        <w:t>First Nephi – Omni</w:t>
      </w:r>
    </w:p>
    <w:p w14:paraId="61BA1AAD" w14:textId="77777777" w:rsidR="00DE4A0C" w:rsidRDefault="00DE4A0C" w:rsidP="00FD42DE">
      <w:pPr>
        <w:spacing w:after="0"/>
        <w:ind w:left="1440"/>
      </w:pPr>
      <w:r>
        <w:t>FIRST NEPHI</w:t>
      </w:r>
    </w:p>
    <w:p w14:paraId="2ECB2CD6" w14:textId="63869E90" w:rsidR="0076381F" w:rsidRPr="00977FB2" w:rsidRDefault="00DE4A0C" w:rsidP="00CC3AF5">
      <w:pPr>
        <w:ind w:left="1440"/>
        <w:rPr>
          <w:u w:val="single"/>
        </w:rPr>
      </w:pPr>
      <w:r>
        <w:t xml:space="preserve">A reasonably correct determination of Book of Mormon chronology depends, first of all, upon our ability to assess the exact year in which Zedekiah, king of Judah, ascended the throne.  The sacred records seems to imply that the Nephites left Jerusalem for the promised land in the year of the reign of Zedekiah.  The editors of the current edition of the Book of Mormon date this event “about </w:t>
      </w:r>
      <w:r w:rsidR="00DC297B">
        <w:t>B.C.</w:t>
      </w:r>
      <w:r>
        <w:t xml:space="preserve"> 600” (see 1 Nephi 1:4 and notation at the foot of the first four pages of th</w:t>
      </w:r>
      <w:r w:rsidR="00DE7AF1">
        <w:t xml:space="preserve">is edition), but in so doing they were doubtless greatly influenced by the prophecies through which it was made known that the Messiah would come in six hundred years from the time that Father Lehi left Jerusalem. (1 Nephi 10:4; 19:8; 2 Nephi 25:19; cf. 3 Nephi 1;1)  </w:t>
      </w:r>
      <w:r w:rsidR="00DE7AF1" w:rsidRPr="00977FB2">
        <w:rPr>
          <w:u w:val="single"/>
        </w:rPr>
        <w:t xml:space="preserve">Unfortunately, New Testament </w:t>
      </w:r>
      <w:r w:rsidR="00DE7AF1" w:rsidRPr="00977FB2">
        <w:rPr>
          <w:u w:val="single"/>
        </w:rPr>
        <w:lastRenderedPageBreak/>
        <w:t xml:space="preserve">experts do not agree on the precise year of our Lord’s birth, differing in the main from </w:t>
      </w:r>
      <w:r w:rsidR="00DC297B">
        <w:rPr>
          <w:u w:val="single"/>
        </w:rPr>
        <w:t>B.C.</w:t>
      </w:r>
      <w:r w:rsidR="00DE7AF1" w:rsidRPr="00977FB2">
        <w:rPr>
          <w:u w:val="single"/>
        </w:rPr>
        <w:t xml:space="preserve"> 4 to 12; otherwise, the first  year of Zedekiah’s reign could be easily arrived at.</w:t>
      </w:r>
    </w:p>
    <w:p w14:paraId="371E67E1" w14:textId="7D464211" w:rsidR="0076381F" w:rsidRDefault="00DE7AF1" w:rsidP="00CC3AF5">
      <w:pPr>
        <w:ind w:left="1440"/>
      </w:pPr>
      <w:r w:rsidRPr="00977FB2">
        <w:rPr>
          <w:u w:val="single"/>
        </w:rPr>
        <w:t xml:space="preserve">Old Testament authorities, on the other hand, assign at present a date of </w:t>
      </w:r>
      <w:r w:rsidR="00DC297B">
        <w:rPr>
          <w:u w:val="single"/>
        </w:rPr>
        <w:t>B.C.</w:t>
      </w:r>
      <w:r w:rsidRPr="00977FB2">
        <w:rPr>
          <w:u w:val="single"/>
        </w:rPr>
        <w:t xml:space="preserve"> 598/597</w:t>
      </w:r>
      <w:r w:rsidRPr="00977FB2">
        <w:rPr>
          <w:color w:val="FF0000"/>
          <w:u w:val="single"/>
          <w:vertAlign w:val="superscript"/>
        </w:rPr>
        <w:t xml:space="preserve">1 </w:t>
      </w:r>
      <w:r w:rsidRPr="00977FB2">
        <w:rPr>
          <w:u w:val="single"/>
        </w:rPr>
        <w:t>when Zedekiah ascended the throne of Judah, but all experts agree on the difficulties inherent in attempting to ascertain exact dates for the regnal years of the kings of Israel and Judah.</w:t>
      </w:r>
    </w:p>
    <w:p w14:paraId="4369D58D" w14:textId="61D1AF6C" w:rsidR="00DE4A0C" w:rsidRDefault="00DE7AF1" w:rsidP="00CC3AF5">
      <w:pPr>
        <w:ind w:left="1440"/>
      </w:pPr>
      <w:r>
        <w:t xml:space="preserve">Now, let us observe, as Book </w:t>
      </w:r>
      <w:r w:rsidR="00BC20B9">
        <w:t>of</w:t>
      </w:r>
      <w:r>
        <w:t xml:space="preserve"> Mormon scholars, the difficulties encountered if we accept current </w:t>
      </w:r>
      <w:r w:rsidR="00BC20B9">
        <w:t>views</w:t>
      </w:r>
      <w:r>
        <w:t xml:space="preserve"> concerning the </w:t>
      </w:r>
      <w:r w:rsidR="00BC20B9">
        <w:t>date</w:t>
      </w:r>
      <w:r>
        <w:t xml:space="preserve"> of Christ’s birth and that of Zedekiah’s reign.   Let us begin</w:t>
      </w:r>
      <w:r w:rsidR="00BC20B9">
        <w:t xml:space="preserve"> </w:t>
      </w:r>
      <w:r>
        <w:t xml:space="preserve">by assuming that Zedekiah ascended the throne of Judah </w:t>
      </w:r>
      <w:r w:rsidR="00DC297B">
        <w:t>B.C.</w:t>
      </w:r>
      <w:r>
        <w:t xml:space="preserve"> 598/597.  If we accept Lehi’s prophecy that the Messiah would come six </w:t>
      </w:r>
      <w:r w:rsidR="00BC20B9">
        <w:t xml:space="preserve">hundred </w:t>
      </w:r>
      <w:r>
        <w:t xml:space="preserve">years from the time he (Lehi) left </w:t>
      </w:r>
      <w:r w:rsidR="00BC20B9">
        <w:t>Jerusalem</w:t>
      </w:r>
      <w:r>
        <w:t xml:space="preserve"> and subtract that figure </w:t>
      </w:r>
      <w:r w:rsidR="00BC20B9">
        <w:t>from</w:t>
      </w:r>
      <w:r>
        <w:t xml:space="preserve"> </w:t>
      </w:r>
      <w:r w:rsidR="00DC297B">
        <w:t>B.C.</w:t>
      </w:r>
      <w:r>
        <w:t xml:space="preserve"> 597</w:t>
      </w:r>
      <w:r w:rsidRPr="00DE7AF1">
        <w:rPr>
          <w:color w:val="FF0000"/>
          <w:vertAlign w:val="superscript"/>
        </w:rPr>
        <w:t>2</w:t>
      </w:r>
      <w:r>
        <w:t xml:space="preserve">, we come up with </w:t>
      </w:r>
      <w:r w:rsidR="00DC297B">
        <w:t>A.D.</w:t>
      </w:r>
      <w:r>
        <w:t xml:space="preserve"> 4 as the date of the Savior’s</w:t>
      </w:r>
    </w:p>
    <w:p w14:paraId="4BC8DAF0" w14:textId="54DDD70A" w:rsidR="00BC20B9" w:rsidRDefault="00BC20B9" w:rsidP="00CC3AF5">
      <w:pPr>
        <w:ind w:left="1440"/>
      </w:pPr>
      <w:r>
        <w:t>________</w:t>
      </w:r>
    </w:p>
    <w:p w14:paraId="48E7DE33" w14:textId="0D139A38" w:rsidR="00DE4A0C" w:rsidRPr="00BC20B9" w:rsidRDefault="00BC20B9" w:rsidP="00CC3AF5">
      <w:pPr>
        <w:ind w:left="1440"/>
        <w:rPr>
          <w:sz w:val="20"/>
          <w:szCs w:val="20"/>
        </w:rPr>
      </w:pPr>
      <w:r w:rsidRPr="00CC3AF5">
        <w:rPr>
          <w:color w:val="FF0000"/>
          <w:sz w:val="20"/>
          <w:szCs w:val="20"/>
        </w:rPr>
        <w:t>1</w:t>
      </w:r>
      <w:r w:rsidRPr="00BC20B9">
        <w:rPr>
          <w:sz w:val="20"/>
          <w:szCs w:val="20"/>
        </w:rPr>
        <w:t xml:space="preserve">  See e.g., the chronological table in W. F. Albright, </w:t>
      </w:r>
      <w:r w:rsidRPr="00BC20B9">
        <w:rPr>
          <w:i/>
          <w:iCs/>
          <w:sz w:val="20"/>
          <w:szCs w:val="20"/>
        </w:rPr>
        <w:t>The Biblical Period From Abraham to Ezra</w:t>
      </w:r>
      <w:r w:rsidRPr="00BC20B9">
        <w:rPr>
          <w:sz w:val="20"/>
          <w:szCs w:val="20"/>
        </w:rPr>
        <w:t>, p. 116.</w:t>
      </w:r>
    </w:p>
    <w:p w14:paraId="0C33D050" w14:textId="50C8EB00" w:rsidR="00DE4A0C" w:rsidRDefault="00BC20B9" w:rsidP="00CC3AF5">
      <w:pPr>
        <w:ind w:left="1440"/>
        <w:rPr>
          <w:sz w:val="20"/>
          <w:szCs w:val="20"/>
        </w:rPr>
      </w:pPr>
      <w:r w:rsidRPr="00CC3AF5">
        <w:rPr>
          <w:color w:val="FF0000"/>
          <w:sz w:val="20"/>
          <w:szCs w:val="20"/>
        </w:rPr>
        <w:t>2</w:t>
      </w:r>
      <w:r w:rsidRPr="00BC20B9">
        <w:rPr>
          <w:sz w:val="20"/>
          <w:szCs w:val="20"/>
        </w:rPr>
        <w:t xml:space="preserve">  </w:t>
      </w:r>
      <w:r w:rsidRPr="00977FB2">
        <w:rPr>
          <w:sz w:val="20"/>
          <w:szCs w:val="20"/>
          <w:u w:val="single"/>
        </w:rPr>
        <w:t xml:space="preserve">Recently published Babylonian documents show that there was exactly a  month between Zedekiah’s accession and the next New Year.  See </w:t>
      </w:r>
      <w:r w:rsidR="002D7F33" w:rsidRPr="00977FB2">
        <w:rPr>
          <w:sz w:val="20"/>
          <w:szCs w:val="20"/>
          <w:u w:val="single"/>
        </w:rPr>
        <w:t xml:space="preserve">Roland </w:t>
      </w:r>
      <w:r w:rsidRPr="00977FB2">
        <w:rPr>
          <w:sz w:val="20"/>
          <w:szCs w:val="20"/>
          <w:u w:val="single"/>
        </w:rPr>
        <w:t xml:space="preserve">de Vaux, </w:t>
      </w:r>
      <w:r w:rsidRPr="00977FB2">
        <w:rPr>
          <w:i/>
          <w:iCs/>
          <w:sz w:val="20"/>
          <w:szCs w:val="20"/>
          <w:u w:val="single"/>
        </w:rPr>
        <w:t>Ancient Israel</w:t>
      </w:r>
      <w:r w:rsidRPr="00977FB2">
        <w:rPr>
          <w:sz w:val="20"/>
          <w:szCs w:val="20"/>
          <w:u w:val="single"/>
        </w:rPr>
        <w:t>, p. 194</w:t>
      </w:r>
      <w:r w:rsidRPr="00977FB2">
        <w:rPr>
          <w:sz w:val="20"/>
          <w:szCs w:val="20"/>
        </w:rPr>
        <w:t>.</w:t>
      </w:r>
    </w:p>
    <w:p w14:paraId="09A5D846" w14:textId="64E3850C" w:rsidR="00CC3AF5" w:rsidRPr="00BC20B9" w:rsidRDefault="00CC3AF5" w:rsidP="000230C0">
      <w:pPr>
        <w:ind w:left="1440"/>
        <w:rPr>
          <w:sz w:val="20"/>
          <w:szCs w:val="20"/>
        </w:rPr>
      </w:pPr>
      <w:r>
        <w:rPr>
          <w:sz w:val="20"/>
          <w:szCs w:val="20"/>
        </w:rPr>
        <w:t>[p. 2]</w:t>
      </w:r>
    </w:p>
    <w:p w14:paraId="6424F3B3" w14:textId="68EF41F3" w:rsidR="00BC20B9" w:rsidRDefault="00CC3AF5" w:rsidP="000230C0">
      <w:pPr>
        <w:ind w:left="1440"/>
      </w:pPr>
      <w:r>
        <w:t xml:space="preserve">Birth, a date almost completely unacceptable to New Testament scholars.  On the other hand, if we work backwards and add 600 years to </w:t>
      </w:r>
      <w:r w:rsidR="00DC297B">
        <w:t>B.C.</w:t>
      </w:r>
      <w:r>
        <w:t xml:space="preserve"> 4 (a widely accepted date for the Savior’s birth), we come up with </w:t>
      </w:r>
      <w:r w:rsidR="00DC297B">
        <w:t>B.C.</w:t>
      </w:r>
      <w:r>
        <w:t xml:space="preserve"> 604 as the date of Zedekiah’s first year, a date unacceptable to Old Testament scholars.  Confronted with these difficulties, what date seems most acceptable as the one in which Lehi left Jerusalem with his family?   I think that a median date between </w:t>
      </w:r>
      <w:r w:rsidR="00DC297B">
        <w:t>B.C.</w:t>
      </w:r>
      <w:r>
        <w:t xml:space="preserve"> 598 /597 and 604 would be the most probable one, that is to say, 601.  Moreover, if we subtract 600 years f</w:t>
      </w:r>
      <w:r w:rsidR="00EF64E8">
        <w:t>r</w:t>
      </w:r>
      <w:r>
        <w:t xml:space="preserve">om it, we have </w:t>
      </w:r>
      <w:r w:rsidR="00DC297B">
        <w:t>B.C.</w:t>
      </w:r>
      <w:r>
        <w:t xml:space="preserve"> 1 as the date of the Savior’s birth, a date in agreement with that implied in D&amp;C 20:1 and that assigned by the late Elder James E. Talmage in his </w:t>
      </w:r>
      <w:r w:rsidRPr="00EF64E8">
        <w:rPr>
          <w:i/>
          <w:iCs/>
        </w:rPr>
        <w:t>Jesus the Chr</w:t>
      </w:r>
      <w:r w:rsidR="00EF64E8">
        <w:rPr>
          <w:i/>
          <w:iCs/>
        </w:rPr>
        <w:t>i</w:t>
      </w:r>
      <w:r w:rsidRPr="00EF64E8">
        <w:rPr>
          <w:i/>
          <w:iCs/>
        </w:rPr>
        <w:t>st</w:t>
      </w:r>
      <w:r>
        <w:t>.</w:t>
      </w:r>
      <w:r w:rsidRPr="00977FB2">
        <w:rPr>
          <w:color w:val="FF0000"/>
          <w:vertAlign w:val="superscript"/>
        </w:rPr>
        <w:t>3</w:t>
      </w:r>
    </w:p>
    <w:p w14:paraId="1699C2FF" w14:textId="06BB1933" w:rsidR="00BC20B9" w:rsidRPr="00FD42DE" w:rsidRDefault="001607E6" w:rsidP="000230C0">
      <w:pPr>
        <w:ind w:left="1440"/>
        <w:rPr>
          <w:u w:val="single"/>
        </w:rPr>
      </w:pPr>
      <w:r w:rsidRPr="00FD42DE">
        <w:rPr>
          <w:u w:val="single"/>
        </w:rPr>
        <w:t>I have personally believed for a long time that there is a constant error of at least three years in our computation of the years of the reigns of the kings of Judah and Israel.  Just when the error begins, I am not prepared to say, but I am convinced that it affects dates down to the coming of Christ.  If I am right, the common date given for he beginning of Zedekiah’s reign is at least three years too late, as is also the date for the fall of Jerusalem.</w:t>
      </w:r>
    </w:p>
    <w:p w14:paraId="5863B5C6" w14:textId="56AE967A" w:rsidR="001607E6" w:rsidRDefault="001607E6" w:rsidP="000230C0">
      <w:pPr>
        <w:ind w:left="1440"/>
      </w:pPr>
      <w:r>
        <w:t xml:space="preserve">In this study I am assuming that the first year of the reign of Zedekiah was </w:t>
      </w:r>
      <w:r w:rsidR="00DC297B">
        <w:t>B.C.</w:t>
      </w:r>
      <w:r>
        <w:t xml:space="preserve"> 601.  Father Lehi and his family then left Jerusalem in that same year.</w:t>
      </w:r>
    </w:p>
    <w:p w14:paraId="109E2EC3" w14:textId="738D8790" w:rsidR="001607E6" w:rsidRPr="000230C0" w:rsidRDefault="001607E6" w:rsidP="000230C0">
      <w:pPr>
        <w:ind w:left="1440"/>
        <w:rPr>
          <w:sz w:val="20"/>
          <w:szCs w:val="20"/>
        </w:rPr>
      </w:pPr>
      <w:r w:rsidRPr="000230C0">
        <w:rPr>
          <w:i/>
          <w:iCs/>
          <w:sz w:val="20"/>
          <w:szCs w:val="20"/>
        </w:rPr>
        <w:t>1 Nephi 2</w:t>
      </w:r>
      <w:r w:rsidR="000230C0" w:rsidRPr="000230C0">
        <w:rPr>
          <w:i/>
          <w:iCs/>
          <w:sz w:val="20"/>
          <w:szCs w:val="20"/>
        </w:rPr>
        <w:t>:</w:t>
      </w:r>
      <w:r w:rsidRPr="000230C0">
        <w:rPr>
          <w:i/>
          <w:iCs/>
          <w:sz w:val="20"/>
          <w:szCs w:val="20"/>
        </w:rPr>
        <w:t>4</w:t>
      </w:r>
      <w:r w:rsidRPr="000230C0">
        <w:rPr>
          <w:sz w:val="20"/>
          <w:szCs w:val="20"/>
        </w:rPr>
        <w:tab/>
      </w:r>
      <w:r w:rsidR="00DC297B">
        <w:rPr>
          <w:sz w:val="20"/>
          <w:szCs w:val="20"/>
        </w:rPr>
        <w:t>B.C.</w:t>
      </w:r>
      <w:r w:rsidRPr="000230C0">
        <w:rPr>
          <w:sz w:val="20"/>
          <w:szCs w:val="20"/>
        </w:rPr>
        <w:t xml:space="preserve"> 601.</w:t>
      </w:r>
      <w:r w:rsidRPr="000230C0">
        <w:rPr>
          <w:sz w:val="20"/>
          <w:szCs w:val="20"/>
        </w:rPr>
        <w:tab/>
        <w:t>Departure of Nephites from Jerusalem</w:t>
      </w:r>
    </w:p>
    <w:p w14:paraId="1A6CA354" w14:textId="42D6A48B" w:rsidR="001607E6" w:rsidRPr="000230C0" w:rsidRDefault="001607E6" w:rsidP="000230C0">
      <w:pPr>
        <w:ind w:left="1440"/>
        <w:rPr>
          <w:sz w:val="20"/>
          <w:szCs w:val="20"/>
        </w:rPr>
      </w:pPr>
      <w:r w:rsidRPr="000230C0">
        <w:rPr>
          <w:i/>
          <w:iCs/>
          <w:sz w:val="20"/>
          <w:szCs w:val="20"/>
        </w:rPr>
        <w:t>1 Nephi 10:4</w:t>
      </w:r>
      <w:r w:rsidRPr="000230C0">
        <w:rPr>
          <w:sz w:val="20"/>
          <w:szCs w:val="20"/>
        </w:rPr>
        <w:tab/>
      </w:r>
      <w:r w:rsidR="00DC297B">
        <w:rPr>
          <w:sz w:val="20"/>
          <w:szCs w:val="20"/>
        </w:rPr>
        <w:t>B.C.</w:t>
      </w:r>
      <w:r w:rsidRPr="000230C0">
        <w:rPr>
          <w:sz w:val="20"/>
          <w:szCs w:val="20"/>
        </w:rPr>
        <w:t xml:space="preserve"> 601-600=</w:t>
      </w:r>
      <w:r w:rsidR="00DC297B">
        <w:rPr>
          <w:sz w:val="20"/>
          <w:szCs w:val="20"/>
        </w:rPr>
        <w:t>B.C.</w:t>
      </w:r>
      <w:r w:rsidRPr="000230C0">
        <w:rPr>
          <w:sz w:val="20"/>
          <w:szCs w:val="20"/>
        </w:rPr>
        <w:t xml:space="preserve"> 1  </w:t>
      </w:r>
      <w:r w:rsidR="000230C0" w:rsidRPr="000230C0">
        <w:rPr>
          <w:sz w:val="20"/>
          <w:szCs w:val="20"/>
        </w:rPr>
        <w:tab/>
      </w:r>
      <w:r w:rsidRPr="000230C0">
        <w:rPr>
          <w:sz w:val="20"/>
          <w:szCs w:val="20"/>
        </w:rPr>
        <w:t>Birth of the Messiah</w:t>
      </w:r>
    </w:p>
    <w:p w14:paraId="5C943110" w14:textId="77777777" w:rsidR="000230C0" w:rsidRDefault="000230C0" w:rsidP="000230C0">
      <w:pPr>
        <w:ind w:left="1440"/>
      </w:pPr>
    </w:p>
    <w:p w14:paraId="484911AA" w14:textId="42E47900" w:rsidR="000230C0" w:rsidRPr="000230C0" w:rsidRDefault="000230C0" w:rsidP="000230C0">
      <w:pPr>
        <w:spacing w:after="0"/>
        <w:ind w:left="1440"/>
        <w:rPr>
          <w:sz w:val="20"/>
          <w:szCs w:val="20"/>
        </w:rPr>
      </w:pPr>
      <w:r w:rsidRPr="000230C0">
        <w:rPr>
          <w:i/>
          <w:iCs/>
          <w:sz w:val="20"/>
          <w:szCs w:val="20"/>
        </w:rPr>
        <w:lastRenderedPageBreak/>
        <w:t>2 Nephi 1:4</w:t>
      </w:r>
      <w:r w:rsidRPr="000230C0">
        <w:rPr>
          <w:sz w:val="20"/>
          <w:szCs w:val="20"/>
        </w:rPr>
        <w:tab/>
        <w:t xml:space="preserve">Jerusalem already destroyed—about </w:t>
      </w:r>
      <w:r w:rsidR="00DC297B">
        <w:rPr>
          <w:sz w:val="20"/>
          <w:szCs w:val="20"/>
        </w:rPr>
        <w:t>B.C.</w:t>
      </w:r>
      <w:r w:rsidRPr="000230C0">
        <w:rPr>
          <w:sz w:val="20"/>
          <w:szCs w:val="20"/>
        </w:rPr>
        <w:t xml:space="preserve"> 590.  The city was destroyed </w:t>
      </w:r>
    </w:p>
    <w:p w14:paraId="7618C47F" w14:textId="77777777" w:rsidR="000230C0" w:rsidRPr="000230C0" w:rsidRDefault="000230C0" w:rsidP="000230C0">
      <w:pPr>
        <w:spacing w:after="0"/>
        <w:ind w:left="2160" w:firstLine="720"/>
        <w:rPr>
          <w:sz w:val="20"/>
          <w:szCs w:val="20"/>
        </w:rPr>
      </w:pPr>
      <w:r w:rsidRPr="000230C0">
        <w:rPr>
          <w:sz w:val="20"/>
          <w:szCs w:val="20"/>
        </w:rPr>
        <w:t>after it had been besieged “till the eleventh year of king Zedekiah”  See</w:t>
      </w:r>
    </w:p>
    <w:p w14:paraId="5CA8B2F1" w14:textId="2F373320" w:rsidR="000230C0" w:rsidRPr="000230C0" w:rsidRDefault="000230C0" w:rsidP="000230C0">
      <w:pPr>
        <w:spacing w:after="0"/>
        <w:ind w:left="2160" w:firstLine="720"/>
        <w:rPr>
          <w:sz w:val="20"/>
          <w:szCs w:val="20"/>
        </w:rPr>
      </w:pPr>
      <w:r w:rsidRPr="000230C0">
        <w:rPr>
          <w:sz w:val="20"/>
          <w:szCs w:val="20"/>
        </w:rPr>
        <w:t>2 Kings 24:17—25:4.</w:t>
      </w:r>
    </w:p>
    <w:p w14:paraId="0F5E9A42" w14:textId="2268F72C" w:rsidR="00BC20B9" w:rsidRDefault="000230C0" w:rsidP="000230C0">
      <w:pPr>
        <w:ind w:left="1440"/>
      </w:pPr>
      <w:r>
        <w:t>__________</w:t>
      </w:r>
    </w:p>
    <w:p w14:paraId="1B27219C" w14:textId="2516E269" w:rsidR="000230C0" w:rsidRPr="000230C0" w:rsidRDefault="000230C0" w:rsidP="000230C0">
      <w:pPr>
        <w:ind w:left="1440"/>
        <w:rPr>
          <w:sz w:val="20"/>
          <w:szCs w:val="20"/>
        </w:rPr>
      </w:pPr>
      <w:r w:rsidRPr="000230C0">
        <w:rPr>
          <w:color w:val="FF0000"/>
          <w:sz w:val="20"/>
          <w:szCs w:val="20"/>
        </w:rPr>
        <w:t>3</w:t>
      </w:r>
      <w:r w:rsidRPr="000230C0">
        <w:rPr>
          <w:sz w:val="20"/>
          <w:szCs w:val="20"/>
        </w:rPr>
        <w:t xml:space="preserve">  Twelfth Ed., p. 104</w:t>
      </w:r>
    </w:p>
    <w:p w14:paraId="02FF29AD" w14:textId="57F4C766" w:rsidR="000230C0" w:rsidRDefault="000230C0" w:rsidP="000230C0">
      <w:pPr>
        <w:ind w:left="1440"/>
      </w:pPr>
      <w:r>
        <w:t>[p. 17]</w:t>
      </w:r>
    </w:p>
    <w:p w14:paraId="64E16A12" w14:textId="02339822" w:rsidR="000230C0" w:rsidRPr="000230C0" w:rsidRDefault="000230C0" w:rsidP="00FD42DE">
      <w:pPr>
        <w:spacing w:after="0"/>
        <w:ind w:left="1440"/>
        <w:rPr>
          <w:sz w:val="24"/>
          <w:szCs w:val="24"/>
        </w:rPr>
      </w:pPr>
      <w:r w:rsidRPr="000230C0">
        <w:rPr>
          <w:sz w:val="24"/>
          <w:szCs w:val="24"/>
        </w:rPr>
        <w:t>Chapter 3</w:t>
      </w:r>
    </w:p>
    <w:p w14:paraId="7F90AB62" w14:textId="0B456D8F" w:rsidR="000230C0" w:rsidRDefault="000230C0" w:rsidP="00FD42DE">
      <w:pPr>
        <w:spacing w:after="0"/>
        <w:ind w:left="1440"/>
      </w:pPr>
      <w:r>
        <w:t>Third Nephi – Mormon</w:t>
      </w:r>
    </w:p>
    <w:p w14:paraId="75E053B5" w14:textId="41D58650" w:rsidR="000230C0" w:rsidRDefault="000230C0" w:rsidP="00FD42DE">
      <w:pPr>
        <w:spacing w:after="0"/>
        <w:ind w:left="1440"/>
      </w:pPr>
      <w:r>
        <w:t>THIRD NEPHI</w:t>
      </w:r>
    </w:p>
    <w:p w14:paraId="70906EF8" w14:textId="73A175B9" w:rsidR="000230C0" w:rsidRPr="006242DF" w:rsidRDefault="000230C0" w:rsidP="006242DF">
      <w:pPr>
        <w:spacing w:after="0"/>
        <w:ind w:left="1440"/>
        <w:rPr>
          <w:u w:val="single"/>
        </w:rPr>
      </w:pPr>
      <w:r w:rsidRPr="006242DF">
        <w:rPr>
          <w:i/>
          <w:iCs/>
        </w:rPr>
        <w:t>3 Nephi 1:1</w:t>
      </w:r>
      <w:r w:rsidRPr="006242DF">
        <w:tab/>
        <w:t xml:space="preserve">Here we are told that the ninety-first year of the reign of the judges had passed away; this marks the date as </w:t>
      </w:r>
      <w:r w:rsidR="00DC297B">
        <w:t>B.C.</w:t>
      </w:r>
      <w:r w:rsidRPr="006242DF">
        <w:t xml:space="preserve"> 1.  We are also told that it was six hundred years from the time that Lehi left Jerusalem.  Therefore, the birth of Christ could be expected (CF. 1 Nephi 10:4.)  </w:t>
      </w:r>
      <w:r w:rsidRPr="006242DF">
        <w:rPr>
          <w:u w:val="single"/>
        </w:rPr>
        <w:t xml:space="preserve">The date given in our present Book of Mormon footnote, </w:t>
      </w:r>
      <w:r w:rsidR="00DC297B">
        <w:rPr>
          <w:u w:val="single"/>
        </w:rPr>
        <w:t>A.D.</w:t>
      </w:r>
      <w:r w:rsidRPr="006242DF">
        <w:rPr>
          <w:u w:val="single"/>
        </w:rPr>
        <w:t xml:space="preserve"> 1, seems to me to be a mistake.</w:t>
      </w:r>
    </w:p>
    <w:p w14:paraId="086EDC75" w14:textId="77777777" w:rsidR="000230C0" w:rsidRDefault="000230C0" w:rsidP="005F12F9"/>
    <w:p w14:paraId="1C6DF08A" w14:textId="1D1323EC" w:rsidR="00BC20B9" w:rsidRDefault="005B4985" w:rsidP="006771C9">
      <w:pPr>
        <w:ind w:left="1440"/>
      </w:pPr>
      <w:r>
        <w:t xml:space="preserve">At this point it may be advisable to discuss the date of Christ’s birth at greater length.  As already noticed above, the sacred text (3 Nephi 1:4-21) seems clearly to indicate that our Lord was born near the commencement of the ninety-second year of the reign of the judges, which would be, according to my reckoning, in the year </w:t>
      </w:r>
      <w:r w:rsidR="00DC297B">
        <w:t>B.C.</w:t>
      </w:r>
      <w:r>
        <w:t xml:space="preserve"> 1</w:t>
      </w:r>
    </w:p>
    <w:p w14:paraId="7E8025C4" w14:textId="041B407F" w:rsidR="005B4985" w:rsidRDefault="005B4985" w:rsidP="006771C9">
      <w:pPr>
        <w:ind w:left="1440"/>
      </w:pPr>
      <w:r>
        <w:t>[p. 18]</w:t>
      </w:r>
    </w:p>
    <w:p w14:paraId="43D03F2C" w14:textId="4ACEB38C" w:rsidR="005B4985" w:rsidRDefault="005B4985" w:rsidP="006771C9">
      <w:pPr>
        <w:ind w:left="1440"/>
      </w:pPr>
      <w:r>
        <w:t xml:space="preserve">Without citing a great many historical technicalities, let it be noted that scholars have assigned the date of Christ’s birth to almost every year between 12 </w:t>
      </w:r>
      <w:r w:rsidR="00DC297B">
        <w:t>B.C.</w:t>
      </w:r>
      <w:r>
        <w:t xml:space="preserve"> and </w:t>
      </w:r>
      <w:r w:rsidR="00DC297B">
        <w:t>A.D.</w:t>
      </w:r>
      <w:r>
        <w:t xml:space="preserve"> 1.</w:t>
      </w:r>
      <w:r w:rsidRPr="005B4985">
        <w:rPr>
          <w:color w:val="FF0000"/>
          <w:vertAlign w:val="superscript"/>
        </w:rPr>
        <w:t>1</w:t>
      </w:r>
      <w:r>
        <w:rPr>
          <w:color w:val="FF0000"/>
          <w:vertAlign w:val="superscript"/>
        </w:rPr>
        <w:t xml:space="preserve"> </w:t>
      </w:r>
      <w:r>
        <w:rPr>
          <w:color w:val="FF0000"/>
        </w:rPr>
        <w:t xml:space="preserve"> </w:t>
      </w:r>
      <w:r w:rsidRPr="00FD42DE">
        <w:rPr>
          <w:u w:val="single"/>
        </w:rPr>
        <w:t xml:space="preserve">The year </w:t>
      </w:r>
      <w:r w:rsidR="00DC297B">
        <w:rPr>
          <w:u w:val="single"/>
        </w:rPr>
        <w:t>B.C.</w:t>
      </w:r>
      <w:r w:rsidRPr="00FD42DE">
        <w:rPr>
          <w:u w:val="single"/>
        </w:rPr>
        <w:t xml:space="preserve"> 4 is one of the favorites.  This cannot be correct, as we have pointed out earlier.</w:t>
      </w:r>
    </w:p>
    <w:p w14:paraId="46E22683" w14:textId="4D20A951" w:rsidR="005B4985" w:rsidRDefault="00F14B69" w:rsidP="006771C9">
      <w:pPr>
        <w:ind w:left="1440"/>
      </w:pPr>
      <w:r>
        <w:t xml:space="preserve">According to implications of a statement in John’s Gospel (John 18:28), Jesus seems to have died on Friday the fourteenth of </w:t>
      </w:r>
      <w:r w:rsidRPr="00F14B69">
        <w:rPr>
          <w:i/>
          <w:iCs/>
        </w:rPr>
        <w:t>Nisan</w:t>
      </w:r>
      <w:r>
        <w:t xml:space="preserve">, according to the Jewish reckoning at the time.  And in 3 Nephi 8:5 it is implied that our Lord died “in the thirty and fourth year, in the first month, on the fourth day of the month.”  </w:t>
      </w:r>
      <w:r w:rsidRPr="00FD42DE">
        <w:rPr>
          <w:u w:val="single"/>
        </w:rPr>
        <w:t>This would be, of course, according to the new Nephite calendar set up from the time of Christ’s birth (3 Nephi 2:8).</w:t>
      </w:r>
    </w:p>
    <w:p w14:paraId="6CEBA7CF" w14:textId="5FF30F22" w:rsidR="00F14B69" w:rsidRDefault="004A3FE7" w:rsidP="006771C9">
      <w:pPr>
        <w:ind w:left="1440"/>
      </w:pPr>
      <w:r>
        <w:t>Now, on what day, according t</w:t>
      </w:r>
      <w:r w:rsidR="00D51DA1">
        <w:t>o</w:t>
      </w:r>
      <w:r>
        <w:t xml:space="preserve"> our own calendar, was Christ crucified?  If we could determine this, it would be possible to work back and check our view, based on Book of Mormon data, that the Savior was born in the year </w:t>
      </w:r>
      <w:r w:rsidR="00DC297B">
        <w:t>B.C.</w:t>
      </w:r>
      <w:r>
        <w:t xml:space="preserve"> 1.  Not only that, we could determine the very day of the week on which he was born, if it be assumed that h</w:t>
      </w:r>
      <w:r w:rsidR="00FD42DE">
        <w:t>e</w:t>
      </w:r>
      <w:r>
        <w:t xml:space="preserve"> was born on April 6, </w:t>
      </w:r>
      <w:r w:rsidR="00DC297B">
        <w:t>B.C.</w:t>
      </w:r>
      <w:r>
        <w:t xml:space="preserve"> 1. (CF. James E. Talmage and D&amp;C 20:1, as pointed out earlier in this brochure.)</w:t>
      </w:r>
    </w:p>
    <w:p w14:paraId="7C7F5699" w14:textId="655721AC" w:rsidR="004A3FE7" w:rsidRDefault="004A3FE7" w:rsidP="006771C9">
      <w:pPr>
        <w:ind w:left="1440"/>
      </w:pPr>
      <w:r>
        <w:t xml:space="preserve">Modern astronomers have determined that April 3, </w:t>
      </w:r>
      <w:r w:rsidR="00DC297B">
        <w:t>A.D.</w:t>
      </w:r>
      <w:r>
        <w:t xml:space="preserve"> 33 fell on Friday.</w:t>
      </w:r>
      <w:r w:rsidRPr="00CF73EA">
        <w:rPr>
          <w:color w:val="FF0000"/>
          <w:vertAlign w:val="superscript"/>
        </w:rPr>
        <w:t>2</w:t>
      </w:r>
      <w:r>
        <w:t xml:space="preserve">  If this was the actual date of our Lord’s death,</w:t>
      </w:r>
      <w:r w:rsidRPr="00CF73EA">
        <w:rPr>
          <w:color w:val="FF0000"/>
          <w:vertAlign w:val="superscript"/>
        </w:rPr>
        <w:t>3</w:t>
      </w:r>
      <w:r>
        <w:t xml:space="preserve"> as seems very possible, it occurred, according to the Nephite reckoning, at the beginning of their thirty-fourth year; indeed, in the first month of their new calendar and on the fourth day thereof.  In other words, thirty-three of their years plus nearly four days had passed by </w:t>
      </w:r>
      <w:r w:rsidR="00D51DA1">
        <w:t>since</w:t>
      </w:r>
      <w:r>
        <w:t xml:space="preserve"> the birth of our Lord.  This w</w:t>
      </w:r>
      <w:r w:rsidR="00D51DA1">
        <w:t>o</w:t>
      </w:r>
      <w:r>
        <w:t xml:space="preserve">uld, counting back, seem to set the year of his birth at </w:t>
      </w:r>
      <w:r w:rsidR="00DC297B">
        <w:t>B.C.</w:t>
      </w:r>
      <w:r>
        <w:t xml:space="preserve"> 1.  If we knew the exact number </w:t>
      </w:r>
      <w:r>
        <w:lastRenderedPageBreak/>
        <w:t xml:space="preserve">of days in each Nephite month, it would be comparatively easy to figure out the </w:t>
      </w:r>
      <w:r w:rsidR="00D51DA1">
        <w:t>exact</w:t>
      </w:r>
      <w:r>
        <w:t xml:space="preserve"> month and day of the week (according </w:t>
      </w:r>
      <w:r w:rsidR="00D51DA1">
        <w:t xml:space="preserve">to </w:t>
      </w:r>
      <w:r>
        <w:t xml:space="preserve">our calendar) on </w:t>
      </w:r>
      <w:r w:rsidR="00D51DA1">
        <w:t xml:space="preserve">which </w:t>
      </w:r>
      <w:r>
        <w:t xml:space="preserve">the Messiah came into the world.  At any rate, the Nephite thirty-fourth </w:t>
      </w:r>
      <w:r w:rsidR="00D51DA1">
        <w:t>year</w:t>
      </w:r>
      <w:r>
        <w:t xml:space="preserve">, first </w:t>
      </w:r>
      <w:r w:rsidR="00D51DA1">
        <w:t>month</w:t>
      </w:r>
      <w:r>
        <w:t xml:space="preserve">, and fourth day of the month seems to be equivalent to our Friday, April 3, </w:t>
      </w:r>
      <w:r w:rsidR="00DC297B">
        <w:t>A.D.</w:t>
      </w:r>
      <w:r>
        <w:t xml:space="preserve"> 33.  Using astronomical data to determine the appropriated leap </w:t>
      </w:r>
      <w:r w:rsidR="00D51DA1">
        <w:t>years</w:t>
      </w:r>
      <w:r>
        <w:t xml:space="preserve">, I have calculated (indeed, </w:t>
      </w:r>
      <w:r w:rsidR="00D51DA1">
        <w:t>I have</w:t>
      </w:r>
      <w:r>
        <w:t xml:space="preserve"> made a calendar) that April 6, </w:t>
      </w:r>
      <w:r w:rsidR="00DC297B">
        <w:t>B.C.</w:t>
      </w:r>
      <w:r>
        <w:t xml:space="preserve"> 1 fell on </w:t>
      </w:r>
      <w:r w:rsidR="00D51DA1">
        <w:t>Tuesday</w:t>
      </w:r>
      <w:r>
        <w:t xml:space="preserve">.  This </w:t>
      </w:r>
      <w:r w:rsidR="00D51DA1">
        <w:t>year</w:t>
      </w:r>
      <w:r>
        <w:t xml:space="preserve"> would be a leap </w:t>
      </w:r>
      <w:r w:rsidR="00D51DA1">
        <w:t>year</w:t>
      </w:r>
      <w:r>
        <w:t xml:space="preserve">.  </w:t>
      </w:r>
      <w:r w:rsidR="00D51DA1">
        <w:t>Assuming</w:t>
      </w:r>
      <w:r>
        <w:t xml:space="preserve"> the dates given for the life of our</w:t>
      </w:r>
    </w:p>
    <w:p w14:paraId="4F2366D2" w14:textId="17C90FA1" w:rsidR="004A3FE7" w:rsidRDefault="004A3FE7" w:rsidP="006771C9">
      <w:pPr>
        <w:ind w:left="1440"/>
      </w:pPr>
      <w:r>
        <w:t>__________</w:t>
      </w:r>
    </w:p>
    <w:p w14:paraId="3F440757" w14:textId="275A2790" w:rsidR="004A3FE7" w:rsidRPr="00753A5E" w:rsidRDefault="004A3FE7" w:rsidP="006771C9">
      <w:pPr>
        <w:ind w:left="1440"/>
        <w:rPr>
          <w:sz w:val="20"/>
          <w:szCs w:val="20"/>
        </w:rPr>
      </w:pPr>
      <w:r w:rsidRPr="00753A5E">
        <w:rPr>
          <w:color w:val="FF0000"/>
          <w:sz w:val="20"/>
          <w:szCs w:val="20"/>
        </w:rPr>
        <w:t>1</w:t>
      </w:r>
      <w:r w:rsidRPr="00753A5E">
        <w:rPr>
          <w:sz w:val="20"/>
          <w:szCs w:val="20"/>
        </w:rPr>
        <w:t xml:space="preserve">  See G. Ricciotti, </w:t>
      </w:r>
      <w:r w:rsidRPr="00753A5E">
        <w:rPr>
          <w:i/>
          <w:iCs/>
          <w:sz w:val="20"/>
          <w:szCs w:val="20"/>
        </w:rPr>
        <w:t>The LIfe of Christ</w:t>
      </w:r>
      <w:r w:rsidRPr="00753A5E">
        <w:rPr>
          <w:sz w:val="20"/>
          <w:szCs w:val="20"/>
        </w:rPr>
        <w:t xml:space="preserve"> (Bruce Publishing Company), p. 165.  Ricciotti himself sets the date at </w:t>
      </w:r>
      <w:r w:rsidR="00DC297B">
        <w:rPr>
          <w:sz w:val="20"/>
          <w:szCs w:val="20"/>
        </w:rPr>
        <w:t>B.C.</w:t>
      </w:r>
      <w:r w:rsidRPr="00753A5E">
        <w:rPr>
          <w:sz w:val="20"/>
          <w:szCs w:val="20"/>
        </w:rPr>
        <w:t xml:space="preserve"> 6 (p. 156).</w:t>
      </w:r>
    </w:p>
    <w:p w14:paraId="5370E6DC" w14:textId="4862B0EC" w:rsidR="004A3FE7" w:rsidRPr="00753A5E" w:rsidRDefault="004A3FE7" w:rsidP="006771C9">
      <w:pPr>
        <w:ind w:left="1440"/>
        <w:rPr>
          <w:sz w:val="20"/>
          <w:szCs w:val="20"/>
        </w:rPr>
      </w:pPr>
      <w:r w:rsidRPr="00753A5E">
        <w:rPr>
          <w:color w:val="FF0000"/>
          <w:sz w:val="20"/>
          <w:szCs w:val="20"/>
        </w:rPr>
        <w:t>2</w:t>
      </w:r>
      <w:r w:rsidRPr="00753A5E">
        <w:rPr>
          <w:sz w:val="20"/>
          <w:szCs w:val="20"/>
        </w:rPr>
        <w:t xml:space="preserve">  </w:t>
      </w:r>
      <w:r w:rsidRPr="00753A5E">
        <w:rPr>
          <w:i/>
          <w:iCs/>
          <w:sz w:val="20"/>
          <w:szCs w:val="20"/>
        </w:rPr>
        <w:t>Ibid</w:t>
      </w:r>
      <w:r w:rsidRPr="00753A5E">
        <w:rPr>
          <w:sz w:val="20"/>
          <w:szCs w:val="20"/>
        </w:rPr>
        <w:t>., p. 163.</w:t>
      </w:r>
    </w:p>
    <w:p w14:paraId="47E1D066" w14:textId="0D2A385C" w:rsidR="004A3FE7" w:rsidRPr="00753A5E" w:rsidRDefault="004A3FE7" w:rsidP="006771C9">
      <w:pPr>
        <w:ind w:left="1440"/>
        <w:rPr>
          <w:sz w:val="20"/>
          <w:szCs w:val="20"/>
        </w:rPr>
      </w:pPr>
      <w:r w:rsidRPr="00753A5E">
        <w:rPr>
          <w:color w:val="FF0000"/>
          <w:sz w:val="20"/>
          <w:szCs w:val="20"/>
        </w:rPr>
        <w:t>3</w:t>
      </w:r>
      <w:r w:rsidRPr="00753A5E">
        <w:rPr>
          <w:sz w:val="20"/>
          <w:szCs w:val="20"/>
        </w:rPr>
        <w:t xml:space="preserve">  For good discussions of the problems involved, including the work of astronomers, see </w:t>
      </w:r>
      <w:r w:rsidRPr="00753A5E">
        <w:rPr>
          <w:i/>
          <w:iCs/>
          <w:sz w:val="20"/>
          <w:szCs w:val="20"/>
        </w:rPr>
        <w:t>Historicity and Chronology in the New Testament</w:t>
      </w:r>
      <w:r w:rsidRPr="00753A5E">
        <w:rPr>
          <w:sz w:val="20"/>
          <w:szCs w:val="20"/>
        </w:rPr>
        <w:t xml:space="preserve"> (essays by H. E. W. Turner and George Off). (London: S.P.C.K. Theological Collections, 1965), pp. 59-74, 75-96.</w:t>
      </w:r>
    </w:p>
    <w:p w14:paraId="4563FC58" w14:textId="075D41AE" w:rsidR="004A3FE7" w:rsidRDefault="004A3FE7" w:rsidP="006771C9">
      <w:pPr>
        <w:ind w:left="1440"/>
      </w:pPr>
      <w:r>
        <w:t>[p. 19]</w:t>
      </w:r>
    </w:p>
    <w:p w14:paraId="5D54C032" w14:textId="3853C311" w:rsidR="004A3FE7" w:rsidRDefault="004A3FE7" w:rsidP="006771C9">
      <w:pPr>
        <w:ind w:left="1440"/>
      </w:pPr>
      <w:r>
        <w:t xml:space="preserve">Lord (i.e., April 6, </w:t>
      </w:r>
      <w:r w:rsidR="00DC297B">
        <w:t>B.C.</w:t>
      </w:r>
      <w:r>
        <w:t xml:space="preserve"> 1—April 3, </w:t>
      </w:r>
      <w:r w:rsidR="00DC297B">
        <w:t>A.D.</w:t>
      </w:r>
      <w:r>
        <w:t xml:space="preserve"> 33), he lived 12,050 days in mortality, or just thirty-three of our years </w:t>
      </w:r>
      <w:r w:rsidRPr="00D51DA1">
        <w:t>lacking about three days.</w:t>
      </w:r>
    </w:p>
    <w:p w14:paraId="5B4F56A1" w14:textId="77777777" w:rsidR="0016670D" w:rsidRDefault="0016670D" w:rsidP="0016670D">
      <w:pPr>
        <w:spacing w:after="0"/>
      </w:pPr>
    </w:p>
    <w:p w14:paraId="48A9FF8C" w14:textId="5B1BF9E9" w:rsidR="0016670D" w:rsidRPr="006242DF" w:rsidRDefault="0016670D" w:rsidP="0016670D">
      <w:pPr>
        <w:spacing w:after="0"/>
        <w:rPr>
          <w:b/>
          <w:bCs/>
          <w:i/>
          <w:iCs/>
        </w:rPr>
      </w:pPr>
      <w:r>
        <w:t>1970</w:t>
      </w:r>
      <w:r>
        <w:tab/>
      </w:r>
      <w:r w:rsidRPr="006242DF">
        <w:rPr>
          <w:b/>
          <w:bCs/>
        </w:rPr>
        <w:t xml:space="preserve">Reid E. Bankhead and Glenn L. Pearson, </w:t>
      </w:r>
      <w:r w:rsidRPr="006242DF">
        <w:rPr>
          <w:b/>
          <w:bCs/>
          <w:i/>
          <w:iCs/>
        </w:rPr>
        <w:t>The Word and the Witness: The Unique Mission of the</w:t>
      </w:r>
    </w:p>
    <w:p w14:paraId="3CBD7081" w14:textId="77777777" w:rsidR="0016670D" w:rsidRDefault="0016670D" w:rsidP="0016670D">
      <w:pPr>
        <w:spacing w:after="0"/>
        <w:ind w:left="720" w:firstLine="720"/>
      </w:pPr>
      <w:r w:rsidRPr="006242DF">
        <w:rPr>
          <w:b/>
          <w:bCs/>
          <w:i/>
          <w:iCs/>
        </w:rPr>
        <w:t xml:space="preserve"> Book of Mormon</w:t>
      </w:r>
      <w:r>
        <w:rPr>
          <w:i/>
          <w:iCs/>
        </w:rPr>
        <w:t xml:space="preserve">, </w:t>
      </w:r>
      <w:r w:rsidRPr="005E7B89">
        <w:t xml:space="preserve">Salt Lake City: Bookcraft, 1970, </w:t>
      </w:r>
      <w:r>
        <w:t xml:space="preserve">p. </w:t>
      </w:r>
      <w:r w:rsidRPr="005E7B89">
        <w:t>34</w:t>
      </w:r>
      <w:r>
        <w:t>.</w:t>
      </w:r>
    </w:p>
    <w:p w14:paraId="72C10F99" w14:textId="77777777" w:rsidR="00CF73EA" w:rsidRDefault="00CF73EA" w:rsidP="0016670D">
      <w:pPr>
        <w:spacing w:after="0"/>
        <w:ind w:left="720" w:firstLine="720"/>
        <w:rPr>
          <w:color w:val="FF0000"/>
        </w:rPr>
      </w:pPr>
    </w:p>
    <w:p w14:paraId="4A91EC1D" w14:textId="17780769" w:rsidR="0016670D" w:rsidRDefault="0016670D" w:rsidP="0016670D">
      <w:pPr>
        <w:spacing w:after="0"/>
        <w:ind w:left="720" w:firstLine="720"/>
      </w:pPr>
      <w:r w:rsidRPr="00D77403">
        <w:rPr>
          <w:color w:val="FF0000"/>
        </w:rPr>
        <w:t>[SEE “When Did Christ Appear to the Nephites” section of this collection.]</w:t>
      </w:r>
    </w:p>
    <w:p w14:paraId="59DB0A33" w14:textId="77777777" w:rsidR="00F14B69" w:rsidRDefault="00F14B69" w:rsidP="005F12F9"/>
    <w:p w14:paraId="669F652A" w14:textId="43E29588" w:rsidR="00A82C33" w:rsidRDefault="00A82C33" w:rsidP="005F12F9">
      <w:r>
        <w:t>1972</w:t>
      </w:r>
      <w:r>
        <w:tab/>
      </w:r>
      <w:r w:rsidRPr="00A82C33">
        <w:rPr>
          <w:b/>
          <w:bCs/>
        </w:rPr>
        <w:t xml:space="preserve">Robert J. Matthews, </w:t>
      </w:r>
      <w:r w:rsidRPr="00A82C33">
        <w:rPr>
          <w:b/>
          <w:bCs/>
          <w:i/>
          <w:iCs/>
        </w:rPr>
        <w:t>A Burning Light: The Life and Ministry of John the Baptist</w:t>
      </w:r>
      <w:r w:rsidRPr="00A82C33">
        <w:rPr>
          <w:i/>
          <w:iCs/>
        </w:rPr>
        <w:t>.</w:t>
      </w:r>
      <w:r>
        <w:t xml:space="preserve"> U.S.A., 1972.</w:t>
      </w:r>
    </w:p>
    <w:p w14:paraId="725CF593" w14:textId="7CF92802" w:rsidR="00A00741" w:rsidRDefault="00A00741" w:rsidP="005F12F9">
      <w:r>
        <w:tab/>
        <w:t>[</w:t>
      </w:r>
      <w:r w:rsidRPr="00A00741">
        <w:rPr>
          <w:color w:val="FF0000"/>
        </w:rPr>
        <w:t xml:space="preserve">Note* </w:t>
      </w:r>
      <w:r>
        <w:t>Robert Matthews was Dean of the Religion Department at B.Y.U.]</w:t>
      </w:r>
    </w:p>
    <w:p w14:paraId="22F58407" w14:textId="5E6AF278" w:rsidR="00A82C33" w:rsidRDefault="00A82C33" w:rsidP="005F12F9">
      <w:r>
        <w:tab/>
        <w:t>On page ix Matthews writes:</w:t>
      </w:r>
    </w:p>
    <w:p w14:paraId="43854FA5" w14:textId="0D120CAE" w:rsidR="00A82C33" w:rsidRDefault="00A82C33" w:rsidP="00A82C33">
      <w:pPr>
        <w:ind w:left="1440"/>
      </w:pPr>
      <w:r>
        <w:t xml:space="preserve">A word is perhaps needed about the dating system.  I have made no attempt to offer exact dates; however, to give a sequence to the events, I have used a system corresponding with that usually offered by scholars, placing the birth of Jesus Christ at about 4 or 5 B.C.  Some readers may object to this, and perhaps justly so, but </w:t>
      </w:r>
      <w:r w:rsidRPr="004E1FEF">
        <w:rPr>
          <w:u w:val="single"/>
        </w:rPr>
        <w:t xml:space="preserve">this study follows rather closely the dating system used by J. Reuben Clark, Jr., in his book </w:t>
      </w:r>
      <w:r w:rsidRPr="004E1FEF">
        <w:rPr>
          <w:i/>
          <w:iCs/>
          <w:u w:val="single"/>
        </w:rPr>
        <w:t>Our Lord of the Gospels</w:t>
      </w:r>
      <w:r w:rsidRPr="004E1FEF">
        <w:rPr>
          <w:u w:val="single"/>
        </w:rPr>
        <w:t>.</w:t>
      </w:r>
      <w:r>
        <w:t xml:space="preserve">  A more detailed explanation of this is given in the “Chronology of Events” preceding chapter one herein.</w:t>
      </w:r>
    </w:p>
    <w:p w14:paraId="6A058C05" w14:textId="67FC1727" w:rsidR="00A82C33" w:rsidRDefault="00A82C33" w:rsidP="00A82C33">
      <w:pPr>
        <w:ind w:left="2160"/>
      </w:pPr>
      <w:r w:rsidRPr="00A82C33">
        <w:rPr>
          <w:i/>
          <w:iCs/>
          <w:sz w:val="24"/>
          <w:szCs w:val="24"/>
        </w:rPr>
        <w:t>Chronology of Events Associated with John the Baptist</w:t>
      </w:r>
      <w:r>
        <w:t xml:space="preserve">  (pp. xiii-xvii)</w:t>
      </w:r>
    </w:p>
    <w:p w14:paraId="025A8E24" w14:textId="39921901" w:rsidR="00A82C33" w:rsidRPr="00DD7EFC" w:rsidRDefault="00DD7EFC" w:rsidP="00DD7EFC">
      <w:pPr>
        <w:spacing w:after="0"/>
        <w:ind w:left="1440"/>
        <w:rPr>
          <w:sz w:val="20"/>
          <w:szCs w:val="20"/>
        </w:rPr>
      </w:pPr>
      <w:r w:rsidRPr="00DD7EFC">
        <w:rPr>
          <w:i/>
          <w:iCs/>
          <w:sz w:val="20"/>
          <w:szCs w:val="20"/>
          <w:u w:val="single"/>
        </w:rPr>
        <w:t>700 B.C</w:t>
      </w:r>
      <w:r w:rsidRPr="00DD7EFC">
        <w:rPr>
          <w:i/>
          <w:iCs/>
          <w:sz w:val="20"/>
          <w:szCs w:val="20"/>
          <w:u w:val="single"/>
        </w:rPr>
        <w:tab/>
      </w:r>
      <w:r w:rsidR="004E1FEF">
        <w:rPr>
          <w:i/>
          <w:iCs/>
          <w:sz w:val="20"/>
          <w:szCs w:val="20"/>
          <w:u w:val="single"/>
        </w:rPr>
        <w:t xml:space="preserve">   </w:t>
      </w:r>
      <w:r w:rsidRPr="00DD7EFC">
        <w:rPr>
          <w:i/>
          <w:iCs/>
          <w:sz w:val="20"/>
          <w:szCs w:val="20"/>
          <w:u w:val="single"/>
        </w:rPr>
        <w:t>Jerusalem</w:t>
      </w:r>
    </w:p>
    <w:p w14:paraId="3EDF1098" w14:textId="069F2397" w:rsidR="00DD7EFC" w:rsidRDefault="00DD7EFC" w:rsidP="00DD7EFC">
      <w:pPr>
        <w:spacing w:after="0"/>
        <w:ind w:left="720" w:firstLine="720"/>
        <w:rPr>
          <w:color w:val="0070C0"/>
          <w:sz w:val="20"/>
          <w:szCs w:val="20"/>
        </w:rPr>
      </w:pPr>
      <w:r w:rsidRPr="00DD7EFC">
        <w:rPr>
          <w:sz w:val="20"/>
          <w:szCs w:val="20"/>
        </w:rPr>
        <w:t xml:space="preserve">Isaiah prophesies of a forerunner to prepare the way of the Lord.  </w:t>
      </w:r>
      <w:r w:rsidRPr="00DD7EFC">
        <w:rPr>
          <w:color w:val="0070C0"/>
          <w:sz w:val="20"/>
          <w:szCs w:val="20"/>
        </w:rPr>
        <w:t>(Isa. 40:3)</w:t>
      </w:r>
    </w:p>
    <w:p w14:paraId="319917F1" w14:textId="77777777" w:rsidR="00DD7EFC" w:rsidRDefault="00DD7EFC" w:rsidP="00DD7EFC">
      <w:pPr>
        <w:spacing w:after="0"/>
        <w:ind w:left="720" w:firstLine="720"/>
        <w:rPr>
          <w:color w:val="0070C0"/>
          <w:sz w:val="20"/>
          <w:szCs w:val="20"/>
        </w:rPr>
      </w:pPr>
    </w:p>
    <w:p w14:paraId="5D81BD3F" w14:textId="0236EC35" w:rsidR="00DD7EFC" w:rsidRPr="00DD7EFC" w:rsidRDefault="00DD7EFC" w:rsidP="00DD7EFC">
      <w:pPr>
        <w:spacing w:after="0"/>
        <w:ind w:left="720" w:firstLine="720"/>
        <w:rPr>
          <w:i/>
          <w:iCs/>
          <w:sz w:val="20"/>
          <w:szCs w:val="20"/>
          <w:u w:val="single"/>
        </w:rPr>
      </w:pPr>
      <w:r w:rsidRPr="00DD7EFC">
        <w:rPr>
          <w:i/>
          <w:iCs/>
          <w:sz w:val="20"/>
          <w:szCs w:val="20"/>
          <w:u w:val="single"/>
        </w:rPr>
        <w:t>600 B.C.</w:t>
      </w:r>
      <w:r w:rsidRPr="00DD7EFC">
        <w:rPr>
          <w:i/>
          <w:iCs/>
          <w:sz w:val="20"/>
          <w:szCs w:val="20"/>
          <w:u w:val="single"/>
        </w:rPr>
        <w:tab/>
      </w:r>
      <w:r w:rsidR="004E1FEF">
        <w:rPr>
          <w:i/>
          <w:iCs/>
          <w:sz w:val="20"/>
          <w:szCs w:val="20"/>
          <w:u w:val="single"/>
        </w:rPr>
        <w:t xml:space="preserve">  </w:t>
      </w:r>
      <w:r w:rsidRPr="00DD7EFC">
        <w:rPr>
          <w:i/>
          <w:iCs/>
          <w:sz w:val="20"/>
          <w:szCs w:val="20"/>
          <w:u w:val="single"/>
        </w:rPr>
        <w:t>Jerusalem</w:t>
      </w:r>
    </w:p>
    <w:p w14:paraId="7BE2CCA3" w14:textId="186E41B1" w:rsidR="00DD7EFC" w:rsidRPr="00DD7EFC" w:rsidRDefault="00DD7EFC" w:rsidP="00DD7EFC">
      <w:pPr>
        <w:spacing w:after="0"/>
        <w:ind w:left="720" w:firstLine="720"/>
        <w:rPr>
          <w:sz w:val="20"/>
          <w:szCs w:val="20"/>
        </w:rPr>
      </w:pPr>
      <w:r>
        <w:rPr>
          <w:sz w:val="20"/>
          <w:szCs w:val="20"/>
        </w:rPr>
        <w:lastRenderedPageBreak/>
        <w:t xml:space="preserve">Lehi in vision sees a prophet preaching to the people and baptizing the Messiah </w:t>
      </w:r>
      <w:r w:rsidRPr="00DD7EFC">
        <w:rPr>
          <w:color w:val="0070C0"/>
          <w:sz w:val="20"/>
          <w:szCs w:val="20"/>
        </w:rPr>
        <w:t>(1 Ne. 10:7-10)</w:t>
      </w:r>
    </w:p>
    <w:p w14:paraId="3E838AFB" w14:textId="77777777" w:rsidR="00DD7EFC" w:rsidRDefault="00DD7EFC" w:rsidP="00DD7EFC">
      <w:pPr>
        <w:spacing w:after="0"/>
        <w:ind w:left="1440"/>
        <w:rPr>
          <w:sz w:val="20"/>
          <w:szCs w:val="20"/>
        </w:rPr>
      </w:pPr>
    </w:p>
    <w:p w14:paraId="79902DEA" w14:textId="4FC0A52B" w:rsidR="00DD7EFC" w:rsidRPr="00A00741" w:rsidRDefault="00DD7EFC" w:rsidP="00DD7EFC">
      <w:pPr>
        <w:spacing w:after="0"/>
        <w:ind w:left="1440"/>
        <w:rPr>
          <w:i/>
          <w:iCs/>
          <w:sz w:val="20"/>
          <w:szCs w:val="20"/>
          <w:u w:val="single"/>
        </w:rPr>
      </w:pPr>
      <w:r w:rsidRPr="00A00741">
        <w:rPr>
          <w:i/>
          <w:iCs/>
          <w:sz w:val="20"/>
          <w:szCs w:val="20"/>
          <w:u w:val="single"/>
        </w:rPr>
        <w:t>559-545 B.C.    Western Hemisphere</w:t>
      </w:r>
    </w:p>
    <w:p w14:paraId="0D7F5B09" w14:textId="77777777" w:rsidR="00DD7EFC" w:rsidRPr="00DD7EFC" w:rsidRDefault="00DD7EFC" w:rsidP="00DD7EFC">
      <w:pPr>
        <w:spacing w:after="0"/>
        <w:ind w:left="1440"/>
        <w:rPr>
          <w:color w:val="0070C0"/>
          <w:sz w:val="20"/>
          <w:szCs w:val="20"/>
        </w:rPr>
      </w:pPr>
      <w:r>
        <w:rPr>
          <w:sz w:val="20"/>
          <w:szCs w:val="20"/>
        </w:rPr>
        <w:t>Nephi speaks of the prophet who will prepare the way and baptize the Lamb of God</w:t>
      </w:r>
      <w:r w:rsidRPr="00DD7EFC">
        <w:rPr>
          <w:color w:val="0070C0"/>
          <w:sz w:val="20"/>
          <w:szCs w:val="20"/>
        </w:rPr>
        <w:t xml:space="preserve">.  (1 Ne 11:27; </w:t>
      </w:r>
    </w:p>
    <w:p w14:paraId="45B591C8" w14:textId="62590E1D" w:rsidR="00DD7EFC" w:rsidRPr="00DD7EFC" w:rsidRDefault="00DD7EFC" w:rsidP="004E1FEF">
      <w:pPr>
        <w:spacing w:after="0"/>
        <w:ind w:left="720" w:firstLine="720"/>
        <w:rPr>
          <w:sz w:val="20"/>
          <w:szCs w:val="20"/>
        </w:rPr>
      </w:pPr>
      <w:r w:rsidRPr="00DD7EFC">
        <w:rPr>
          <w:color w:val="0070C0"/>
          <w:sz w:val="20"/>
          <w:szCs w:val="20"/>
        </w:rPr>
        <w:t>2 Ne 31:4-8)</w:t>
      </w:r>
    </w:p>
    <w:p w14:paraId="22BA86E8" w14:textId="77777777" w:rsidR="00DD7EFC" w:rsidRDefault="00DD7EFC" w:rsidP="00DD7EFC">
      <w:pPr>
        <w:spacing w:after="0"/>
        <w:ind w:left="1440"/>
        <w:rPr>
          <w:sz w:val="20"/>
          <w:szCs w:val="20"/>
        </w:rPr>
      </w:pPr>
    </w:p>
    <w:p w14:paraId="47C3E986" w14:textId="34D607DE" w:rsidR="00DD7EFC" w:rsidRPr="00A00741" w:rsidRDefault="00DD7EFC" w:rsidP="00DD7EFC">
      <w:pPr>
        <w:spacing w:after="0"/>
        <w:ind w:left="1440"/>
        <w:rPr>
          <w:i/>
          <w:iCs/>
          <w:sz w:val="20"/>
          <w:szCs w:val="20"/>
          <w:u w:val="single"/>
        </w:rPr>
      </w:pPr>
      <w:r w:rsidRPr="00A00741">
        <w:rPr>
          <w:i/>
          <w:iCs/>
          <w:sz w:val="20"/>
          <w:szCs w:val="20"/>
          <w:u w:val="single"/>
        </w:rPr>
        <w:t>400 B.C.</w:t>
      </w:r>
      <w:r w:rsidRPr="00A00741">
        <w:rPr>
          <w:i/>
          <w:iCs/>
          <w:sz w:val="20"/>
          <w:szCs w:val="20"/>
          <w:u w:val="single"/>
        </w:rPr>
        <w:tab/>
      </w:r>
      <w:r w:rsidR="004E1FEF" w:rsidRPr="00A00741">
        <w:rPr>
          <w:i/>
          <w:iCs/>
          <w:sz w:val="20"/>
          <w:szCs w:val="20"/>
          <w:u w:val="single"/>
        </w:rPr>
        <w:t xml:space="preserve">   </w:t>
      </w:r>
      <w:r w:rsidRPr="00A00741">
        <w:rPr>
          <w:i/>
          <w:iCs/>
          <w:sz w:val="20"/>
          <w:szCs w:val="20"/>
          <w:u w:val="single"/>
        </w:rPr>
        <w:t>Jerusalem</w:t>
      </w:r>
    </w:p>
    <w:p w14:paraId="43E78EEC" w14:textId="4015315B" w:rsidR="00DD7EFC" w:rsidRPr="00DD7EFC" w:rsidRDefault="00DD7EFC" w:rsidP="00DD7EFC">
      <w:pPr>
        <w:spacing w:after="0"/>
        <w:ind w:left="1440"/>
        <w:rPr>
          <w:sz w:val="20"/>
          <w:szCs w:val="20"/>
        </w:rPr>
      </w:pPr>
      <w:r>
        <w:rPr>
          <w:sz w:val="20"/>
          <w:szCs w:val="20"/>
        </w:rPr>
        <w:t xml:space="preserve">Malachi prophesies of the messenger who would prepare the way before the Lord.  </w:t>
      </w:r>
      <w:r w:rsidRPr="00DD7EFC">
        <w:rPr>
          <w:color w:val="0070C0"/>
          <w:sz w:val="20"/>
          <w:szCs w:val="20"/>
        </w:rPr>
        <w:t>(Mal 3:1-3)</w:t>
      </w:r>
    </w:p>
    <w:p w14:paraId="7AB8520B" w14:textId="77777777" w:rsidR="00DD7EFC" w:rsidRDefault="00DD7EFC" w:rsidP="004E1FEF">
      <w:pPr>
        <w:spacing w:after="0"/>
        <w:ind w:left="1440"/>
        <w:rPr>
          <w:sz w:val="20"/>
          <w:szCs w:val="20"/>
        </w:rPr>
      </w:pPr>
    </w:p>
    <w:p w14:paraId="045D3382" w14:textId="032C5965" w:rsidR="00DD7EFC" w:rsidRPr="00A00741" w:rsidRDefault="00CB04E2" w:rsidP="004E1FEF">
      <w:pPr>
        <w:spacing w:after="0"/>
        <w:ind w:left="1440"/>
        <w:rPr>
          <w:i/>
          <w:iCs/>
          <w:sz w:val="20"/>
          <w:szCs w:val="20"/>
          <w:u w:val="single"/>
        </w:rPr>
      </w:pPr>
      <w:r>
        <w:rPr>
          <w:i/>
          <w:iCs/>
          <w:sz w:val="20"/>
          <w:szCs w:val="20"/>
          <w:u w:val="single"/>
        </w:rPr>
        <w:t>a</w:t>
      </w:r>
      <w:r w:rsidR="00DD7EFC" w:rsidRPr="00A00741">
        <w:rPr>
          <w:i/>
          <w:iCs/>
          <w:sz w:val="20"/>
          <w:szCs w:val="20"/>
          <w:u w:val="single"/>
        </w:rPr>
        <w:t>bt. January</w:t>
      </w:r>
      <w:r w:rsidR="00036AD0">
        <w:rPr>
          <w:i/>
          <w:iCs/>
          <w:sz w:val="20"/>
          <w:szCs w:val="20"/>
          <w:u w:val="single"/>
        </w:rPr>
        <w:t>,</w:t>
      </w:r>
      <w:r w:rsidR="00DD7EFC" w:rsidRPr="00A00741">
        <w:rPr>
          <w:i/>
          <w:iCs/>
          <w:sz w:val="20"/>
          <w:szCs w:val="20"/>
          <w:u w:val="single"/>
        </w:rPr>
        <w:t xml:space="preserve"> 5 B.C.</w:t>
      </w:r>
      <w:r w:rsidR="004E1FEF" w:rsidRPr="00A00741">
        <w:rPr>
          <w:i/>
          <w:iCs/>
          <w:sz w:val="20"/>
          <w:szCs w:val="20"/>
          <w:u w:val="single"/>
        </w:rPr>
        <w:t xml:space="preserve">     </w:t>
      </w:r>
      <w:r w:rsidR="00DD7EFC" w:rsidRPr="00A00741">
        <w:rPr>
          <w:i/>
          <w:iCs/>
          <w:sz w:val="20"/>
          <w:szCs w:val="20"/>
          <w:u w:val="single"/>
        </w:rPr>
        <w:t>Jerusalem</w:t>
      </w:r>
    </w:p>
    <w:p w14:paraId="0868F62B" w14:textId="1ABC81D3" w:rsidR="004E1FEF" w:rsidRPr="00DD7EFC" w:rsidRDefault="004E1FEF" w:rsidP="004E1FEF">
      <w:pPr>
        <w:spacing w:after="0"/>
        <w:ind w:left="1440"/>
        <w:rPr>
          <w:sz w:val="20"/>
          <w:szCs w:val="20"/>
        </w:rPr>
      </w:pPr>
      <w:r>
        <w:rPr>
          <w:sz w:val="20"/>
          <w:szCs w:val="20"/>
        </w:rPr>
        <w:t xml:space="preserve">Gabriel visits Zacharias and gives him a promise of a son, Elizabeth goes into retirement for about five months. Mary visits Elizabeth for about three months. During this time Zacharias is without the power of speech.  </w:t>
      </w:r>
      <w:r w:rsidRPr="004E1FEF">
        <w:rPr>
          <w:color w:val="0070C0"/>
          <w:sz w:val="20"/>
          <w:szCs w:val="20"/>
        </w:rPr>
        <w:t>(Luke 1:5-25; 39-56)</w:t>
      </w:r>
    </w:p>
    <w:p w14:paraId="35E90D55" w14:textId="77777777" w:rsidR="00DD7EFC" w:rsidRDefault="00DD7EFC" w:rsidP="004E1FEF">
      <w:pPr>
        <w:spacing w:after="0"/>
        <w:rPr>
          <w:sz w:val="20"/>
          <w:szCs w:val="20"/>
        </w:rPr>
      </w:pPr>
    </w:p>
    <w:p w14:paraId="4A5FB7FA" w14:textId="76EFE7D9" w:rsidR="004E1FEF" w:rsidRPr="008A25F2" w:rsidRDefault="004E1FEF" w:rsidP="004E1FEF">
      <w:pPr>
        <w:spacing w:after="0"/>
        <w:ind w:left="1440"/>
        <w:rPr>
          <w:i/>
          <w:iCs/>
          <w:sz w:val="20"/>
          <w:szCs w:val="20"/>
          <w:u w:val="single"/>
        </w:rPr>
      </w:pPr>
      <w:r w:rsidRPr="008A25F2">
        <w:rPr>
          <w:i/>
          <w:iCs/>
          <w:sz w:val="20"/>
          <w:szCs w:val="20"/>
          <w:u w:val="single"/>
        </w:rPr>
        <w:t>October, 5 B.C.     Judea</w:t>
      </w:r>
    </w:p>
    <w:p w14:paraId="140F08AC" w14:textId="747E79C8" w:rsidR="004E1FEF" w:rsidRDefault="004E1FEF" w:rsidP="004E1FEF">
      <w:pPr>
        <w:spacing w:after="0"/>
        <w:ind w:left="1440"/>
        <w:rPr>
          <w:sz w:val="20"/>
          <w:szCs w:val="20"/>
        </w:rPr>
      </w:pPr>
      <w:r>
        <w:rPr>
          <w:sz w:val="20"/>
          <w:szCs w:val="20"/>
        </w:rPr>
        <w:t xml:space="preserve">John is born.  The event is well known in the region round about.  He is circumcised, named, ordained by an angel, and blessed by his father when he is eight days old.  Later in his childhood he is baptized.  </w:t>
      </w:r>
      <w:r w:rsidRPr="004E1FEF">
        <w:rPr>
          <w:color w:val="0070C0"/>
          <w:sz w:val="20"/>
          <w:szCs w:val="20"/>
        </w:rPr>
        <w:t>(Luke 1:57-79; D&amp;C 84: 24-28)</w:t>
      </w:r>
    </w:p>
    <w:p w14:paraId="7611B39C" w14:textId="77777777" w:rsidR="004E1FEF" w:rsidRDefault="004E1FEF" w:rsidP="004E1FEF">
      <w:pPr>
        <w:spacing w:after="0"/>
        <w:rPr>
          <w:sz w:val="20"/>
          <w:szCs w:val="20"/>
        </w:rPr>
      </w:pPr>
    </w:p>
    <w:p w14:paraId="567C74F4" w14:textId="23C36DD5" w:rsidR="004E1FEF" w:rsidRPr="008A25F2" w:rsidRDefault="004E1FEF" w:rsidP="004E1FEF">
      <w:pPr>
        <w:spacing w:after="0"/>
        <w:ind w:left="1440"/>
        <w:rPr>
          <w:i/>
          <w:iCs/>
          <w:sz w:val="20"/>
          <w:szCs w:val="20"/>
          <w:u w:val="single"/>
        </w:rPr>
      </w:pPr>
      <w:r w:rsidRPr="008A25F2">
        <w:rPr>
          <w:i/>
          <w:iCs/>
          <w:sz w:val="20"/>
          <w:szCs w:val="20"/>
          <w:u w:val="single"/>
        </w:rPr>
        <w:t>April, 4 B.C.     Bethlehem</w:t>
      </w:r>
    </w:p>
    <w:p w14:paraId="49FFAFE0" w14:textId="0CDB554D" w:rsidR="004E1FEF" w:rsidRDefault="004E1FEF" w:rsidP="004E1FEF">
      <w:pPr>
        <w:spacing w:after="0"/>
        <w:ind w:left="1440"/>
        <w:rPr>
          <w:sz w:val="20"/>
          <w:szCs w:val="20"/>
        </w:rPr>
      </w:pPr>
      <w:r w:rsidRPr="007310E0">
        <w:rPr>
          <w:b/>
          <w:bCs/>
          <w:sz w:val="20"/>
          <w:szCs w:val="20"/>
        </w:rPr>
        <w:t>Jesus Christ is born.</w:t>
      </w:r>
      <w:r>
        <w:rPr>
          <w:sz w:val="20"/>
          <w:szCs w:val="20"/>
        </w:rPr>
        <w:t xml:space="preserve">  </w:t>
      </w:r>
      <w:r w:rsidRPr="008A25F2">
        <w:rPr>
          <w:color w:val="0070C0"/>
          <w:sz w:val="20"/>
          <w:szCs w:val="20"/>
        </w:rPr>
        <w:t>(Matt 1:18-25; Luke 2:1-7)</w:t>
      </w:r>
    </w:p>
    <w:p w14:paraId="2DEE8281" w14:textId="77777777" w:rsidR="004E1FEF" w:rsidRDefault="004E1FEF" w:rsidP="00B97C2B">
      <w:pPr>
        <w:spacing w:after="0"/>
        <w:ind w:left="1440"/>
        <w:rPr>
          <w:sz w:val="20"/>
          <w:szCs w:val="20"/>
        </w:rPr>
      </w:pPr>
    </w:p>
    <w:p w14:paraId="5C69E6EC" w14:textId="793A9333" w:rsidR="004E1FEF" w:rsidRPr="008A25F2" w:rsidRDefault="00B97C2B" w:rsidP="00B97C2B">
      <w:pPr>
        <w:spacing w:after="0"/>
        <w:ind w:left="1440"/>
        <w:rPr>
          <w:i/>
          <w:iCs/>
          <w:sz w:val="20"/>
          <w:szCs w:val="20"/>
          <w:u w:val="single"/>
        </w:rPr>
      </w:pPr>
      <w:r w:rsidRPr="008A25F2">
        <w:rPr>
          <w:i/>
          <w:iCs/>
          <w:sz w:val="20"/>
          <w:szCs w:val="20"/>
          <w:u w:val="single"/>
        </w:rPr>
        <w:t>4 B.C.     Judea</w:t>
      </w:r>
    </w:p>
    <w:p w14:paraId="1B2EC5FF" w14:textId="36A38CA0" w:rsidR="00B97C2B" w:rsidRDefault="00B97C2B" w:rsidP="00B97C2B">
      <w:pPr>
        <w:spacing w:after="0"/>
        <w:ind w:left="1440"/>
        <w:rPr>
          <w:sz w:val="20"/>
          <w:szCs w:val="20"/>
        </w:rPr>
      </w:pPr>
      <w:r w:rsidRPr="007310E0">
        <w:rPr>
          <w:b/>
          <w:bCs/>
          <w:sz w:val="20"/>
          <w:szCs w:val="20"/>
        </w:rPr>
        <w:t>Herod orders the slaughter of the children of Bethlehem</w:t>
      </w:r>
      <w:r>
        <w:rPr>
          <w:sz w:val="20"/>
          <w:szCs w:val="20"/>
        </w:rPr>
        <w:t xml:space="preserve">.  John is taken into the hill country by Elizabeth.  Jesus is taken to Egypt.  Zacharias dies about this time.  </w:t>
      </w:r>
      <w:r w:rsidRPr="00B97C2B">
        <w:rPr>
          <w:color w:val="0070C0"/>
          <w:sz w:val="20"/>
          <w:szCs w:val="20"/>
        </w:rPr>
        <w:t>(Matt 2:16-18)</w:t>
      </w:r>
    </w:p>
    <w:p w14:paraId="090AF880" w14:textId="77777777" w:rsidR="00B97C2B" w:rsidRDefault="00B97C2B" w:rsidP="00A00741">
      <w:pPr>
        <w:spacing w:after="0"/>
        <w:rPr>
          <w:sz w:val="20"/>
          <w:szCs w:val="20"/>
        </w:rPr>
      </w:pPr>
    </w:p>
    <w:p w14:paraId="1DA67D90" w14:textId="63A7B23B" w:rsidR="00A00741" w:rsidRPr="008A25F2" w:rsidRDefault="00A00741" w:rsidP="00A00741">
      <w:pPr>
        <w:spacing w:after="0"/>
        <w:ind w:left="1440"/>
        <w:rPr>
          <w:i/>
          <w:iCs/>
          <w:sz w:val="20"/>
          <w:szCs w:val="20"/>
          <w:u w:val="single"/>
        </w:rPr>
      </w:pPr>
      <w:r w:rsidRPr="008A25F2">
        <w:rPr>
          <w:i/>
          <w:iCs/>
          <w:sz w:val="20"/>
          <w:szCs w:val="20"/>
          <w:u w:val="single"/>
        </w:rPr>
        <w:t>Summer, 26 A.D.     Judea</w:t>
      </w:r>
    </w:p>
    <w:p w14:paraId="5324D119" w14:textId="145FEE83" w:rsidR="00B97C2B" w:rsidRDefault="00A00741" w:rsidP="00A00741">
      <w:pPr>
        <w:spacing w:after="0"/>
        <w:ind w:left="1440"/>
        <w:rPr>
          <w:sz w:val="20"/>
          <w:szCs w:val="20"/>
        </w:rPr>
      </w:pPr>
      <w:r>
        <w:rPr>
          <w:sz w:val="20"/>
          <w:szCs w:val="20"/>
        </w:rPr>
        <w:t xml:space="preserve">John’s public ministry begins.  He preaches to and baptizes many people.  He encounters the Pharisees and Sadducees.  He tells that the Messiah will come. </w:t>
      </w:r>
      <w:r w:rsidRPr="00A00741">
        <w:rPr>
          <w:color w:val="0070C0"/>
          <w:sz w:val="20"/>
          <w:szCs w:val="20"/>
        </w:rPr>
        <w:t xml:space="preserve"> (Matt 3; Mark 1; Luke 3)  </w:t>
      </w:r>
    </w:p>
    <w:p w14:paraId="6A972C5D" w14:textId="77777777" w:rsidR="00B97C2B" w:rsidRDefault="00B97C2B" w:rsidP="004E1FEF">
      <w:pPr>
        <w:rPr>
          <w:sz w:val="20"/>
          <w:szCs w:val="20"/>
        </w:rPr>
      </w:pPr>
    </w:p>
    <w:p w14:paraId="7C2345CE" w14:textId="6A4B0115" w:rsidR="004E1FEF" w:rsidRPr="008A25F2" w:rsidRDefault="00A00741" w:rsidP="008A25F2">
      <w:pPr>
        <w:spacing w:after="0"/>
        <w:ind w:left="1440"/>
        <w:rPr>
          <w:i/>
          <w:iCs/>
          <w:sz w:val="20"/>
          <w:szCs w:val="20"/>
          <w:u w:val="single"/>
        </w:rPr>
      </w:pPr>
      <w:r w:rsidRPr="008A25F2">
        <w:rPr>
          <w:i/>
          <w:iCs/>
          <w:sz w:val="20"/>
          <w:szCs w:val="20"/>
          <w:u w:val="single"/>
        </w:rPr>
        <w:t>January to April, 27 A.D.     Jordan River</w:t>
      </w:r>
    </w:p>
    <w:p w14:paraId="665A5761" w14:textId="44C30BE0" w:rsidR="00A00741" w:rsidRDefault="00A00741" w:rsidP="008A25F2">
      <w:pPr>
        <w:spacing w:after="0"/>
        <w:ind w:left="1440"/>
        <w:rPr>
          <w:color w:val="0070C0"/>
          <w:sz w:val="20"/>
          <w:szCs w:val="20"/>
        </w:rPr>
      </w:pPr>
      <w:r>
        <w:rPr>
          <w:sz w:val="20"/>
          <w:szCs w:val="20"/>
        </w:rPr>
        <w:t xml:space="preserve">Jesus comes from Nazareth in Galilee to the Jordan River to see John.  John baptizes Jesus and sees the Holy Ghost descend upon Jesus.  Jesus goes into the wilderness forty days to commune with God.  Before baptizing Jesus, John has preached about six to nine months.  </w:t>
      </w:r>
      <w:r w:rsidRPr="00A00741">
        <w:rPr>
          <w:color w:val="0070C0"/>
          <w:sz w:val="20"/>
          <w:szCs w:val="20"/>
        </w:rPr>
        <w:t>(Matt 3:15-17; Matt 4:1-11)</w:t>
      </w:r>
    </w:p>
    <w:p w14:paraId="68FAB1A8" w14:textId="77777777" w:rsidR="008A25F2" w:rsidRDefault="008A25F2" w:rsidP="008A25F2">
      <w:pPr>
        <w:spacing w:after="0"/>
        <w:ind w:left="1440"/>
        <w:rPr>
          <w:sz w:val="20"/>
          <w:szCs w:val="20"/>
        </w:rPr>
      </w:pPr>
    </w:p>
    <w:p w14:paraId="599EDAF1" w14:textId="4CE84555" w:rsidR="008A25F2" w:rsidRPr="008A25F2" w:rsidRDefault="008A25F2" w:rsidP="008A25F2">
      <w:pPr>
        <w:spacing w:after="0"/>
        <w:ind w:left="1440"/>
        <w:rPr>
          <w:i/>
          <w:iCs/>
          <w:sz w:val="20"/>
          <w:szCs w:val="20"/>
          <w:u w:val="single"/>
        </w:rPr>
      </w:pPr>
      <w:r w:rsidRPr="008A25F2">
        <w:rPr>
          <w:i/>
          <w:iCs/>
          <w:sz w:val="20"/>
          <w:szCs w:val="20"/>
          <w:u w:val="single"/>
        </w:rPr>
        <w:t>April or May, 27 A.D.     Bethabara beyond Jordan</w:t>
      </w:r>
    </w:p>
    <w:p w14:paraId="186BAAFE" w14:textId="146B9F37" w:rsidR="008A25F2" w:rsidRDefault="008A25F2" w:rsidP="008A25F2">
      <w:pPr>
        <w:spacing w:after="0"/>
        <w:ind w:left="1440"/>
        <w:rPr>
          <w:sz w:val="20"/>
          <w:szCs w:val="20"/>
        </w:rPr>
      </w:pPr>
      <w:r>
        <w:rPr>
          <w:sz w:val="20"/>
          <w:szCs w:val="20"/>
        </w:rPr>
        <w:t xml:space="preserve">John continues to preach and to baptize.  To a delegation of priests and Levites sent to him by the Pharisees, John does not deny that he is an Elias to prepare the way, but insists that he is not the Christ or the Elias to restore all things.  He testifies that Jesus is the Christ, the Lamb of God, and was among them although they didn’t know him.  </w:t>
      </w:r>
      <w:r w:rsidRPr="008A25F2">
        <w:rPr>
          <w:color w:val="0070C0"/>
          <w:sz w:val="20"/>
          <w:szCs w:val="20"/>
        </w:rPr>
        <w:t>(John 1:2-28 I.V. )</w:t>
      </w:r>
    </w:p>
    <w:p w14:paraId="4FAB7331" w14:textId="77777777" w:rsidR="00A00741" w:rsidRDefault="00A00741" w:rsidP="00E958DA">
      <w:pPr>
        <w:spacing w:after="0"/>
        <w:rPr>
          <w:sz w:val="20"/>
          <w:szCs w:val="20"/>
        </w:rPr>
      </w:pPr>
    </w:p>
    <w:p w14:paraId="767E56A3" w14:textId="708845C6" w:rsidR="008A25F2" w:rsidRPr="00E958DA" w:rsidRDefault="00E958DA" w:rsidP="00E958DA">
      <w:pPr>
        <w:spacing w:after="0"/>
        <w:ind w:left="1440"/>
        <w:rPr>
          <w:i/>
          <w:iCs/>
          <w:sz w:val="20"/>
          <w:szCs w:val="20"/>
          <w:u w:val="single"/>
        </w:rPr>
      </w:pPr>
      <w:r w:rsidRPr="00E958DA">
        <w:rPr>
          <w:i/>
          <w:iCs/>
          <w:sz w:val="20"/>
          <w:szCs w:val="20"/>
          <w:u w:val="single"/>
        </w:rPr>
        <w:t>April or May, 27 A.D.     Bethabara</w:t>
      </w:r>
    </w:p>
    <w:p w14:paraId="3B974650" w14:textId="1F0CB577" w:rsidR="00E958DA" w:rsidRDefault="00E958DA" w:rsidP="00E958DA">
      <w:pPr>
        <w:spacing w:after="0"/>
        <w:ind w:left="1440"/>
        <w:rPr>
          <w:sz w:val="20"/>
          <w:szCs w:val="20"/>
        </w:rPr>
      </w:pPr>
      <w:r>
        <w:rPr>
          <w:sz w:val="20"/>
          <w:szCs w:val="20"/>
        </w:rPr>
        <w:t xml:space="preserve">On the next day John sees Jesus returning from the wilderness and identifies hm as “the Lamb of God, which taketh away the sin of the world.”  He testifies that he knows by revelation that Jesus is the Son of God.  </w:t>
      </w:r>
      <w:r w:rsidRPr="00E958DA">
        <w:rPr>
          <w:color w:val="0070C0"/>
          <w:sz w:val="20"/>
          <w:szCs w:val="20"/>
        </w:rPr>
        <w:t>(John 1:29-34)</w:t>
      </w:r>
    </w:p>
    <w:p w14:paraId="7687464F" w14:textId="77777777" w:rsidR="004E1FEF" w:rsidRDefault="004E1FEF" w:rsidP="008B4AB9">
      <w:pPr>
        <w:spacing w:after="0"/>
        <w:rPr>
          <w:sz w:val="20"/>
          <w:szCs w:val="20"/>
        </w:rPr>
      </w:pPr>
    </w:p>
    <w:p w14:paraId="3B244FB6" w14:textId="5237BA51" w:rsidR="00E958DA" w:rsidRPr="008B4AB9" w:rsidRDefault="00DB7192" w:rsidP="008B4AB9">
      <w:pPr>
        <w:spacing w:after="0"/>
        <w:ind w:left="1440"/>
        <w:rPr>
          <w:i/>
          <w:iCs/>
          <w:sz w:val="20"/>
          <w:szCs w:val="20"/>
          <w:u w:val="single"/>
        </w:rPr>
      </w:pPr>
      <w:r w:rsidRPr="008B4AB9">
        <w:rPr>
          <w:i/>
          <w:iCs/>
          <w:sz w:val="20"/>
          <w:szCs w:val="20"/>
          <w:u w:val="single"/>
        </w:rPr>
        <w:t>April or May, 27 A.D.     Bethabara</w:t>
      </w:r>
    </w:p>
    <w:p w14:paraId="22306557" w14:textId="6D3FC705" w:rsidR="00DB7192" w:rsidRDefault="00DB7192" w:rsidP="008B4AB9">
      <w:pPr>
        <w:spacing w:after="0"/>
        <w:ind w:left="1440"/>
        <w:rPr>
          <w:sz w:val="20"/>
          <w:szCs w:val="20"/>
        </w:rPr>
      </w:pPr>
      <w:r>
        <w:rPr>
          <w:sz w:val="20"/>
          <w:szCs w:val="20"/>
        </w:rPr>
        <w:lastRenderedPageBreak/>
        <w:t xml:space="preserve">The next day, John sees Jesus again and identifies him as the Lamb of God to two of his (John’s) disciples.  They leave John and follow Jesus.  </w:t>
      </w:r>
      <w:r w:rsidRPr="008B4AB9">
        <w:rPr>
          <w:color w:val="0070C0"/>
          <w:sz w:val="20"/>
          <w:szCs w:val="20"/>
        </w:rPr>
        <w:t>(John 1:35-40)</w:t>
      </w:r>
      <w:r w:rsidR="00C51C1C">
        <w:rPr>
          <w:color w:val="0070C0"/>
          <w:sz w:val="20"/>
          <w:szCs w:val="20"/>
        </w:rPr>
        <w:t xml:space="preserve">  </w:t>
      </w:r>
      <w:r w:rsidR="00C51C1C" w:rsidRPr="00C51C1C">
        <w:rPr>
          <w:b/>
          <w:bCs/>
          <w:sz w:val="20"/>
          <w:szCs w:val="20"/>
        </w:rPr>
        <w:t>[Jesus begins his ministry]</w:t>
      </w:r>
    </w:p>
    <w:p w14:paraId="0B8F5E20" w14:textId="77777777" w:rsidR="00DB7192" w:rsidRDefault="00DB7192" w:rsidP="008B4AB9">
      <w:pPr>
        <w:spacing w:after="0"/>
        <w:ind w:left="1440"/>
        <w:rPr>
          <w:sz w:val="20"/>
          <w:szCs w:val="20"/>
        </w:rPr>
      </w:pPr>
    </w:p>
    <w:p w14:paraId="19CC0AA2" w14:textId="407DD35D" w:rsidR="00DB7192" w:rsidRPr="008B4AB9" w:rsidRDefault="00DB7192" w:rsidP="008B4AB9">
      <w:pPr>
        <w:spacing w:after="0"/>
        <w:ind w:left="1440"/>
        <w:rPr>
          <w:i/>
          <w:iCs/>
          <w:sz w:val="20"/>
          <w:szCs w:val="20"/>
          <w:u w:val="single"/>
        </w:rPr>
      </w:pPr>
      <w:r w:rsidRPr="008B4AB9">
        <w:rPr>
          <w:i/>
          <w:iCs/>
          <w:sz w:val="20"/>
          <w:szCs w:val="20"/>
          <w:u w:val="single"/>
        </w:rPr>
        <w:t>Summer, 27 A.D.     Aenon near Salim, Judea?</w:t>
      </w:r>
    </w:p>
    <w:p w14:paraId="628998D2" w14:textId="42C30DA4" w:rsidR="00DB7192" w:rsidRDefault="00DB7192" w:rsidP="008B4AB9">
      <w:pPr>
        <w:spacing w:after="0"/>
        <w:ind w:left="1440"/>
        <w:rPr>
          <w:sz w:val="20"/>
          <w:szCs w:val="20"/>
        </w:rPr>
      </w:pPr>
      <w:r>
        <w:rPr>
          <w:sz w:val="20"/>
          <w:szCs w:val="20"/>
        </w:rPr>
        <w:t xml:space="preserve">John bears his last recorded testimony of Christ.  He tells his own disciples that Jesus will increase but he (John) must decrease, that Jesus is heavenly and John is earthly, and that they are to leave him and follow Jesus.  Jesus and his disciples baptize even more people than John has done.  </w:t>
      </w:r>
      <w:r w:rsidRPr="008B4AB9">
        <w:rPr>
          <w:color w:val="0070C0"/>
          <w:sz w:val="20"/>
          <w:szCs w:val="20"/>
        </w:rPr>
        <w:t>(John 3:23-36; John 4:1-2)</w:t>
      </w:r>
    </w:p>
    <w:p w14:paraId="2596DACD" w14:textId="77777777" w:rsidR="00DB7192" w:rsidRDefault="00DB7192" w:rsidP="008B4AB9">
      <w:pPr>
        <w:spacing w:after="0"/>
        <w:ind w:left="1440"/>
        <w:rPr>
          <w:sz w:val="20"/>
          <w:szCs w:val="20"/>
        </w:rPr>
      </w:pPr>
    </w:p>
    <w:p w14:paraId="7F2E2F54" w14:textId="031A32EB" w:rsidR="00DB7192" w:rsidRPr="008B4AB9" w:rsidRDefault="00DB7192" w:rsidP="008B4AB9">
      <w:pPr>
        <w:spacing w:after="0"/>
        <w:ind w:left="1440"/>
        <w:rPr>
          <w:i/>
          <w:iCs/>
          <w:sz w:val="20"/>
          <w:szCs w:val="20"/>
          <w:u w:val="single"/>
        </w:rPr>
      </w:pPr>
      <w:r w:rsidRPr="008B4AB9">
        <w:rPr>
          <w:i/>
          <w:iCs/>
          <w:sz w:val="20"/>
          <w:szCs w:val="20"/>
          <w:u w:val="single"/>
        </w:rPr>
        <w:t>Autumn, 27 A.D.     Machaerus, east of the Dead Sea</w:t>
      </w:r>
    </w:p>
    <w:p w14:paraId="3E87E623" w14:textId="4FEF2C1C" w:rsidR="00DB7192" w:rsidRDefault="00DB7192" w:rsidP="008B4AB9">
      <w:pPr>
        <w:spacing w:after="0"/>
        <w:ind w:left="1440"/>
        <w:rPr>
          <w:sz w:val="20"/>
          <w:szCs w:val="20"/>
        </w:rPr>
      </w:pPr>
      <w:r>
        <w:rPr>
          <w:sz w:val="20"/>
          <w:szCs w:val="20"/>
        </w:rPr>
        <w:t xml:space="preserve">John is </w:t>
      </w:r>
      <w:r w:rsidR="008B4AB9">
        <w:rPr>
          <w:sz w:val="20"/>
          <w:szCs w:val="20"/>
        </w:rPr>
        <w:t>imprisoned</w:t>
      </w:r>
      <w:r>
        <w:rPr>
          <w:sz w:val="20"/>
          <w:szCs w:val="20"/>
        </w:rPr>
        <w:t xml:space="preserve"> by Herod’s order.  Jesus leaves Judea immediately and takes his disciples through Samaria into Galilee.  It has been about </w:t>
      </w:r>
      <w:r w:rsidR="008B4AB9">
        <w:rPr>
          <w:sz w:val="20"/>
          <w:szCs w:val="20"/>
        </w:rPr>
        <w:t>six</w:t>
      </w:r>
      <w:r>
        <w:rPr>
          <w:sz w:val="20"/>
          <w:szCs w:val="20"/>
        </w:rPr>
        <w:t xml:space="preserve"> to nine months since John baptized Jesus, and approximately eighteen months since Jon began his </w:t>
      </w:r>
      <w:r w:rsidR="008B4AB9">
        <w:rPr>
          <w:sz w:val="20"/>
          <w:szCs w:val="20"/>
        </w:rPr>
        <w:t>public</w:t>
      </w:r>
      <w:r>
        <w:rPr>
          <w:sz w:val="20"/>
          <w:szCs w:val="20"/>
        </w:rPr>
        <w:t xml:space="preserve"> ministry.   </w:t>
      </w:r>
      <w:r w:rsidRPr="008B4AB9">
        <w:rPr>
          <w:color w:val="0070C0"/>
          <w:sz w:val="20"/>
          <w:szCs w:val="20"/>
        </w:rPr>
        <w:t xml:space="preserve">(Matt 4:12; 14:3-5; </w:t>
      </w:r>
      <w:r w:rsidR="00320631" w:rsidRPr="008B4AB9">
        <w:rPr>
          <w:color w:val="0070C0"/>
          <w:sz w:val="20"/>
          <w:szCs w:val="20"/>
        </w:rPr>
        <w:t>Mark 6:17-20; Luke 3:19-20; John 4:3-4; 43-44)</w:t>
      </w:r>
    </w:p>
    <w:p w14:paraId="247DC150" w14:textId="77777777" w:rsidR="00320631" w:rsidRDefault="00320631" w:rsidP="008B4AB9">
      <w:pPr>
        <w:spacing w:after="0"/>
        <w:ind w:left="1440"/>
        <w:rPr>
          <w:sz w:val="20"/>
          <w:szCs w:val="20"/>
        </w:rPr>
      </w:pPr>
    </w:p>
    <w:p w14:paraId="1ABDB572" w14:textId="21DB69B7" w:rsidR="00320631" w:rsidRPr="008B4AB9" w:rsidRDefault="00320631" w:rsidP="008B4AB9">
      <w:pPr>
        <w:spacing w:after="0"/>
        <w:ind w:left="1440"/>
        <w:rPr>
          <w:i/>
          <w:iCs/>
          <w:sz w:val="20"/>
          <w:szCs w:val="20"/>
          <w:u w:val="single"/>
        </w:rPr>
      </w:pPr>
      <w:r w:rsidRPr="008B4AB9">
        <w:rPr>
          <w:i/>
          <w:iCs/>
          <w:sz w:val="20"/>
          <w:szCs w:val="20"/>
          <w:u w:val="single"/>
        </w:rPr>
        <w:t>March, 28 A.D.     Galilee</w:t>
      </w:r>
    </w:p>
    <w:p w14:paraId="56AA96DB" w14:textId="6E4C1122" w:rsidR="00320631" w:rsidRDefault="00320631" w:rsidP="008B4AB9">
      <w:pPr>
        <w:spacing w:after="0"/>
        <w:ind w:left="1440"/>
        <w:rPr>
          <w:sz w:val="20"/>
          <w:szCs w:val="20"/>
        </w:rPr>
      </w:pPr>
      <w:r>
        <w:rPr>
          <w:sz w:val="20"/>
          <w:szCs w:val="20"/>
        </w:rPr>
        <w:t xml:space="preserve">In Galilee </w:t>
      </w:r>
      <w:r w:rsidR="008B4AB9">
        <w:rPr>
          <w:sz w:val="20"/>
          <w:szCs w:val="20"/>
        </w:rPr>
        <w:t>John’s</w:t>
      </w:r>
      <w:r>
        <w:rPr>
          <w:sz w:val="20"/>
          <w:szCs w:val="20"/>
        </w:rPr>
        <w:t xml:space="preserve"> disciples question Jesus about fasting.  </w:t>
      </w:r>
      <w:r w:rsidR="008B4AB9">
        <w:rPr>
          <w:sz w:val="20"/>
          <w:szCs w:val="20"/>
        </w:rPr>
        <w:t>John</w:t>
      </w:r>
      <w:r>
        <w:rPr>
          <w:sz w:val="20"/>
          <w:szCs w:val="20"/>
        </w:rPr>
        <w:t xml:space="preserve"> is in prison near the Dead Sea at least 125 miles away.  The event shows the extent of John’s influence, for he has disciples even in Galilee, where he has apparently never been in person.  </w:t>
      </w:r>
      <w:r w:rsidRPr="008B4AB9">
        <w:rPr>
          <w:color w:val="0070C0"/>
          <w:sz w:val="20"/>
          <w:szCs w:val="20"/>
        </w:rPr>
        <w:t>(Matt 9:14-15; Mark 2:18-22; Luke 5:33-39)</w:t>
      </w:r>
    </w:p>
    <w:p w14:paraId="66C81D47" w14:textId="77777777" w:rsidR="008B4AB9" w:rsidRDefault="008B4AB9" w:rsidP="008B4AB9">
      <w:pPr>
        <w:spacing w:after="0"/>
        <w:ind w:left="1440"/>
        <w:rPr>
          <w:sz w:val="20"/>
          <w:szCs w:val="20"/>
        </w:rPr>
      </w:pPr>
    </w:p>
    <w:p w14:paraId="4101E88C" w14:textId="7D340AE0" w:rsidR="00320631" w:rsidRPr="008B4AB9" w:rsidRDefault="008B4AB9" w:rsidP="008B4AB9">
      <w:pPr>
        <w:spacing w:after="0"/>
        <w:ind w:left="1440"/>
        <w:rPr>
          <w:i/>
          <w:iCs/>
          <w:sz w:val="20"/>
          <w:szCs w:val="20"/>
          <w:u w:val="single"/>
        </w:rPr>
      </w:pPr>
      <w:r w:rsidRPr="008B4AB9">
        <w:rPr>
          <w:i/>
          <w:iCs/>
          <w:sz w:val="20"/>
          <w:szCs w:val="20"/>
          <w:u w:val="single"/>
        </w:rPr>
        <w:t>April, 28 A.D.     Jerusalem</w:t>
      </w:r>
    </w:p>
    <w:p w14:paraId="1507F88C" w14:textId="742679C3" w:rsidR="008B4AB9" w:rsidRDefault="008B4AB9" w:rsidP="008B4AB9">
      <w:pPr>
        <w:spacing w:after="0"/>
        <w:ind w:left="1440"/>
        <w:rPr>
          <w:sz w:val="20"/>
          <w:szCs w:val="20"/>
        </w:rPr>
      </w:pPr>
      <w:r>
        <w:rPr>
          <w:sz w:val="20"/>
          <w:szCs w:val="20"/>
        </w:rPr>
        <w:t xml:space="preserve">To the Jewish rulers in Jerusalem at the Passover, Jesus testifies of John as a “burning and a shining light.”  John is in prison at this time.  </w:t>
      </w:r>
      <w:r w:rsidRPr="008B4AB9">
        <w:rPr>
          <w:color w:val="0070C0"/>
          <w:sz w:val="20"/>
          <w:szCs w:val="20"/>
        </w:rPr>
        <w:t>(John 5:1; 33-35)</w:t>
      </w:r>
    </w:p>
    <w:p w14:paraId="7710A45B" w14:textId="77777777" w:rsidR="00DB7192" w:rsidRDefault="00DB7192" w:rsidP="00A17C59">
      <w:pPr>
        <w:spacing w:after="0"/>
        <w:rPr>
          <w:sz w:val="20"/>
          <w:szCs w:val="20"/>
        </w:rPr>
      </w:pPr>
    </w:p>
    <w:p w14:paraId="3E39B928" w14:textId="2B3C4156" w:rsidR="00A17C59" w:rsidRPr="00A17C59" w:rsidRDefault="00A17C59" w:rsidP="00A17C59">
      <w:pPr>
        <w:spacing w:after="0"/>
        <w:ind w:left="1440"/>
        <w:rPr>
          <w:i/>
          <w:iCs/>
          <w:sz w:val="20"/>
          <w:szCs w:val="20"/>
          <w:u w:val="single"/>
        </w:rPr>
      </w:pPr>
      <w:r w:rsidRPr="00A17C59">
        <w:rPr>
          <w:i/>
          <w:iCs/>
          <w:sz w:val="20"/>
          <w:szCs w:val="20"/>
          <w:u w:val="single"/>
        </w:rPr>
        <w:t xml:space="preserve">Summer,  28 A.D.     Galilee    </w:t>
      </w:r>
    </w:p>
    <w:p w14:paraId="7A4AF474" w14:textId="280E0DF2" w:rsidR="008B4AB9" w:rsidRPr="00A17C59" w:rsidRDefault="00A17C59" w:rsidP="00A17C59">
      <w:pPr>
        <w:spacing w:after="0"/>
        <w:ind w:left="1440"/>
        <w:rPr>
          <w:color w:val="0070C0"/>
          <w:sz w:val="20"/>
          <w:szCs w:val="20"/>
        </w:rPr>
      </w:pPr>
      <w:r>
        <w:rPr>
          <w:sz w:val="20"/>
          <w:szCs w:val="20"/>
        </w:rPr>
        <w:t xml:space="preserve">John, while in prison, sends messengers to Jesus in Gallilee.  Jesus gives a great tribute to John.  </w:t>
      </w:r>
      <w:r w:rsidRPr="00A17C59">
        <w:rPr>
          <w:color w:val="0070C0"/>
          <w:sz w:val="20"/>
          <w:szCs w:val="20"/>
        </w:rPr>
        <w:t>(Matt 11:2-19; Luke 7:18-25)</w:t>
      </w:r>
    </w:p>
    <w:p w14:paraId="6B86FD90" w14:textId="77777777" w:rsidR="00A17C59" w:rsidRDefault="00A17C59" w:rsidP="00A17C59">
      <w:pPr>
        <w:spacing w:after="0"/>
        <w:ind w:left="1440"/>
        <w:rPr>
          <w:sz w:val="20"/>
          <w:szCs w:val="20"/>
        </w:rPr>
      </w:pPr>
    </w:p>
    <w:p w14:paraId="716842F5" w14:textId="7C2C3688" w:rsidR="00A17C59" w:rsidRPr="00A17C59" w:rsidRDefault="00A17C59" w:rsidP="00A17C59">
      <w:pPr>
        <w:spacing w:after="0"/>
        <w:ind w:left="1440"/>
        <w:rPr>
          <w:i/>
          <w:iCs/>
          <w:sz w:val="20"/>
          <w:szCs w:val="20"/>
          <w:u w:val="single"/>
        </w:rPr>
      </w:pPr>
      <w:r w:rsidRPr="00A17C59">
        <w:rPr>
          <w:i/>
          <w:iCs/>
          <w:sz w:val="20"/>
          <w:szCs w:val="20"/>
          <w:u w:val="single"/>
        </w:rPr>
        <w:t>Winter?, 28-29 A.D.     Machaerus</w:t>
      </w:r>
    </w:p>
    <w:p w14:paraId="57DA0E6F" w14:textId="491D891D" w:rsidR="00A17C59" w:rsidRDefault="00A17C59" w:rsidP="00A17C59">
      <w:pPr>
        <w:spacing w:after="0"/>
        <w:ind w:left="1440"/>
        <w:rPr>
          <w:sz w:val="20"/>
          <w:szCs w:val="20"/>
        </w:rPr>
      </w:pPr>
      <w:r>
        <w:rPr>
          <w:sz w:val="20"/>
          <w:szCs w:val="20"/>
        </w:rPr>
        <w:t xml:space="preserve">Jesus sends angels to John in prison.  </w:t>
      </w:r>
      <w:r w:rsidRPr="00A17C59">
        <w:rPr>
          <w:color w:val="0070C0"/>
          <w:sz w:val="20"/>
          <w:szCs w:val="20"/>
        </w:rPr>
        <w:t>(Matt 4:11, I.V.)</w:t>
      </w:r>
    </w:p>
    <w:p w14:paraId="6A137B71" w14:textId="77777777" w:rsidR="00A17C59" w:rsidRDefault="00A17C59" w:rsidP="00A17C59">
      <w:pPr>
        <w:spacing w:after="0"/>
        <w:ind w:left="1440"/>
        <w:rPr>
          <w:sz w:val="20"/>
          <w:szCs w:val="20"/>
        </w:rPr>
      </w:pPr>
    </w:p>
    <w:p w14:paraId="55CD3DD2" w14:textId="41B5450B" w:rsidR="00A17C59" w:rsidRPr="00A17C59" w:rsidRDefault="00A17C59" w:rsidP="00A17C59">
      <w:pPr>
        <w:spacing w:after="0"/>
        <w:ind w:left="1440"/>
        <w:rPr>
          <w:i/>
          <w:iCs/>
          <w:sz w:val="20"/>
          <w:szCs w:val="20"/>
          <w:u w:val="single"/>
        </w:rPr>
      </w:pPr>
      <w:r w:rsidRPr="00A17C59">
        <w:rPr>
          <w:i/>
          <w:iCs/>
          <w:sz w:val="20"/>
          <w:szCs w:val="20"/>
          <w:u w:val="single"/>
        </w:rPr>
        <w:t>Winter, 28-29 A.D.     Machaerus</w:t>
      </w:r>
    </w:p>
    <w:p w14:paraId="7A788B77" w14:textId="32095630" w:rsidR="00A17C59" w:rsidRDefault="00A17C59" w:rsidP="00A17C59">
      <w:pPr>
        <w:spacing w:after="0"/>
        <w:ind w:left="1440"/>
        <w:rPr>
          <w:sz w:val="20"/>
          <w:szCs w:val="20"/>
        </w:rPr>
      </w:pPr>
      <w:r>
        <w:rPr>
          <w:sz w:val="20"/>
          <w:szCs w:val="20"/>
        </w:rPr>
        <w:t>John is beheaded by order of Herod after about fourteen to eighteen months in prison.  Jesus is in Galilee at the time, and Herod, hearing of Jesus soon afterward, thinks he is John risen from the dead.  The twelve are on missions, having been sent forth two by two shortly before John’s death. (John was killed after about 1</w:t>
      </w:r>
      <w:r w:rsidRPr="00A17C59">
        <w:rPr>
          <w:sz w:val="16"/>
          <w:szCs w:val="16"/>
        </w:rPr>
        <w:t xml:space="preserve">1/2 </w:t>
      </w:r>
      <w:r>
        <w:rPr>
          <w:sz w:val="20"/>
          <w:szCs w:val="20"/>
        </w:rPr>
        <w:t>years of his own ministry and about 1</w:t>
      </w:r>
      <w:r w:rsidRPr="00A17C59">
        <w:rPr>
          <w:sz w:val="16"/>
          <w:szCs w:val="16"/>
        </w:rPr>
        <w:t>1/2</w:t>
      </w:r>
      <w:r w:rsidRPr="00A17C59">
        <w:rPr>
          <w:sz w:val="18"/>
          <w:szCs w:val="18"/>
        </w:rPr>
        <w:t xml:space="preserve"> </w:t>
      </w:r>
      <w:r>
        <w:rPr>
          <w:sz w:val="20"/>
          <w:szCs w:val="20"/>
        </w:rPr>
        <w:t xml:space="preserve">years before the death of Jesus.) </w:t>
      </w:r>
      <w:r w:rsidRPr="00A17C59">
        <w:rPr>
          <w:color w:val="0070C0"/>
          <w:sz w:val="20"/>
          <w:szCs w:val="20"/>
        </w:rPr>
        <w:t xml:space="preserve"> (Matt 14:6-11; Mark 6:21-28)</w:t>
      </w:r>
    </w:p>
    <w:p w14:paraId="1CA9FAAA" w14:textId="77777777" w:rsidR="00A17C59" w:rsidRDefault="00A17C59" w:rsidP="00AD1E31">
      <w:pPr>
        <w:spacing w:after="0"/>
        <w:ind w:left="1440"/>
        <w:rPr>
          <w:sz w:val="20"/>
          <w:szCs w:val="20"/>
        </w:rPr>
      </w:pPr>
    </w:p>
    <w:p w14:paraId="4BAF25BC" w14:textId="1FEBA00D" w:rsidR="004E1FEF" w:rsidRPr="00AD1E31" w:rsidRDefault="00A17C59" w:rsidP="00AD1E31">
      <w:pPr>
        <w:spacing w:after="0"/>
        <w:ind w:left="1440"/>
        <w:rPr>
          <w:i/>
          <w:iCs/>
          <w:sz w:val="20"/>
          <w:szCs w:val="20"/>
          <w:u w:val="single"/>
        </w:rPr>
      </w:pPr>
      <w:r w:rsidRPr="00AD1E31">
        <w:rPr>
          <w:i/>
          <w:iCs/>
          <w:sz w:val="20"/>
          <w:szCs w:val="20"/>
          <w:u w:val="single"/>
        </w:rPr>
        <w:t xml:space="preserve">Winter, 28-29 A.D.     Place </w:t>
      </w:r>
      <w:r w:rsidR="00D90237" w:rsidRPr="00AD1E31">
        <w:rPr>
          <w:i/>
          <w:iCs/>
          <w:sz w:val="20"/>
          <w:szCs w:val="20"/>
          <w:u w:val="single"/>
        </w:rPr>
        <w:t>unknown</w:t>
      </w:r>
      <w:r w:rsidRPr="00AD1E31">
        <w:rPr>
          <w:i/>
          <w:iCs/>
          <w:sz w:val="20"/>
          <w:szCs w:val="20"/>
          <w:u w:val="single"/>
        </w:rPr>
        <w:t>, but probably near Machaerus</w:t>
      </w:r>
    </w:p>
    <w:p w14:paraId="3AD658FF" w14:textId="21ABF4F2" w:rsidR="00A17C59" w:rsidRDefault="00A17C59" w:rsidP="00AD1E31">
      <w:pPr>
        <w:spacing w:after="0"/>
        <w:ind w:left="1440"/>
        <w:rPr>
          <w:sz w:val="20"/>
          <w:szCs w:val="20"/>
        </w:rPr>
      </w:pPr>
      <w:r>
        <w:rPr>
          <w:sz w:val="20"/>
          <w:szCs w:val="20"/>
        </w:rPr>
        <w:t xml:space="preserve">John’s disciples bury his body in a tomb and come and tell Jesus in Galilee.  </w:t>
      </w:r>
      <w:r w:rsidRPr="00CB45C2">
        <w:rPr>
          <w:color w:val="0070C0"/>
          <w:sz w:val="20"/>
          <w:szCs w:val="20"/>
        </w:rPr>
        <w:t>(Matt 14:10-12; Mark 6:25-29)</w:t>
      </w:r>
    </w:p>
    <w:p w14:paraId="1A927606" w14:textId="77777777" w:rsidR="00A17C59" w:rsidRDefault="00A17C59" w:rsidP="00AD1E31">
      <w:pPr>
        <w:spacing w:after="0"/>
        <w:ind w:left="1440"/>
        <w:rPr>
          <w:sz w:val="20"/>
          <w:szCs w:val="20"/>
        </w:rPr>
      </w:pPr>
    </w:p>
    <w:p w14:paraId="7C1457C3" w14:textId="4318AB8C" w:rsidR="00A17C59" w:rsidRPr="00AD1E31" w:rsidRDefault="00A17C59" w:rsidP="00AD1E31">
      <w:pPr>
        <w:spacing w:after="0"/>
        <w:ind w:left="1440"/>
        <w:rPr>
          <w:i/>
          <w:iCs/>
          <w:sz w:val="20"/>
          <w:szCs w:val="20"/>
          <w:u w:val="single"/>
        </w:rPr>
      </w:pPr>
      <w:r w:rsidRPr="00AD1E31">
        <w:rPr>
          <w:i/>
          <w:iCs/>
          <w:sz w:val="20"/>
          <w:szCs w:val="20"/>
          <w:u w:val="single"/>
        </w:rPr>
        <w:t>Summer, 29 A.D.     North of Galilee</w:t>
      </w:r>
    </w:p>
    <w:p w14:paraId="014B02C8" w14:textId="644C67A1" w:rsidR="00D90237" w:rsidRDefault="00D90237" w:rsidP="00AD1E31">
      <w:pPr>
        <w:spacing w:after="0"/>
        <w:ind w:left="1440"/>
        <w:rPr>
          <w:sz w:val="20"/>
          <w:szCs w:val="20"/>
        </w:rPr>
      </w:pPr>
      <w:r>
        <w:rPr>
          <w:sz w:val="20"/>
          <w:szCs w:val="20"/>
        </w:rPr>
        <w:t xml:space="preserve">The Transfiguration.  Moses and Elijah appear to Jesus, Peter, James, and John.  Jesus speaks of his own impending death and resurrection.  John the Baptist’s mission is a topic of discussion.  John also seems to have been present at the Transfiguration.  </w:t>
      </w:r>
      <w:r w:rsidRPr="00CB45C2">
        <w:rPr>
          <w:color w:val="0070C0"/>
          <w:sz w:val="20"/>
          <w:szCs w:val="20"/>
        </w:rPr>
        <w:t>(Matt 17:1-13; Mark 9:1-11, I.V.; Luke 9:28-36)</w:t>
      </w:r>
    </w:p>
    <w:p w14:paraId="7B35396D" w14:textId="77777777" w:rsidR="00D90237" w:rsidRDefault="00D90237" w:rsidP="00AD1E31">
      <w:pPr>
        <w:spacing w:after="0"/>
        <w:ind w:left="1440"/>
        <w:rPr>
          <w:sz w:val="20"/>
          <w:szCs w:val="20"/>
        </w:rPr>
      </w:pPr>
    </w:p>
    <w:p w14:paraId="0947C70D" w14:textId="77777777" w:rsidR="00CB45C2" w:rsidRPr="00AD1E31" w:rsidRDefault="00D90237" w:rsidP="00AD1E31">
      <w:pPr>
        <w:spacing w:after="0"/>
        <w:ind w:left="1440"/>
        <w:rPr>
          <w:i/>
          <w:iCs/>
          <w:sz w:val="20"/>
          <w:szCs w:val="20"/>
          <w:u w:val="single"/>
        </w:rPr>
      </w:pPr>
      <w:r w:rsidRPr="00AD1E31">
        <w:rPr>
          <w:i/>
          <w:iCs/>
          <w:sz w:val="20"/>
          <w:szCs w:val="20"/>
          <w:u w:val="single"/>
        </w:rPr>
        <w:lastRenderedPageBreak/>
        <w:t xml:space="preserve">April, 30 A.D.    </w:t>
      </w:r>
      <w:r w:rsidR="00CB45C2" w:rsidRPr="00AD1E31">
        <w:rPr>
          <w:i/>
          <w:iCs/>
          <w:sz w:val="20"/>
          <w:szCs w:val="20"/>
          <w:u w:val="single"/>
        </w:rPr>
        <w:t xml:space="preserve"> Jerusalem</w:t>
      </w:r>
    </w:p>
    <w:p w14:paraId="6892B624" w14:textId="05EB5B38" w:rsidR="00D90237" w:rsidRDefault="00D90237" w:rsidP="00AD1E31">
      <w:pPr>
        <w:spacing w:after="0"/>
        <w:ind w:left="1440"/>
        <w:rPr>
          <w:sz w:val="20"/>
          <w:szCs w:val="20"/>
        </w:rPr>
      </w:pPr>
      <w:r>
        <w:rPr>
          <w:sz w:val="20"/>
          <w:szCs w:val="20"/>
        </w:rPr>
        <w:t xml:space="preserve">Jesus asks the chief priests and elders of the Jews for a commitment about John’s </w:t>
      </w:r>
      <w:r w:rsidR="00CB45C2">
        <w:rPr>
          <w:sz w:val="20"/>
          <w:szCs w:val="20"/>
        </w:rPr>
        <w:t>authority</w:t>
      </w:r>
      <w:r>
        <w:rPr>
          <w:sz w:val="20"/>
          <w:szCs w:val="20"/>
        </w:rPr>
        <w:t xml:space="preserve">—whether it was earthly or divine.  They hedge, and refuse to say.  </w:t>
      </w:r>
      <w:r w:rsidR="00CB45C2">
        <w:rPr>
          <w:sz w:val="20"/>
          <w:szCs w:val="20"/>
        </w:rPr>
        <w:t>Thereupon</w:t>
      </w:r>
      <w:r>
        <w:rPr>
          <w:sz w:val="20"/>
          <w:szCs w:val="20"/>
        </w:rPr>
        <w:t xml:space="preserve"> Jesus declares to them that John came in righteousness and they ought to have believed him and repented, and that the preaching of John would stand against them in the day of judgment.  </w:t>
      </w:r>
      <w:r w:rsidRPr="00AD1E31">
        <w:rPr>
          <w:color w:val="0070C0"/>
          <w:sz w:val="20"/>
          <w:szCs w:val="20"/>
        </w:rPr>
        <w:t>(Matt 21:23-32; Matt 21:33-34, I.V.)</w:t>
      </w:r>
      <w:r w:rsidR="007310E0">
        <w:rPr>
          <w:color w:val="0070C0"/>
          <w:sz w:val="20"/>
          <w:szCs w:val="20"/>
        </w:rPr>
        <w:t xml:space="preserve">  </w:t>
      </w:r>
      <w:r w:rsidR="007310E0" w:rsidRPr="007310E0">
        <w:rPr>
          <w:b/>
          <w:bCs/>
          <w:sz w:val="20"/>
          <w:szCs w:val="20"/>
        </w:rPr>
        <w:t>[Jesus is crucified]</w:t>
      </w:r>
    </w:p>
    <w:p w14:paraId="4D6F0B01" w14:textId="77777777" w:rsidR="00D90237" w:rsidRDefault="00D90237" w:rsidP="00AD1E31">
      <w:pPr>
        <w:spacing w:after="0"/>
        <w:ind w:left="1440"/>
        <w:rPr>
          <w:sz w:val="20"/>
          <w:szCs w:val="20"/>
        </w:rPr>
      </w:pPr>
    </w:p>
    <w:p w14:paraId="5994FA21" w14:textId="2394861B" w:rsidR="00D90237" w:rsidRPr="00AD1E31" w:rsidRDefault="00D90237" w:rsidP="00AD1E31">
      <w:pPr>
        <w:spacing w:after="0"/>
        <w:ind w:left="1440"/>
        <w:rPr>
          <w:i/>
          <w:iCs/>
          <w:sz w:val="20"/>
          <w:szCs w:val="20"/>
          <w:u w:val="single"/>
        </w:rPr>
      </w:pPr>
      <w:r w:rsidRPr="00AD1E31">
        <w:rPr>
          <w:i/>
          <w:iCs/>
          <w:sz w:val="20"/>
          <w:szCs w:val="20"/>
          <w:u w:val="single"/>
        </w:rPr>
        <w:t>30 A.D.     Place unknown</w:t>
      </w:r>
    </w:p>
    <w:p w14:paraId="021A2142" w14:textId="78FE8FD7" w:rsidR="00D90237" w:rsidRPr="00AD1E31" w:rsidRDefault="00D90237" w:rsidP="00AD1E31">
      <w:pPr>
        <w:spacing w:after="0"/>
        <w:ind w:left="1440"/>
        <w:rPr>
          <w:color w:val="0070C0"/>
          <w:sz w:val="20"/>
          <w:szCs w:val="20"/>
        </w:rPr>
      </w:pPr>
      <w:r>
        <w:rPr>
          <w:sz w:val="20"/>
          <w:szCs w:val="20"/>
        </w:rPr>
        <w:t xml:space="preserve">John is resurrected.  Described as being “with Christ in his resurrection,” he is possibly one of those of whom Matthew later writes as coming out of their graves and going into the Holy City after the resurrection.  </w:t>
      </w:r>
      <w:r w:rsidRPr="00AD1E31">
        <w:rPr>
          <w:color w:val="0070C0"/>
          <w:sz w:val="20"/>
          <w:szCs w:val="20"/>
        </w:rPr>
        <w:t>(D&amp;C 133:55; Matt 27:52-53)</w:t>
      </w:r>
    </w:p>
    <w:p w14:paraId="4F142F98" w14:textId="77777777" w:rsidR="00D90237" w:rsidRDefault="00D90237" w:rsidP="00AD1E31">
      <w:pPr>
        <w:spacing w:after="0"/>
        <w:ind w:left="1440"/>
        <w:rPr>
          <w:sz w:val="20"/>
          <w:szCs w:val="20"/>
        </w:rPr>
      </w:pPr>
    </w:p>
    <w:p w14:paraId="4E0285AD" w14:textId="1F0E0E1F" w:rsidR="00D90237" w:rsidRPr="00AD1E31" w:rsidRDefault="00D90237" w:rsidP="00AD1E31">
      <w:pPr>
        <w:spacing w:after="0"/>
        <w:ind w:left="1440"/>
        <w:rPr>
          <w:i/>
          <w:iCs/>
          <w:sz w:val="20"/>
          <w:szCs w:val="20"/>
          <w:u w:val="single"/>
        </w:rPr>
      </w:pPr>
      <w:r w:rsidRPr="00AD1E31">
        <w:rPr>
          <w:i/>
          <w:iCs/>
          <w:sz w:val="20"/>
          <w:szCs w:val="20"/>
          <w:u w:val="single"/>
        </w:rPr>
        <w:t>Friday, May 15, 1829 A.D.     Near Harmony, Pennsylvania</w:t>
      </w:r>
    </w:p>
    <w:p w14:paraId="384C95AD" w14:textId="2E4DB0F9" w:rsidR="00D90237" w:rsidRDefault="00D90237" w:rsidP="00AD1E31">
      <w:pPr>
        <w:spacing w:after="0"/>
        <w:ind w:left="1440"/>
        <w:rPr>
          <w:sz w:val="20"/>
          <w:szCs w:val="20"/>
        </w:rPr>
      </w:pPr>
      <w:r>
        <w:rPr>
          <w:sz w:val="20"/>
          <w:szCs w:val="20"/>
        </w:rPr>
        <w:t xml:space="preserve">John ministers to Joseph Smith and Oliver Cowdery and confers on them the Aaronic Priesthood by the laying on of hands.  </w:t>
      </w:r>
      <w:r w:rsidRPr="00AD1E31">
        <w:rPr>
          <w:color w:val="0070C0"/>
          <w:sz w:val="20"/>
          <w:szCs w:val="20"/>
        </w:rPr>
        <w:t>(Smith 2:68-72)</w:t>
      </w:r>
    </w:p>
    <w:p w14:paraId="72B67BB6" w14:textId="77777777" w:rsidR="00D90237" w:rsidRDefault="00D90237" w:rsidP="00AD1E31">
      <w:pPr>
        <w:spacing w:after="0"/>
        <w:ind w:left="1440"/>
        <w:rPr>
          <w:sz w:val="20"/>
          <w:szCs w:val="20"/>
        </w:rPr>
      </w:pPr>
    </w:p>
    <w:p w14:paraId="01FA9F20" w14:textId="451DD528" w:rsidR="00D90237" w:rsidRPr="00AD1E31" w:rsidRDefault="00D90237" w:rsidP="00AD1E31">
      <w:pPr>
        <w:spacing w:after="0"/>
        <w:ind w:left="1440"/>
        <w:rPr>
          <w:i/>
          <w:iCs/>
          <w:sz w:val="20"/>
          <w:szCs w:val="20"/>
          <w:u w:val="single"/>
        </w:rPr>
      </w:pPr>
      <w:r w:rsidRPr="00AD1E31">
        <w:rPr>
          <w:i/>
          <w:iCs/>
          <w:sz w:val="20"/>
          <w:szCs w:val="20"/>
          <w:u w:val="single"/>
        </w:rPr>
        <w:t>Future</w:t>
      </w:r>
    </w:p>
    <w:p w14:paraId="7251F2EA" w14:textId="57FCCBB0" w:rsidR="00D90237" w:rsidRPr="00AD1E31" w:rsidRDefault="00D90237" w:rsidP="00AD1E31">
      <w:pPr>
        <w:spacing w:after="0"/>
        <w:ind w:left="1440"/>
        <w:rPr>
          <w:color w:val="0070C0"/>
          <w:sz w:val="20"/>
          <w:szCs w:val="20"/>
        </w:rPr>
      </w:pPr>
      <w:r>
        <w:rPr>
          <w:sz w:val="20"/>
          <w:szCs w:val="20"/>
        </w:rPr>
        <w:t xml:space="preserve">John is to drink the fruit of the vine with Jesus, in company with other prophets, at the Lord’s second advent.  </w:t>
      </w:r>
      <w:r w:rsidRPr="00AD1E31">
        <w:rPr>
          <w:color w:val="0070C0"/>
          <w:sz w:val="20"/>
          <w:szCs w:val="20"/>
        </w:rPr>
        <w:t>(D&amp;C 27:5-14)</w:t>
      </w:r>
    </w:p>
    <w:p w14:paraId="650E72C2" w14:textId="77777777" w:rsidR="004E1FEF" w:rsidRDefault="004E1FEF" w:rsidP="004E1FEF">
      <w:pPr>
        <w:rPr>
          <w:sz w:val="20"/>
          <w:szCs w:val="20"/>
        </w:rPr>
      </w:pPr>
    </w:p>
    <w:p w14:paraId="412764FA" w14:textId="77777777" w:rsidR="004E1FEF" w:rsidRPr="00DD7EFC" w:rsidRDefault="004E1FEF" w:rsidP="004E1FEF">
      <w:pPr>
        <w:rPr>
          <w:sz w:val="20"/>
          <w:szCs w:val="20"/>
        </w:rPr>
      </w:pPr>
    </w:p>
    <w:p w14:paraId="5877F837" w14:textId="0BF8FCC3" w:rsidR="00550475" w:rsidRDefault="00550475" w:rsidP="005F12F9">
      <w:r w:rsidRPr="006242DF">
        <w:t>1973</w:t>
      </w:r>
      <w:r>
        <w:tab/>
      </w:r>
      <w:r w:rsidRPr="006242DF">
        <w:rPr>
          <w:b/>
          <w:bCs/>
        </w:rPr>
        <w:t>Harold B. Lee, “</w:t>
      </w:r>
      <w:r w:rsidRPr="00550475">
        <w:rPr>
          <w:b/>
          <w:bCs/>
        </w:rPr>
        <w:t xml:space="preserve">Strengthen the Stakes of Zion,” </w:t>
      </w:r>
      <w:r w:rsidRPr="006242DF">
        <w:rPr>
          <w:b/>
          <w:bCs/>
          <w:i/>
          <w:iCs/>
        </w:rPr>
        <w:t>Ensign</w:t>
      </w:r>
      <w:r>
        <w:t xml:space="preserve"> 3, no. 7 (July 1973): 2.</w:t>
      </w:r>
    </w:p>
    <w:p w14:paraId="3DC91A8B" w14:textId="7CC6F58E" w:rsidR="00550475" w:rsidRDefault="00CF73EA" w:rsidP="005F12F9">
      <w:r>
        <w:tab/>
        <w:t>This address was delivered Friday morning, April 6, 1973.</w:t>
      </w:r>
    </w:p>
    <w:p w14:paraId="34E10C4E" w14:textId="38D076C3" w:rsidR="00CF73EA" w:rsidRDefault="00CF73EA" w:rsidP="005F12F9">
      <w:r>
        <w:tab/>
        <w:t>President Harold B. Lee speaks:</w:t>
      </w:r>
    </w:p>
    <w:p w14:paraId="095F3851" w14:textId="6C0FBD00" w:rsidR="00550475" w:rsidRPr="00550475" w:rsidRDefault="00550475" w:rsidP="00550475">
      <w:pPr>
        <w:ind w:left="1440"/>
        <w:rPr>
          <w:lang w:val="en"/>
        </w:rPr>
      </w:pPr>
      <w:r w:rsidRPr="00550475">
        <w:rPr>
          <w:lang w:val="en"/>
        </w:rPr>
        <w:t xml:space="preserve">This is the annual conference of the Church. April 6, 1973, is a particularly significant date because it commemorates not only the anniversary of the organization of The Church of Jesus Christ of Latter-day Saints in this dispensation, </w:t>
      </w:r>
      <w:r w:rsidRPr="00550475">
        <w:rPr>
          <w:b/>
          <w:bCs/>
          <w:lang w:val="en"/>
        </w:rPr>
        <w:t>but also the anniversary of the birth of the Savior</w:t>
      </w:r>
      <w:r w:rsidRPr="00550475">
        <w:rPr>
          <w:lang w:val="en"/>
        </w:rPr>
        <w:t>, our Lord and Master, Jesus Christ. Joseph Smith wrote this, preceding a revelation given at that same date:</w:t>
      </w:r>
    </w:p>
    <w:p w14:paraId="145EB6B8" w14:textId="77777777" w:rsidR="00550475" w:rsidRPr="00550475" w:rsidRDefault="00550475" w:rsidP="00550475">
      <w:pPr>
        <w:ind w:left="2160"/>
        <w:rPr>
          <w:lang w:val="en"/>
        </w:rPr>
      </w:pPr>
      <w:r w:rsidRPr="00550475">
        <w:rPr>
          <w:lang w:val="en"/>
        </w:rPr>
        <w:t>“The rise of the Church of Christ in these last days, being one thousand eight 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 (D&amp;C 20:1.)</w:t>
      </w:r>
    </w:p>
    <w:p w14:paraId="10947CAD" w14:textId="77777777" w:rsidR="00550475" w:rsidRPr="00550475" w:rsidRDefault="00550475" w:rsidP="00550475">
      <w:pPr>
        <w:ind w:left="1440"/>
        <w:rPr>
          <w:lang w:val="en"/>
        </w:rPr>
      </w:pPr>
    </w:p>
    <w:p w14:paraId="2B7FA56E" w14:textId="77777777" w:rsidR="00550475" w:rsidRDefault="00550475" w:rsidP="00550475">
      <w:pPr>
        <w:ind w:left="1440"/>
        <w:rPr>
          <w:lang w:val="en"/>
        </w:rPr>
      </w:pPr>
      <w:r w:rsidRPr="00550475">
        <w:rPr>
          <w:lang w:val="en"/>
        </w:rPr>
        <w:t>Traditionally since that time, the spring conferences of the Church are held on the days of each year which include April 6.</w:t>
      </w:r>
    </w:p>
    <w:p w14:paraId="2795281E" w14:textId="77777777" w:rsidR="00550475" w:rsidRDefault="00550475" w:rsidP="005F12F9">
      <w:pPr>
        <w:rPr>
          <w:lang w:val="en"/>
        </w:rPr>
      </w:pPr>
    </w:p>
    <w:p w14:paraId="6C577FD1" w14:textId="172B4B59" w:rsidR="00F218A7" w:rsidRDefault="00F218A7" w:rsidP="00F218A7">
      <w:pPr>
        <w:spacing w:after="0"/>
        <w:rPr>
          <w:lang w:val="en"/>
        </w:rPr>
      </w:pPr>
      <w:r w:rsidRPr="001B2FC7">
        <w:rPr>
          <w:lang w:val="en"/>
        </w:rPr>
        <w:t>1974</w:t>
      </w:r>
      <w:r>
        <w:rPr>
          <w:lang w:val="en"/>
        </w:rPr>
        <w:tab/>
      </w:r>
      <w:r w:rsidRPr="00AF1268">
        <w:rPr>
          <w:b/>
          <w:bCs/>
          <w:lang w:val="en"/>
        </w:rPr>
        <w:t>LDS Church, “Book</w:t>
      </w:r>
      <w:r w:rsidRPr="00F218A7">
        <w:rPr>
          <w:b/>
          <w:bCs/>
          <w:lang w:val="en"/>
        </w:rPr>
        <w:t xml:space="preserve"> of Mormon Chronology Chart</w:t>
      </w:r>
      <w:r>
        <w:rPr>
          <w:lang w:val="en"/>
        </w:rPr>
        <w:t xml:space="preserve">,” Department of Seminaries and Institutes of </w:t>
      </w:r>
    </w:p>
    <w:p w14:paraId="52924501" w14:textId="73CF65B1" w:rsidR="00F218A7" w:rsidRDefault="00F218A7" w:rsidP="00F218A7">
      <w:pPr>
        <w:spacing w:after="0"/>
        <w:ind w:left="720" w:firstLine="720"/>
        <w:rPr>
          <w:lang w:val="en"/>
        </w:rPr>
      </w:pPr>
      <w:r>
        <w:rPr>
          <w:lang w:val="en"/>
        </w:rPr>
        <w:t>Religion, The Church of Jesus Christ of Latter-day Saints, 1974.</w:t>
      </w:r>
    </w:p>
    <w:p w14:paraId="39298B41" w14:textId="77777777" w:rsidR="00F218A7" w:rsidRDefault="00F218A7" w:rsidP="00F218A7">
      <w:pPr>
        <w:ind w:left="720" w:firstLine="720"/>
        <w:rPr>
          <w:lang w:val="en"/>
        </w:rPr>
      </w:pPr>
    </w:p>
    <w:p w14:paraId="0D9B8198" w14:textId="015D69CA" w:rsidR="00F218A7" w:rsidRDefault="00F218A7" w:rsidP="00F218A7">
      <w:pPr>
        <w:ind w:left="720" w:firstLine="720"/>
        <w:rPr>
          <w:lang w:val="en"/>
        </w:rPr>
      </w:pPr>
      <w:r w:rsidRPr="001B2FC7">
        <w:rPr>
          <w:color w:val="FF0000"/>
          <w:lang w:val="en"/>
        </w:rPr>
        <w:lastRenderedPageBreak/>
        <w:t xml:space="preserve">Note*  </w:t>
      </w:r>
      <w:r>
        <w:rPr>
          <w:lang w:val="en"/>
        </w:rPr>
        <w:t>This only lists events and scriptural citations.  NO dates are given.</w:t>
      </w:r>
    </w:p>
    <w:p w14:paraId="3A67F33E" w14:textId="77777777" w:rsidR="00F218A7" w:rsidRDefault="00F218A7" w:rsidP="00374082">
      <w:pPr>
        <w:rPr>
          <w:lang w:val="en"/>
        </w:rPr>
      </w:pPr>
    </w:p>
    <w:p w14:paraId="57485B8A" w14:textId="77777777" w:rsidR="00374082" w:rsidRDefault="00374082" w:rsidP="00374082">
      <w:pPr>
        <w:spacing w:after="0"/>
      </w:pPr>
      <w:r>
        <w:t>1974</w:t>
      </w:r>
      <w:r>
        <w:tab/>
      </w:r>
      <w:r w:rsidRPr="00AF1268">
        <w:rPr>
          <w:b/>
          <w:bCs/>
        </w:rPr>
        <w:t xml:space="preserve">J. N. Washburn, </w:t>
      </w:r>
      <w:r w:rsidRPr="00AF1268">
        <w:rPr>
          <w:b/>
          <w:bCs/>
          <w:i/>
          <w:iCs/>
        </w:rPr>
        <w:t>Book of Mormon Lands and Times,</w:t>
      </w:r>
      <w:r w:rsidRPr="005E7B89">
        <w:t xml:space="preserve"> Bountiful, Utah: Horizon Publishers, 1974, </w:t>
      </w:r>
    </w:p>
    <w:p w14:paraId="0DECAD14" w14:textId="77777777" w:rsidR="00374082" w:rsidRDefault="00374082" w:rsidP="00374082">
      <w:pPr>
        <w:spacing w:after="0"/>
        <w:ind w:left="720" w:firstLine="720"/>
      </w:pPr>
      <w:r>
        <w:t xml:space="preserve">p. </w:t>
      </w:r>
      <w:r w:rsidRPr="005E7B89">
        <w:t>186.</w:t>
      </w:r>
    </w:p>
    <w:p w14:paraId="4BB899FA" w14:textId="77777777" w:rsidR="00374082" w:rsidRDefault="00374082" w:rsidP="00374082">
      <w:pPr>
        <w:spacing w:after="0"/>
        <w:ind w:left="720" w:firstLine="720"/>
      </w:pPr>
      <w:r w:rsidRPr="00D77403">
        <w:rPr>
          <w:color w:val="FF0000"/>
        </w:rPr>
        <w:t>[SEE “When Did Christ Appear to the Nephites” section of this collection.]</w:t>
      </w:r>
    </w:p>
    <w:p w14:paraId="03F7F121" w14:textId="77777777" w:rsidR="00374082" w:rsidRPr="005E7B89" w:rsidRDefault="00374082" w:rsidP="00374082">
      <w:pPr>
        <w:spacing w:after="0"/>
        <w:ind w:left="720" w:firstLine="720"/>
      </w:pPr>
    </w:p>
    <w:p w14:paraId="0722287F" w14:textId="77777777" w:rsidR="00AF1268" w:rsidRDefault="00AF1268" w:rsidP="00AF2940"/>
    <w:p w14:paraId="4555C328" w14:textId="77777777" w:rsidR="00FF6A59" w:rsidRPr="00FF6A59" w:rsidRDefault="00AF2940" w:rsidP="006242DF">
      <w:pPr>
        <w:spacing w:after="0"/>
        <w:rPr>
          <w:b/>
          <w:bCs/>
        </w:rPr>
      </w:pPr>
      <w:r>
        <w:t>1974</w:t>
      </w:r>
      <w:r w:rsidR="00AF1268">
        <w:tab/>
      </w:r>
      <w:r w:rsidRPr="00FF6A59">
        <w:rPr>
          <w:b/>
          <w:bCs/>
        </w:rPr>
        <w:t>Ross T. and Ruth R. Christensen</w:t>
      </w:r>
      <w:r w:rsidR="00AF1268" w:rsidRPr="00FF6A59">
        <w:rPr>
          <w:b/>
          <w:bCs/>
        </w:rPr>
        <w:t xml:space="preserve">, </w:t>
      </w:r>
      <w:r w:rsidRPr="00FF6A59">
        <w:rPr>
          <w:b/>
          <w:bCs/>
        </w:rPr>
        <w:t xml:space="preserve">"Archaeology Reveals Old Testament History: Digging for the </w:t>
      </w:r>
    </w:p>
    <w:p w14:paraId="5F27C5C3" w14:textId="2F8CBDB0" w:rsidR="00AF2940" w:rsidRDefault="00AF2940" w:rsidP="006242DF">
      <w:pPr>
        <w:spacing w:after="0"/>
        <w:ind w:left="720" w:firstLine="720"/>
      </w:pPr>
      <w:r w:rsidRPr="00FF6A59">
        <w:rPr>
          <w:b/>
          <w:bCs/>
        </w:rPr>
        <w:t xml:space="preserve">Truth." </w:t>
      </w:r>
      <w:r w:rsidRPr="00FF6A59">
        <w:rPr>
          <w:b/>
          <w:bCs/>
          <w:i/>
          <w:iCs/>
        </w:rPr>
        <w:t>Ensign</w:t>
      </w:r>
      <w:r w:rsidRPr="00FF6A59">
        <w:rPr>
          <w:i/>
          <w:iCs/>
        </w:rPr>
        <w:t>,</w:t>
      </w:r>
      <w:r>
        <w:t xml:space="preserve"> Feb. 1974, p. 66.</w:t>
      </w:r>
    </w:p>
    <w:p w14:paraId="7C16F842" w14:textId="77777777" w:rsidR="00FF6A59" w:rsidRDefault="00FF6A59" w:rsidP="00FF6A59">
      <w:pPr>
        <w:spacing w:after="0"/>
        <w:ind w:left="720" w:firstLine="720"/>
      </w:pPr>
    </w:p>
    <w:p w14:paraId="13DAA375" w14:textId="36885B63" w:rsidR="00AF2940" w:rsidRDefault="00AF2940" w:rsidP="00FF6A59">
      <w:pPr>
        <w:spacing w:after="0"/>
      </w:pPr>
      <w:r>
        <w:t xml:space="preserve"> </w:t>
      </w:r>
      <w:r w:rsidR="00FF6A59">
        <w:tab/>
      </w:r>
      <w:r>
        <w:t>The Christensens write the following concerning what would come to be known as "Lehi's Cave":</w:t>
      </w:r>
    </w:p>
    <w:p w14:paraId="6D48467C" w14:textId="77777777" w:rsidR="00FF6A59" w:rsidRDefault="00FF6A59" w:rsidP="00FF6A59">
      <w:pPr>
        <w:spacing w:after="0"/>
      </w:pPr>
    </w:p>
    <w:p w14:paraId="4E7636AD" w14:textId="250B6129" w:rsidR="00AF2940" w:rsidRDefault="00AF2940" w:rsidP="00FF6A59">
      <w:pPr>
        <w:ind w:left="1440"/>
      </w:pPr>
      <w:r>
        <w:t xml:space="preserve"> What connection does the tomb at Khirbet Beit Lei have with the Book of Mormon prophet Lehi and his family? "The land of our father's inheritance“ (1 Nephi 3:16, 22) was apparently some sort of family estate. Was it the same as the "House of Lehi" now discovered by archaeology? The ruin is located approximately where we might expect to find the biblical place Lehi. This family estate figures prominently in the story of Lehi's departure from the Holy Land in 600 </w:t>
      </w:r>
      <w:r w:rsidR="00DC297B">
        <w:t>B.C.</w:t>
      </w:r>
      <w:r>
        <w:t xml:space="preserve"> It appears to have been somewhat removed from Jerusalem itself ("let us go down to the land of our father's inheritance"). Perhaps it lay in a southerly direction from the city, since the four sons on their way from there back to their encampment beside the Red Sea hid for a time in "the cavity of a rock" (1 Nephi 3:27), perhaps to them a familiar spot on their father's estate.</w:t>
      </w:r>
    </w:p>
    <w:p w14:paraId="2F9D4F11" w14:textId="77777777" w:rsidR="00FF6A59" w:rsidRDefault="00FF6A59" w:rsidP="00AF2940"/>
    <w:p w14:paraId="62781AD1" w14:textId="7AF56579" w:rsidR="00AF2940" w:rsidRDefault="00AF2940" w:rsidP="00AF2940">
      <w:r>
        <w:t xml:space="preserve"> 1975</w:t>
      </w:r>
      <w:r w:rsidR="00FF6A59">
        <w:tab/>
      </w:r>
      <w:r w:rsidRPr="00FF6A59">
        <w:rPr>
          <w:b/>
          <w:bCs/>
        </w:rPr>
        <w:t>Sterling W. Sill</w:t>
      </w:r>
      <w:r w:rsidR="00FF6A59" w:rsidRPr="00FF6A59">
        <w:rPr>
          <w:b/>
          <w:bCs/>
        </w:rPr>
        <w:t xml:space="preserve">, </w:t>
      </w:r>
      <w:r w:rsidRPr="00FF6A59">
        <w:rPr>
          <w:b/>
          <w:bCs/>
        </w:rPr>
        <w:t xml:space="preserve">"Birth." in the </w:t>
      </w:r>
      <w:r w:rsidRPr="00FF6A59">
        <w:rPr>
          <w:b/>
          <w:bCs/>
          <w:i/>
          <w:iCs/>
        </w:rPr>
        <w:t>Ensign</w:t>
      </w:r>
      <w:r>
        <w:t>, May 1975. p. 41.</w:t>
      </w:r>
    </w:p>
    <w:p w14:paraId="26A5B277" w14:textId="77777777" w:rsidR="00FF6A59" w:rsidRDefault="00AF2940" w:rsidP="00FF6A59">
      <w:pPr>
        <w:spacing w:after="0"/>
      </w:pPr>
      <w:r>
        <w:t xml:space="preserve"> </w:t>
      </w:r>
    </w:p>
    <w:p w14:paraId="6D9151C8" w14:textId="50CE70ED" w:rsidR="00AF2940" w:rsidRDefault="00604A62" w:rsidP="00FF6A59">
      <w:pPr>
        <w:spacing w:after="0"/>
        <w:ind w:left="720"/>
      </w:pPr>
      <w:r>
        <w:rPr>
          <w:color w:val="FF0000"/>
        </w:rPr>
        <w:t>[</w:t>
      </w:r>
      <w:r w:rsidR="00FF6A59" w:rsidRPr="00FF6A59">
        <w:rPr>
          <w:color w:val="FF0000"/>
        </w:rPr>
        <w:t xml:space="preserve">Note* </w:t>
      </w:r>
      <w:r w:rsidR="00AF2940">
        <w:t>Sterling W. Sill was, at the time, an Assistant to the Council of the Twelve. This was a conference address. He writes:</w:t>
      </w:r>
      <w:r>
        <w:t>]</w:t>
      </w:r>
    </w:p>
    <w:p w14:paraId="53279074" w14:textId="77777777" w:rsidR="00FF6A59" w:rsidRDefault="00FF6A59" w:rsidP="00FF6A59">
      <w:pPr>
        <w:spacing w:after="0"/>
        <w:ind w:left="720"/>
      </w:pPr>
    </w:p>
    <w:p w14:paraId="47954237" w14:textId="51D21C7B" w:rsidR="00AF2940" w:rsidRDefault="00AF2940" w:rsidP="00FF6A59">
      <w:pPr>
        <w:ind w:left="1440"/>
      </w:pPr>
      <w:r>
        <w:t xml:space="preserve"> </w:t>
      </w:r>
      <w:r w:rsidR="00FF6A59">
        <w:tab/>
      </w:r>
      <w:r w:rsidRPr="00FF6A59">
        <w:rPr>
          <w:u w:val="single"/>
        </w:rPr>
        <w:t>Tomorrow, April 6, 1975</w:t>
      </w:r>
      <w:r>
        <w:t xml:space="preserve">, will be the 145th anniversary of the establishment of the Church upon the earth in this greatest and final of all the dispensations. </w:t>
      </w:r>
      <w:r w:rsidRPr="00FF6A59">
        <w:rPr>
          <w:u w:val="single"/>
        </w:rPr>
        <w:t>By direct revelation we have been informed that tomorrow will also be the 1,975th anniversary of the birth of Jesus in Bethlehem of Judea</w:t>
      </w:r>
      <w:r>
        <w:t>.</w:t>
      </w:r>
    </w:p>
    <w:p w14:paraId="14E63B65" w14:textId="77777777" w:rsidR="00604A62" w:rsidRDefault="00AF2940" w:rsidP="00FF6A59">
      <w:pPr>
        <w:ind w:left="1440"/>
      </w:pPr>
      <w:r>
        <w:t xml:space="preserve"> </w:t>
      </w:r>
      <w:r w:rsidR="00FF6A59">
        <w:tab/>
      </w:r>
      <w:r>
        <w:t>But this is also the Easter season. Last Sunday we commemorated the anniversary of the initiation upon this earth of the universal resurrection</w:t>
      </w:r>
      <w:r w:rsidR="00FF6A59">
        <w:t>.</w:t>
      </w:r>
      <w:r w:rsidR="00374082">
        <w:tab/>
      </w:r>
    </w:p>
    <w:p w14:paraId="6BFBD154" w14:textId="1ACF11B0" w:rsidR="00374082" w:rsidRDefault="00374082" w:rsidP="00FF6A59">
      <w:pPr>
        <w:ind w:left="1440"/>
      </w:pPr>
      <w:r>
        <w:tab/>
      </w:r>
    </w:p>
    <w:p w14:paraId="4BCC3678" w14:textId="77777777" w:rsidR="0095155A" w:rsidRDefault="005F12F9" w:rsidP="005F12F9">
      <w:r w:rsidRPr="00160CB6">
        <w:t xml:space="preserve"> </w:t>
      </w:r>
      <w:r>
        <w:t>1975</w:t>
      </w:r>
      <w:r>
        <w:tab/>
      </w:r>
      <w:r w:rsidRPr="00604A62">
        <w:rPr>
          <w:b/>
          <w:bCs/>
        </w:rPr>
        <w:t>Bruce R. McConkie,</w:t>
      </w:r>
      <w:r w:rsidRPr="00160CB6">
        <w:t xml:space="preserve"> </w:t>
      </w:r>
      <w:r w:rsidRPr="00604A62">
        <w:rPr>
          <w:b/>
          <w:bCs/>
          <w:i/>
          <w:iCs/>
        </w:rPr>
        <w:t>Doctrinal New Testament Commentary</w:t>
      </w:r>
      <w:r w:rsidRPr="00160CB6">
        <w:t>. 3 Vols. SLC: Bookcraft, 1975</w:t>
      </w:r>
      <w:r w:rsidR="0095155A">
        <w:t>.</w:t>
      </w:r>
    </w:p>
    <w:p w14:paraId="3BA18E4A" w14:textId="110E5403" w:rsidR="000321ED" w:rsidRDefault="0095155A" w:rsidP="001B2FC7">
      <w:pPr>
        <w:ind w:firstLine="720"/>
      </w:pPr>
      <w:r>
        <w:t xml:space="preserve">On page 91 in </w:t>
      </w:r>
      <w:r w:rsidR="00FF6A59">
        <w:t>V</w:t>
      </w:r>
      <w:r>
        <w:t>olume I</w:t>
      </w:r>
      <w:r w:rsidR="00FF6A59">
        <w:t>:</w:t>
      </w:r>
      <w:r>
        <w:t xml:space="preserve"> </w:t>
      </w:r>
      <w:r w:rsidRPr="0095155A">
        <w:rPr>
          <w:i/>
          <w:iCs/>
        </w:rPr>
        <w:t>The Gospels</w:t>
      </w:r>
      <w:r w:rsidR="000321ED">
        <w:t xml:space="preserve">, </w:t>
      </w:r>
      <w:r>
        <w:t>McConkie writes:</w:t>
      </w:r>
    </w:p>
    <w:p w14:paraId="0CC7CE77" w14:textId="77777777" w:rsidR="001B2FC7" w:rsidRDefault="001B2FC7" w:rsidP="001B2FC7">
      <w:pPr>
        <w:spacing w:after="0"/>
        <w:ind w:firstLine="720"/>
      </w:pPr>
    </w:p>
    <w:p w14:paraId="1532F30A" w14:textId="7B8886AA" w:rsidR="000321ED" w:rsidRDefault="000321ED" w:rsidP="001B2FC7">
      <w:pPr>
        <w:spacing w:after="0"/>
        <w:ind w:left="1440"/>
      </w:pPr>
      <w:r>
        <w:lastRenderedPageBreak/>
        <w:t xml:space="preserve">Christmas is the traditional rather than the actual </w:t>
      </w:r>
      <w:r w:rsidR="0095155A">
        <w:t>birthday</w:t>
      </w:r>
      <w:r>
        <w:t xml:space="preserve"> of our Lord.  As to the actual day and year, scholars generally are in such complete disagreement that reference to their various views does little more than </w:t>
      </w:r>
      <w:r w:rsidR="0095155A">
        <w:t>multiply</w:t>
      </w:r>
      <w:r>
        <w:t xml:space="preserve"> confusion and uncertainty.  Authorities can be cited who </w:t>
      </w:r>
      <w:r w:rsidR="0095155A">
        <w:t>contend</w:t>
      </w:r>
      <w:r>
        <w:t xml:space="preserve"> his </w:t>
      </w:r>
      <w:r w:rsidR="0095155A">
        <w:t>birth</w:t>
      </w:r>
      <w:r>
        <w:t xml:space="preserve"> was during every year from </w:t>
      </w:r>
      <w:r w:rsidR="00DC297B">
        <w:t>B.C.</w:t>
      </w:r>
      <w:r>
        <w:t xml:space="preserve"> 1 to </w:t>
      </w:r>
      <w:r w:rsidR="00DC297B">
        <w:t>B.C.</w:t>
      </w:r>
      <w:r>
        <w:t xml:space="preserve"> 7.  Perhaps most of them lean to the </w:t>
      </w:r>
      <w:r w:rsidR="0095155A">
        <w:t>conjecture</w:t>
      </w:r>
      <w:r>
        <w:t xml:space="preserve"> that it was in late 5 </w:t>
      </w:r>
      <w:r w:rsidR="00DC297B">
        <w:t>B.C.</w:t>
      </w:r>
      <w:r>
        <w:t xml:space="preserve"> or early 4 </w:t>
      </w:r>
      <w:r w:rsidR="00DC297B">
        <w:t>B.C.</w:t>
      </w:r>
    </w:p>
    <w:p w14:paraId="0ABACD70" w14:textId="55CB089F" w:rsidR="005F12F9" w:rsidRPr="00160CB6" w:rsidRDefault="000321ED" w:rsidP="0095155A">
      <w:pPr>
        <w:ind w:left="1440"/>
      </w:pPr>
      <w:r>
        <w:t xml:space="preserve">From the first sentence of the revelation given to </w:t>
      </w:r>
      <w:r w:rsidR="0095155A">
        <w:t>Joseph</w:t>
      </w:r>
      <w:r>
        <w:t xml:space="preserve"> Smith on the day the Church was organized in this dispensation, it appears that the latter-day kingdom formally came into being on</w:t>
      </w:r>
      <w:r w:rsidR="0095155A">
        <w:t xml:space="preserve"> the eighteen hundred and thirtieth anniversary of our Lord’s birth.  In other words, Christ was born April 6, </w:t>
      </w:r>
      <w:r w:rsidR="00DC297B">
        <w:t>B.C.</w:t>
      </w:r>
      <w:r w:rsidR="0095155A">
        <w:t xml:space="preserve"> 1. (D&amp;C 20:1.)  </w:t>
      </w:r>
      <w:r w:rsidR="0095155A" w:rsidRPr="004154DD">
        <w:rPr>
          <w:u w:val="single"/>
        </w:rPr>
        <w:t xml:space="preserve">As pointed out by Elder James E. Talmage, the Book of Mormon accounts that the Messiah would come “six hundred years from the time that Lehi left Jerusalem” (3 Ne. 1:1; 1 Ne. 10:4), seem to corroborate this </w:t>
      </w:r>
      <w:r w:rsidR="00DC297B">
        <w:rPr>
          <w:u w:val="single"/>
        </w:rPr>
        <w:t>B.C.</w:t>
      </w:r>
      <w:r w:rsidR="0095155A" w:rsidRPr="004154DD">
        <w:rPr>
          <w:u w:val="single"/>
        </w:rPr>
        <w:t xml:space="preserve"> 1 birthdate. (Talmage, [</w:t>
      </w:r>
      <w:r w:rsidR="0095155A" w:rsidRPr="004154DD">
        <w:rPr>
          <w:i/>
          <w:iCs/>
          <w:u w:val="single"/>
        </w:rPr>
        <w:t>Jesus the Christ</w:t>
      </w:r>
      <w:r w:rsidR="0095155A" w:rsidRPr="004154DD">
        <w:rPr>
          <w:u w:val="single"/>
        </w:rPr>
        <w:t>], pp. 102-104, 109</w:t>
      </w:r>
      <w:r w:rsidR="0095155A">
        <w:t>.)</w:t>
      </w:r>
      <w:r w:rsidR="005F12F9" w:rsidRPr="00160CB6">
        <w:t xml:space="preserve"> </w:t>
      </w:r>
    </w:p>
    <w:p w14:paraId="3B680B0C" w14:textId="77777777" w:rsidR="005F12F9" w:rsidRDefault="005F12F9" w:rsidP="005F12F9">
      <w:r w:rsidRPr="00160CB6">
        <w:t xml:space="preserve"> </w:t>
      </w:r>
    </w:p>
    <w:p w14:paraId="6754D906" w14:textId="661FB072" w:rsidR="00730240" w:rsidRPr="00160CB6" w:rsidRDefault="00730240" w:rsidP="00730240">
      <w:r>
        <w:t>1976</w:t>
      </w:r>
      <w:r>
        <w:tab/>
      </w:r>
      <w:r w:rsidRPr="00160CB6">
        <w:t>“</w:t>
      </w:r>
      <w:r w:rsidRPr="00160CB6">
        <w:rPr>
          <w:b/>
        </w:rPr>
        <w:t>Book of Mormon Chronology Chart</w:t>
      </w:r>
      <w:r w:rsidRPr="00160CB6">
        <w:t xml:space="preserve">.” </w:t>
      </w:r>
      <w:r w:rsidRPr="00604A62">
        <w:rPr>
          <w:b/>
          <w:i/>
        </w:rPr>
        <w:t>Ensign</w:t>
      </w:r>
      <w:r w:rsidRPr="00604A62">
        <w:t xml:space="preserve"> </w:t>
      </w:r>
      <w:r w:rsidRPr="00160CB6">
        <w:t xml:space="preserve">6 (September 1976): 55-57.   </w:t>
      </w:r>
    </w:p>
    <w:p w14:paraId="2936F1C5" w14:textId="2F90113D" w:rsidR="00730240" w:rsidRDefault="004154DD" w:rsidP="004154DD">
      <w:pPr>
        <w:ind w:left="720"/>
        <w:rPr>
          <w:i/>
        </w:rPr>
      </w:pPr>
      <w:r w:rsidRPr="004154DD">
        <w:rPr>
          <w:color w:val="FF0000"/>
        </w:rPr>
        <w:t xml:space="preserve">Note* </w:t>
      </w:r>
      <w:r>
        <w:t>This Chart p</w:t>
      </w:r>
      <w:r w:rsidR="00730240" w:rsidRPr="00160CB6">
        <w:t xml:space="preserve">rovides three color pages listing Book of Mormon events according to their chronological order with a chart showing their order and scriptural passages where  they are discussed. </w:t>
      </w:r>
      <w:r w:rsidR="00730240" w:rsidRPr="00160CB6">
        <w:rPr>
          <w:i/>
        </w:rPr>
        <w:t xml:space="preserve">[Annotation by Jeanette W. Miller] </w:t>
      </w:r>
    </w:p>
    <w:p w14:paraId="79C28DAF" w14:textId="267DF831" w:rsidR="003C2221" w:rsidRDefault="003C2221" w:rsidP="00730240">
      <w:pPr>
        <w:ind w:left="1440"/>
        <w:rPr>
          <w:i/>
        </w:rPr>
      </w:pPr>
      <w:r>
        <w:rPr>
          <w:i/>
        </w:rPr>
        <w:t xml:space="preserve">Chart begins with “600 </w:t>
      </w:r>
      <w:r w:rsidR="00DC297B">
        <w:rPr>
          <w:i/>
        </w:rPr>
        <w:t>B.C.</w:t>
      </w:r>
      <w:r>
        <w:rPr>
          <w:i/>
        </w:rPr>
        <w:t>”</w:t>
      </w:r>
    </w:p>
    <w:p w14:paraId="610245F8" w14:textId="43E3F263" w:rsidR="003C2221" w:rsidRDefault="003C2221" w:rsidP="00730240">
      <w:pPr>
        <w:ind w:left="1440"/>
        <w:rPr>
          <w:i/>
        </w:rPr>
      </w:pPr>
      <w:r>
        <w:rPr>
          <w:i/>
        </w:rPr>
        <w:t>Christ is born between “</w:t>
      </w:r>
      <w:r w:rsidR="00DC297B">
        <w:rPr>
          <w:i/>
        </w:rPr>
        <w:t>B.C.</w:t>
      </w:r>
      <w:r>
        <w:rPr>
          <w:i/>
        </w:rPr>
        <w:t xml:space="preserve"> and </w:t>
      </w:r>
      <w:r w:rsidR="00DC297B">
        <w:rPr>
          <w:i/>
        </w:rPr>
        <w:t>A.D.</w:t>
      </w:r>
      <w:r>
        <w:rPr>
          <w:i/>
        </w:rPr>
        <w:t>”</w:t>
      </w:r>
    </w:p>
    <w:p w14:paraId="2C90D01C" w14:textId="77777777" w:rsidR="00FB44F2" w:rsidRDefault="00FB44F2" w:rsidP="004154DD"/>
    <w:p w14:paraId="18EBF943" w14:textId="77777777" w:rsidR="00FF6A59" w:rsidRDefault="00AF2940" w:rsidP="00FF6A59">
      <w:pPr>
        <w:spacing w:after="0"/>
      </w:pPr>
      <w:r>
        <w:t>1976</w:t>
      </w:r>
      <w:r w:rsidR="00FF6A59">
        <w:tab/>
      </w:r>
      <w:r w:rsidRPr="00FF6A59">
        <w:rPr>
          <w:b/>
          <w:bCs/>
        </w:rPr>
        <w:t>Daniel H. Ludlow</w:t>
      </w:r>
      <w:r w:rsidR="00FF6A59" w:rsidRPr="00FF6A59">
        <w:rPr>
          <w:b/>
          <w:bCs/>
        </w:rPr>
        <w:t xml:space="preserve">, </w:t>
      </w:r>
      <w:r w:rsidRPr="00FF6A59">
        <w:rPr>
          <w:b/>
          <w:bCs/>
          <w:i/>
          <w:iCs/>
        </w:rPr>
        <w:t>A Companion to Your Study of The Book of Mormon</w:t>
      </w:r>
      <w:r w:rsidRPr="00FF6A59">
        <w:rPr>
          <w:i/>
          <w:iCs/>
        </w:rPr>
        <w:t>,</w:t>
      </w:r>
      <w:r>
        <w:t xml:space="preserve"> Salt Lake City: Deseret</w:t>
      </w:r>
    </w:p>
    <w:p w14:paraId="61636431" w14:textId="2FC64D44" w:rsidR="00AF2940" w:rsidRDefault="00AF2940" w:rsidP="00FF6A59">
      <w:pPr>
        <w:spacing w:after="0"/>
        <w:ind w:left="720" w:firstLine="720"/>
      </w:pPr>
      <w:r>
        <w:t>Book Company, 1976</w:t>
      </w:r>
    </w:p>
    <w:p w14:paraId="22D51F3E" w14:textId="77777777" w:rsidR="00FF6A59" w:rsidRDefault="00AF2940" w:rsidP="00AF2940">
      <w:r>
        <w:t xml:space="preserve"> </w:t>
      </w:r>
    </w:p>
    <w:p w14:paraId="3D0796B9" w14:textId="7D70D651" w:rsidR="00AF2940" w:rsidRDefault="00AF2940" w:rsidP="00FF6A59">
      <w:pPr>
        <w:ind w:firstLine="720"/>
      </w:pPr>
      <w:r>
        <w:t>[</w:t>
      </w:r>
      <w:r w:rsidRPr="00FF6A59">
        <w:rPr>
          <w:color w:val="FF0000"/>
        </w:rPr>
        <w:t xml:space="preserve">Note* </w:t>
      </w:r>
      <w:r>
        <w:t xml:space="preserve">This material first appeared in a 1968 student manual-see </w:t>
      </w:r>
      <w:r w:rsidR="00FF6A59">
        <w:t xml:space="preserve">that </w:t>
      </w:r>
      <w:r>
        <w:t>notation</w:t>
      </w:r>
      <w:r w:rsidR="00FF6A59">
        <w:t>.</w:t>
      </w:r>
      <w:r>
        <w:t>]</w:t>
      </w:r>
    </w:p>
    <w:p w14:paraId="610876D4" w14:textId="6CDAE406" w:rsidR="00AF2940" w:rsidRDefault="00AF2940" w:rsidP="00FF6A59">
      <w:r>
        <w:t xml:space="preserve"> </w:t>
      </w:r>
    </w:p>
    <w:p w14:paraId="1C76003F" w14:textId="0A50FCB5" w:rsidR="00AF2940" w:rsidRDefault="00AF2940" w:rsidP="00AF2940">
      <w:r>
        <w:t xml:space="preserve"> 1976</w:t>
      </w:r>
      <w:r w:rsidR="00FF6A59">
        <w:tab/>
      </w:r>
      <w:r w:rsidRPr="00604A62">
        <w:rPr>
          <w:b/>
          <w:bCs/>
        </w:rPr>
        <w:t>Lynn M. Hilton</w:t>
      </w:r>
      <w:r w:rsidR="00FF6A59" w:rsidRPr="00604A62">
        <w:rPr>
          <w:b/>
          <w:bCs/>
        </w:rPr>
        <w:t xml:space="preserve"> and </w:t>
      </w:r>
      <w:r w:rsidRPr="00604A62">
        <w:rPr>
          <w:b/>
          <w:bCs/>
        </w:rPr>
        <w:t>Hope Hilton</w:t>
      </w:r>
      <w:r w:rsidR="00FF6A59" w:rsidRPr="00604A62">
        <w:rPr>
          <w:b/>
          <w:bCs/>
        </w:rPr>
        <w:t xml:space="preserve">, </w:t>
      </w:r>
      <w:r w:rsidRPr="00604A62">
        <w:rPr>
          <w:b/>
          <w:bCs/>
          <w:i/>
          <w:iCs/>
        </w:rPr>
        <w:t>In Search of Lehi's Trail</w:t>
      </w:r>
      <w:r w:rsidRPr="00604A62">
        <w:rPr>
          <w:b/>
          <w:bCs/>
        </w:rPr>
        <w:t>.</w:t>
      </w:r>
      <w:r>
        <w:t xml:space="preserve"> Salt Lake City: Deseret Book Co., 1976</w:t>
      </w:r>
    </w:p>
    <w:p w14:paraId="4A8C8014" w14:textId="77777777" w:rsidR="00FF6A59" w:rsidRDefault="00FF6A59" w:rsidP="00FF6A59">
      <w:pPr>
        <w:spacing w:after="0"/>
      </w:pPr>
    </w:p>
    <w:p w14:paraId="3379E611" w14:textId="599EC0C3" w:rsidR="00AF2940" w:rsidRDefault="00FF6A59" w:rsidP="00FF6A59">
      <w:pPr>
        <w:ind w:left="720"/>
      </w:pPr>
      <w:r w:rsidRPr="00FF6A59">
        <w:rPr>
          <w:color w:val="FF0000"/>
        </w:rPr>
        <w:t xml:space="preserve">Note* </w:t>
      </w:r>
      <w:r w:rsidR="00AF2940">
        <w:t>The Hiltons demonstrate some differences in regard to just when Lehi was called as a prophet and just when Lehi left Jerusalem. To begin with, on pages 47-48 they write:</w:t>
      </w:r>
    </w:p>
    <w:p w14:paraId="0D5742A8" w14:textId="77777777" w:rsidR="00FF6A59" w:rsidRDefault="00FF6A59" w:rsidP="00FF6A59">
      <w:pPr>
        <w:spacing w:after="0"/>
      </w:pPr>
    </w:p>
    <w:p w14:paraId="1E5F80CB" w14:textId="2AF0786F" w:rsidR="00AF2940" w:rsidRDefault="00AF2940" w:rsidP="008215CA">
      <w:pPr>
        <w:spacing w:after="0"/>
        <w:ind w:left="1440" w:firstLine="720"/>
      </w:pPr>
      <w:r>
        <w:t xml:space="preserve">Since Lehi had two married daughters, he was probably over forty-five when </w:t>
      </w:r>
      <w:r w:rsidRPr="008215CA">
        <w:rPr>
          <w:u w:val="single"/>
        </w:rPr>
        <w:t xml:space="preserve">he left Jerusalem in 600 </w:t>
      </w:r>
      <w:r w:rsidR="00DC297B">
        <w:rPr>
          <w:u w:val="single"/>
        </w:rPr>
        <w:t>B.C.</w:t>
      </w:r>
      <w:r w:rsidR="008215CA">
        <w:t>,</w:t>
      </w:r>
      <w:r>
        <w:t xml:space="preserve"> and was therefore approximately thirty-five when his native land, Judah, lost its political independence. He lived during the waning years of the former glory of David's united kingdom, born a citizen of the southern part of the divided monarchy. His kinsmen in the northern kingdom had long since (721 </w:t>
      </w:r>
      <w:r w:rsidR="00DC297B">
        <w:t>B.C.</w:t>
      </w:r>
      <w:r>
        <w:t>) been carried away captive by the Assyrians. Now his own king, Josiah, was killed in a futile war at Megiddo against Egypt's pharaoh, Necho.</w:t>
      </w:r>
    </w:p>
    <w:p w14:paraId="6E44013B" w14:textId="1B528F8C" w:rsidR="00AF2940" w:rsidRDefault="00AF2940" w:rsidP="008215CA">
      <w:pPr>
        <w:ind w:left="1440" w:firstLine="720"/>
      </w:pPr>
      <w:r>
        <w:lastRenderedPageBreak/>
        <w:t xml:space="preserve">Actually, Judah was a small pawn in the larger scheme of events, as the two rival seventh century </w:t>
      </w:r>
      <w:r w:rsidR="00DC297B">
        <w:t>B.C.</w:t>
      </w:r>
      <w:r>
        <w:t xml:space="preserve"> powers, Egypt and Babylon, struggled to dominate the area. Lehi had been a witness to the sweeping religious reforms instituted by King Josiah after finding in the temple a copy of Moses' book of the law, probably the Book of Deuteronomy. But these reforms were only temporary, and as Lehi's family was growing up in Jerusalem, he began to proclaim loudly against the abominations he saw in Jerusalem.</w:t>
      </w:r>
    </w:p>
    <w:p w14:paraId="59966770" w14:textId="146DAA84" w:rsidR="00AF2940" w:rsidRDefault="00AF2940" w:rsidP="008215CA">
      <w:pPr>
        <w:ind w:left="1440"/>
      </w:pPr>
      <w:r>
        <w:t xml:space="preserve"> </w:t>
      </w:r>
      <w:r w:rsidR="008215CA">
        <w:tab/>
      </w:r>
      <w:r>
        <w:t>Lehi lived to see a series of military defeats. Daniel and the flower of Judah's youth were taken to Babylon in what proved to be the first of three deportations of Jews to Babylon. No doubt sick at heart, and knowing the calamity that awaited his peers, Lehi continued to proclaim repentance, but to no avail.</w:t>
      </w:r>
    </w:p>
    <w:p w14:paraId="5647CEB1" w14:textId="6CC8261C" w:rsidR="00AF2940" w:rsidRDefault="00AF2940" w:rsidP="008215CA">
      <w:pPr>
        <w:ind w:left="720"/>
      </w:pPr>
      <w:r>
        <w:t xml:space="preserve"> [</w:t>
      </w:r>
      <w:r w:rsidRPr="008215CA">
        <w:rPr>
          <w:color w:val="FF0000"/>
        </w:rPr>
        <w:t xml:space="preserve">Note* </w:t>
      </w:r>
      <w:r>
        <w:t>The Hiltons here give the impression that Lehi was a prophet before the first year of Zedekiah. However, according to the 1 Nephi 1:4 there came many prophets to Jerusalem "in the first year of the reign of Zedekiah." In 1 Nephi 1:5-17 we have an account of Lehi's visions in which the Lord showed him, among other things, the destruction of Jerusalem. In verse 18 we find Lehi going "forth among the people," declaring "unto them concerning the things which he had both seen and heard." He "</w:t>
      </w:r>
      <w:r w:rsidRPr="008215CA">
        <w:rPr>
          <w:u w:val="single"/>
        </w:rPr>
        <w:t>began</w:t>
      </w:r>
      <w:r>
        <w:t xml:space="preserve"> to prophesy and to declare unto them concerning the things which he had both seen and heard."</w:t>
      </w:r>
      <w:r w:rsidR="008215CA">
        <w:t>]</w:t>
      </w:r>
    </w:p>
    <w:p w14:paraId="6FCF4FAA" w14:textId="1A9D9123" w:rsidR="00AF2940" w:rsidRDefault="00AF2940" w:rsidP="008215CA">
      <w:pPr>
        <w:ind w:left="1440"/>
      </w:pPr>
      <w:r>
        <w:t xml:space="preserve"> </w:t>
      </w:r>
      <w:r w:rsidR="008215CA">
        <w:tab/>
      </w:r>
      <w:r>
        <w:t>Josiah's successor on the Jewish throne, Jehoiakim, reverted to the old religious abominations. Lehi witnessed the return of Nebuchadnezzar's Babylonian army and saw 10,000 of his countrymen, including the prophet Ezekiel, carried into captivity. The conqueror Nebuchadnezzar carefully selected the twenty-one year-old Mattaniah, renamed him Zedekiah, swore him to a role of vassalage, and then, placing him on the throne of Judah, departed. The city remained, but the national power continued under the foreign power of the Chaldeans from Babylon.</w:t>
      </w:r>
    </w:p>
    <w:p w14:paraId="74C9BBAA" w14:textId="29D5BD63" w:rsidR="00AF2940" w:rsidRDefault="00AF2940" w:rsidP="008215CA">
      <w:pPr>
        <w:ind w:left="1440" w:firstLine="720"/>
      </w:pPr>
      <w:r>
        <w:t xml:space="preserve"> At this point, Lehi received the commandment from the lord to depart for a promised land far away.</w:t>
      </w:r>
    </w:p>
    <w:p w14:paraId="7A3165F6" w14:textId="77777777" w:rsidR="00AF2940" w:rsidRDefault="00AF2940" w:rsidP="008215CA">
      <w:pPr>
        <w:ind w:firstLine="720"/>
      </w:pPr>
      <w:r>
        <w:t xml:space="preserve"> [</w:t>
      </w:r>
      <w:r w:rsidRPr="008215CA">
        <w:rPr>
          <w:color w:val="FF0000"/>
        </w:rPr>
        <w:t xml:space="preserve">Note* </w:t>
      </w:r>
      <w:r>
        <w:t>Apparently in the first year of the reign of Zedekiah]</w:t>
      </w:r>
    </w:p>
    <w:p w14:paraId="48433A0E" w14:textId="3E3CE146" w:rsidR="00AF2940" w:rsidRDefault="00AF2940" w:rsidP="008215CA">
      <w:pPr>
        <w:ind w:left="1440"/>
      </w:pPr>
      <w:r>
        <w:t xml:space="preserve"> </w:t>
      </w:r>
      <w:r w:rsidR="008215CA">
        <w:tab/>
      </w:r>
      <w:r>
        <w:t>What a profound decision! Mighty nations yet unborn would flower in a new land because of Lehi's acceptance of the Lord's command, Not knowing beforehand where he would go, he made hasty preparations, for the Jews now sought his life.</w:t>
      </w:r>
    </w:p>
    <w:p w14:paraId="63853C5D" w14:textId="0F4A0983" w:rsidR="00AF2940" w:rsidRDefault="00AF2940" w:rsidP="008215CA">
      <w:pPr>
        <w:ind w:left="720"/>
      </w:pPr>
      <w:r>
        <w:t xml:space="preserve"> [</w:t>
      </w:r>
      <w:r w:rsidRPr="008215CA">
        <w:rPr>
          <w:color w:val="FF0000"/>
        </w:rPr>
        <w:t xml:space="preserve">Note* </w:t>
      </w:r>
      <w:r>
        <w:t xml:space="preserve">The Hiltons imply that Lehi left Jerusalem shortly after the commencement of the first year of the reign of Zedekiah. And from their previous comments, the first year of the reign of Zedekiah was apparently in the year 600 </w:t>
      </w:r>
      <w:r w:rsidR="00DC297B">
        <w:t>B.C.</w:t>
      </w:r>
      <w:r>
        <w:t>]</w:t>
      </w:r>
    </w:p>
    <w:p w14:paraId="045651C6" w14:textId="0D4A366A" w:rsidR="00AF2940" w:rsidRDefault="00AF2940" w:rsidP="008215CA">
      <w:pPr>
        <w:ind w:left="1440"/>
      </w:pPr>
      <w:r>
        <w:t xml:space="preserve"> </w:t>
      </w:r>
      <w:r w:rsidR="008215CA">
        <w:tab/>
      </w:r>
      <w:r>
        <w:t>Jerusalem was a mighty fortress. Lehi's sons Laman and Lemuel felt the city was indestructible, as did many of the sophisticated inhabitants of the city, and, as events proved, and unfortunately for its citizens, it almost was indestructible. After King Zedekiah had broken his oath of fealty to Babylon and sided with Egypt, Nebuchadnezzar came and destroyed Jerusalem, but only after a two-year siege. The Jews finally surrendered after being driven to cannibalism.</w:t>
      </w:r>
    </w:p>
    <w:p w14:paraId="1C0871FA" w14:textId="3487AB39" w:rsidR="00AF2940" w:rsidRDefault="00AF2940" w:rsidP="008215CA">
      <w:pPr>
        <w:ind w:left="720"/>
      </w:pPr>
      <w:r>
        <w:lastRenderedPageBreak/>
        <w:t xml:space="preserve"> [</w:t>
      </w:r>
      <w:r w:rsidRPr="008215CA">
        <w:rPr>
          <w:color w:val="FF0000"/>
        </w:rPr>
        <w:t xml:space="preserve">Note* </w:t>
      </w:r>
      <w:r>
        <w:t>Although it took a two-year siege, the Jews at Jerusalem had already lost at least two times before. Once when Daniel and many others were taken to Babylon, and once when Jehoiachin and 10,000 were taken to Babylon. Why would Laman and Lemuel think Jerusalem was unconquerable? ]</w:t>
      </w:r>
    </w:p>
    <w:p w14:paraId="3594DFAB" w14:textId="0D0178AE" w:rsidR="00AF2940" w:rsidRDefault="00AF2940" w:rsidP="008215CA">
      <w:pPr>
        <w:ind w:left="1440"/>
      </w:pPr>
      <w:r>
        <w:t xml:space="preserve"> </w:t>
      </w:r>
      <w:r w:rsidR="008215CA">
        <w:tab/>
      </w:r>
      <w:r>
        <w:t>[p. 49] As we thought about Lehi's escape from the doomed city, we wondered about the time it took him to make the great journey to which he had been called by the Lord. From Jerusalem to Salalah is 2,202 miles. . . . [Examples of caravan travel are given] In other words, they could have come from Jerusalem to Salalah in approximately ninety days. Yet Nephi reports that it took the party eight years to reach Bountiful. (1 Nephi 17:4).</w:t>
      </w:r>
    </w:p>
    <w:p w14:paraId="49356958" w14:textId="132C4815" w:rsidR="00AF2940" w:rsidRDefault="00AF2940" w:rsidP="008215CA">
      <w:pPr>
        <w:ind w:left="1440"/>
      </w:pPr>
      <w:r>
        <w:t xml:space="preserve"> </w:t>
      </w:r>
      <w:r w:rsidR="008215CA">
        <w:tab/>
      </w:r>
      <w:r>
        <w:t>If we start at the beginning and review the record, we can first assume that the group didn't dawdle getting out of Jerusalem and they probably could have traveled at least as fast as Nelson</w:t>
      </w:r>
      <w:r w:rsidR="008215CA">
        <w:t xml:space="preserve"> </w:t>
      </w:r>
      <w:r>
        <w:t xml:space="preserve">Glueck (thirteen miles a day). That means eight to twelve days between Jerusalem and Aqaba. </w:t>
      </w:r>
    </w:p>
    <w:p w14:paraId="12ECBB8B" w14:textId="24D60AEC" w:rsidR="00AF2940" w:rsidRDefault="00AF2940" w:rsidP="008215CA">
      <w:pPr>
        <w:ind w:left="1440" w:firstLine="720"/>
      </w:pPr>
      <w:r>
        <w:t>From there, they journeyed "three days in the wilderness" and camped in the Valley of Lemuel. (1 Nephi 2:6). . . .</w:t>
      </w:r>
    </w:p>
    <w:p w14:paraId="1472DF33" w14:textId="487CD5EC" w:rsidR="00AF2940" w:rsidRDefault="00AF2940" w:rsidP="00AF7153">
      <w:pPr>
        <w:ind w:left="1440"/>
      </w:pPr>
      <w:r>
        <w:t xml:space="preserve"> </w:t>
      </w:r>
      <w:r w:rsidR="008215CA">
        <w:tab/>
      </w:r>
      <w:r>
        <w:t>[p. 50] Here they may have stayed for as long as two or three very busy years, which would have included twice sending the sons back to Jerusalem on errands, with travelling time of a month each trip, plus the time needed to prepare for and recuperate from the journeys and the days spent haggling with Laban and collecting their gold and silver. There followed long days of studying and digesting the teachings of the brass plates. (How long would it take you to read thoroughly most of the Old Testament and carefully thing out its teachings, then present them to your family?) And when Ishmael and his family joined them, there would have been the preparations for the five weddings, with the celebrations that followed.</w:t>
      </w:r>
    </w:p>
    <w:p w14:paraId="7F02B826" w14:textId="2A2F1247" w:rsidR="00AF2940" w:rsidRDefault="00AF2940" w:rsidP="00AF7153">
      <w:pPr>
        <w:ind w:left="1440" w:firstLine="720"/>
      </w:pPr>
      <w:r>
        <w:t xml:space="preserve"> It is also probable that Lehi would have used the time profitably by planting crops, this seems to be indicated by Nephi's statement when the colony was about to leave the Valley of Lemuel: "We did gather together whatsoever things we should carry into the wilderness, and all the remainder of our provisions which the Lord had given unto us; and we did take seeds of every kind." (1 Nephi 16:11). Yes, we think several years could easily have been consumed in these activities. Moreover, the Valley of Lemuel camp must have been a safe place for Lehi to rest until the Lord gave further directions. Lehi had traveled three days beyond the shipyard town of Aqaba into the foreign nation of Midian and was, therefore, presumably beyond the reach of anyone at Jerusalem who still sought his life.</w:t>
      </w:r>
    </w:p>
    <w:p w14:paraId="22685348" w14:textId="1735AD46" w:rsidR="00AF2940" w:rsidRDefault="00AF2940" w:rsidP="00AF7153">
      <w:pPr>
        <w:ind w:left="1440"/>
      </w:pPr>
      <w:r>
        <w:t xml:space="preserve"> </w:t>
      </w:r>
      <w:r w:rsidR="00AF7153">
        <w:tab/>
      </w:r>
      <w:r>
        <w:t>After the period at the first camp, the two families . . . packed up and moved south-southeast along the shore of the Red Sea to a place four days' journey away that they called Shazer. . . [where] they stopped for a time.</w:t>
      </w:r>
    </w:p>
    <w:p w14:paraId="563D2DF1" w14:textId="7DEDE31F" w:rsidR="00AF2940" w:rsidRDefault="00AF2940" w:rsidP="00AF7153">
      <w:pPr>
        <w:ind w:left="1440"/>
      </w:pPr>
      <w:r>
        <w:t xml:space="preserve"> </w:t>
      </w:r>
      <w:r w:rsidR="00AF7153">
        <w:tab/>
      </w:r>
      <w:r>
        <w:t xml:space="preserve">Possibly another harvest season elapsed before the families moved on in the same direction to Nahom, located at or near nineteenth parallel. Here the stay may have </w:t>
      </w:r>
      <w:r>
        <w:lastRenderedPageBreak/>
        <w:t>been lengthy, since the oldest member of the colony, Ishmael, died. (1 Nephi 16:34). . . . Surely, for his comfort, they would have tried not to travel; then there must have been a season of mourning before they pulled up stakes and moved on. Nephi specifically says in the case of the sojourn at Nahom that Lehi "tarried for the space of a time" (1 Nephi 16:33)</w:t>
      </w:r>
    </w:p>
    <w:p w14:paraId="256E9E02" w14:textId="1B594E40" w:rsidR="00AF2940" w:rsidRDefault="00AF2940" w:rsidP="00AF7153">
      <w:pPr>
        <w:ind w:left="1440"/>
      </w:pPr>
      <w:r>
        <w:t xml:space="preserve"> </w:t>
      </w:r>
      <w:r w:rsidR="00AF7153">
        <w:tab/>
      </w:r>
      <w:r>
        <w:t>[p. 51] When the group left Nahom, they turned "nearly eastward" and moved on until at last they arrived at Bountiful on the shore of Irreantum. (1 Nephi 17:1-5). They had spent eight years in the wilderness (17:4), and would spend an undisclosed period in Bountiful. We tried to estimate how long it would take to smelt ore, make tools, build a ship, and grow seeds for their voyage. Could it have been as much as two or three more years"</w:t>
      </w:r>
    </w:p>
    <w:p w14:paraId="6D10E12D" w14:textId="1660D5FC" w:rsidR="00AF2940" w:rsidRDefault="00AF2940" w:rsidP="00AF7153">
      <w:pPr>
        <w:ind w:left="1440"/>
      </w:pPr>
      <w:r>
        <w:t xml:space="preserve"> </w:t>
      </w:r>
      <w:r w:rsidR="00AF7153">
        <w:tab/>
      </w:r>
      <w:r>
        <w:t>Allowing for a four-</w:t>
      </w:r>
      <w:r w:rsidR="00AF7153">
        <w:t>y</w:t>
      </w:r>
      <w:r>
        <w:t>ear difference between established Bible chronology, Jerusalem would have been destroyed while they were in Bountiful. Interestingly, by the time they arrived in America, Lehi had received a vision that confirmed the destruction of Jerusalem. (2 Nephi 1:4; see also 2 Kings 25:2)</w:t>
      </w:r>
    </w:p>
    <w:p w14:paraId="28E6CFA2" w14:textId="433AEA5A" w:rsidR="00AF2940" w:rsidRDefault="00AF2940" w:rsidP="00AF7153">
      <w:pPr>
        <w:ind w:left="720"/>
      </w:pPr>
      <w:r>
        <w:t xml:space="preserve"> [</w:t>
      </w:r>
      <w:r w:rsidRPr="00AF7153">
        <w:rPr>
          <w:color w:val="FF0000"/>
        </w:rPr>
        <w:t xml:space="preserve">Note* </w:t>
      </w:r>
      <w:r>
        <w:t xml:space="preserve">I don't know what the Hiltons are getting at here. They proposed that Lehi left Jerusalem in 600 </w:t>
      </w:r>
      <w:r w:rsidR="00DC297B">
        <w:t>B.C.</w:t>
      </w:r>
      <w:r>
        <w:t>.</w:t>
      </w:r>
      <w:r w:rsidR="00AF7153">
        <w:t xml:space="preserve"> </w:t>
      </w:r>
      <w:r>
        <w:t xml:space="preserve">They propose that they spent eight years in the wilderness (which would make it 592 </w:t>
      </w:r>
      <w:r w:rsidR="00DC297B">
        <w:t>B.C.</w:t>
      </w:r>
      <w:r>
        <w:t xml:space="preserve">). They proposed that they spent 2-3 years in Bountiful (which would make it 589 </w:t>
      </w:r>
      <w:r w:rsidR="00DC297B">
        <w:t>B.C.</w:t>
      </w:r>
      <w:r>
        <w:t xml:space="preserve">). "Established Bible chronology" has Jerusalem being destroyed in 587-586 </w:t>
      </w:r>
      <w:r w:rsidR="00DC297B">
        <w:t>B.C.</w:t>
      </w:r>
      <w:r>
        <w:t xml:space="preserve"> Why would it make any difference to have Jerusalem destroyed while Lehi was at Bountiful? It seems more sensible to have Jerusalem destroyed after Lehi left, thus negating the chance that any information would have passed on from Jerusalem to the Salalah area. Indeed the Hiltons had just previously (p. 49) told the reader that a caravan journey "could have come from Jerusalem to Salalah in approximately ninety days." (p. 49) So what point are they trying to make here?]</w:t>
      </w:r>
    </w:p>
    <w:p w14:paraId="3DDBEFA7" w14:textId="77777777" w:rsidR="00AF7153" w:rsidRDefault="00AF7153" w:rsidP="00AF2940"/>
    <w:p w14:paraId="6F97BD29" w14:textId="487D4995" w:rsidR="00AF2940" w:rsidRDefault="00AF2940" w:rsidP="00AF2940">
      <w:r>
        <w:t xml:space="preserve"> 1976</w:t>
      </w:r>
      <w:r w:rsidR="00AF7153">
        <w:tab/>
      </w:r>
      <w:r w:rsidRPr="00AF7153">
        <w:rPr>
          <w:b/>
          <w:bCs/>
        </w:rPr>
        <w:t>John W. Welch</w:t>
      </w:r>
      <w:r w:rsidR="00AF7153" w:rsidRPr="00AF7153">
        <w:rPr>
          <w:b/>
          <w:bCs/>
        </w:rPr>
        <w:t>, “</w:t>
      </w:r>
      <w:r w:rsidRPr="00AF7153">
        <w:rPr>
          <w:b/>
          <w:bCs/>
        </w:rPr>
        <w:t xml:space="preserve">They Came from Jerusalem," in </w:t>
      </w:r>
      <w:r w:rsidRPr="00AF7153">
        <w:rPr>
          <w:b/>
          <w:bCs/>
          <w:i/>
          <w:iCs/>
        </w:rPr>
        <w:t>The Ensign</w:t>
      </w:r>
      <w:r w:rsidRPr="00AF7153">
        <w:rPr>
          <w:b/>
          <w:bCs/>
        </w:rPr>
        <w:t>,</w:t>
      </w:r>
      <w:r>
        <w:t xml:space="preserve"> September 1976, pp. 27-31</w:t>
      </w:r>
    </w:p>
    <w:p w14:paraId="6D3888F8" w14:textId="097CA9E8" w:rsidR="00AF2940" w:rsidRDefault="00AF2940" w:rsidP="00AF7153">
      <w:pPr>
        <w:ind w:left="720"/>
      </w:pPr>
      <w:r>
        <w:t xml:space="preserve"> After reviewing the half-century of the Israelite history that preceded the time of the Book of Mormon, John Welch writes on page 30:</w:t>
      </w:r>
    </w:p>
    <w:p w14:paraId="16FF54AF" w14:textId="101A7F12" w:rsidR="00AF2940" w:rsidRDefault="00AF2940" w:rsidP="00AF7153">
      <w:pPr>
        <w:ind w:left="1440"/>
      </w:pPr>
      <w:r>
        <w:t xml:space="preserve"> </w:t>
      </w:r>
      <w:r w:rsidR="00AF7153">
        <w:tab/>
      </w:r>
      <w:r>
        <w:t xml:space="preserve">In December of 598 </w:t>
      </w:r>
      <w:r w:rsidR="00DC297B">
        <w:t>B.C.</w:t>
      </w:r>
      <w:r>
        <w:t xml:space="preserve">, the Babylonians struck back, besieging Jerusalem. On March 16, 597 </w:t>
      </w:r>
      <w:r w:rsidR="00DC297B">
        <w:t>B.C.</w:t>
      </w:r>
      <w:r>
        <w:t>,17 (NOTE 6-see below) Nebuchadnezzar took the city and captured the king, who was apparently soon assassinated. Jehoiakim's family, including his many wives, along with court officials, leading citizens, 7,000 soldiers and 1,000 craftsmen, were deported to Babylon. (See 2 Kings 24:16, Jeremiah 24:1).18 (NOTE 7-see below) This represented a tremendous drain on Jerusalem's leading and upper class, as well as a loss of about five percent of its total population. In addition, the Babylonians demanded a heavy tribute and placed Zedekiah, the third son of Josiah, on the throne at the age of twenty-one. . . .</w:t>
      </w:r>
    </w:p>
    <w:p w14:paraId="23554598" w14:textId="43330E69" w:rsidR="00AF2940" w:rsidRDefault="00AF2940" w:rsidP="00AF7153">
      <w:pPr>
        <w:ind w:left="1440"/>
      </w:pPr>
      <w:r>
        <w:t xml:space="preserve"> </w:t>
      </w:r>
      <w:r w:rsidR="00AF7153">
        <w:tab/>
      </w:r>
      <w:r w:rsidRPr="00AF7153">
        <w:rPr>
          <w:u w:val="single"/>
        </w:rPr>
        <w:t xml:space="preserve">It was in 597 </w:t>
      </w:r>
      <w:r w:rsidR="00DC297B">
        <w:rPr>
          <w:u w:val="single"/>
        </w:rPr>
        <w:t>B.C.</w:t>
      </w:r>
      <w:r w:rsidRPr="00AF7153">
        <w:rPr>
          <w:u w:val="single"/>
        </w:rPr>
        <w:t xml:space="preserve">,19 (NOTE 8-see below) the first year of the reign of Zedekiah. that Lehi heard further prophecies of destruction, perhaps from Jeremiah </w:t>
      </w:r>
      <w:r>
        <w:t xml:space="preserve">(see 1 Nephi 1:4), and witnessed continued agitations for war in Judah. The people of Judah again </w:t>
      </w:r>
      <w:r>
        <w:lastRenderedPageBreak/>
        <w:t xml:space="preserve">became arrogant and false messianic hopes were high. Looking back over the thirty-five years just past, Lehi, like others, may have then wondered what use Josiah's reforms had served, whether the fate of his northern homeland in 722 </w:t>
      </w:r>
      <w:r w:rsidR="00DC297B">
        <w:t>B.C.</w:t>
      </w:r>
      <w:r>
        <w:t xml:space="preserve"> would overtake the south, whether the true Davidic Messiah would ever emerge, whether righteousness would ever reign over a united house of Israel, whether a pure center for worship could ever be maintained in Israel as a whole, and whether the sacred law of covenant could survive where even the law of Assyria had not.</w:t>
      </w:r>
    </w:p>
    <w:p w14:paraId="410F7BA0" w14:textId="1CE31903" w:rsidR="00AF2940" w:rsidRDefault="00AF2940" w:rsidP="00AF7153">
      <w:pPr>
        <w:ind w:left="1440" w:firstLine="720"/>
      </w:pPr>
      <w:r>
        <w:t xml:space="preserve"> In a setting such as this, with his world perilously near to destruction, Lehi went forth and "prayed unto the Lord, yea, even with all his heart, in behalf of his people." (1 Nephi 1:5) The vision that came led him out from Jerusalem to prepare a nation in a promised land where a righteous people could be prepared for Christ's coming (See 1 Nephi 2:20, 23-24; 12:4-12). . . .</w:t>
      </w:r>
    </w:p>
    <w:p w14:paraId="5B8BC19B" w14:textId="1AE4DFCA" w:rsidR="00AF2940" w:rsidRDefault="00AF2940" w:rsidP="00AF7153">
      <w:pPr>
        <w:ind w:left="1440" w:firstLine="720"/>
      </w:pPr>
      <w:r w:rsidRPr="00AF7153">
        <w:rPr>
          <w:u w:val="single"/>
        </w:rPr>
        <w:t>Welch's note #6</w:t>
      </w:r>
      <w:r>
        <w:t xml:space="preserve">: The event can now be dated precisely from the Babylonian Chronicles. These </w:t>
      </w:r>
      <w:r w:rsidR="00AF7153">
        <w:t>a</w:t>
      </w:r>
      <w:r>
        <w:t xml:space="preserve">re cuneiform tablets written in journal form from 626 to 539 </w:t>
      </w:r>
      <w:r w:rsidR="00DC297B">
        <w:t>B.C.</w:t>
      </w:r>
      <w:r>
        <w:t xml:space="preserve"> They were translated in 1956. See D. Winton Thomas, ed. Documents from Old Testament Times (New York: Thomas Nelson &amp; Sons, 1958, p. 80.)</w:t>
      </w:r>
    </w:p>
    <w:p w14:paraId="61D5B406" w14:textId="0AB337F7" w:rsidR="00AF2940" w:rsidRDefault="00AF2940" w:rsidP="00AF7153">
      <w:pPr>
        <w:ind w:left="1440"/>
      </w:pPr>
      <w:r>
        <w:t xml:space="preserve"> </w:t>
      </w:r>
      <w:r w:rsidR="00AF7153">
        <w:tab/>
      </w:r>
      <w:r w:rsidRPr="00AF7153">
        <w:rPr>
          <w:u w:val="single"/>
        </w:rPr>
        <w:t>Welch's note #7</w:t>
      </w:r>
      <w:r>
        <w:t>: Jeremiah 52:28-30 sets the total figure at only 4,600, even though adding his subtotals yields 4,897.</w:t>
      </w:r>
    </w:p>
    <w:p w14:paraId="77528A9A" w14:textId="5206F78F" w:rsidR="00AF2940" w:rsidRDefault="00AF2940" w:rsidP="00AF7153">
      <w:pPr>
        <w:ind w:left="1440"/>
      </w:pPr>
      <w:r>
        <w:t xml:space="preserve"> </w:t>
      </w:r>
      <w:r w:rsidR="00AF7153">
        <w:tab/>
      </w:r>
      <w:r w:rsidRPr="00AF7153">
        <w:rPr>
          <w:u w:val="single"/>
        </w:rPr>
        <w:t>Welch's note #8</w:t>
      </w:r>
      <w:r>
        <w:t xml:space="preserve">: The dating footnotes in the Book of Mormon are based on internal evidence and are perfectly self-consistent. However, the date 600 </w:t>
      </w:r>
      <w:r w:rsidR="00DC297B">
        <w:t>B.C.</w:t>
      </w:r>
      <w:r>
        <w:t xml:space="preserve"> for Lehi's departure from Jerusalem is based on verses predicting that "even six hundred years from the time that my father left Jerusalem" the Lord would "raise up" a Savior among the Jews (1 Nephi 10:4). The figure of 600 years may be only an approximation, or the current dating of the fall of Jerusalem may be faulty. In any event, the dating footnotes in the Book of Mormon were not part of the original text.</w:t>
      </w:r>
    </w:p>
    <w:p w14:paraId="2CD7E97D" w14:textId="77777777" w:rsidR="00AF7153" w:rsidRDefault="00AF7153" w:rsidP="00AF2940"/>
    <w:p w14:paraId="1BE524F1" w14:textId="77777777" w:rsidR="00997D18" w:rsidRDefault="00AF2940" w:rsidP="00997D18">
      <w:pPr>
        <w:spacing w:after="0"/>
        <w:rPr>
          <w:b/>
          <w:bCs/>
          <w:i/>
          <w:iCs/>
        </w:rPr>
      </w:pPr>
      <w:r>
        <w:t xml:space="preserve"> 1976</w:t>
      </w:r>
      <w:r w:rsidR="00997D18">
        <w:tab/>
      </w:r>
      <w:r w:rsidRPr="00997D18">
        <w:rPr>
          <w:b/>
          <w:bCs/>
        </w:rPr>
        <w:t>David S. Tanner</w:t>
      </w:r>
      <w:r w:rsidR="00997D18" w:rsidRPr="00997D18">
        <w:rPr>
          <w:b/>
          <w:bCs/>
        </w:rPr>
        <w:t xml:space="preserve">, </w:t>
      </w:r>
      <w:r w:rsidRPr="00997D18">
        <w:rPr>
          <w:b/>
          <w:bCs/>
          <w:i/>
          <w:iCs/>
        </w:rPr>
        <w:t>Heaven and Earth: Past, Present and Future. A Correlation of LDS Scripture</w:t>
      </w:r>
    </w:p>
    <w:p w14:paraId="1EB8E2A6" w14:textId="12CEA037" w:rsidR="00AF2940" w:rsidRDefault="00AF2940" w:rsidP="00997D18">
      <w:pPr>
        <w:spacing w:after="0"/>
        <w:ind w:left="720" w:firstLine="720"/>
      </w:pPr>
      <w:r w:rsidRPr="00997D18">
        <w:rPr>
          <w:b/>
          <w:bCs/>
          <w:i/>
          <w:iCs/>
        </w:rPr>
        <w:t xml:space="preserve"> and Other Writings</w:t>
      </w:r>
      <w:r w:rsidRPr="00997D18">
        <w:rPr>
          <w:i/>
          <w:iCs/>
        </w:rPr>
        <w:t>.</w:t>
      </w:r>
      <w:r>
        <w:t xml:space="preserve"> Vol. II, San Jose, CA: Davis S. Tanner, 1976.</w:t>
      </w:r>
    </w:p>
    <w:p w14:paraId="3F39B3FC" w14:textId="77777777" w:rsidR="00997D18" w:rsidRDefault="00997D18" w:rsidP="00AF2940"/>
    <w:p w14:paraId="72943E2F" w14:textId="62B98884" w:rsidR="00AF2940" w:rsidRDefault="00AF2940" w:rsidP="00997D18">
      <w:pPr>
        <w:ind w:left="720"/>
      </w:pPr>
      <w:r>
        <w:t xml:space="preserve"> </w:t>
      </w:r>
      <w:r w:rsidR="00997D18" w:rsidRPr="00997D18">
        <w:rPr>
          <w:color w:val="FF0000"/>
        </w:rPr>
        <w:t xml:space="preserve">Note* </w:t>
      </w:r>
      <w:r w:rsidR="00997D18">
        <w:t>David Tanner s</w:t>
      </w:r>
      <w:r>
        <w:t xml:space="preserve">elects and prints the appropriate Biblical, Book of Mormon and other scriptural verses to relate the history from the time of Solomon to the time of Christ. On page 189 there is a simple chronological chart which generally correlates the chronology of the Lehites to about 600 </w:t>
      </w:r>
      <w:r w:rsidR="00DC297B">
        <w:t>B.C.</w:t>
      </w:r>
    </w:p>
    <w:p w14:paraId="4833334E" w14:textId="77777777" w:rsidR="00997D18" w:rsidRDefault="00997D18" w:rsidP="00AF2940"/>
    <w:p w14:paraId="3C227A6D" w14:textId="384BDB08" w:rsidR="00AF2940" w:rsidRDefault="00AF2940" w:rsidP="00AF2940">
      <w:r>
        <w:t xml:space="preserve"> 197? </w:t>
      </w:r>
      <w:r w:rsidR="00997D18">
        <w:tab/>
      </w:r>
      <w:r w:rsidRPr="00997D18">
        <w:rPr>
          <w:b/>
          <w:bCs/>
        </w:rPr>
        <w:t>Paul H. Dunn</w:t>
      </w:r>
      <w:r w:rsidR="00997D18" w:rsidRPr="00997D18">
        <w:rPr>
          <w:b/>
          <w:bCs/>
        </w:rPr>
        <w:t xml:space="preserve">, </w:t>
      </w:r>
      <w:r w:rsidR="00997D18" w:rsidRPr="00997D18">
        <w:rPr>
          <w:b/>
          <w:bCs/>
          <w:i/>
          <w:iCs/>
        </w:rPr>
        <w:t>A Look at the Book of Mormon</w:t>
      </w:r>
      <w:r w:rsidR="00997D18">
        <w:t>, n.p., n.d.  (197?)</w:t>
      </w:r>
      <w:r>
        <w:t xml:space="preserve"> </w:t>
      </w:r>
    </w:p>
    <w:p w14:paraId="11BF6A10" w14:textId="77777777" w:rsidR="00AF2940" w:rsidRDefault="00AF2940" w:rsidP="00997D18">
      <w:pPr>
        <w:ind w:left="720" w:firstLine="720"/>
      </w:pPr>
      <w:r>
        <w:t>Charts &amp; tables</w:t>
      </w:r>
    </w:p>
    <w:p w14:paraId="6CB1C37E" w14:textId="77777777" w:rsidR="00997D18" w:rsidRDefault="00AF2940" w:rsidP="00997D18">
      <w:pPr>
        <w:spacing w:after="0"/>
      </w:pPr>
      <w:r>
        <w:t xml:space="preserve"> </w:t>
      </w:r>
    </w:p>
    <w:p w14:paraId="3658839A" w14:textId="615766BD" w:rsidR="00AF2940" w:rsidRDefault="00AF2940" w:rsidP="00997D18">
      <w:pPr>
        <w:spacing w:after="0"/>
      </w:pPr>
      <w:r>
        <w:t xml:space="preserve">1976 </w:t>
      </w:r>
      <w:r w:rsidR="00997D18">
        <w:tab/>
      </w:r>
      <w:r w:rsidRPr="00997D18">
        <w:rPr>
          <w:b/>
          <w:bCs/>
        </w:rPr>
        <w:t>C. E. S.</w:t>
      </w:r>
      <w:r w:rsidR="00997D18" w:rsidRPr="00997D18">
        <w:rPr>
          <w:b/>
          <w:bCs/>
        </w:rPr>
        <w:t xml:space="preserve">, </w:t>
      </w:r>
      <w:r w:rsidRPr="00997D18">
        <w:rPr>
          <w:b/>
          <w:bCs/>
        </w:rPr>
        <w:t xml:space="preserve">"Book of Mormon Chronology Chart." in </w:t>
      </w:r>
      <w:r w:rsidRPr="00997D18">
        <w:rPr>
          <w:b/>
          <w:bCs/>
          <w:i/>
          <w:iCs/>
        </w:rPr>
        <w:t>Ensign</w:t>
      </w:r>
      <w:r w:rsidRPr="00997D18">
        <w:rPr>
          <w:i/>
          <w:iCs/>
        </w:rPr>
        <w:t xml:space="preserve"> </w:t>
      </w:r>
      <w:r>
        <w:t>6</w:t>
      </w:r>
      <w:r w:rsidR="00997D18">
        <w:t>,</w:t>
      </w:r>
      <w:r>
        <w:t xml:space="preserve"> September 1976. pp. 55-57</w:t>
      </w:r>
      <w:r w:rsidR="00997D18">
        <w:t>.</w:t>
      </w:r>
    </w:p>
    <w:p w14:paraId="58104314" w14:textId="77777777" w:rsidR="00997D18" w:rsidRDefault="00997D18" w:rsidP="00997D18">
      <w:pPr>
        <w:spacing w:after="0"/>
      </w:pPr>
    </w:p>
    <w:p w14:paraId="3ADA77C1" w14:textId="4829C6EE" w:rsidR="00AF2940" w:rsidRDefault="00AF2940" w:rsidP="00997D18">
      <w:pPr>
        <w:ind w:left="720"/>
      </w:pPr>
      <w:r>
        <w:t xml:space="preserve"> </w:t>
      </w:r>
      <w:r w:rsidR="00997D18" w:rsidRPr="00997D18">
        <w:rPr>
          <w:color w:val="FF0000"/>
        </w:rPr>
        <w:t xml:space="preserve">Note* </w:t>
      </w:r>
      <w:r>
        <w:t xml:space="preserve">On pages 55-57 there is a "Book of Mormon Chronology Chart" from the Department of Seminaries and Institutes of Religion, The Church of Jesus Christ of Latter-day Saints, with a copyright in 1974. This is a basically "internal" chart with the Lehites leaving Jerusalem at a point which corresponds to "600 </w:t>
      </w:r>
      <w:r w:rsidR="00DC297B">
        <w:t>B.C.</w:t>
      </w:r>
      <w:r>
        <w:t>"</w:t>
      </w:r>
    </w:p>
    <w:p w14:paraId="1E282F4B" w14:textId="77777777" w:rsidR="00374082" w:rsidRDefault="00374082" w:rsidP="00374082"/>
    <w:p w14:paraId="3A758ED2" w14:textId="3E3E9801" w:rsidR="00FB44F2" w:rsidRDefault="00730240" w:rsidP="00FB44F2">
      <w:pPr>
        <w:spacing w:after="0"/>
        <w:rPr>
          <w:b/>
        </w:rPr>
      </w:pPr>
      <w:r w:rsidRPr="00B83B2C">
        <w:t xml:space="preserve"> </w:t>
      </w:r>
      <w:r w:rsidR="00FB44F2" w:rsidRPr="00604A62">
        <w:t>197</w:t>
      </w:r>
      <w:r w:rsidR="00B83B2C" w:rsidRPr="00604A62">
        <w:t>7</w:t>
      </w:r>
      <w:r w:rsidR="00FB44F2">
        <w:tab/>
      </w:r>
      <w:r w:rsidRPr="00604A62">
        <w:rPr>
          <w:b/>
          <w:bCs/>
        </w:rPr>
        <w:t>Stanley R. Larson, “I</w:t>
      </w:r>
      <w:r w:rsidRPr="00160CB6">
        <w:rPr>
          <w:b/>
        </w:rPr>
        <w:t xml:space="preserve"> Have a Question: Chronological dates are recorded at the bottom of the</w:t>
      </w:r>
    </w:p>
    <w:p w14:paraId="311A9790" w14:textId="77777777" w:rsidR="00FB44F2" w:rsidRDefault="00730240" w:rsidP="00FB44F2">
      <w:pPr>
        <w:spacing w:after="0"/>
        <w:ind w:left="720" w:firstLine="720"/>
        <w:rPr>
          <w:b/>
        </w:rPr>
      </w:pPr>
      <w:r w:rsidRPr="00160CB6">
        <w:rPr>
          <w:b/>
        </w:rPr>
        <w:t>pages in the Book of Mormon. How reliable are these dates? Are there any that need</w:t>
      </w:r>
    </w:p>
    <w:p w14:paraId="52C4D75C" w14:textId="6B3E6F19" w:rsidR="00730240" w:rsidRPr="00160CB6" w:rsidRDefault="00730240" w:rsidP="00FB44F2">
      <w:pPr>
        <w:spacing w:after="0"/>
        <w:ind w:left="720" w:firstLine="720"/>
      </w:pPr>
      <w:r w:rsidRPr="00160CB6">
        <w:rPr>
          <w:b/>
        </w:rPr>
        <w:t>to be corrected?”</w:t>
      </w:r>
      <w:r w:rsidRPr="00160CB6">
        <w:t xml:space="preserve">  </w:t>
      </w:r>
      <w:r w:rsidRPr="00604A62">
        <w:rPr>
          <w:b/>
          <w:i/>
        </w:rPr>
        <w:t>Ensign</w:t>
      </w:r>
      <w:r w:rsidRPr="00160CB6">
        <w:t xml:space="preserve"> 7 (September 1977): 38-39. </w:t>
      </w:r>
    </w:p>
    <w:p w14:paraId="6486CF6B" w14:textId="77777777" w:rsidR="00730240" w:rsidRDefault="00730240" w:rsidP="00730240">
      <w:r w:rsidRPr="00160CB6">
        <w:t xml:space="preserve"> </w:t>
      </w:r>
    </w:p>
    <w:p w14:paraId="23987187" w14:textId="6FFAD676" w:rsidR="00997D18" w:rsidRDefault="00997D18" w:rsidP="00997D18">
      <w:pPr>
        <w:ind w:left="1440"/>
        <w:rPr>
          <w:i/>
          <w:iCs/>
        </w:rPr>
      </w:pPr>
      <w:r w:rsidRPr="00997D18">
        <w:rPr>
          <w:i/>
          <w:iCs/>
        </w:rPr>
        <w:t>QUESTION: Chronological dates are recorded at the bottom of the pages in the Book of Mormon.  How reliable are these dates?  Are there any that need to be corrected?</w:t>
      </w:r>
    </w:p>
    <w:p w14:paraId="45E34288" w14:textId="2A2DDB85" w:rsidR="00997D18" w:rsidRPr="00997D18" w:rsidRDefault="00997D18" w:rsidP="00997D18">
      <w:r>
        <w:tab/>
        <w:t>Stan Larson, coordinator of standard works translation, Church Translation Services writes:</w:t>
      </w:r>
    </w:p>
    <w:p w14:paraId="22D02466" w14:textId="368F48B2" w:rsidR="00730240" w:rsidRPr="00160CB6" w:rsidRDefault="00730240" w:rsidP="00FB44F2">
      <w:pPr>
        <w:ind w:left="1440"/>
      </w:pPr>
      <w:r w:rsidRPr="00160CB6">
        <w:t xml:space="preserve">“In a very real sense, the Book of Mormon has always had its own chronology.  Built into its text are three different chronological dating systems: the years since Lehi left Jerusalem, the years of the judges, and the years since Christ’s birth. From our perspective today, it is convenient to convert all dates to years </w:t>
      </w:r>
      <w:r w:rsidR="00DC297B">
        <w:t>B.C.</w:t>
      </w:r>
      <w:r w:rsidRPr="00160CB6">
        <w:t xml:space="preserve"> and </w:t>
      </w:r>
      <w:r w:rsidR="00DC297B">
        <w:t>A.D.</w:t>
      </w:r>
      <w:r w:rsidRPr="00160CB6">
        <w:t xml:space="preserve">  This was first done in the large-size edition of 1888.  In that edition the dates were placed in the margin next to the verse involved.  The large-size edition was reprinted in 1906 with some modification of the dates.  Then starting in the 1920 edition, revised chronological dates were placed at the bottom of the page, and every page of the text (except Ether) had a date assigned. . .  </w:t>
      </w:r>
    </w:p>
    <w:p w14:paraId="79F00957" w14:textId="36B1122F" w:rsidR="00730240" w:rsidRPr="00160CB6" w:rsidRDefault="00730240" w:rsidP="00FB44F2">
      <w:pPr>
        <w:ind w:left="1440"/>
      </w:pPr>
      <w:r w:rsidRPr="00160CB6">
        <w:t xml:space="preserve"> The Nephite year seems to have begun in the month we call April. (3 Ne. 8:5)  Thus, if a reference is made to “the commencement of the fourteenth year” (3 Ne. 2:17), that fourteenth year began in April of </w:t>
      </w:r>
      <w:r w:rsidR="00DC297B">
        <w:t>A.D.</w:t>
      </w:r>
      <w:r w:rsidRPr="00160CB6">
        <w:t xml:space="preserve"> 14 and continued through March of </w:t>
      </w:r>
      <w:r w:rsidR="00DC297B">
        <w:t>A.D.</w:t>
      </w:r>
      <w:r w:rsidRPr="00160CB6">
        <w:t xml:space="preserve"> 15.  The same situation is found in </w:t>
      </w:r>
      <w:r w:rsidR="00DC297B">
        <w:t>B.C.</w:t>
      </w:r>
      <w:r w:rsidRPr="00160CB6">
        <w:t xml:space="preserve"> dates, since the tenth year of the reign of the judges begins in 82 </w:t>
      </w:r>
      <w:r w:rsidR="00DC297B">
        <w:t>B.C.</w:t>
      </w:r>
      <w:r w:rsidRPr="00160CB6">
        <w:t xml:space="preserve"> (Alma 8:3), but the tenth month of the same year is in 81 </w:t>
      </w:r>
      <w:r w:rsidR="00DC297B">
        <w:t>B.C.</w:t>
      </w:r>
      <w:r w:rsidRPr="00160CB6">
        <w:t xml:space="preserve"> (Alma 14:23).  </w:t>
      </w:r>
    </w:p>
    <w:p w14:paraId="79D7269B" w14:textId="50B88BC1" w:rsidR="00730240" w:rsidRPr="00160CB6" w:rsidRDefault="00730240" w:rsidP="00FB44F2">
      <w:pPr>
        <w:ind w:left="1440"/>
      </w:pPr>
      <w:r w:rsidRPr="00160CB6">
        <w:t xml:space="preserve"> Another fact that helps us to understand the chronological dates is the special meaning attached to the word “</w:t>
      </w:r>
      <w:r w:rsidRPr="00160CB6">
        <w:rPr>
          <w:b/>
        </w:rPr>
        <w:t>about</w:t>
      </w:r>
      <w:r w:rsidRPr="00160CB6">
        <w:t xml:space="preserve">”.  Most of the time “about” means any time during the last nine months of the year mentioned and up to the first three months of the next year.  </w:t>
      </w:r>
    </w:p>
    <w:p w14:paraId="4DF0F029" w14:textId="12A55BEF" w:rsidR="00730240" w:rsidRPr="00160CB6" w:rsidRDefault="00730240" w:rsidP="00FB44F2">
      <w:pPr>
        <w:ind w:left="1440"/>
      </w:pPr>
      <w:r w:rsidRPr="00160CB6">
        <w:t xml:space="preserve">Thus.  Thus, a phrase such as “about </w:t>
      </w:r>
      <w:r w:rsidR="00DC297B">
        <w:t>B.C.</w:t>
      </w:r>
      <w:r w:rsidRPr="00160CB6">
        <w:t xml:space="preserve"> 83” does not imply that it could be a few years on either side of this date, but rather indicates that the time of the events narrated fits somewhere in the period April 83 </w:t>
      </w:r>
      <w:r w:rsidR="00DC297B">
        <w:t>B.C.</w:t>
      </w:r>
      <w:r w:rsidRPr="00160CB6">
        <w:t xml:space="preserve"> through March 82 </w:t>
      </w:r>
      <w:r w:rsidR="00DC297B">
        <w:t>B.C.</w:t>
      </w:r>
      <w:r w:rsidRPr="00160CB6">
        <w:t xml:space="preserve"> </w:t>
      </w:r>
    </w:p>
    <w:p w14:paraId="23CF59FC" w14:textId="4549AB2B" w:rsidR="00251E0D" w:rsidRPr="00160CB6" w:rsidRDefault="00251E0D" w:rsidP="00251E0D">
      <w:pPr>
        <w:ind w:left="1440"/>
      </w:pPr>
      <w:r w:rsidRPr="00160CB6">
        <w:t xml:space="preserve">The general rule is that the dates show the time period involved for the events narrated.  However, there are certain cases that do not follow this pattern and perhaps need a little clarification.  In 1 Nephi 9:2-5 information is related that apparently was not known until around 570 </w:t>
      </w:r>
      <w:r w:rsidR="00DC297B">
        <w:t>B.C.</w:t>
      </w:r>
      <w:r w:rsidRPr="00160CB6">
        <w:t xml:space="preserve"> (2 Nephi 5:28-30), though the date on the page indicates “between </w:t>
      </w:r>
      <w:r w:rsidR="00DC297B">
        <w:t>B.C.</w:t>
      </w:r>
      <w:r w:rsidRPr="00160CB6">
        <w:t xml:space="preserve"> 600 and 592.”  Also, the Isaiah material in 2 Nephi, chapters 12 through 24, having the </w:t>
      </w:r>
      <w:r w:rsidRPr="00160CB6">
        <w:lastRenderedPageBreak/>
        <w:t xml:space="preserve">dates “between </w:t>
      </w:r>
      <w:r w:rsidR="00DC297B">
        <w:t>B.C.</w:t>
      </w:r>
      <w:r w:rsidRPr="00160CB6">
        <w:t xml:space="preserve"> 559 and 545,” does not indicate either when Isaiah wrote these things or when they happened, but rather the approximate time during which Nephi copied them onto the Small Plates. (2 Ne. 12—24)  The Words of Mormon (W. of M 1) is dated “about </w:t>
      </w:r>
      <w:r w:rsidR="00DC297B">
        <w:t>A.D.</w:t>
      </w:r>
      <w:r w:rsidRPr="00160CB6">
        <w:t xml:space="preserve"> 385,” but verses 12 through 18 discuss the early reign of King Benjamin, which ended in 124 </w:t>
      </w:r>
      <w:r w:rsidR="00DC297B">
        <w:t>B.C.</w:t>
      </w:r>
      <w:r w:rsidRPr="00160CB6">
        <w:t xml:space="preserve">  Chapters eight and nine of Moroni present two of Mormon’s letters to his son and the dates “between </w:t>
      </w:r>
      <w:r w:rsidR="00DC297B">
        <w:t>A.D.</w:t>
      </w:r>
      <w:r w:rsidRPr="00160CB6">
        <w:t xml:space="preserve"> 400 and 421” indicate the approximate time Moroni transcribed them onto the plates, since the letters must have originally been written sometime before the hill Cumorah battle of </w:t>
      </w:r>
      <w:r w:rsidR="00DC297B">
        <w:t>A.D.</w:t>
      </w:r>
      <w:r w:rsidRPr="00160CB6">
        <w:t xml:space="preserve"> 385. </w:t>
      </w:r>
    </w:p>
    <w:p w14:paraId="140A6E4B" w14:textId="4A491C31" w:rsidR="00251E0D" w:rsidRPr="00160CB6" w:rsidRDefault="00251E0D" w:rsidP="00251E0D">
      <w:pPr>
        <w:ind w:left="1440"/>
      </w:pPr>
      <w:r w:rsidRPr="00160CB6">
        <w:t xml:space="preserve">  It is the inspired translation of the Book of Mormon proper that is scripture, and the other things such as verse divisions, chapter summaries, cross-references, and chronological dates are additions intended to help the modern reader.  These chronological dates at the bottom of the page may be helpful, but of course they are only as accurate as they properly reflect the information in the Book of Mormon text. </w:t>
      </w:r>
    </w:p>
    <w:p w14:paraId="04006071" w14:textId="5EE3A9E5" w:rsidR="00251E0D" w:rsidRPr="00160CB6" w:rsidRDefault="00251E0D" w:rsidP="00251E0D">
      <w:pPr>
        <w:ind w:left="1440"/>
      </w:pPr>
      <w:r w:rsidRPr="00160CB6">
        <w:t xml:space="preserve"> </w:t>
      </w:r>
      <w:r w:rsidRPr="00160CB6">
        <w:rPr>
          <w:b/>
        </w:rPr>
        <w:t>There are a few difficulties with the present dates</w:t>
      </w:r>
      <w:r w:rsidRPr="00160CB6">
        <w:t xml:space="preserve">.  Sometimes they are due to an error in arithmetic, such as thirty years having passed away making 569 </w:t>
      </w:r>
      <w:r w:rsidR="00DC297B">
        <w:t>B.C.</w:t>
      </w:r>
      <w:r w:rsidRPr="00160CB6">
        <w:t xml:space="preserve"> instead of 570 </w:t>
      </w:r>
      <w:r w:rsidR="00DC297B">
        <w:t>B.C.</w:t>
      </w:r>
      <w:r w:rsidRPr="00160CB6">
        <w:t xml:space="preserve"> (</w:t>
      </w:r>
      <w:r w:rsidRPr="00160CB6">
        <w:rPr>
          <w:b/>
        </w:rPr>
        <w:t>2 Ne. 5:28</w:t>
      </w:r>
      <w:r w:rsidRPr="00160CB6">
        <w:t xml:space="preserve">).  Another example is that Ammon left with his men in 121 </w:t>
      </w:r>
      <w:r w:rsidR="00DC297B">
        <w:t>B.C.</w:t>
      </w:r>
      <w:r w:rsidRPr="00160CB6">
        <w:t xml:space="preserve"> (Mosiah 7:2-3), but the present dating indicates that they arrived back after rescuing Limhi and his people a year before they left (</w:t>
      </w:r>
      <w:r w:rsidRPr="00160CB6">
        <w:rPr>
          <w:b/>
        </w:rPr>
        <w:t>Mosiah 21:22</w:t>
      </w:r>
      <w:r w:rsidRPr="00160CB6">
        <w:t xml:space="preserve">)! </w:t>
      </w:r>
      <w:r w:rsidRPr="00160CB6">
        <w:rPr>
          <w:i/>
        </w:rPr>
        <w:t xml:space="preserve">[corrected to “about 121 </w:t>
      </w:r>
      <w:r w:rsidR="00DC297B">
        <w:rPr>
          <w:i/>
        </w:rPr>
        <w:t>B.C.</w:t>
      </w:r>
      <w:r w:rsidRPr="00160CB6">
        <w:rPr>
          <w:i/>
        </w:rPr>
        <w:t xml:space="preserve"> in 1981 edition] </w:t>
      </w:r>
      <w:r w:rsidRPr="00160CB6">
        <w:t xml:space="preserve"> Obviously, the date for the latter event needs to be lowered at least one year.  The events in </w:t>
      </w:r>
      <w:r w:rsidRPr="00160CB6">
        <w:rPr>
          <w:b/>
        </w:rPr>
        <w:t>Mosiah 23:25—24:25</w:t>
      </w:r>
      <w:r w:rsidRPr="00160CB6">
        <w:t xml:space="preserve"> must be dated at least 121 </w:t>
      </w:r>
      <w:r w:rsidR="00DC297B">
        <w:t>B.C.</w:t>
      </w:r>
      <w:r w:rsidRPr="00160CB6">
        <w:t xml:space="preserve"> </w:t>
      </w:r>
      <w:r w:rsidRPr="00160CB6">
        <w:rPr>
          <w:i/>
        </w:rPr>
        <w:t>[NOT corrected in 1981 edition]</w:t>
      </w:r>
      <w:r w:rsidRPr="00160CB6">
        <w:t xml:space="preserve">, since the army that found Alma was the one that had been hunting for Ammon and Limhi (Mosiah 22:15-16; Mosiah 23:30, 35), and based on the information in Alma 17:6, the date of the departure of the sons of Mosiah should be changed to 91 </w:t>
      </w:r>
      <w:r w:rsidR="00DC297B">
        <w:t>B.C.</w:t>
      </w:r>
      <w:r w:rsidRPr="00160CB6">
        <w:t xml:space="preserve"> </w:t>
      </w:r>
    </w:p>
    <w:p w14:paraId="64505B68" w14:textId="2B308560" w:rsidR="00251E0D" w:rsidRPr="00160CB6" w:rsidRDefault="00251E0D" w:rsidP="00251E0D">
      <w:pPr>
        <w:ind w:left="1440"/>
      </w:pPr>
      <w:r w:rsidRPr="00160CB6">
        <w:t>(</w:t>
      </w:r>
      <w:r w:rsidRPr="00160CB6">
        <w:rPr>
          <w:b/>
        </w:rPr>
        <w:t>Mosiah 28:9</w:t>
      </w:r>
      <w:r w:rsidRPr="00160CB6">
        <w:t xml:space="preserve">) </w:t>
      </w:r>
      <w:r w:rsidRPr="00160CB6">
        <w:rPr>
          <w:i/>
        </w:rPr>
        <w:t xml:space="preserve">[NOT corrected in 1981 edition] </w:t>
      </w:r>
      <w:r w:rsidRPr="00160CB6">
        <w:t xml:space="preserve"> Also, since the events in </w:t>
      </w:r>
      <w:r w:rsidRPr="00160CB6">
        <w:rPr>
          <w:b/>
        </w:rPr>
        <w:t xml:space="preserve">Alma 36:1 to Alma 43:2 </w:t>
      </w:r>
      <w:r w:rsidRPr="00160CB6">
        <w:t xml:space="preserve">occurred in the eighteenth year of the judges they should be dated “about </w:t>
      </w:r>
      <w:r w:rsidR="00DC297B">
        <w:t>B.C.</w:t>
      </w:r>
      <w:r w:rsidRPr="00160CB6">
        <w:t xml:space="preserve"> 74.” </w:t>
      </w:r>
    </w:p>
    <w:p w14:paraId="79CF855C" w14:textId="77777777" w:rsidR="00251E0D" w:rsidRPr="00160CB6" w:rsidRDefault="00251E0D" w:rsidP="00251E0D">
      <w:pPr>
        <w:ind w:left="1440"/>
      </w:pPr>
      <w:r w:rsidRPr="00160CB6">
        <w:rPr>
          <w:i/>
        </w:rPr>
        <w:t xml:space="preserve">[NOT corrected in 1981 edition] </w:t>
      </w:r>
      <w:r w:rsidRPr="00160CB6">
        <w:t xml:space="preserve">  </w:t>
      </w:r>
    </w:p>
    <w:p w14:paraId="029C94E1" w14:textId="23E23696" w:rsidR="00251E0D" w:rsidRPr="00160CB6" w:rsidRDefault="00251E0D" w:rsidP="00251E0D">
      <w:pPr>
        <w:ind w:left="1440"/>
      </w:pPr>
      <w:r w:rsidRPr="00160CB6">
        <w:t xml:space="preserve"> All of the dates in our present Bok of Mormon represent the chronology as established by the Book of Mormon committee responsible for the 1920 edition. </w:t>
      </w:r>
    </w:p>
    <w:p w14:paraId="461B8746" w14:textId="77777777" w:rsidR="003579A5" w:rsidRDefault="003579A5" w:rsidP="00251E0D"/>
    <w:p w14:paraId="62136AC1" w14:textId="07EB02CA" w:rsidR="00FE7E8B" w:rsidRDefault="00FE7E8B" w:rsidP="00E67E3D">
      <w:pPr>
        <w:spacing w:after="0"/>
      </w:pPr>
      <w:r>
        <w:t>1977</w:t>
      </w:r>
      <w:r w:rsidR="00E67E3D">
        <w:tab/>
      </w:r>
      <w:r w:rsidRPr="00E67E3D">
        <w:rPr>
          <w:b/>
          <w:bCs/>
        </w:rPr>
        <w:t>Verneil Simmons</w:t>
      </w:r>
      <w:r>
        <w:t xml:space="preserve"> (RLDS)</w:t>
      </w:r>
      <w:r w:rsidR="00E67E3D">
        <w:t xml:space="preserve">, </w:t>
      </w:r>
      <w:r w:rsidRPr="00E67E3D">
        <w:rPr>
          <w:b/>
          <w:bCs/>
          <w:i/>
          <w:iCs/>
        </w:rPr>
        <w:t>Peoples Places and Prophecies</w:t>
      </w:r>
      <w:r>
        <w:t>, Independence, Missouri: Zarahemla</w:t>
      </w:r>
    </w:p>
    <w:p w14:paraId="1DF3633B" w14:textId="65297D60" w:rsidR="00FE7E8B" w:rsidRDefault="00E67E3D" w:rsidP="00E67E3D">
      <w:pPr>
        <w:spacing w:after="0"/>
      </w:pPr>
      <w:r>
        <w:tab/>
      </w:r>
      <w:r>
        <w:tab/>
      </w:r>
      <w:r w:rsidR="00FE7E8B">
        <w:t>Research Foundation, 1977, pp. 54-65</w:t>
      </w:r>
    </w:p>
    <w:p w14:paraId="76E8FEB4" w14:textId="77777777" w:rsidR="00E67E3D" w:rsidRDefault="00FE7E8B" w:rsidP="00FE7E8B">
      <w:r>
        <w:t xml:space="preserve"> </w:t>
      </w:r>
    </w:p>
    <w:p w14:paraId="1D327E3E" w14:textId="26CF39CC" w:rsidR="00FE7E8B" w:rsidRDefault="00FE7E8B" w:rsidP="00E67E3D">
      <w:pPr>
        <w:ind w:firstLine="720"/>
      </w:pPr>
      <w:r>
        <w:t>On page 56 we find:</w:t>
      </w:r>
    </w:p>
    <w:p w14:paraId="0DABE3D8" w14:textId="73F9A5C3" w:rsidR="00FE7E8B" w:rsidRDefault="00FE7E8B" w:rsidP="00E67E3D">
      <w:pPr>
        <w:ind w:left="1440"/>
      </w:pPr>
      <w:r>
        <w:t xml:space="preserve"> </w:t>
      </w:r>
      <w:r w:rsidR="00E67E3D">
        <w:tab/>
      </w:r>
      <w:r>
        <w:t xml:space="preserve">Zedekiah came to the throne in March 597 </w:t>
      </w:r>
      <w:r w:rsidR="00DC297B">
        <w:t>B.C.</w:t>
      </w:r>
      <w:r>
        <w:t>20 (NOTE 2) He was 21 years old. The gathering of the tribute and the selection of the craftsmen must have been still in process in the city and throughout the land. It is against this backdrop of conditions in Jerusalem that the story of Lehi and Nephi begins in the Book of Mormon. . . .</w:t>
      </w:r>
    </w:p>
    <w:p w14:paraId="749AF826" w14:textId="4553D504" w:rsidR="00FE7E8B" w:rsidRDefault="00FE7E8B" w:rsidP="00E67E3D">
      <w:pPr>
        <w:ind w:left="1440"/>
      </w:pPr>
      <w:r>
        <w:lastRenderedPageBreak/>
        <w:t xml:space="preserve"> </w:t>
      </w:r>
      <w:r w:rsidR="00E67E3D">
        <w:tab/>
      </w:r>
      <w:r>
        <w:t xml:space="preserve">[p. 65] </w:t>
      </w:r>
      <w:r w:rsidRPr="00E67E3D">
        <w:rPr>
          <w:u w:val="single"/>
        </w:rPr>
        <w:t>Whether this move took place during the first year of Zedekiah's reign or at some later time, we have no wa</w:t>
      </w:r>
      <w:r w:rsidR="00E67E3D" w:rsidRPr="00E67E3D">
        <w:rPr>
          <w:u w:val="single"/>
        </w:rPr>
        <w:t>y</w:t>
      </w:r>
      <w:r w:rsidRPr="00E67E3D">
        <w:rPr>
          <w:u w:val="single"/>
        </w:rPr>
        <w:t xml:space="preserve"> of knowing. Lehi's ministry began in the first regnal year, though the commandment to leave the land of his birth might not have been received until the following year, or even later</w:t>
      </w:r>
      <w:r>
        <w:t>. But it is in this hidden valley, by the river of water, that Lehi takes up his residence in the manner of the desert Arab.</w:t>
      </w:r>
    </w:p>
    <w:p w14:paraId="50753B06" w14:textId="2D50C536" w:rsidR="00FE7E8B" w:rsidRDefault="00FE7E8B" w:rsidP="00E67E3D">
      <w:pPr>
        <w:ind w:left="720"/>
      </w:pPr>
      <w:r>
        <w:t xml:space="preserve"> [</w:t>
      </w:r>
      <w:r w:rsidRPr="00E67E3D">
        <w:rPr>
          <w:color w:val="FF0000"/>
        </w:rPr>
        <w:t xml:space="preserve">Note* </w:t>
      </w:r>
      <w:r>
        <w:t>There is no recognition or discussion here of the information in the heading to the book of 3 Nephi, where Lehi was said to have "c[o]me out of Jerusalem in the first year of the reign of Zedekiah, the king of Judah.”]</w:t>
      </w:r>
    </w:p>
    <w:p w14:paraId="3C112E8F" w14:textId="77777777" w:rsidR="00E67E3D" w:rsidRDefault="00FE7E8B" w:rsidP="00FE7E8B">
      <w:r>
        <w:t xml:space="preserve"> </w:t>
      </w:r>
    </w:p>
    <w:p w14:paraId="3809BA46" w14:textId="2EDC78AA" w:rsidR="00FE7E8B" w:rsidRDefault="00FE7E8B" w:rsidP="00A8187F">
      <w:pPr>
        <w:spacing w:after="0"/>
      </w:pPr>
      <w:r>
        <w:t>1978</w:t>
      </w:r>
      <w:r w:rsidR="00A8187F">
        <w:tab/>
      </w:r>
      <w:r w:rsidRPr="00A8187F">
        <w:rPr>
          <w:b/>
          <w:bCs/>
        </w:rPr>
        <w:t>Thomas Dale Fletcher</w:t>
      </w:r>
      <w:r w:rsidR="00A8187F" w:rsidRPr="00A8187F">
        <w:rPr>
          <w:b/>
          <w:bCs/>
        </w:rPr>
        <w:t xml:space="preserve">, </w:t>
      </w:r>
      <w:r w:rsidRPr="00A8187F">
        <w:rPr>
          <w:b/>
          <w:bCs/>
        </w:rPr>
        <w:t>"Biblical Uses of the Prophetic 360</w:t>
      </w:r>
      <w:r w:rsidR="00A8187F">
        <w:rPr>
          <w:b/>
          <w:bCs/>
        </w:rPr>
        <w:t>-</w:t>
      </w:r>
      <w:r w:rsidRPr="00A8187F">
        <w:rPr>
          <w:b/>
          <w:bCs/>
        </w:rPr>
        <w:t>Day Year,"</w:t>
      </w:r>
      <w:r>
        <w:t xml:space="preserve"> A report presented to</w:t>
      </w:r>
    </w:p>
    <w:p w14:paraId="288E9968" w14:textId="77777777" w:rsidR="00A8187F" w:rsidRDefault="00FE7E8B" w:rsidP="00A8187F">
      <w:pPr>
        <w:spacing w:after="0"/>
      </w:pPr>
      <w:r>
        <w:t xml:space="preserve"> </w:t>
      </w:r>
      <w:r w:rsidR="00A8187F">
        <w:tab/>
      </w:r>
      <w:r w:rsidR="00A8187F">
        <w:tab/>
      </w:r>
      <w:r>
        <w:t xml:space="preserve">Bruce W. Warren in fulfillment of the requirements for the class Archaeology 280, BYU, </w:t>
      </w:r>
    </w:p>
    <w:p w14:paraId="5A93CEB7" w14:textId="2F5D478C" w:rsidR="00FE7E8B" w:rsidRDefault="00FE7E8B" w:rsidP="00A8187F">
      <w:pPr>
        <w:spacing w:after="0"/>
        <w:ind w:left="720" w:firstLine="720"/>
      </w:pPr>
      <w:r>
        <w:t>Unpublished, April 13, 1978.</w:t>
      </w:r>
    </w:p>
    <w:p w14:paraId="47765436" w14:textId="77777777" w:rsidR="00A8187F" w:rsidRDefault="00A8187F" w:rsidP="00FE7E8B"/>
    <w:p w14:paraId="736E2AED" w14:textId="6E6C2FE5" w:rsidR="00FE7E8B" w:rsidRDefault="00FE7E8B" w:rsidP="00A8187F">
      <w:pPr>
        <w:ind w:firstLine="720"/>
      </w:pPr>
      <w:r>
        <w:t xml:space="preserve"> In an accompanying "Letter of Transmittal," Thomas Fletcher writes:</w:t>
      </w:r>
    </w:p>
    <w:p w14:paraId="08A8E27E" w14:textId="7885D650" w:rsidR="00FE7E8B" w:rsidRDefault="00FE7E8B" w:rsidP="00E3091C">
      <w:pPr>
        <w:ind w:left="1440"/>
      </w:pPr>
      <w:r>
        <w:t xml:space="preserve"> </w:t>
      </w:r>
      <w:r w:rsidR="00E3091C">
        <w:tab/>
      </w:r>
      <w:r>
        <w:t>By way of explanation, let me say that as I began to study the 360</w:t>
      </w:r>
      <w:r w:rsidR="00A8187F">
        <w:t>-</w:t>
      </w:r>
      <w:r>
        <w:t>day calendar I found the material so vast that it would have been nearly impossible to cover it adequately in the time allotted. The Egyptian Civil calendar alone could provide enough material for a whole volume. As a result I decided to limit my topic to biblical uses of the 360 day prophetic year. . . .</w:t>
      </w:r>
    </w:p>
    <w:p w14:paraId="5205ABE0" w14:textId="417BA5C3" w:rsidR="00FE7E8B" w:rsidRDefault="00FE7E8B" w:rsidP="00E3091C">
      <w:pPr>
        <w:ind w:left="720" w:firstLine="720"/>
      </w:pPr>
      <w:r>
        <w:t>I. Introduction</w:t>
      </w:r>
    </w:p>
    <w:p w14:paraId="3E898EBA" w14:textId="0E3AE871" w:rsidR="00FE7E8B" w:rsidRDefault="00FE7E8B" w:rsidP="00E3091C">
      <w:pPr>
        <w:ind w:left="1440"/>
      </w:pPr>
      <w:r>
        <w:t xml:space="preserve"> </w:t>
      </w:r>
      <w:r w:rsidR="00E3091C">
        <w:tab/>
      </w:r>
      <w:r>
        <w:t>The purpose of this report is to present various uses of the prophetic 360</w:t>
      </w:r>
      <w:r w:rsidR="00E3091C">
        <w:t>-</w:t>
      </w:r>
      <w:r>
        <w:t>day year as found in the Bible. . . . Time is too valuable to spend on second and third hand sources, so I have relied almost entirely on the Bible itself, with valuable assistance from Strongs Exhaustive Concordance. . . .</w:t>
      </w:r>
    </w:p>
    <w:p w14:paraId="3E354658" w14:textId="5ADF1A4F" w:rsidR="00FE7E8B" w:rsidRDefault="00FE7E8B" w:rsidP="00E3091C">
      <w:pPr>
        <w:ind w:left="720" w:firstLine="720"/>
      </w:pPr>
      <w:r>
        <w:t>II. The Biblical Time Scale</w:t>
      </w:r>
    </w:p>
    <w:p w14:paraId="03BAE81F" w14:textId="1A70C620" w:rsidR="00FE7E8B" w:rsidRDefault="00FE7E8B" w:rsidP="00E3091C">
      <w:pPr>
        <w:ind w:left="1440"/>
      </w:pPr>
      <w:r>
        <w:t xml:space="preserve"> </w:t>
      </w:r>
      <w:r w:rsidR="00E3091C">
        <w:tab/>
      </w:r>
      <w:r>
        <w:t>Part of understanding almost all prophecies dealing with the 360</w:t>
      </w:r>
      <w:r w:rsidR="00E3091C">
        <w:t>-</w:t>
      </w:r>
      <w:r>
        <w:t xml:space="preserve">day year is to come to an understanding of the Biblical time scale of one day for a year ... I quote for you the following two passages. </w:t>
      </w:r>
    </w:p>
    <w:p w14:paraId="346796C6" w14:textId="77777777" w:rsidR="00FE7E8B" w:rsidRDefault="00FE7E8B" w:rsidP="00E3091C">
      <w:pPr>
        <w:ind w:left="1440" w:firstLine="720"/>
      </w:pPr>
      <w:r>
        <w:t>[Numbers 14:34 is quoted]</w:t>
      </w:r>
    </w:p>
    <w:p w14:paraId="050FF589" w14:textId="736D7DA8" w:rsidR="00FE7E8B" w:rsidRDefault="00FE7E8B" w:rsidP="00E3091C">
      <w:pPr>
        <w:ind w:left="1440" w:firstLine="720"/>
      </w:pPr>
      <w:r>
        <w:t>[Ezekiel 4:4-6 is quoted]</w:t>
      </w:r>
    </w:p>
    <w:p w14:paraId="572AAFEC" w14:textId="11DEC9CB" w:rsidR="00FE7E8B" w:rsidRDefault="00FE7E8B" w:rsidP="00E3091C">
      <w:pPr>
        <w:ind w:left="1440"/>
      </w:pPr>
      <w:r>
        <w:t xml:space="preserve"> </w:t>
      </w:r>
      <w:r w:rsidR="00E3091C">
        <w:tab/>
      </w:r>
      <w:r>
        <w:t>Possibly the best way to demonstrate this symbolic time scale of each day for a year is with an example. I will use as the example the ninth chapter of Daniel. Here we read about a prophecy that was fulfilled at Christ's first coming. I will quote the passage for you.</w:t>
      </w:r>
    </w:p>
    <w:p w14:paraId="28FA35E7" w14:textId="77777777" w:rsidR="00FE7E8B" w:rsidRDefault="00FE7E8B" w:rsidP="00E3091C">
      <w:pPr>
        <w:ind w:left="1440" w:firstLine="720"/>
      </w:pPr>
      <w:r>
        <w:t>[Daniel 9:24-27 is then quoted]</w:t>
      </w:r>
    </w:p>
    <w:p w14:paraId="53F22ABB" w14:textId="2A8D42BE" w:rsidR="00FE7E8B" w:rsidRDefault="00FE7E8B" w:rsidP="00E3091C">
      <w:pPr>
        <w:ind w:left="1440"/>
      </w:pPr>
      <w:r>
        <w:t xml:space="preserve"> </w:t>
      </w:r>
      <w:r w:rsidR="00E3091C">
        <w:tab/>
      </w:r>
      <w:r>
        <w:t xml:space="preserve">You may have noticed that the seventy weeks spoken of were divided into three unequal parts; (1) seven weeks, (2) sixty two weeks, and (3) one week. (7 + 62 + 1 = 70) </w:t>
      </w:r>
      <w:r>
        <w:lastRenderedPageBreak/>
        <w:t xml:space="preserve">Seventy weeks equals 490 days so on the Biblical time scale we are dealing with 490 years. If we examine this scripture again we observe that by finding out when the commandment to restore and to build Jerusalem was given we can determine the end of the seventy week period. It was given in 458 </w:t>
      </w:r>
      <w:r w:rsidR="00DC297B">
        <w:t>B.C.</w:t>
      </w:r>
      <w:r>
        <w:t xml:space="preserve"> by Artaxerxes I, as can be verified in any reliable encyclopedia. Four hundred ninety years after 458 </w:t>
      </w:r>
      <w:r w:rsidR="00DC297B">
        <w:t>B.C.</w:t>
      </w:r>
      <w:r>
        <w:t xml:space="preserve"> is 33 </w:t>
      </w:r>
      <w:r w:rsidR="00DC297B">
        <w:t>A.D.</w:t>
      </w:r>
      <w:r>
        <w:t>, or the year of the crucifixion.</w:t>
      </w:r>
    </w:p>
    <w:p w14:paraId="40648385" w14:textId="4E62B11D" w:rsidR="00FE7E8B" w:rsidRDefault="00FE7E8B" w:rsidP="00E3091C">
      <w:pPr>
        <w:ind w:left="1440"/>
      </w:pPr>
      <w:r>
        <w:t xml:space="preserve"> </w:t>
      </w:r>
      <w:r w:rsidR="00E3091C">
        <w:tab/>
      </w:r>
      <w:r>
        <w:t>Although chronology problems make the certainty of these dates unsure, I believe you will agree that this prophecy does involve the first coming of Christ, and that we are dealing with a one day for a year time scale. This is further verified by noting that the seven week period (49 days) was exactly the length of time in years required for the rebuilding of the wall in Jerusalem by Ezra and Nehemiah. . . .</w:t>
      </w:r>
    </w:p>
    <w:p w14:paraId="6B164F7E" w14:textId="2AF02D5D" w:rsidR="00FE7E8B" w:rsidRDefault="00FE7E8B" w:rsidP="00E3091C">
      <w:pPr>
        <w:ind w:left="720" w:firstLine="720"/>
      </w:pPr>
      <w:r>
        <w:t>III. The Time</w:t>
      </w:r>
    </w:p>
    <w:p w14:paraId="04A1BCE1" w14:textId="15D032E5" w:rsidR="00FE7E8B" w:rsidRDefault="00FE7E8B" w:rsidP="00E3091C">
      <w:pPr>
        <w:ind w:left="1440"/>
      </w:pPr>
      <w:r>
        <w:t xml:space="preserve"> </w:t>
      </w:r>
      <w:r w:rsidR="00E3091C">
        <w:tab/>
      </w:r>
      <w:r>
        <w:t>As I begin the discussion on the "time" let me ask you to read the following material from the books of Daniel and Revelation. While you read these verses think of the "time" as 360 days, and consider the day to be on the Biblical scale of a day to a year.</w:t>
      </w:r>
    </w:p>
    <w:p w14:paraId="4BD7AC20" w14:textId="77777777" w:rsidR="00FE7E8B" w:rsidRDefault="00FE7E8B" w:rsidP="00E3091C">
      <w:pPr>
        <w:ind w:left="2160"/>
      </w:pPr>
      <w:r>
        <w:t xml:space="preserve"> [Daniel 7:24, 25 is quoted]</w:t>
      </w:r>
    </w:p>
    <w:p w14:paraId="2BF31DCB" w14:textId="77777777" w:rsidR="00FE7E8B" w:rsidRDefault="00FE7E8B" w:rsidP="00E3091C">
      <w:pPr>
        <w:ind w:left="2160"/>
      </w:pPr>
      <w:r>
        <w:t xml:space="preserve"> [Daniel 12:7 is quoted]</w:t>
      </w:r>
    </w:p>
    <w:p w14:paraId="28CACA3E" w14:textId="57E9A137" w:rsidR="00FE7E8B" w:rsidRDefault="00FE7E8B" w:rsidP="00E3091C">
      <w:pPr>
        <w:ind w:left="2160"/>
      </w:pPr>
      <w:r>
        <w:t>[Revelation 11:1-3 is quoted]</w:t>
      </w:r>
    </w:p>
    <w:p w14:paraId="06BD69AB" w14:textId="56D8D82A" w:rsidR="00FE7E8B" w:rsidRDefault="00FE7E8B" w:rsidP="00E3091C">
      <w:pPr>
        <w:ind w:left="2160"/>
      </w:pPr>
      <w:r>
        <w:t xml:space="preserve">[Revelation 12:1,5-6 is quoted] </w:t>
      </w:r>
    </w:p>
    <w:p w14:paraId="2B8B80FE" w14:textId="77777777" w:rsidR="00FE7E8B" w:rsidRDefault="00FE7E8B" w:rsidP="00E3091C">
      <w:pPr>
        <w:ind w:left="2160"/>
      </w:pPr>
      <w:r>
        <w:t xml:space="preserve">[Revelation 12:13-14 is quoted] </w:t>
      </w:r>
    </w:p>
    <w:p w14:paraId="21E048C6" w14:textId="77777777" w:rsidR="00FE7E8B" w:rsidRDefault="00FE7E8B" w:rsidP="00E3091C">
      <w:pPr>
        <w:ind w:left="2160"/>
      </w:pPr>
      <w:r>
        <w:t>[Revelation 13:5 is quoted]</w:t>
      </w:r>
    </w:p>
    <w:p w14:paraId="345485C2" w14:textId="77777777" w:rsidR="00FE7E8B" w:rsidRDefault="00FE7E8B" w:rsidP="00604A62">
      <w:pPr>
        <w:ind w:left="1440"/>
      </w:pPr>
      <w:r>
        <w:t xml:space="preserve"> ... [In Revelation] the results of such a comparison can be tabulated in the following table:</w:t>
      </w:r>
    </w:p>
    <w:p w14:paraId="299C354D" w14:textId="77777777" w:rsidR="00FE7E8B" w:rsidRDefault="00FE7E8B" w:rsidP="00E3091C">
      <w:pPr>
        <w:ind w:left="2160"/>
      </w:pPr>
      <w:r>
        <w:t xml:space="preserve"> 1260 days divided by 42 months = 30 days/month</w:t>
      </w:r>
    </w:p>
    <w:p w14:paraId="68B58BEF" w14:textId="77777777" w:rsidR="00FE7E8B" w:rsidRDefault="00FE7E8B" w:rsidP="00E3091C">
      <w:pPr>
        <w:ind w:left="2160"/>
      </w:pPr>
      <w:r>
        <w:t xml:space="preserve"> 1260 days divided by 3.5 times = 360 days/time</w:t>
      </w:r>
    </w:p>
    <w:p w14:paraId="17C63C2C" w14:textId="77777777" w:rsidR="00FE7E8B" w:rsidRDefault="00FE7E8B" w:rsidP="00E3091C">
      <w:pPr>
        <w:ind w:left="2160"/>
      </w:pPr>
      <w:r>
        <w:t xml:space="preserve"> 42 months divided by 3.5 times = 12 months/time</w:t>
      </w:r>
    </w:p>
    <w:p w14:paraId="2AFF307D" w14:textId="77777777" w:rsidR="00FE7E8B" w:rsidRDefault="00FE7E8B" w:rsidP="00E3091C">
      <w:pPr>
        <w:ind w:left="2160"/>
      </w:pPr>
      <w:r>
        <w:t xml:space="preserve"> 3.5 times = a time, times, and a half a time</w:t>
      </w:r>
    </w:p>
    <w:p w14:paraId="3C9FED47" w14:textId="6D72B700" w:rsidR="00FE7E8B" w:rsidRDefault="00FE7E8B" w:rsidP="00E3091C">
      <w:pPr>
        <w:ind w:left="1440"/>
      </w:pPr>
      <w:r>
        <w:t xml:space="preserve"> </w:t>
      </w:r>
      <w:r w:rsidR="00E3091C">
        <w:tab/>
      </w:r>
      <w:r>
        <w:t>The notion that "times" means a quantity of two is not so unusual because in Hebrew the plural could often be expressed with a dual form. The symbolic nature of the number 3.5 (7 divided by 2) is also well established throughout the scriptures, and perhaps is seen in most significant form as the length in years of the Ministry of Jesus Christ.</w:t>
      </w:r>
    </w:p>
    <w:p w14:paraId="5E5E9FFF" w14:textId="05EECC29" w:rsidR="00FE7E8B" w:rsidRDefault="00FE7E8B" w:rsidP="00FE7E8B">
      <w:r>
        <w:t xml:space="preserve"> </w:t>
      </w:r>
      <w:r w:rsidR="00E3091C">
        <w:tab/>
      </w:r>
      <w:r w:rsidR="00E3091C">
        <w:tab/>
      </w:r>
      <w:r>
        <w:t>IV. Conclusions and Observations</w:t>
      </w:r>
    </w:p>
    <w:p w14:paraId="288E2067" w14:textId="4DE6C2E1" w:rsidR="00FE7E8B" w:rsidRDefault="00FE7E8B" w:rsidP="00E3091C">
      <w:pPr>
        <w:ind w:left="1440"/>
      </w:pPr>
      <w:r>
        <w:lastRenderedPageBreak/>
        <w:t xml:space="preserve"> ... As a final observation let me have you read one more passage of scripture. I present these verses at this time to suggest to your mind the ancient origins of the 360</w:t>
      </w:r>
      <w:r w:rsidR="00E3091C">
        <w:t>-</w:t>
      </w:r>
      <w:r>
        <w:t xml:space="preserve">day prophetic year. </w:t>
      </w:r>
    </w:p>
    <w:p w14:paraId="6F7DE642" w14:textId="77777777" w:rsidR="00FE7E8B" w:rsidRDefault="00FE7E8B" w:rsidP="00E3091C">
      <w:pPr>
        <w:ind w:left="720" w:firstLine="720"/>
      </w:pPr>
      <w:r>
        <w:t>[Genesis 7:11-13, 24 and 8:1-4 are quoted]</w:t>
      </w:r>
    </w:p>
    <w:p w14:paraId="375D9185" w14:textId="5BBF35DC" w:rsidR="00FE7E8B" w:rsidRDefault="00FE7E8B" w:rsidP="00E3091C">
      <w:pPr>
        <w:ind w:left="1440"/>
      </w:pPr>
      <w:r>
        <w:t xml:space="preserve"> </w:t>
      </w:r>
      <w:r w:rsidR="00E3091C">
        <w:tab/>
      </w:r>
      <w:r>
        <w:t>From the seventeenth day of the second month till the seventeenth day of the seventh month as five months. One hundred and fifty days divided by five months is thirty days per month. Thirty times twelve is 360. . . .</w:t>
      </w:r>
    </w:p>
    <w:p w14:paraId="0FB94B00" w14:textId="05D1979F" w:rsidR="00FE7E8B" w:rsidRDefault="00FE7E8B" w:rsidP="00E3091C">
      <w:pPr>
        <w:ind w:left="720"/>
      </w:pPr>
      <w:r>
        <w:t>[</w:t>
      </w:r>
      <w:r w:rsidRPr="00E3091C">
        <w:rPr>
          <w:color w:val="FF0000"/>
        </w:rPr>
        <w:t xml:space="preserve">Note* </w:t>
      </w:r>
      <w:r>
        <w:t>For Bruce Warren, this paper would have added weight to the use of the 360-day Mesoamerican tun year by the Nephites. See the 1987 Warren notation]</w:t>
      </w:r>
    </w:p>
    <w:p w14:paraId="57F16C8B" w14:textId="77777777" w:rsidR="00E3091C" w:rsidRDefault="00E3091C" w:rsidP="00FE7E8B"/>
    <w:p w14:paraId="60ADCFEB" w14:textId="77777777" w:rsidR="00BB5461" w:rsidRDefault="00FE7E8B" w:rsidP="00E3091C">
      <w:pPr>
        <w:spacing w:after="0"/>
      </w:pPr>
      <w:r>
        <w:t xml:space="preserve"> 1978</w:t>
      </w:r>
      <w:r w:rsidR="00E3091C">
        <w:tab/>
      </w:r>
      <w:r w:rsidRPr="00E3091C">
        <w:rPr>
          <w:b/>
          <w:bCs/>
        </w:rPr>
        <w:t>Daniel H. Ludlow</w:t>
      </w:r>
      <w:r w:rsidR="00E3091C" w:rsidRPr="00E3091C">
        <w:rPr>
          <w:b/>
          <w:bCs/>
        </w:rPr>
        <w:t xml:space="preserve">, </w:t>
      </w:r>
      <w:r w:rsidRPr="00E3091C">
        <w:rPr>
          <w:b/>
          <w:bCs/>
          <w:i/>
          <w:iCs/>
        </w:rPr>
        <w:t>A Companion to Your Study of the Doctrine and Covenants</w:t>
      </w:r>
      <w:r w:rsidRPr="00E3091C">
        <w:rPr>
          <w:b/>
          <w:bCs/>
        </w:rPr>
        <w:t>,</w:t>
      </w:r>
      <w:r>
        <w:t xml:space="preserve"> Vol. 1</w:t>
      </w:r>
      <w:r w:rsidR="00BB5461">
        <w:t xml:space="preserve"> &amp; 2</w:t>
      </w:r>
      <w:r>
        <w:t xml:space="preserve">, Salt </w:t>
      </w:r>
    </w:p>
    <w:p w14:paraId="4EC5C212" w14:textId="070E54C6" w:rsidR="00FE7E8B" w:rsidRDefault="00FE7E8B" w:rsidP="00E3091C">
      <w:pPr>
        <w:spacing w:after="0"/>
        <w:ind w:left="720" w:firstLine="720"/>
      </w:pPr>
      <w:r>
        <w:t>Lake City: Deseret Book Company, 1978, pp. 148-151.</w:t>
      </w:r>
    </w:p>
    <w:p w14:paraId="554AD172" w14:textId="77777777" w:rsidR="00FE7E8B" w:rsidRDefault="00FE7E8B" w:rsidP="00251E0D"/>
    <w:p w14:paraId="05052A1D" w14:textId="1094F6BC" w:rsidR="00B40BE8" w:rsidRDefault="00BB5461" w:rsidP="00BB5461">
      <w:pPr>
        <w:ind w:left="720"/>
      </w:pPr>
      <w:r w:rsidRPr="00BB5461">
        <w:rPr>
          <w:color w:val="FF0000"/>
        </w:rPr>
        <w:t xml:space="preserve">Note* </w:t>
      </w:r>
      <w:r w:rsidR="00B40BE8">
        <w:t>In Volume 1, Daniel H. Ludlow uses authoritative commentary to give perspective to Doctrine and Covenants Section 20. On page 148 he writes:</w:t>
      </w:r>
    </w:p>
    <w:p w14:paraId="36B9EC96" w14:textId="5902CD31" w:rsidR="00B40BE8" w:rsidRDefault="00B40BE8" w:rsidP="00B40BE8">
      <w:pPr>
        <w:ind w:left="1440"/>
      </w:pPr>
      <w:r>
        <w:t xml:space="preserve">“This revelation (Sec. 20), instructing the Prophet and his brethren to organize the Church, was given either on or a very short time before the sixth day of April, 1830.” (Joseph Fielding smith, </w:t>
      </w:r>
      <w:r w:rsidRPr="00B40BE8">
        <w:rPr>
          <w:i/>
          <w:iCs/>
        </w:rPr>
        <w:t xml:space="preserve">CHMR </w:t>
      </w:r>
      <w:r>
        <w:t>1:90.)</w:t>
      </w:r>
    </w:p>
    <w:p w14:paraId="0ABD6930" w14:textId="64D3627B" w:rsidR="00B40BE8" w:rsidRPr="00B40BE8" w:rsidRDefault="00B40BE8" w:rsidP="00B40BE8">
      <w:pPr>
        <w:spacing w:after="0"/>
        <w:ind w:left="1440"/>
        <w:rPr>
          <w:i/>
          <w:iCs/>
        </w:rPr>
      </w:pPr>
      <w:r>
        <w:t>20:1</w:t>
      </w:r>
      <w:r>
        <w:tab/>
        <w:t xml:space="preserve">“being one thousand eight </w:t>
      </w:r>
      <w:r w:rsidRPr="00B40BE8">
        <w:rPr>
          <w:i/>
          <w:iCs/>
        </w:rPr>
        <w:t xml:space="preserve">hundred and thirty years since the coming of our </w:t>
      </w:r>
    </w:p>
    <w:p w14:paraId="100A13E3" w14:textId="1EA3BE04" w:rsidR="00D2519B" w:rsidRPr="00B40BE8" w:rsidRDefault="00B40BE8" w:rsidP="00B40BE8">
      <w:pPr>
        <w:spacing w:after="0"/>
        <w:ind w:left="1440" w:firstLine="720"/>
        <w:rPr>
          <w:i/>
          <w:iCs/>
        </w:rPr>
      </w:pPr>
      <w:r w:rsidRPr="00B40BE8">
        <w:rPr>
          <w:i/>
          <w:iCs/>
        </w:rPr>
        <w:t>Lord and Savior Jesus Christ in the flesh”</w:t>
      </w:r>
    </w:p>
    <w:p w14:paraId="2187FB1A" w14:textId="77777777" w:rsidR="00D2519B" w:rsidRDefault="00D2519B" w:rsidP="00EC5569"/>
    <w:p w14:paraId="6583E744" w14:textId="6D93ABBC" w:rsidR="00D2519B" w:rsidRDefault="00B40BE8" w:rsidP="00BB5461">
      <w:pPr>
        <w:spacing w:after="0"/>
        <w:ind w:firstLine="720"/>
      </w:pPr>
      <w:r>
        <w:t xml:space="preserve">[On pages 148-150, Ludlow quotes James E. Talmage, </w:t>
      </w:r>
      <w:r w:rsidRPr="00B40BE8">
        <w:rPr>
          <w:i/>
          <w:iCs/>
        </w:rPr>
        <w:t>Jesus the Christ</w:t>
      </w:r>
      <w:r>
        <w:t xml:space="preserve">, p. 102-104. </w:t>
      </w:r>
    </w:p>
    <w:p w14:paraId="4DA1A0F6" w14:textId="77777777" w:rsidR="00D2519B" w:rsidRDefault="00D2519B" w:rsidP="00814F70">
      <w:pPr>
        <w:spacing w:after="0"/>
      </w:pPr>
    </w:p>
    <w:p w14:paraId="39687844" w14:textId="2FC682D2" w:rsidR="00B40BE8" w:rsidRPr="00B462C0" w:rsidRDefault="00B40BE8" w:rsidP="00814F70">
      <w:pPr>
        <w:spacing w:after="0"/>
        <w:ind w:left="1440"/>
        <w:rPr>
          <w:i/>
          <w:iCs/>
        </w:rPr>
      </w:pPr>
      <w:r w:rsidRPr="00B462C0">
        <w:rPr>
          <w:i/>
          <w:iCs/>
        </w:rPr>
        <w:t>20:1</w:t>
      </w:r>
      <w:r w:rsidRPr="00B462C0">
        <w:rPr>
          <w:i/>
          <w:iCs/>
        </w:rPr>
        <w:tab/>
        <w:t>“the sixth day of . . . April”</w:t>
      </w:r>
    </w:p>
    <w:p w14:paraId="1BDD4ECB" w14:textId="77777777" w:rsidR="00B40BE8" w:rsidRDefault="00B40BE8" w:rsidP="00B462C0">
      <w:pPr>
        <w:spacing w:after="0"/>
        <w:ind w:left="1440"/>
      </w:pPr>
    </w:p>
    <w:p w14:paraId="1D9092B2" w14:textId="77777777" w:rsidR="00BB5461" w:rsidRDefault="00B40BE8" w:rsidP="00BB5461">
      <w:pPr>
        <w:spacing w:after="0"/>
        <w:ind w:left="720"/>
      </w:pPr>
      <w:r>
        <w:t xml:space="preserve">[On pages 150-151, Ludlow quotes </w:t>
      </w:r>
      <w:r w:rsidR="00B462C0">
        <w:t>Charles</w:t>
      </w:r>
      <w:r>
        <w:t xml:space="preserve"> W. Nibley, </w:t>
      </w:r>
      <w:r w:rsidRPr="00B462C0">
        <w:rPr>
          <w:i/>
          <w:iCs/>
        </w:rPr>
        <w:t>Conference Reports</w:t>
      </w:r>
      <w:r>
        <w:t>, April 1930, p. 26</w:t>
      </w:r>
      <w:r w:rsidR="00B462C0">
        <w:t>-27.</w:t>
      </w:r>
      <w:r w:rsidR="003E7BD7">
        <w:t xml:space="preserve"> </w:t>
      </w:r>
    </w:p>
    <w:p w14:paraId="58E7F864" w14:textId="20CE188D" w:rsidR="00B40BE8" w:rsidRDefault="003E7BD7" w:rsidP="00BB5461">
      <w:pPr>
        <w:spacing w:after="0"/>
        <w:ind w:left="1440"/>
      </w:pPr>
      <w:r>
        <w:t>The first paragraph of this quote begins with “A wonderful day, the sixth day of April” and ends with “it is my individual opinion, firmly fixed in my mind, that the sixth day of April is the birthday of the Savior of the world.  I further like to believe that the resurrection of the Redeemer, which marked his triumph over death and the grave, also occurred on the sixth of April, though I have no definite proof.]</w:t>
      </w:r>
    </w:p>
    <w:p w14:paraId="359BAE59" w14:textId="77777777" w:rsidR="003E7BD7" w:rsidRDefault="003E7BD7" w:rsidP="003E7BD7">
      <w:pPr>
        <w:spacing w:after="0"/>
      </w:pPr>
    </w:p>
    <w:p w14:paraId="42781997" w14:textId="47C573A0" w:rsidR="003E7BD7" w:rsidRDefault="003E7BD7" w:rsidP="00224417">
      <w:pPr>
        <w:spacing w:after="0"/>
        <w:ind w:left="1440"/>
      </w:pPr>
      <w:r>
        <w:t xml:space="preserve">[The second paragraph quoted </w:t>
      </w:r>
      <w:r w:rsidR="00895CD3">
        <w:t>from</w:t>
      </w:r>
      <w:r>
        <w:t xml:space="preserve"> Nibley is as follows:</w:t>
      </w:r>
    </w:p>
    <w:p w14:paraId="129D7738" w14:textId="77777777" w:rsidR="003E7BD7" w:rsidRDefault="003E7BD7" w:rsidP="00224417">
      <w:pPr>
        <w:spacing w:after="0"/>
        <w:ind w:left="1440"/>
      </w:pPr>
    </w:p>
    <w:p w14:paraId="491CF74A" w14:textId="2508C36F" w:rsidR="003E7BD7" w:rsidRDefault="003E7BD7" w:rsidP="00224417">
      <w:pPr>
        <w:spacing w:after="0"/>
        <w:ind w:left="1440"/>
      </w:pPr>
      <w:r>
        <w:t xml:space="preserve">“Another notable event that occurred on this day is part of the history of this glorious country of ours—the United States of America.  The Lord says in the revelations given through the Prophet Joseph Smith that he raised up wise men for the very purpose of framing the constitution, which guarantees liberty to all. [Sec. 101:80]  It was born on the sixth of April.  It had previously been adopted by the </w:t>
      </w:r>
      <w:r w:rsidR="00224417">
        <w:t>Constitutional</w:t>
      </w:r>
      <w:r>
        <w:t xml:space="preserve"> Convention and </w:t>
      </w:r>
      <w:r>
        <w:lastRenderedPageBreak/>
        <w:t xml:space="preserve">submitted to the various States for ratification.  While it was intended that the returns should all be in the fourth of March, it was not until the sixth day of April that the electoral </w:t>
      </w:r>
      <w:r w:rsidR="00224417">
        <w:t>votes</w:t>
      </w:r>
      <w:r>
        <w:t xml:space="preserve"> of the different States were counted by the Senate and House then in session.  And on the sixth day of April, George Washington was declared to be the President of the United States. So the nation had its real birth at that time.</w:t>
      </w:r>
      <w:r w:rsidR="00224417">
        <w:t>”</w:t>
      </w:r>
    </w:p>
    <w:p w14:paraId="035DA90D" w14:textId="77777777" w:rsidR="00D2519B" w:rsidRDefault="00D2519B" w:rsidP="00EC5569"/>
    <w:p w14:paraId="5AF7D8CB" w14:textId="5E02AC05" w:rsidR="00B462C0" w:rsidRPr="00B462C0" w:rsidRDefault="00B462C0" w:rsidP="00B462C0">
      <w:pPr>
        <w:ind w:left="1440"/>
        <w:rPr>
          <w:i/>
          <w:iCs/>
        </w:rPr>
      </w:pPr>
      <w:r w:rsidRPr="00B462C0">
        <w:rPr>
          <w:i/>
          <w:iCs/>
        </w:rPr>
        <w:t>20:1</w:t>
      </w:r>
      <w:r w:rsidRPr="00B462C0">
        <w:rPr>
          <w:i/>
          <w:iCs/>
        </w:rPr>
        <w:tab/>
        <w:t>“the fourth month . . . on the sixth day”</w:t>
      </w:r>
    </w:p>
    <w:p w14:paraId="105D65A8" w14:textId="0A7B7D6B" w:rsidR="00B462C0" w:rsidRDefault="00B462C0" w:rsidP="00224417">
      <w:pPr>
        <w:ind w:left="1440"/>
      </w:pPr>
      <w:r>
        <w:t xml:space="preserve">On page 151, Ludlow writes: “The following statement by Joseph Smith indicates that he believed the Savior was crucified on April 6 in the thirty-third year of our present calendar (April 6, </w:t>
      </w:r>
      <w:r w:rsidR="00DC297B">
        <w:t>A.D.</w:t>
      </w:r>
      <w:r>
        <w:t xml:space="preserve"> 33).  This would mean that April 6 would have marked both the birth date and the death date of the Savior.”</w:t>
      </w:r>
    </w:p>
    <w:p w14:paraId="5FFA016F" w14:textId="72EA8509" w:rsidR="00B462C0" w:rsidRDefault="00B462C0" w:rsidP="00B462C0">
      <w:pPr>
        <w:ind w:left="2160"/>
      </w:pPr>
      <w:r>
        <w:t xml:space="preserve">     On the 6</w:t>
      </w:r>
      <w:r w:rsidRPr="00B462C0">
        <w:rPr>
          <w:vertAlign w:val="superscript"/>
        </w:rPr>
        <w:t>th</w:t>
      </w:r>
      <w:r>
        <w:t xml:space="preserve"> of April, in the land of Zion . . . met for instruction and the service of God, at the Ferry on Big Blue River. . . .</w:t>
      </w:r>
    </w:p>
    <w:p w14:paraId="21F5B0C0" w14:textId="42799C47" w:rsidR="00B462C0" w:rsidRDefault="00B462C0" w:rsidP="00B462C0">
      <w:pPr>
        <w:ind w:left="2160"/>
      </w:pPr>
      <w:r>
        <w:t xml:space="preserve">     The day was spent in a very agreeable manner, in giving and receiving knowledge which appertained to this last kingdom—it being just 1,800 years since the Savior laid down his life that men might have everlasting life, preparatory for the last dispensation. (</w:t>
      </w:r>
      <w:r w:rsidRPr="00B462C0">
        <w:rPr>
          <w:i/>
          <w:iCs/>
        </w:rPr>
        <w:t>History of the Church</w:t>
      </w:r>
      <w:r>
        <w:t xml:space="preserve"> 1:337)</w:t>
      </w:r>
    </w:p>
    <w:p w14:paraId="68DD1295" w14:textId="4446A86D" w:rsidR="001126D9" w:rsidRDefault="001126D9" w:rsidP="001126D9">
      <w:pPr>
        <w:ind w:left="720"/>
      </w:pPr>
      <w:r>
        <w:t>[</w:t>
      </w:r>
      <w:r w:rsidRPr="001126D9">
        <w:rPr>
          <w:color w:val="FF0000"/>
        </w:rPr>
        <w:t xml:space="preserve">Note* </w:t>
      </w:r>
      <w:r>
        <w:t>Ludlow quotes Orson Pratt—quoted by B. H. Roberts in Outlines of Ecclesiastical History, p. 17—see notation.]</w:t>
      </w:r>
    </w:p>
    <w:p w14:paraId="7EA6E632" w14:textId="684B2E70" w:rsidR="00D2519B" w:rsidRDefault="00BB5461" w:rsidP="001126D9">
      <w:pPr>
        <w:ind w:left="720"/>
      </w:pPr>
      <w:r w:rsidRPr="001126D9">
        <w:rPr>
          <w:color w:val="FF0000"/>
        </w:rPr>
        <w:t xml:space="preserve">Note* </w:t>
      </w:r>
      <w:r>
        <w:t xml:space="preserve">On pages 266-267 in Volume 2, Ludlow quotes Bruce R. McConkie </w:t>
      </w:r>
      <w:r w:rsidRPr="00BB5461">
        <w:rPr>
          <w:i/>
          <w:iCs/>
        </w:rPr>
        <w:t>Doctrinal New Testament Commentary</w:t>
      </w:r>
      <w:r w:rsidR="001126D9">
        <w:rPr>
          <w:i/>
          <w:iCs/>
        </w:rPr>
        <w:t xml:space="preserve"> (1973) 1:91]</w:t>
      </w:r>
    </w:p>
    <w:p w14:paraId="0D77631D" w14:textId="77777777" w:rsidR="00BB5461" w:rsidRDefault="00BB5461" w:rsidP="00EC5569"/>
    <w:p w14:paraId="22B8AB9B" w14:textId="77777777" w:rsidR="00BB5461" w:rsidRDefault="008357FE" w:rsidP="00BB5461">
      <w:pPr>
        <w:spacing w:after="0"/>
      </w:pPr>
      <w:r>
        <w:t>1979</w:t>
      </w:r>
      <w:r w:rsidR="00BB5461">
        <w:tab/>
      </w:r>
      <w:r w:rsidRPr="00BB5461">
        <w:rPr>
          <w:b/>
          <w:bCs/>
        </w:rPr>
        <w:t>Bruce R. McConkie</w:t>
      </w:r>
      <w:r w:rsidR="00BB5461" w:rsidRPr="00BB5461">
        <w:rPr>
          <w:b/>
          <w:bCs/>
        </w:rPr>
        <w:t xml:space="preserve">, </w:t>
      </w:r>
      <w:r w:rsidRPr="00BB5461">
        <w:rPr>
          <w:b/>
          <w:bCs/>
          <w:i/>
          <w:iCs/>
        </w:rPr>
        <w:t>The Mortal Messiah; From Bethlehem to Calvary</w:t>
      </w:r>
      <w:r>
        <w:t xml:space="preserve"> (4 vols.), Vol. 1, Salt Lake </w:t>
      </w:r>
    </w:p>
    <w:p w14:paraId="2C7AE4F2" w14:textId="71CEB9BE" w:rsidR="008357FE" w:rsidRDefault="008357FE" w:rsidP="00BB5461">
      <w:pPr>
        <w:spacing w:after="0"/>
        <w:ind w:left="720" w:firstLine="720"/>
      </w:pPr>
      <w:r>
        <w:t>City: Deseret Book Co. 1979, pp. 343, 349-350, n. 2.</w:t>
      </w:r>
    </w:p>
    <w:p w14:paraId="79E3B229" w14:textId="77777777" w:rsidR="00BB5461" w:rsidRDefault="00BB5461" w:rsidP="008357FE"/>
    <w:p w14:paraId="01ADD6C8" w14:textId="2F36CFEC" w:rsidR="008357FE" w:rsidRDefault="008357FE" w:rsidP="00BB5461">
      <w:pPr>
        <w:ind w:firstLine="720"/>
      </w:pPr>
      <w:r>
        <w:t>On page 343 Elder McConkie writes:</w:t>
      </w:r>
    </w:p>
    <w:p w14:paraId="5D7E93BF" w14:textId="79F8D19D" w:rsidR="008357FE" w:rsidRDefault="008357FE" w:rsidP="00061CA5">
      <w:pPr>
        <w:ind w:left="1440" w:firstLine="720"/>
      </w:pPr>
      <w:r>
        <w:t xml:space="preserve"> And that night the sign was given, as we shall hereafter note; and that night the Son of God came into the world in Bethlehem of Judea. Of this most important of all births, Luke says simply: “And she brought forth her firstborn son, and wrapped him in swaddling clothes, and laid him in a manger, because there was none to give room for them in the inns." ‘(Note 2-see below)</w:t>
      </w:r>
    </w:p>
    <w:p w14:paraId="5BF6F5A7" w14:textId="5689B6DD" w:rsidR="008357FE" w:rsidRDefault="008357FE" w:rsidP="008357FE">
      <w:r>
        <w:t xml:space="preserve"> </w:t>
      </w:r>
      <w:r w:rsidR="00061CA5">
        <w:tab/>
      </w:r>
      <w:r>
        <w:t>On p. 349, Note 2 reads:</w:t>
      </w:r>
    </w:p>
    <w:p w14:paraId="5D7E4893" w14:textId="17A0AFF6" w:rsidR="008357FE" w:rsidRDefault="008357FE" w:rsidP="00061CA5">
      <w:pPr>
        <w:ind w:left="1440"/>
      </w:pPr>
      <w:r>
        <w:t xml:space="preserve"> 2. What is the date of our Lord's birth? This is one of those fascinating problems about which the wise and the learned delight to debate. There are scholars, of repute and renown, who place his natal day in every year from 1 </w:t>
      </w:r>
      <w:r w:rsidR="00DC297B">
        <w:t>B.C.</w:t>
      </w:r>
      <w:r>
        <w:t xml:space="preserve"> to 7 </w:t>
      </w:r>
      <w:r w:rsidR="00DC297B">
        <w:t>B.C.</w:t>
      </w:r>
      <w:r>
        <w:t xml:space="preserve">, with 4 </w:t>
      </w:r>
      <w:r w:rsidR="00DC297B">
        <w:t>B.C.</w:t>
      </w:r>
      <w:r>
        <w:t xml:space="preserve"> being the prevailing view, if we may be permitted to conclude that there is a prevailing view. How much the answer really matters is itself a fair question, since the problem is one, in part </w:t>
      </w:r>
      <w:r>
        <w:lastRenderedPageBreak/>
        <w:t>at least, of determining whether there have</w:t>
      </w:r>
      <w:r w:rsidR="00061CA5">
        <w:t xml:space="preserve"> </w:t>
      </w:r>
      <w:r>
        <w:t>been errors made in the creation of our present dating system.</w:t>
      </w:r>
    </w:p>
    <w:p w14:paraId="45B340B1" w14:textId="228B56B2" w:rsidR="008357FE" w:rsidRDefault="008357FE" w:rsidP="00061CA5">
      <w:pPr>
        <w:ind w:left="1440"/>
      </w:pPr>
      <w:r>
        <w:t xml:space="preserve"> </w:t>
      </w:r>
      <w:r w:rsidR="00061CA5">
        <w:tab/>
      </w:r>
      <w:r>
        <w:t>We do not believe it is possible with the present state of knowledge-including that which is known both in and out of the Church-to state with finality when the natal da</w:t>
      </w:r>
      <w:r w:rsidR="00061CA5">
        <w:t>y</w:t>
      </w:r>
      <w:r>
        <w:t xml:space="preserve"> of the Lord Jesus actually occurred. . . . [McConkie then quotes from a number of sources:</w:t>
      </w:r>
    </w:p>
    <w:p w14:paraId="08C59C53" w14:textId="77777777" w:rsidR="008357FE" w:rsidRDefault="008357FE" w:rsidP="00061CA5">
      <w:pPr>
        <w:ind w:left="2160"/>
      </w:pPr>
      <w:r>
        <w:t xml:space="preserve"> Elder James E. Talmage [see the 1915 notation] </w:t>
      </w:r>
    </w:p>
    <w:p w14:paraId="200AD45A" w14:textId="77777777" w:rsidR="008357FE" w:rsidRDefault="008357FE" w:rsidP="00061CA5">
      <w:pPr>
        <w:ind w:left="2160"/>
      </w:pPr>
      <w:r>
        <w:t xml:space="preserve">Elder Hyrum M. Smith [see the 1919 notation] </w:t>
      </w:r>
    </w:p>
    <w:p w14:paraId="5A813D03" w14:textId="77777777" w:rsidR="008357FE" w:rsidRDefault="008357FE" w:rsidP="00061CA5">
      <w:pPr>
        <w:ind w:left="1440" w:firstLine="720"/>
      </w:pPr>
      <w:r>
        <w:t>President J. Reuben Clark [see the 1954 notation]</w:t>
      </w:r>
    </w:p>
    <w:p w14:paraId="672765BA" w14:textId="77777777" w:rsidR="00061CA5" w:rsidRDefault="00061CA5" w:rsidP="00061CA5">
      <w:pPr>
        <w:ind w:left="2880"/>
      </w:pPr>
    </w:p>
    <w:p w14:paraId="20E69863" w14:textId="38DAB2A4" w:rsidR="008357FE" w:rsidRDefault="008357FE" w:rsidP="00061CA5">
      <w:pPr>
        <w:ind w:left="720"/>
      </w:pPr>
      <w:r>
        <w:t>[</w:t>
      </w:r>
      <w:r w:rsidRPr="00061CA5">
        <w:rPr>
          <w:color w:val="FF0000"/>
        </w:rPr>
        <w:t xml:space="preserve">Note* </w:t>
      </w:r>
      <w:r>
        <w:t>McConkie especially stresses J. Reuben Clark's comments in which Clark says that he is using scholarly dates "to facilitate and make easier the work of those studying the life and works of the Savior from sources using this accepted chronology." McConkie then notes:]</w:t>
      </w:r>
    </w:p>
    <w:p w14:paraId="60DCBDF1" w14:textId="4E4A05B8" w:rsidR="008357FE" w:rsidRDefault="008357FE" w:rsidP="00061CA5">
      <w:pPr>
        <w:ind w:left="1440"/>
      </w:pPr>
      <w:r>
        <w:t xml:space="preserve"> </w:t>
      </w:r>
      <w:r w:rsidR="00061CA5">
        <w:tab/>
      </w:r>
      <w:r>
        <w:t xml:space="preserve">This is the course being followed in this present work, which means, for instance, that Gabriel came to Zacharias in October of 6 </w:t>
      </w:r>
      <w:r w:rsidR="00DC297B">
        <w:t>B.C.</w:t>
      </w:r>
      <w:r>
        <w:t xml:space="preserve">; that he came to Mary in March or April of 5 </w:t>
      </w:r>
      <w:r w:rsidR="00DC297B">
        <w:t>B.C.</w:t>
      </w:r>
      <w:r>
        <w:t xml:space="preserve">; that John was born in June of 5 </w:t>
      </w:r>
      <w:r w:rsidR="00DC297B">
        <w:t>B.C.</w:t>
      </w:r>
      <w:r>
        <w:t xml:space="preserve">; and that Jesus was born in December 5 </w:t>
      </w:r>
      <w:r w:rsidR="00DC297B">
        <w:t>B.C.</w:t>
      </w:r>
      <w:r>
        <w:t xml:space="preserve">, or from January to April in 4 </w:t>
      </w:r>
      <w:r w:rsidR="00DC297B">
        <w:t>B.C.</w:t>
      </w:r>
    </w:p>
    <w:p w14:paraId="48632E42" w14:textId="5F182697" w:rsidR="008357FE" w:rsidRDefault="008357FE" w:rsidP="00061CA5">
      <w:pPr>
        <w:ind w:left="1440"/>
      </w:pPr>
      <w:r>
        <w:t xml:space="preserve"> </w:t>
      </w:r>
      <w:r w:rsidR="00061CA5">
        <w:tab/>
      </w:r>
      <w:r>
        <w:t>To illustrate how the scholars go about determining the day of Christ's nativity, we quote the following from Edersheim:</w:t>
      </w:r>
    </w:p>
    <w:p w14:paraId="63385674" w14:textId="515F97BD" w:rsidR="008357FE" w:rsidRDefault="008357FE" w:rsidP="00061CA5">
      <w:pPr>
        <w:ind w:left="2160"/>
      </w:pPr>
      <w:r>
        <w:t xml:space="preserve"> The first and most certain dated is that of the death of Herod the Great. Our Lord was born before the death of Herod, and, as we judge from the Gospel-history, very shortly before that event. Now the year of Herod's death has been ascertained with, we may say, absolute certainty, as shortly before the Passover of the year 750 A.U.C., which corresponds to about the 12th of April of the year 4 before Christ, according to our common reckoning. More particularly, shortly before the death of Herod there was a lunar eclipse which, it is astronomically ascertained, occurred on the night from the 12th to the 13th of March of the year 4 before Christ. Thus the death of Herod must have taken place between the 12th of March and the 12th of April—or say, about the end of march. Again, the Gospel-history necessitates an interval of, at the least, seven or eight weeks before that date for the birth of Christ (we have to insert the purification of the Virgin-at the earliest, six weeks after the Birth- -The Visit of the Magi, and the murder of the children at Bethlehem, and, at any rate, some days more before the death of Herod). Thus the birth of Christ could not have possibly occurred after the beginning of February 4 </w:t>
      </w:r>
      <w:r w:rsidR="00DC297B">
        <w:t>B.C.</w:t>
      </w:r>
      <w:r>
        <w:t xml:space="preserve"> and most likely several weeks earlier.</w:t>
      </w:r>
      <w:r w:rsidR="00061CA5">
        <w:t xml:space="preserve"> </w:t>
      </w:r>
      <w:r>
        <w:t xml:space="preserve"> (Edersheim 2:704)</w:t>
      </w:r>
    </w:p>
    <w:p w14:paraId="38D42CCD" w14:textId="3481B28B" w:rsidR="008357FE" w:rsidRDefault="008357FE" w:rsidP="00061CA5">
      <w:pPr>
        <w:ind w:left="1440"/>
      </w:pPr>
      <w:r>
        <w:t xml:space="preserve"> </w:t>
      </w:r>
      <w:r w:rsidR="00061CA5">
        <w:tab/>
      </w:r>
      <w:r>
        <w:t>We should add that if the slaughter of the Innocents by Herod occurred not weeks but a year or so after our Lord's birth, as some have concluded,</w:t>
      </w:r>
      <w:r w:rsidR="00061CA5">
        <w:t xml:space="preserve"> </w:t>
      </w:r>
      <w:r>
        <w:t xml:space="preserve">from the recitation in Matthew 2, then this whole reasoning of Edersheim would be extended an </w:t>
      </w:r>
      <w:r>
        <w:lastRenderedPageBreak/>
        <w:t xml:space="preserve">appreciable period, so that Christ could have been born on April 6 of 5 </w:t>
      </w:r>
      <w:r w:rsidR="00DC297B">
        <w:t>B.C.</w:t>
      </w:r>
      <w:r>
        <w:t xml:space="preserve"> We repeat, as President Clark repeated, that this is not a settled issue. Perhaps also it does not matter too much as long as we have an accepted framework of time within which to relate the actual events of his life, and one that gives us a reasonably accurate view of when those events took place</w:t>
      </w:r>
      <w:r w:rsidR="00061CA5">
        <w:t>.</w:t>
      </w:r>
    </w:p>
    <w:p w14:paraId="0386F232" w14:textId="13C1AA5F" w:rsidR="008357FE" w:rsidRDefault="008357FE" w:rsidP="00061CA5">
      <w:pPr>
        <w:ind w:left="720"/>
      </w:pPr>
      <w:r>
        <w:t xml:space="preserve"> [</w:t>
      </w:r>
      <w:r w:rsidRPr="00061CA5">
        <w:rPr>
          <w:color w:val="FF0000"/>
        </w:rPr>
        <w:t xml:space="preserve">Note* </w:t>
      </w:r>
      <w:r>
        <w:t>The above might be seen by some as a somewhat different position on April 6th than the one which he supported in his previous works (Mormon Doctrine, Doctrinal New Testament Commentary - see the 1966 and 1973 notations]</w:t>
      </w:r>
    </w:p>
    <w:p w14:paraId="47C8E0DB" w14:textId="77777777" w:rsidR="00FE7E8B" w:rsidRDefault="008357FE" w:rsidP="008357FE">
      <w:r>
        <w:t xml:space="preserve"> </w:t>
      </w:r>
    </w:p>
    <w:p w14:paraId="7DE1490D" w14:textId="77777777" w:rsidR="00FE7E8B" w:rsidRDefault="00FE7E8B" w:rsidP="00FE7E8B">
      <w:r>
        <w:t>1979</w:t>
      </w:r>
      <w:r>
        <w:tab/>
      </w:r>
      <w:r w:rsidRPr="00604A62">
        <w:rPr>
          <w:b/>
          <w:bCs/>
        </w:rPr>
        <w:t>Church of Jesus Christ of Latter-day Saints,</w:t>
      </w:r>
      <w:r>
        <w:t xml:space="preserve"> </w:t>
      </w:r>
      <w:r w:rsidRPr="00604A62">
        <w:rPr>
          <w:b/>
          <w:bCs/>
          <w:i/>
          <w:iCs/>
        </w:rPr>
        <w:t>The Bible</w:t>
      </w:r>
      <w:r w:rsidRPr="00604A62">
        <w:t xml:space="preserve"> </w:t>
      </w:r>
      <w:r>
        <w:t>(special LDS edition), 1979</w:t>
      </w:r>
    </w:p>
    <w:p w14:paraId="46BC6ABD" w14:textId="3F0C858B" w:rsidR="00FE7E8B" w:rsidRDefault="00FE7E8B" w:rsidP="00061CA5">
      <w:pPr>
        <w:ind w:left="720"/>
      </w:pPr>
      <w:r w:rsidRPr="004F1C8C">
        <w:rPr>
          <w:color w:val="FF0000"/>
        </w:rPr>
        <w:t xml:space="preserve">Note*  </w:t>
      </w:r>
      <w:r>
        <w:t xml:space="preserve">In this special edition, there appeared “a new dictionary that was more useful to Latter-day  Saints” (see Robert J. Matthews , “Using the New Bible Dictionary in the LDS Edition,” </w:t>
      </w:r>
      <w:r w:rsidRPr="00FD3547">
        <w:rPr>
          <w:i/>
          <w:iCs/>
        </w:rPr>
        <w:t>Ensign</w:t>
      </w:r>
      <w:r>
        <w:t xml:space="preserve">  12 (July 1982): 48.) It is also noted that “chronology and various matters connected with the Bible antiquities have also received attention.”  Interestingly, the dates for the “Birth of Jesus Christ” through “The Crucifixion” are conspicuously missing from the new Bible Dictionary, whereas in the old “missionary edition” dates are given with the “Birth of Jesus Christ” being placed at 4 </w:t>
      </w:r>
      <w:r w:rsidR="00DC297B">
        <w:t>B.C.</w:t>
      </w:r>
      <w:r>
        <w:t xml:space="preserve"> </w:t>
      </w:r>
    </w:p>
    <w:p w14:paraId="2B8A8A2C" w14:textId="2817D395" w:rsidR="008357FE" w:rsidRDefault="00061CA5" w:rsidP="00061CA5">
      <w:pPr>
        <w:ind w:firstLine="720"/>
      </w:pPr>
      <w:r>
        <w:t xml:space="preserve">On page </w:t>
      </w:r>
      <w:r w:rsidR="008357FE">
        <w:t>644</w:t>
      </w:r>
      <w:r>
        <w:t xml:space="preserve"> we find the following:</w:t>
      </w:r>
    </w:p>
    <w:p w14:paraId="4C9690E9" w14:textId="77777777" w:rsidR="00061CA5" w:rsidRDefault="008357FE" w:rsidP="00061CA5">
      <w:pPr>
        <w:ind w:left="1440"/>
      </w:pPr>
      <w:r>
        <w:t xml:space="preserve"> In 1979 the Church of Jesus Christ of Latter-day Saints published its own edition of the Bible along with a Bible Dictionary which was aimed at the LDS audience. The preface states that it "is not intended as an official or revealed endorsement by the Church of the doctrinal, historical, cultural, and other matters set forth," yet it notes that "chronology and various matters connected with the Bible antiquities have also received attention." </w:t>
      </w:r>
    </w:p>
    <w:p w14:paraId="102ADC9F" w14:textId="65831DE5" w:rsidR="008357FE" w:rsidRDefault="008357FE" w:rsidP="00061CA5">
      <w:pPr>
        <w:ind w:left="720"/>
      </w:pPr>
      <w:r>
        <w:t>With this in mind, it is interesting that under the heading of "Chronology" on pages 635</w:t>
      </w:r>
      <w:r w:rsidR="00061CA5">
        <w:t>-</w:t>
      </w:r>
      <w:r>
        <w:t>645, we find the following:</w:t>
      </w:r>
    </w:p>
    <w:p w14:paraId="53AB15F5" w14:textId="4C10A827" w:rsidR="008357FE" w:rsidRDefault="008357FE" w:rsidP="00C82433">
      <w:pPr>
        <w:ind w:left="1440"/>
      </w:pPr>
      <w:r>
        <w:t xml:space="preserve"> Bible chronology deals with fixing the exact dates of the various events recorded. For the earliest parts of O.T. history we rely entirely on the scripture itself; but the Hebrew Bible, the Septuagint or Greek translation, and the Samaritan Pentateuch do not agree together, so that many dates cannot be fixed with certainty. From the time of David onwards we get much assistance from profane history, e.g., inscriptions on monuments and other state records. Much work has still to be done in this direction. The dates found at the top of many printed English Bibles are due to Archbishop Ussher. Some of them have been shown to be incorrect.</w:t>
      </w:r>
    </w:p>
    <w:p w14:paraId="29C528BB" w14:textId="6482188B" w:rsidR="008357FE" w:rsidRDefault="008357FE" w:rsidP="00C82433">
      <w:pPr>
        <w:ind w:left="720"/>
      </w:pPr>
      <w:r>
        <w:t xml:space="preserve"> </w:t>
      </w:r>
      <w:r w:rsidR="00C82433">
        <w:t>[</w:t>
      </w:r>
      <w:r w:rsidR="00C82433" w:rsidRPr="00C82433">
        <w:rPr>
          <w:color w:val="FF0000"/>
        </w:rPr>
        <w:t xml:space="preserve">Note* </w:t>
      </w:r>
      <w:r>
        <w:t>There is also a chart having columns correlating "</w:t>
      </w:r>
      <w:r w:rsidR="00DC297B">
        <w:t>B.C.</w:t>
      </w:r>
      <w:r>
        <w:t>/</w:t>
      </w:r>
      <w:r w:rsidR="00DC297B">
        <w:t>A.D.</w:t>
      </w:r>
      <w:r>
        <w:t xml:space="preserve">," "Kings of Judah and Israel" (which "follows the books of Kings and Chronicles), "Revised] Chronology]" (which "contains a revised </w:t>
      </w:r>
      <w:r w:rsidR="00C82433">
        <w:t>c</w:t>
      </w:r>
      <w:r>
        <w:t>hronology derived from inscriptions on Assyrian and other monuments"). Other columns correlate "Internal History," "External History," and "Synchronisms."</w:t>
      </w:r>
    </w:p>
    <w:p w14:paraId="3775A206" w14:textId="740E920E" w:rsidR="008357FE" w:rsidRDefault="008357FE" w:rsidP="00C82433">
      <w:pPr>
        <w:ind w:left="720"/>
      </w:pPr>
      <w:r>
        <w:lastRenderedPageBreak/>
        <w:t xml:space="preserve"> </w:t>
      </w:r>
      <w:r w:rsidR="00C82433">
        <w:tab/>
      </w:r>
      <w:r>
        <w:t xml:space="preserve">Corresponding with name of Zedekiah we have a date of 598 </w:t>
      </w:r>
      <w:r w:rsidR="00DC297B">
        <w:t>B.C.</w:t>
      </w:r>
      <w:r>
        <w:t xml:space="preserve"> and a Revised Chronology of 598 </w:t>
      </w:r>
      <w:r w:rsidR="00DC297B">
        <w:t>B.C.</w:t>
      </w:r>
      <w:r>
        <w:t xml:space="preserve"> The capture of Jerusalem is dated to 587 </w:t>
      </w:r>
      <w:r w:rsidR="00DC297B">
        <w:t>B.C.</w:t>
      </w:r>
    </w:p>
    <w:p w14:paraId="608164D9" w14:textId="77AB5DC9" w:rsidR="008357FE" w:rsidRDefault="008357FE" w:rsidP="00C82433">
      <w:pPr>
        <w:ind w:left="720"/>
      </w:pPr>
      <w:r>
        <w:t xml:space="preserve"> </w:t>
      </w:r>
      <w:r w:rsidR="00C82433">
        <w:tab/>
      </w:r>
      <w:r>
        <w:t>Starting on page 644 the chart correlates "</w:t>
      </w:r>
      <w:r w:rsidR="00DC297B">
        <w:t>B.C.</w:t>
      </w:r>
      <w:r>
        <w:t>/</w:t>
      </w:r>
      <w:r w:rsidR="00DC297B">
        <w:t>A.D.</w:t>
      </w:r>
      <w:r>
        <w:t>, "Christian History," "Jewish History," and "Contemporary Events." Intriguingl</w:t>
      </w:r>
      <w:r w:rsidR="00C82433">
        <w:t>y</w:t>
      </w:r>
      <w:r>
        <w:t xml:space="preserve">, there are no BC/AD dates listed for the "Birth of Jesus Christ" through "The Crucifixion." They are conspicuously missing. The last date previous to the birth is 6 </w:t>
      </w:r>
      <w:r w:rsidR="00DC297B">
        <w:t>B.C.</w:t>
      </w:r>
      <w:r>
        <w:t xml:space="preserve"> and the first date after the Crucifixion is </w:t>
      </w:r>
      <w:r w:rsidR="00DC297B">
        <w:t>A.D.</w:t>
      </w:r>
      <w:r>
        <w:t xml:space="preserve"> 33.</w:t>
      </w:r>
      <w:r w:rsidR="00C82433">
        <w:t>]</w:t>
      </w:r>
    </w:p>
    <w:p w14:paraId="3CA0195D" w14:textId="77777777" w:rsidR="00C82433" w:rsidRDefault="00C82433" w:rsidP="00C82433">
      <w:pPr>
        <w:ind w:left="720"/>
      </w:pPr>
    </w:p>
    <w:p w14:paraId="171F27C4" w14:textId="77777777" w:rsidR="00FC5096" w:rsidRPr="00FC5096" w:rsidRDefault="008357FE" w:rsidP="00FC5096">
      <w:pPr>
        <w:spacing w:after="0"/>
        <w:rPr>
          <w:b/>
          <w:bCs/>
          <w:i/>
          <w:iCs/>
        </w:rPr>
      </w:pPr>
      <w:r>
        <w:t xml:space="preserve"> 1979 </w:t>
      </w:r>
      <w:r w:rsidR="00FC5096">
        <w:tab/>
      </w:r>
      <w:r w:rsidRPr="00FC5096">
        <w:rPr>
          <w:b/>
          <w:bCs/>
        </w:rPr>
        <w:t>Michael O'Neill</w:t>
      </w:r>
      <w:r w:rsidR="00FC5096" w:rsidRPr="00FC5096">
        <w:rPr>
          <w:b/>
          <w:bCs/>
        </w:rPr>
        <w:t xml:space="preserve">, </w:t>
      </w:r>
      <w:r w:rsidRPr="00FC5096">
        <w:rPr>
          <w:b/>
          <w:bCs/>
        </w:rPr>
        <w:t xml:space="preserve">"Mexican Calendar Tells Birth Date of Quetzalcoatl." </w:t>
      </w:r>
      <w:r w:rsidRPr="00FC5096">
        <w:rPr>
          <w:b/>
          <w:bCs/>
          <w:i/>
          <w:iCs/>
        </w:rPr>
        <w:t>California Intermountain</w:t>
      </w:r>
    </w:p>
    <w:p w14:paraId="314A89B7" w14:textId="4A244962" w:rsidR="008357FE" w:rsidRDefault="008357FE" w:rsidP="00FC5096">
      <w:pPr>
        <w:spacing w:after="0"/>
        <w:ind w:left="720" w:firstLine="720"/>
      </w:pPr>
      <w:r w:rsidRPr="00FC5096">
        <w:rPr>
          <w:b/>
          <w:bCs/>
          <w:i/>
          <w:iCs/>
        </w:rPr>
        <w:t xml:space="preserve"> News</w:t>
      </w:r>
      <w:r>
        <w:t xml:space="preserve"> (20 December 1979), pp. 3-4</w:t>
      </w:r>
      <w:r w:rsidR="00FC5096">
        <w:t>.</w:t>
      </w:r>
    </w:p>
    <w:p w14:paraId="315FFAC6" w14:textId="77777777" w:rsidR="00FC5096" w:rsidRDefault="008357FE" w:rsidP="008357FE">
      <w:r>
        <w:t xml:space="preserve"> </w:t>
      </w:r>
    </w:p>
    <w:p w14:paraId="766D9494" w14:textId="77777777" w:rsidR="00932C93" w:rsidRDefault="008357FE" w:rsidP="009B2FCC">
      <w:pPr>
        <w:spacing w:after="0"/>
        <w:ind w:firstLine="720"/>
      </w:pPr>
      <w:r>
        <w:t xml:space="preserve">Ancient American calendars indicate that Quetzalcoatl was born on April 6, about the same year </w:t>
      </w:r>
    </w:p>
    <w:p w14:paraId="60486E52" w14:textId="64E9EB86" w:rsidR="008357FE" w:rsidRDefault="008357FE" w:rsidP="009B2FCC">
      <w:pPr>
        <w:spacing w:after="0"/>
        <w:ind w:firstLine="720"/>
      </w:pPr>
      <w:r>
        <w:t>that Jesus was born.</w:t>
      </w:r>
    </w:p>
    <w:p w14:paraId="0C4442C1" w14:textId="77777777" w:rsidR="009B2FCC" w:rsidRDefault="009B2FCC" w:rsidP="009B2FCC">
      <w:pPr>
        <w:spacing w:after="0"/>
        <w:ind w:firstLine="720"/>
      </w:pPr>
    </w:p>
    <w:p w14:paraId="55BD1C1A" w14:textId="7197A37C" w:rsidR="008357FE" w:rsidRDefault="008357FE" w:rsidP="008357FE">
      <w:r>
        <w:t xml:space="preserve"> </w:t>
      </w:r>
      <w:r w:rsidR="00932C93">
        <w:tab/>
      </w:r>
      <w:r w:rsidR="00932C93" w:rsidRPr="00604A62">
        <w:rPr>
          <w:color w:val="FF0000"/>
        </w:rPr>
        <w:t>Note</w:t>
      </w:r>
      <w:r w:rsidRPr="00604A62">
        <w:rPr>
          <w:color w:val="FF0000"/>
        </w:rPr>
        <w:t xml:space="preserve">* </w:t>
      </w:r>
      <w:r>
        <w:t>MISSING FROM SPECIAL COLLECTIONS</w:t>
      </w:r>
      <w:r w:rsidR="00724B98">
        <w:t>.  See the Bruce Warren notation.</w:t>
      </w:r>
    </w:p>
    <w:p w14:paraId="6B6A64CF" w14:textId="77777777" w:rsidR="009B2FCC" w:rsidRDefault="008357FE" w:rsidP="008357FE">
      <w:r>
        <w:t xml:space="preserve"> </w:t>
      </w:r>
    </w:p>
    <w:p w14:paraId="676138C8" w14:textId="77777777" w:rsidR="009B2FCC" w:rsidRDefault="008357FE" w:rsidP="009B2FCC">
      <w:pPr>
        <w:spacing w:after="0"/>
        <w:rPr>
          <w:b/>
          <w:bCs/>
        </w:rPr>
      </w:pPr>
      <w:r>
        <w:t>1980</w:t>
      </w:r>
      <w:r w:rsidR="009B2FCC">
        <w:tab/>
      </w:r>
      <w:r w:rsidRPr="009B2FCC">
        <w:rPr>
          <w:b/>
          <w:bCs/>
        </w:rPr>
        <w:t>Spencer W. Kimball</w:t>
      </w:r>
      <w:r w:rsidR="009B2FCC" w:rsidRPr="009B2FCC">
        <w:rPr>
          <w:b/>
          <w:bCs/>
        </w:rPr>
        <w:t xml:space="preserve">, </w:t>
      </w:r>
      <w:r w:rsidRPr="009B2FCC">
        <w:rPr>
          <w:b/>
          <w:bCs/>
        </w:rPr>
        <w:t xml:space="preserve">"Remarks and Dedication of the Fayette, New York. Buildings." in the </w:t>
      </w:r>
    </w:p>
    <w:p w14:paraId="2C61C551" w14:textId="17CC33F0" w:rsidR="008357FE" w:rsidRDefault="008357FE" w:rsidP="009B2FCC">
      <w:pPr>
        <w:spacing w:after="0"/>
        <w:ind w:left="720" w:firstLine="720"/>
      </w:pPr>
      <w:r w:rsidRPr="009B2FCC">
        <w:rPr>
          <w:b/>
          <w:bCs/>
          <w:i/>
          <w:iCs/>
        </w:rPr>
        <w:t>Ensign</w:t>
      </w:r>
      <w:r w:rsidRPr="009B2FCC">
        <w:rPr>
          <w:i/>
          <w:iCs/>
        </w:rPr>
        <w:t>,</w:t>
      </w:r>
      <w:r>
        <w:t xml:space="preserve"> Salt Lake City: The Church of Jesus Christ of Latter-day Saints, May 1980, p. 54.</w:t>
      </w:r>
    </w:p>
    <w:p w14:paraId="4425D7F2" w14:textId="77777777" w:rsidR="009B2FCC" w:rsidRDefault="009B2FCC" w:rsidP="008357FE"/>
    <w:p w14:paraId="4AC10B36" w14:textId="2B3CF9DE" w:rsidR="009B2FCC" w:rsidRDefault="009B2FCC" w:rsidP="009B2FCC">
      <w:pPr>
        <w:ind w:left="720"/>
      </w:pPr>
      <w:r w:rsidRPr="009B2FCC">
        <w:rPr>
          <w:color w:val="FF0000"/>
        </w:rPr>
        <w:t xml:space="preserve">Note* </w:t>
      </w:r>
      <w:r>
        <w:t xml:space="preserve">From the Peter Whitmer farm where the Church was organized, </w:t>
      </w:r>
      <w:r w:rsidRPr="00160CB6">
        <w:t>President Spencer W. Kimball talked about</w:t>
      </w:r>
      <w:r>
        <w:t xml:space="preserve"> the organization of the Church and also</w:t>
      </w:r>
      <w:r w:rsidRPr="00160CB6">
        <w:t xml:space="preserve"> the birth of Christ </w:t>
      </w:r>
      <w:r>
        <w:t xml:space="preserve">(D&amp;C 20:1) </w:t>
      </w:r>
      <w:r w:rsidRPr="00160CB6">
        <w:t xml:space="preserve">during the Sesquicentennial celebration of the organization of the Church during General Conference on April 6, 1980.  </w:t>
      </w:r>
    </w:p>
    <w:p w14:paraId="3DDB8AF8" w14:textId="62A08BF3" w:rsidR="008357FE" w:rsidRDefault="008357FE" w:rsidP="009B2FCC">
      <w:pPr>
        <w:ind w:firstLine="720"/>
      </w:pPr>
      <w:r>
        <w:t xml:space="preserve"> President Spencer W. Kimball remarks:</w:t>
      </w:r>
    </w:p>
    <w:p w14:paraId="7952B1CE" w14:textId="77777777" w:rsidR="009B2FCC" w:rsidRDefault="008357FE" w:rsidP="009B2FCC">
      <w:pPr>
        <w:ind w:left="1440"/>
      </w:pPr>
      <w:r>
        <w:t xml:space="preserve"> My brothers and sisters, today we not only celebrate the Sesquicentennial of the organization of the Church, but also the greatest event in human history since the birth of Christ on this day 1,980 years ago. Today is Easter Sunday.</w:t>
      </w:r>
    </w:p>
    <w:p w14:paraId="62BD1A26" w14:textId="2D73C0C7" w:rsidR="008357FE" w:rsidRDefault="008357FE" w:rsidP="009B2FCC">
      <w:pPr>
        <w:ind w:left="720"/>
      </w:pPr>
      <w:r>
        <w:t xml:space="preserve"> [</w:t>
      </w:r>
      <w:r w:rsidRPr="009B2FCC">
        <w:rPr>
          <w:color w:val="FF0000"/>
        </w:rPr>
        <w:t xml:space="preserve">Note* </w:t>
      </w:r>
      <w:r>
        <w:t xml:space="preserve">This means that the Savior was born April 6, 1 </w:t>
      </w:r>
      <w:r w:rsidR="00DC297B">
        <w:t>B.C.</w:t>
      </w:r>
      <w:r>
        <w:t xml:space="preserve"> If we calculate by solar years, then 600 years previous to this date would be 601 </w:t>
      </w:r>
      <w:r w:rsidR="00DC297B">
        <w:t>B.C.</w:t>
      </w:r>
      <w:r>
        <w:t>, the departure date for Lehi from Jerusalem.]</w:t>
      </w:r>
    </w:p>
    <w:p w14:paraId="08035913" w14:textId="0BA105F7" w:rsidR="00FD3547" w:rsidRDefault="008357FE" w:rsidP="009B2FCC">
      <w:pPr>
        <w:ind w:left="720"/>
      </w:pPr>
      <w:r>
        <w:t xml:space="preserve"> </w:t>
      </w:r>
      <w:r w:rsidRPr="009B2FCC">
        <w:rPr>
          <w:color w:val="FF0000"/>
        </w:rPr>
        <w:t xml:space="preserve">Note* </w:t>
      </w:r>
      <w:r>
        <w:t>See the 1973 Harold B. Lee notation. See also the 1982 John Pratt notation.</w:t>
      </w:r>
    </w:p>
    <w:p w14:paraId="7549A9BB" w14:textId="77777777" w:rsidR="008357FE" w:rsidRDefault="008357FE" w:rsidP="00EC5569"/>
    <w:p w14:paraId="7386AF22" w14:textId="77777777" w:rsidR="00EE61E6" w:rsidRDefault="000171EF" w:rsidP="000171EF">
      <w:pPr>
        <w:spacing w:after="0"/>
      </w:pPr>
      <w:r w:rsidRPr="009B2FCC">
        <w:t>1980</w:t>
      </w:r>
      <w:r>
        <w:tab/>
      </w:r>
      <w:r w:rsidRPr="00604A62">
        <w:rPr>
          <w:b/>
          <w:bCs/>
        </w:rPr>
        <w:t>B. H. Roberts,</w:t>
      </w:r>
      <w:r>
        <w:t xml:space="preserve"> </w:t>
      </w:r>
      <w:r w:rsidRPr="00604A62">
        <w:rPr>
          <w:b/>
          <w:bCs/>
          <w:i/>
          <w:iCs/>
        </w:rPr>
        <w:t>History of the Church of Jesus Christ of Latter-Day Saints, Period 1</w:t>
      </w:r>
      <w:r>
        <w:t xml:space="preserve">: History of   </w:t>
      </w:r>
    </w:p>
    <w:p w14:paraId="37F5AFF1" w14:textId="4F38F8C0" w:rsidR="000171EF" w:rsidRDefault="000171EF" w:rsidP="00B10A43">
      <w:pPr>
        <w:spacing w:after="0"/>
        <w:ind w:left="1440"/>
      </w:pPr>
      <w:r>
        <w:t xml:space="preserve">Joseph Smith, the Prophet by Himself, Volume 1 (copyright 1961) </w:t>
      </w:r>
      <w:r w:rsidR="00EE61E6">
        <w:t xml:space="preserve">. Published for the Church, Second Edition Revised.  Salt Lake City, Utah: The Deseret Book Company, 1980,  </w:t>
      </w:r>
      <w:r>
        <w:t xml:space="preserve">Preface </w:t>
      </w:r>
      <w:r w:rsidR="00EE61E6">
        <w:t>p. iii-viii, p. 60-65, p. 336-337.</w:t>
      </w:r>
    </w:p>
    <w:p w14:paraId="72A062A9" w14:textId="77777777" w:rsidR="00B10A43" w:rsidRDefault="00B10A43" w:rsidP="00B10A43">
      <w:pPr>
        <w:spacing w:after="0"/>
      </w:pPr>
    </w:p>
    <w:p w14:paraId="2E751AA8" w14:textId="77777777" w:rsidR="00B10A43" w:rsidRDefault="00B10A43" w:rsidP="00B10A43">
      <w:pPr>
        <w:spacing w:after="0"/>
      </w:pPr>
    </w:p>
    <w:p w14:paraId="3F41D4BC" w14:textId="77777777" w:rsidR="009B2FCC" w:rsidRDefault="00B10A43" w:rsidP="00B10A43">
      <w:pPr>
        <w:spacing w:after="0"/>
      </w:pPr>
      <w:r>
        <w:t>1980</w:t>
      </w:r>
      <w:r w:rsidR="009B2FCC">
        <w:tab/>
      </w:r>
      <w:r w:rsidRPr="009B2FCC">
        <w:rPr>
          <w:b/>
          <w:bCs/>
        </w:rPr>
        <w:t>Paul N. Hyde</w:t>
      </w:r>
      <w:r w:rsidR="009B2FCC" w:rsidRPr="009B2FCC">
        <w:rPr>
          <w:b/>
          <w:bCs/>
        </w:rPr>
        <w:t xml:space="preserve">, </w:t>
      </w:r>
      <w:r w:rsidRPr="009B2FCC">
        <w:rPr>
          <w:b/>
          <w:bCs/>
        </w:rPr>
        <w:t>"A Date for the Birth of Christ,"</w:t>
      </w:r>
      <w:r>
        <w:t xml:space="preserve"> in A Symposium on the New Testament, </w:t>
      </w:r>
    </w:p>
    <w:p w14:paraId="004A2FCE" w14:textId="77777777" w:rsidR="009B2FCC" w:rsidRDefault="00B10A43" w:rsidP="009B2FCC">
      <w:pPr>
        <w:spacing w:after="0"/>
        <w:ind w:left="720" w:firstLine="720"/>
        <w:rPr>
          <w:i/>
          <w:iCs/>
          <w:u w:val="single"/>
        </w:rPr>
      </w:pPr>
      <w:r>
        <w:lastRenderedPageBreak/>
        <w:t xml:space="preserve">August 14, 15, 16, 1980, Brigham Young University. </w:t>
      </w:r>
      <w:r w:rsidRPr="009B2FCC">
        <w:rPr>
          <w:i/>
          <w:iCs/>
          <w:u w:val="single"/>
        </w:rPr>
        <w:t xml:space="preserve">Prepared by the Church Educational </w:t>
      </w:r>
    </w:p>
    <w:p w14:paraId="52C68349" w14:textId="5B8B0BA2" w:rsidR="00B10A43" w:rsidRDefault="00B10A43" w:rsidP="009B2FCC">
      <w:pPr>
        <w:spacing w:after="0"/>
        <w:ind w:left="720" w:firstLine="720"/>
      </w:pPr>
      <w:r w:rsidRPr="009B2FCC">
        <w:rPr>
          <w:i/>
          <w:iCs/>
          <w:u w:val="single"/>
        </w:rPr>
        <w:t>System</w:t>
      </w:r>
      <w:r>
        <w:t>. Salt Lake City: The Church of Jesus Christ of Latter-day Saints, 1980, pp. 100-105.</w:t>
      </w:r>
    </w:p>
    <w:p w14:paraId="009F0A58" w14:textId="77777777" w:rsidR="009B2FCC" w:rsidRDefault="009B2FCC" w:rsidP="00B10A43">
      <w:pPr>
        <w:spacing w:after="0"/>
      </w:pPr>
    </w:p>
    <w:p w14:paraId="0D373328" w14:textId="62E075E4" w:rsidR="00B10A43" w:rsidRDefault="009B2FCC" w:rsidP="006279C7">
      <w:pPr>
        <w:spacing w:after="0"/>
        <w:ind w:left="720"/>
      </w:pPr>
      <w:r w:rsidRPr="009B2FCC">
        <w:rPr>
          <w:color w:val="FF0000"/>
        </w:rPr>
        <w:t xml:space="preserve">Note* </w:t>
      </w:r>
      <w:r w:rsidR="00B10A43" w:rsidRPr="009B2FCC">
        <w:rPr>
          <w:color w:val="FF0000"/>
        </w:rPr>
        <w:t xml:space="preserve"> </w:t>
      </w:r>
      <w:r w:rsidR="00B10A43">
        <w:t xml:space="preserve">Paul N. Hyde, director of the Institute of Religion in West Lafayette, Indiana, presented a well-researched article at this Symposium. </w:t>
      </w:r>
      <w:r w:rsidR="00B10A43" w:rsidRPr="00CE143F">
        <w:rPr>
          <w:u w:val="single"/>
        </w:rPr>
        <w:t xml:space="preserve">Because he represents </w:t>
      </w:r>
      <w:r w:rsidRPr="00CE143F">
        <w:rPr>
          <w:u w:val="single"/>
        </w:rPr>
        <w:t xml:space="preserve">one of </w:t>
      </w:r>
      <w:r w:rsidR="00B10A43" w:rsidRPr="00CE143F">
        <w:rPr>
          <w:u w:val="single"/>
        </w:rPr>
        <w:t>the first LDS author</w:t>
      </w:r>
      <w:r w:rsidRPr="00CE143F">
        <w:rPr>
          <w:u w:val="single"/>
        </w:rPr>
        <w:t>s</w:t>
      </w:r>
      <w:r w:rsidR="00B10A43" w:rsidRPr="00CE143F">
        <w:rPr>
          <w:u w:val="single"/>
        </w:rPr>
        <w:t xml:space="preserve"> (along with Lefgren--see the 1980 notation) to write extensively on this subject </w:t>
      </w:r>
      <w:r w:rsidRPr="00CE143F">
        <w:rPr>
          <w:u w:val="single"/>
        </w:rPr>
        <w:t xml:space="preserve">from the time when the Church was first organized, </w:t>
      </w:r>
      <w:r w:rsidR="00B10A43" w:rsidRPr="00CE143F">
        <w:rPr>
          <w:u w:val="single"/>
        </w:rPr>
        <w:t>and because his arguments tend to support an April 6th birthdate,</w:t>
      </w:r>
      <w:r w:rsidR="00B10A43">
        <w:t xml:space="preserve"> and </w:t>
      </w:r>
      <w:r w:rsidR="00B10A43" w:rsidRPr="00CE143F">
        <w:rPr>
          <w:color w:val="FF0000"/>
        </w:rPr>
        <w:t xml:space="preserve">because he presented this at a CES symposium, </w:t>
      </w:r>
      <w:r w:rsidR="006279C7" w:rsidRPr="00CE143F">
        <w:rPr>
          <w:color w:val="FF0000"/>
        </w:rPr>
        <w:t>and because it was prepared by the Church Educational System, and because it was published by the Church</w:t>
      </w:r>
      <w:r w:rsidR="006279C7">
        <w:t xml:space="preserve">, and because this article is seldom seen, </w:t>
      </w:r>
      <w:r w:rsidR="00B10A43">
        <w:t xml:space="preserve">I will include </w:t>
      </w:r>
      <w:r w:rsidR="006279C7">
        <w:t>as much of the article as reasonable</w:t>
      </w:r>
      <w:r w:rsidR="00B10A43">
        <w:t xml:space="preserve">. </w:t>
      </w:r>
      <w:r w:rsidR="006279C7">
        <w:t>Paul Hyde</w:t>
      </w:r>
      <w:r w:rsidR="00B10A43">
        <w:t xml:space="preserve"> writes:</w:t>
      </w:r>
    </w:p>
    <w:p w14:paraId="32C1B41E" w14:textId="6DE5F267" w:rsidR="006279C7" w:rsidRDefault="008A608C" w:rsidP="006279C7">
      <w:pPr>
        <w:spacing w:after="0"/>
        <w:ind w:left="720"/>
      </w:pPr>
      <w:r>
        <w:t xml:space="preserve"> </w:t>
      </w:r>
    </w:p>
    <w:p w14:paraId="19B23676" w14:textId="4C27BE16" w:rsidR="00B10A43" w:rsidRDefault="00B10A43" w:rsidP="006279C7">
      <w:pPr>
        <w:spacing w:after="0"/>
        <w:ind w:firstLine="720"/>
        <w:jc w:val="center"/>
      </w:pPr>
      <w:r>
        <w:t>Preface</w:t>
      </w:r>
    </w:p>
    <w:p w14:paraId="5011812F" w14:textId="314F41F6" w:rsidR="00B10A43" w:rsidRDefault="00B10A43" w:rsidP="006279C7">
      <w:pPr>
        <w:spacing w:after="0"/>
        <w:ind w:left="1440"/>
      </w:pPr>
      <w:r>
        <w:t xml:space="preserve"> </w:t>
      </w:r>
      <w:r w:rsidR="006279C7">
        <w:tab/>
      </w:r>
      <w:r>
        <w:t xml:space="preserve">The question of the date of the coming of our Lord into mortality has proven to be a most fascinating and challenging topic. The research included a review of Roman, Babylonian, and Hebrew historical works; an exhaustive project considering astronomical calculations of lunar eclipses from 1200 </w:t>
      </w:r>
      <w:r w:rsidR="00DC297B">
        <w:t>B.C.</w:t>
      </w:r>
      <w:r>
        <w:t xml:space="preserve"> to date; a compilation of many accounts and opinions as to the matter of the Christ's birth, including historians from both inside and outside the Church; and much thought and consideration of available evidence. I approached the evidence not only as a student of history and the scriptures but also as a member of The Church of Jesus Christ of Latter-day Saints.</w:t>
      </w:r>
    </w:p>
    <w:p w14:paraId="627964FC" w14:textId="11DF3C78" w:rsidR="00B10A43" w:rsidRDefault="00B10A43" w:rsidP="006279C7">
      <w:pPr>
        <w:spacing w:after="0"/>
        <w:ind w:left="1440"/>
      </w:pPr>
      <w:r>
        <w:t xml:space="preserve"> </w:t>
      </w:r>
      <w:r w:rsidR="006279C7">
        <w:tab/>
      </w:r>
      <w:r>
        <w:t xml:space="preserve">To be perfectly fair, however, I must make clear that I began this report with a certain degree of bias, which continues throughout the paper. My basic premise is that the first verse of the twentieth section of the Doctrine and Covenants is to be taken literally, that is, that 6 April 1830, the date of the organization of the Church in this dispensation, is in precise commemoration of the birth of Jesus Christ. I am convinced that Jesus the Christ was born 6 April 1 </w:t>
      </w:r>
      <w:r w:rsidR="00DC297B">
        <w:t>B.C.</w:t>
      </w:r>
      <w:r>
        <w:t xml:space="preserve"> and that there is sufficient evidence to support that view, notwithstanding the apparent evidence and arguments to the contrary.</w:t>
      </w:r>
    </w:p>
    <w:p w14:paraId="27EB8A49" w14:textId="77777777" w:rsidR="006279C7" w:rsidRDefault="006279C7" w:rsidP="00B10A43">
      <w:pPr>
        <w:spacing w:after="0"/>
      </w:pPr>
    </w:p>
    <w:p w14:paraId="6623F80D" w14:textId="1224D416" w:rsidR="00B10A43" w:rsidRDefault="00B10A43" w:rsidP="006279C7">
      <w:pPr>
        <w:spacing w:after="0"/>
        <w:jc w:val="center"/>
      </w:pPr>
      <w:r>
        <w:t>Section 20 and the Birth of Christ</w:t>
      </w:r>
    </w:p>
    <w:p w14:paraId="5E62428D" w14:textId="6418CB88" w:rsidR="00B10A43" w:rsidRDefault="00B10A43" w:rsidP="006279C7">
      <w:pPr>
        <w:spacing w:after="0"/>
        <w:ind w:left="720"/>
      </w:pPr>
      <w:r>
        <w:t xml:space="preserve"> [</w:t>
      </w:r>
      <w:r w:rsidRPr="006279C7">
        <w:rPr>
          <w:color w:val="FF0000"/>
        </w:rPr>
        <w:t xml:space="preserve">Note* </w:t>
      </w:r>
      <w:r>
        <w:t xml:space="preserve">In this section Paul Hyde reviews and quotes the commentary that has been made previously on D&amp;C 20. </w:t>
      </w:r>
      <w:r w:rsidR="006279C7">
        <w:t xml:space="preserve"> </w:t>
      </w:r>
      <w:r>
        <w:t>He first quotes from [History of the Church 1:64-5] giving the background setting for section 20:1. He then writes: "This scripture has been interpreted by Latter-day Saint scholars in various ways. Some express the idea that this passage refers to the birth of Christ only in a general way, not specifying the birth date in any manner. Others take just the opposite view, not only of the formal organization of the Church but of many other events as well, including the Savior's birth." Hyde then quotes the following:</w:t>
      </w:r>
    </w:p>
    <w:p w14:paraId="7A9FF5E2" w14:textId="77777777" w:rsidR="00B10A43" w:rsidRDefault="00B10A43" w:rsidP="006279C7">
      <w:pPr>
        <w:spacing w:after="0"/>
        <w:ind w:left="1440"/>
      </w:pPr>
      <w:r>
        <w:t xml:space="preserve"> [James E. Talmage (Apostle), Jesus the Christ, 1916, 103-104—-see notation]</w:t>
      </w:r>
    </w:p>
    <w:p w14:paraId="76FE6726" w14:textId="77777777" w:rsidR="006279C7" w:rsidRDefault="006279C7" w:rsidP="006279C7">
      <w:pPr>
        <w:spacing w:after="0"/>
        <w:ind w:left="1440"/>
      </w:pPr>
    </w:p>
    <w:p w14:paraId="194F5350" w14:textId="26451CA4" w:rsidR="00B10A43" w:rsidRDefault="00B10A43" w:rsidP="006279C7">
      <w:pPr>
        <w:spacing w:after="0"/>
        <w:ind w:left="1440"/>
      </w:pPr>
      <w:r>
        <w:t xml:space="preserve"> [Hyrum M. Smith (Apostle) and Janne M. Sjodahl, Doctrine and Covenants Commentary , 1972, p. 98n.---- see 1919 notation]</w:t>
      </w:r>
    </w:p>
    <w:p w14:paraId="79B47BB5" w14:textId="216794B1" w:rsidR="00B10A43" w:rsidRDefault="00B10A43" w:rsidP="006279C7">
      <w:pPr>
        <w:spacing w:after="0"/>
        <w:ind w:left="2160"/>
      </w:pPr>
      <w:r>
        <w:t xml:space="preserve"> "One might ask how far the significance of 6 April can be taken in light of the above. Elder Smith quotes authorities who believe that 6 April fell on Sunday in the year 1 </w:t>
      </w:r>
      <w:r w:rsidR="00DC297B">
        <w:t>B.C.</w:t>
      </w:r>
      <w:r>
        <w:t>"</w:t>
      </w:r>
    </w:p>
    <w:p w14:paraId="582CBB41" w14:textId="77777777" w:rsidR="006279C7" w:rsidRDefault="006279C7" w:rsidP="006279C7">
      <w:pPr>
        <w:spacing w:after="0"/>
        <w:ind w:left="2160"/>
      </w:pPr>
    </w:p>
    <w:p w14:paraId="1BFAC4FE" w14:textId="77777777" w:rsidR="00B10A43" w:rsidRDefault="00B10A43" w:rsidP="008206FE">
      <w:pPr>
        <w:spacing w:after="0"/>
        <w:ind w:left="1440"/>
      </w:pPr>
      <w:r>
        <w:t xml:space="preserve"> [Sidney B. Sperry (Dean of BYU College of Religion), Book of Mormon Chronology, 1970, pp. 18-19— -see notation]</w:t>
      </w:r>
    </w:p>
    <w:p w14:paraId="0998D75A" w14:textId="6D20A2CD" w:rsidR="00B10A43" w:rsidRDefault="00B10A43" w:rsidP="008206FE">
      <w:pPr>
        <w:spacing w:after="0"/>
        <w:ind w:left="2160"/>
      </w:pPr>
      <w:r>
        <w:t xml:space="preserve"> "Intensely interesting [in light of the fact that Sperry assumes April 6, 1 </w:t>
      </w:r>
      <w:r w:rsidR="00DC297B">
        <w:t>B.C.</w:t>
      </w:r>
      <w:r>
        <w:t xml:space="preserve"> fell on a Tuesday] is the fact that the organization of the Church took place on Tuesday, 6 April 1830. Correlating this information with Brother Sperry's conclusions, Tuesday becomes significant."</w:t>
      </w:r>
    </w:p>
    <w:p w14:paraId="565777F3" w14:textId="77777777" w:rsidR="008206FE" w:rsidRDefault="008206FE" w:rsidP="00B10A43">
      <w:pPr>
        <w:spacing w:after="0"/>
      </w:pPr>
    </w:p>
    <w:p w14:paraId="20BD39C9" w14:textId="1638FB99" w:rsidR="00B10A43" w:rsidRDefault="00B10A43" w:rsidP="008206FE">
      <w:pPr>
        <w:spacing w:after="0"/>
        <w:ind w:left="1440"/>
      </w:pPr>
      <w:r>
        <w:t xml:space="preserve"> [Charles W. Nibley (2nd Counselor to Pres. Heber J. Grant), Conference Report, Apr. 1930, pp. 26-27........see notation]</w:t>
      </w:r>
    </w:p>
    <w:p w14:paraId="0CB2E171" w14:textId="77777777" w:rsidR="008206FE" w:rsidRDefault="008206FE" w:rsidP="008206FE">
      <w:pPr>
        <w:spacing w:after="0"/>
        <w:ind w:left="1440"/>
      </w:pPr>
    </w:p>
    <w:p w14:paraId="409AC592" w14:textId="0C9A515A" w:rsidR="008206FE" w:rsidRDefault="00B10A43" w:rsidP="008206FE">
      <w:pPr>
        <w:spacing w:after="0"/>
        <w:ind w:left="720" w:firstLine="720"/>
      </w:pPr>
      <w:r>
        <w:t xml:space="preserve">[Harold B. Lee (President), Conference Report, Apr. 1973, p. 4 or Ensign, p. 2----- see </w:t>
      </w:r>
    </w:p>
    <w:p w14:paraId="165E9FDA" w14:textId="457F52DD" w:rsidR="00B10A43" w:rsidRDefault="00B10A43" w:rsidP="008206FE">
      <w:pPr>
        <w:spacing w:after="0"/>
        <w:ind w:left="720" w:firstLine="720"/>
      </w:pPr>
      <w:r>
        <w:t>notation]</w:t>
      </w:r>
    </w:p>
    <w:p w14:paraId="423B210E" w14:textId="27AE5DCC" w:rsidR="00B10A43" w:rsidRDefault="00B10A43" w:rsidP="008206FE">
      <w:pPr>
        <w:spacing w:after="0"/>
        <w:ind w:left="2160"/>
      </w:pPr>
      <w:r>
        <w:t xml:space="preserve"> </w:t>
      </w:r>
      <w:r w:rsidR="008206FE">
        <w:tab/>
      </w:r>
      <w:r>
        <w:t>Little more need be said with regard to the accepted interpretation of Doctrine and Covenants 20:1 with regard to its application to the birth date of the Lord Jesus Christ.</w:t>
      </w:r>
    </w:p>
    <w:p w14:paraId="3F859A2C" w14:textId="3104847A" w:rsidR="00B10A43" w:rsidRDefault="00B10A43" w:rsidP="008206FE">
      <w:pPr>
        <w:spacing w:after="0"/>
        <w:ind w:left="2160"/>
      </w:pPr>
      <w:r>
        <w:t xml:space="preserve"> </w:t>
      </w:r>
      <w:r w:rsidR="008206FE">
        <w:tab/>
      </w:r>
      <w:r>
        <w:t>The next task before us is to determine whether or not the ancient historians and scholars can provide evidence to support the above statements, not in order to prove the Church correct, but rather to give depth to our faith in the scriptures and to break down the barriers that promote disbelief.</w:t>
      </w:r>
    </w:p>
    <w:p w14:paraId="60FB253F" w14:textId="77777777" w:rsidR="008206FE" w:rsidRDefault="00B10A43" w:rsidP="00B10A43">
      <w:pPr>
        <w:spacing w:after="0"/>
      </w:pPr>
      <w:r>
        <w:t xml:space="preserve"> </w:t>
      </w:r>
    </w:p>
    <w:p w14:paraId="037865ED" w14:textId="155B0C7F" w:rsidR="00B10A43" w:rsidRPr="008206FE" w:rsidRDefault="00B10A43" w:rsidP="008206FE">
      <w:pPr>
        <w:spacing w:after="0"/>
        <w:ind w:firstLine="720"/>
        <w:jc w:val="center"/>
        <w:rPr>
          <w:i/>
          <w:iCs/>
        </w:rPr>
      </w:pPr>
      <w:r w:rsidRPr="008206FE">
        <w:rPr>
          <w:i/>
          <w:iCs/>
        </w:rPr>
        <w:t>Unrest among the Scholars</w:t>
      </w:r>
    </w:p>
    <w:p w14:paraId="4A971C0C" w14:textId="133918DD" w:rsidR="00B10A43" w:rsidRDefault="00B10A43" w:rsidP="008206FE">
      <w:pPr>
        <w:spacing w:after="0"/>
        <w:ind w:left="1440"/>
      </w:pPr>
      <w:r>
        <w:t xml:space="preserve"> </w:t>
      </w:r>
      <w:r w:rsidR="008206FE">
        <w:tab/>
      </w:r>
      <w:r>
        <w:t>The present-day conclusions about the actual birth date of Jesus Christ are varied indeed, as Elder Talmage points out: "The time of the Messiah's birth is a subject upon which specialists in theology and history, and those who are designated in literature 'the learned,' fail to agree. Numerous lines of investigation have been followed, only to reach divergent conclusions, both as to the year and as to the month and day within the year at which the 'Christian Era' in reality began."21 (Jesus the Christ, p. 102)</w:t>
      </w:r>
    </w:p>
    <w:p w14:paraId="700FFC1C" w14:textId="77777777" w:rsidR="008206FE" w:rsidRDefault="00B10A43" w:rsidP="00B10A43">
      <w:pPr>
        <w:spacing w:after="0"/>
      </w:pPr>
      <w:r>
        <w:t xml:space="preserve"> </w:t>
      </w:r>
    </w:p>
    <w:p w14:paraId="5E1F02D7" w14:textId="71E5D13C" w:rsidR="00B10A43" w:rsidRDefault="00B10A43" w:rsidP="008206FE">
      <w:pPr>
        <w:spacing w:after="0"/>
        <w:ind w:left="1440" w:firstLine="720"/>
      </w:pPr>
      <w:r>
        <w:t>Dr. Charles F. Deems makes a similar remark: "It is annoying to see learned men use the same apparatus of calculation and reach the most diverse results. It is bewildering to attempt a reconciliation of these varying calculations."22 (The Light of the Nations, New York: Gay Brothers and Co., 1884, p. 28) Isaac Asimov, an eminent writer and student of the ancient world, makes an interesting point about the chronology of the New Testament. After explaining the Roman dating system as instituted in their empire, he says:</w:t>
      </w:r>
    </w:p>
    <w:p w14:paraId="68C1522F" w14:textId="6CE52AAA" w:rsidR="00B10A43" w:rsidRPr="008206FE" w:rsidRDefault="00B10A43" w:rsidP="001058FF">
      <w:pPr>
        <w:spacing w:after="0"/>
        <w:ind w:left="2160" w:firstLine="720"/>
        <w:rPr>
          <w:u w:val="single"/>
        </w:rPr>
      </w:pPr>
      <w:r>
        <w:t>"</w:t>
      </w:r>
      <w:r w:rsidRPr="008206FE">
        <w:rPr>
          <w:u w:val="single"/>
        </w:rPr>
        <w:t>Unfortunately, however, none of the Gospels date the birth of Jesus according to this scheme or, for that matter, according to one of the other schemes used in the Bible. The evangelists might have used the Seleucid era that was used in the books of the Maccabees, for instance. Or they might have named the number of the year of Herod's reign after the fashion of the dating in 1 and 2 Kings.</w:t>
      </w:r>
    </w:p>
    <w:p w14:paraId="7380063D" w14:textId="1AB4B35F" w:rsidR="00B10A43" w:rsidRDefault="00B10A43" w:rsidP="001058FF">
      <w:pPr>
        <w:spacing w:after="0"/>
        <w:ind w:left="2160"/>
      </w:pPr>
      <w:r w:rsidRPr="001058FF">
        <w:lastRenderedPageBreak/>
        <w:t xml:space="preserve"> </w:t>
      </w:r>
      <w:r w:rsidR="008206FE" w:rsidRPr="001058FF">
        <w:tab/>
      </w:r>
      <w:r w:rsidRPr="001058FF">
        <w:t>"</w:t>
      </w:r>
      <w:r w:rsidRPr="008206FE">
        <w:rPr>
          <w:u w:val="single"/>
        </w:rPr>
        <w:t>But no scheme was used. Matthew simply says 'in the days of Herod the King' and anything closer to that must be worked out by deduction</w:t>
      </w:r>
      <w:r>
        <w:t>." (</w:t>
      </w:r>
      <w:r w:rsidRPr="008206FE">
        <w:rPr>
          <w:i/>
          <w:iCs/>
        </w:rPr>
        <w:t>Asimov's Guide to the Bible</w:t>
      </w:r>
      <w:r>
        <w:t>, New York: Doubleday and Co., 1969, 2:124-25)</w:t>
      </w:r>
    </w:p>
    <w:p w14:paraId="316D0A7B" w14:textId="77777777" w:rsidR="001058FF" w:rsidRDefault="001058FF" w:rsidP="001058FF">
      <w:pPr>
        <w:spacing w:after="0"/>
        <w:ind w:left="2160"/>
      </w:pPr>
    </w:p>
    <w:p w14:paraId="6881F630" w14:textId="5B3915DF" w:rsidR="00B10A43" w:rsidRDefault="00B10A43" w:rsidP="008206FE">
      <w:pPr>
        <w:spacing w:after="0"/>
        <w:ind w:left="1440"/>
      </w:pPr>
      <w:r>
        <w:t xml:space="preserve"> </w:t>
      </w:r>
      <w:r w:rsidR="001058FF">
        <w:tab/>
      </w:r>
      <w:r>
        <w:t>Before this process of deduction can be used, however, some background information is necessary.</w:t>
      </w:r>
    </w:p>
    <w:p w14:paraId="39F2185F" w14:textId="77777777" w:rsidR="008206FE" w:rsidRDefault="008206FE" w:rsidP="00B10A43">
      <w:pPr>
        <w:spacing w:after="0"/>
      </w:pPr>
    </w:p>
    <w:p w14:paraId="5CCE8BF8" w14:textId="21520839" w:rsidR="00B10A43" w:rsidRPr="008206FE" w:rsidRDefault="00B10A43" w:rsidP="008206FE">
      <w:pPr>
        <w:spacing w:after="0"/>
        <w:ind w:left="720" w:firstLine="720"/>
        <w:jc w:val="center"/>
        <w:rPr>
          <w:i/>
          <w:iCs/>
        </w:rPr>
      </w:pPr>
      <w:r w:rsidRPr="008206FE">
        <w:rPr>
          <w:i/>
          <w:iCs/>
        </w:rPr>
        <w:t>The Dating System of the Romans and Dionysius Exiguus</w:t>
      </w:r>
    </w:p>
    <w:p w14:paraId="77F123FE" w14:textId="3A7F298B" w:rsidR="00B10A43" w:rsidRDefault="00B10A43" w:rsidP="004A793E">
      <w:pPr>
        <w:spacing w:after="0"/>
        <w:ind w:left="1440"/>
      </w:pPr>
      <w:r>
        <w:t xml:space="preserve"> </w:t>
      </w:r>
      <w:r w:rsidR="008206FE">
        <w:tab/>
      </w:r>
      <w:r>
        <w:t>Fundamental to the study of dating Christ's birth is understanding the methods of dating before Dionysius himself arrived at his system.</w:t>
      </w:r>
    </w:p>
    <w:p w14:paraId="47BBDADD" w14:textId="38B790AF" w:rsidR="00B10A43" w:rsidRDefault="00B10A43" w:rsidP="004A793E">
      <w:pPr>
        <w:spacing w:after="0"/>
        <w:ind w:left="1440"/>
      </w:pPr>
      <w:r>
        <w:t xml:space="preserve"> </w:t>
      </w:r>
      <w:r w:rsidR="004A793E">
        <w:tab/>
      </w:r>
      <w:r>
        <w:t>Dating in the Roman Empire was reckoned from the legendary foundation of the city of Rome. That year was designated 1 A.U.C., which initials stand for ab urbe condita, the interpretation being 'from the founding of the city.' John J. Bone, the assistant keeper of the Royal Record Office, wrote an intriguing book in which he footnotes the Roman dating system as follows: "</w:t>
      </w:r>
      <w:r w:rsidRPr="005A2EAB">
        <w:rPr>
          <w:b/>
          <w:bCs/>
          <w:u w:val="single"/>
        </w:rPr>
        <w:t>The Year of Rome,</w:t>
      </w:r>
      <w:r w:rsidRPr="005A2EAB">
        <w:rPr>
          <w:u w:val="single"/>
        </w:rPr>
        <w:t xml:space="preserve"> according to the calculations of</w:t>
      </w:r>
      <w:r>
        <w:t xml:space="preserve"> </w:t>
      </w:r>
      <w:r w:rsidRPr="005A2EAB">
        <w:rPr>
          <w:u w:val="single"/>
        </w:rPr>
        <w:t>Marcus Terentius Varro</w:t>
      </w:r>
      <w:r>
        <w:t xml:space="preserve">, who died in the 17th year of the Julian era, </w:t>
      </w:r>
      <w:r w:rsidRPr="005A2EAB">
        <w:rPr>
          <w:u w:val="single"/>
        </w:rPr>
        <w:t>has been reckoned from the 21st of April</w:t>
      </w:r>
      <w:r>
        <w:t xml:space="preserve">, 753 years before the 46th year of the Julian era, </w:t>
      </w:r>
      <w:r w:rsidRPr="005A2EAB">
        <w:rPr>
          <w:b/>
          <w:bCs/>
          <w:u w:val="single"/>
        </w:rPr>
        <w:t xml:space="preserve">consequently 754 A.U.C. began on the 21st of April </w:t>
      </w:r>
      <w:r w:rsidR="00DC297B">
        <w:rPr>
          <w:b/>
          <w:bCs/>
          <w:u w:val="single"/>
        </w:rPr>
        <w:t>A.D.</w:t>
      </w:r>
      <w:r w:rsidRPr="005A2EAB">
        <w:rPr>
          <w:b/>
          <w:bCs/>
          <w:u w:val="single"/>
        </w:rPr>
        <w:t xml:space="preserve"> 1</w:t>
      </w:r>
      <w:r>
        <w:t>“</w:t>
      </w:r>
      <w:r w:rsidRPr="005A2EAB">
        <w:rPr>
          <w:vertAlign w:val="superscript"/>
        </w:rPr>
        <w:t xml:space="preserve">24 </w:t>
      </w:r>
      <w:r>
        <w:t>(</w:t>
      </w:r>
      <w:r w:rsidRPr="005A2EAB">
        <w:rPr>
          <w:i/>
          <w:iCs/>
        </w:rPr>
        <w:t>Handy-Book of Rules and Table for Verifying Dates with the Christian Era</w:t>
      </w:r>
      <w:r>
        <w:t>, New York: Russel and Russel, 1966, p. 34)</w:t>
      </w:r>
    </w:p>
    <w:p w14:paraId="688BF305" w14:textId="290DD52C" w:rsidR="00B10A43" w:rsidRDefault="00B10A43" w:rsidP="004A793E">
      <w:pPr>
        <w:spacing w:after="0"/>
        <w:ind w:left="1440"/>
      </w:pPr>
      <w:r>
        <w:t xml:space="preserve"> </w:t>
      </w:r>
      <w:r w:rsidR="004A793E">
        <w:tab/>
      </w:r>
      <w:r>
        <w:t>Although Bond sets the yearly dating from April 21, the Romans generally calculated yearly dates as we do. from January 1. They also counted regnal years as a mark of time. Since the major Roman histories used this dating system, we can use it as a solid and comparative base from which we can operate in order to identify events in Jewish history and episodes in the life of Christ by merely identifying major New Testament figures who appear in Roman history.</w:t>
      </w:r>
    </w:p>
    <w:p w14:paraId="498A3C28" w14:textId="42099142" w:rsidR="00B10A43" w:rsidRDefault="00B10A43" w:rsidP="004A793E">
      <w:pPr>
        <w:spacing w:after="0"/>
        <w:ind w:left="1440"/>
      </w:pPr>
      <w:r>
        <w:t xml:space="preserve"> </w:t>
      </w:r>
      <w:r w:rsidR="004A793E">
        <w:tab/>
      </w:r>
      <w:r>
        <w:t xml:space="preserve">The first apparent attempt at correlating the Roman and Christian eras was made by an Italian monk by the name of Dionysius Exiguus (the Little) in </w:t>
      </w:r>
      <w:r w:rsidR="00DC297B">
        <w:t>A.D.</w:t>
      </w:r>
      <w:r>
        <w:t xml:space="preserve"> 525. Basically his calculations were founded on the assumption that the writers of the Bible were accurate in their dating the chronology. His main emphasis was placed on the literalness of the third chapter of Luke, verses 1 through 3 and 23.</w:t>
      </w:r>
    </w:p>
    <w:p w14:paraId="245AF3C3" w14:textId="547180A5" w:rsidR="00B10A43" w:rsidRDefault="00B10A43" w:rsidP="004A793E">
      <w:pPr>
        <w:spacing w:after="0"/>
        <w:ind w:left="1440"/>
      </w:pPr>
      <w:r>
        <w:t xml:space="preserve"> </w:t>
      </w:r>
      <w:r w:rsidR="004A793E">
        <w:tab/>
      </w:r>
      <w:r>
        <w:t xml:space="preserve">Dionysius knew from Roman records that Augustus Caesar had died on 19 August 767 A.U.C. and figured the rule of Tiberius from there. The date 19 August 781 A.U.C. would have begun the fifteenth year of Tiberius. He then assumed John the Baptist to be thirty years of age, the youngest a Jewish rabbi or priest could begin his ministry. The Talmud specified thirty years of age as "the time to assume authority." Dionysius counted back thirty years to 752 as the birth of John the Baptist and the birth of Jesus six months later 753 A.U.C. Because of the adoption of the celebrations of Saturnalia and the birthday of Mithra during the second and third centuries after Christ, </w:t>
      </w:r>
    </w:p>
    <w:p w14:paraId="36092464" w14:textId="6B462302" w:rsidR="00B10A43" w:rsidRDefault="00B10A43" w:rsidP="004A793E">
      <w:pPr>
        <w:spacing w:after="0"/>
        <w:ind w:left="1440"/>
      </w:pPr>
      <w:r>
        <w:t xml:space="preserve">Christian tradition held that Jesus was born on the 25th of December. Dionysius accepted this date, and in order not to confuse the dating system too much, rounded the year 753 off so that </w:t>
      </w:r>
      <w:r w:rsidR="00DC297B">
        <w:t>A.D.</w:t>
      </w:r>
      <w:r>
        <w:t xml:space="preserve"> 1 began 1 January 754 A.U.C.</w:t>
      </w:r>
    </w:p>
    <w:p w14:paraId="6BE8E4FE" w14:textId="77777777" w:rsidR="001058FF" w:rsidRDefault="001058FF" w:rsidP="00B10A43">
      <w:pPr>
        <w:spacing w:after="0"/>
      </w:pPr>
    </w:p>
    <w:p w14:paraId="6A348E20" w14:textId="0649DDD1" w:rsidR="00B10A43" w:rsidRDefault="00B10A43" w:rsidP="001058FF">
      <w:pPr>
        <w:spacing w:after="0"/>
        <w:ind w:left="720"/>
      </w:pPr>
      <w:r>
        <w:t xml:space="preserve"> [</w:t>
      </w:r>
      <w:r w:rsidRPr="001058FF">
        <w:rPr>
          <w:color w:val="FF0000"/>
        </w:rPr>
        <w:t xml:space="preserve">Note* </w:t>
      </w:r>
      <w:r>
        <w:t xml:space="preserve">So if I understand the above, according to Dionysius' system, Christ's birth was given the date of 1 January. </w:t>
      </w:r>
      <w:r w:rsidR="00DC297B">
        <w:t>A.D.</w:t>
      </w:r>
      <w:r>
        <w:t xml:space="preserve"> 1. But according to Dionysius' calculations, Christ was born in the year 1 </w:t>
      </w:r>
      <w:r w:rsidR="00DC297B">
        <w:lastRenderedPageBreak/>
        <w:t>B.C.</w:t>
      </w:r>
      <w:r>
        <w:t xml:space="preserve"> But due to tradition that Christ's birth was celebrated on Dec. 25 of the year, </w:t>
      </w:r>
      <w:r w:rsidR="005A2EAB">
        <w:t>and</w:t>
      </w:r>
      <w:r w:rsidR="001058FF">
        <w:t xml:space="preserve"> because that birth ushered in a New Era, </w:t>
      </w:r>
      <w:r>
        <w:t xml:space="preserve">Dionysius </w:t>
      </w:r>
      <w:r w:rsidR="001058FF">
        <w:t xml:space="preserve">made it to be, or </w:t>
      </w:r>
      <w:r>
        <w:t>moved it forward to</w:t>
      </w:r>
      <w:r w:rsidR="001058FF">
        <w:t xml:space="preserve"> be</w:t>
      </w:r>
      <w:r>
        <w:t xml:space="preserve"> January 1st </w:t>
      </w:r>
      <w:r w:rsidR="001058FF">
        <w:t xml:space="preserve">of the New Year in order </w:t>
      </w:r>
      <w:r>
        <w:t xml:space="preserve">to make his calendar </w:t>
      </w:r>
      <w:r w:rsidR="001058FF">
        <w:t xml:space="preserve">flow </w:t>
      </w:r>
      <w:r>
        <w:t>evenly.</w:t>
      </w:r>
      <w:r w:rsidR="001058FF">
        <w:t>]</w:t>
      </w:r>
    </w:p>
    <w:p w14:paraId="7C39FEEF" w14:textId="77777777" w:rsidR="001058FF" w:rsidRDefault="001058FF" w:rsidP="00B10A43">
      <w:pPr>
        <w:spacing w:after="0"/>
      </w:pPr>
    </w:p>
    <w:p w14:paraId="4492BA76" w14:textId="4D002F00" w:rsidR="00B10A43" w:rsidRDefault="00B10A43" w:rsidP="00CF57FD">
      <w:pPr>
        <w:spacing w:after="0"/>
        <w:ind w:left="1440"/>
      </w:pPr>
      <w:r>
        <w:t xml:space="preserve"> </w:t>
      </w:r>
      <w:r w:rsidR="00CF57FD">
        <w:tab/>
      </w:r>
      <w:r>
        <w:t xml:space="preserve">Disagreement with the figuring of the Italian monk really came into vogue during the latter part of the Reformation and has continued to the present. Many volumes have been written in order to clarify the issue, most of them based on information gleaned from the Roman historians Dio Cassius, Tacitus, and Suetonius, together with the works of Flavius Josephus, a contemporary Hebrew commentary on the history of the Jews. The finest work that I have encountered so far is that of Jack </w:t>
      </w:r>
    </w:p>
    <w:p w14:paraId="502B4DB7" w14:textId="3C152BA7" w:rsidR="00B10A43" w:rsidRDefault="00B10A43" w:rsidP="00CF57FD">
      <w:pPr>
        <w:spacing w:after="0"/>
        <w:ind w:left="1440"/>
      </w:pPr>
      <w:r>
        <w:t xml:space="preserve">Finegan, entitled </w:t>
      </w:r>
      <w:r w:rsidRPr="00CF57FD">
        <w:rPr>
          <w:i/>
          <w:iCs/>
        </w:rPr>
        <w:t>Handbook of</w:t>
      </w:r>
      <w:r w:rsidR="00CF57FD" w:rsidRPr="00CF57FD">
        <w:rPr>
          <w:i/>
          <w:iCs/>
        </w:rPr>
        <w:t xml:space="preserve"> </w:t>
      </w:r>
      <w:r w:rsidRPr="00CF57FD">
        <w:rPr>
          <w:i/>
          <w:iCs/>
        </w:rPr>
        <w:t>Biblical Chronology</w:t>
      </w:r>
      <w:r w:rsidRPr="00CF57FD">
        <w:rPr>
          <w:i/>
          <w:iCs/>
          <w:vertAlign w:val="superscript"/>
        </w:rPr>
        <w:t>25</w:t>
      </w:r>
      <w:r>
        <w:t xml:space="preserve"> (Princeton, N.J.: Princeton University Press, 1964). Its real value is that Finegan cites almost everything that has ever been said with regard to biblical events by the men who lived closest to the events. Although the scholars disagree about the findings of Dionysius, the fact remains that the impact of that calculation is felt even today after nearly fifteen hundred years.</w:t>
      </w:r>
    </w:p>
    <w:p w14:paraId="2BFBD32A" w14:textId="77777777" w:rsidR="00CF57FD" w:rsidRDefault="00CF57FD" w:rsidP="00B10A43">
      <w:pPr>
        <w:spacing w:after="0"/>
      </w:pPr>
    </w:p>
    <w:p w14:paraId="285132BC" w14:textId="1338874D" w:rsidR="00B10A43" w:rsidRPr="00CF57FD" w:rsidRDefault="00B10A43" w:rsidP="00CF57FD">
      <w:pPr>
        <w:spacing w:after="0"/>
        <w:ind w:firstLine="720"/>
        <w:jc w:val="center"/>
        <w:rPr>
          <w:i/>
          <w:iCs/>
        </w:rPr>
      </w:pPr>
      <w:r w:rsidRPr="00CF57FD">
        <w:rPr>
          <w:i/>
          <w:iCs/>
        </w:rPr>
        <w:t>Working It Out by Deduction</w:t>
      </w:r>
    </w:p>
    <w:p w14:paraId="33B3E3B6" w14:textId="4E357C35" w:rsidR="00B10A43" w:rsidRDefault="00B10A43" w:rsidP="00CF57FD">
      <w:pPr>
        <w:spacing w:after="0"/>
        <w:ind w:left="1440"/>
      </w:pPr>
      <w:r>
        <w:t xml:space="preserve"> </w:t>
      </w:r>
      <w:r w:rsidR="00CF57FD">
        <w:tab/>
      </w:r>
      <w:r>
        <w:t>As was mentioned by Elder Talmage and others, uniting the Roman, Hebrew, and early Christian worlds is an immensely difficult enterprise, especially with regard to the coming of the Messiah, for no one really seemed to be interested in Jesus except the Christians themselves, and they were not overly interested in associating themselves with the culture of the Romans and the Jews who had killed their Lord.</w:t>
      </w:r>
    </w:p>
    <w:p w14:paraId="11CB9738" w14:textId="36DF98C0" w:rsidR="00B10A43" w:rsidRDefault="00B10A43" w:rsidP="00CF57FD">
      <w:pPr>
        <w:spacing w:after="0"/>
        <w:ind w:left="1440"/>
      </w:pPr>
      <w:r>
        <w:t xml:space="preserve"> </w:t>
      </w:r>
      <w:r w:rsidR="00CF57FD">
        <w:tab/>
      </w:r>
      <w:r>
        <w:t>"Working it out by deduction" becomes a very interesting task from this point on. Some very pertinent facts have been overlooked in the past, and the remainder of this paper is an attempt to justify their use. The beginning point is the reign of Caesar Augustus and that of his successor Tiberius.</w:t>
      </w:r>
    </w:p>
    <w:p w14:paraId="36EA95CE" w14:textId="77777777" w:rsidR="00CF57FD" w:rsidRDefault="00B10A43" w:rsidP="00B10A43">
      <w:pPr>
        <w:spacing w:after="0"/>
      </w:pPr>
      <w:r>
        <w:t xml:space="preserve"> </w:t>
      </w:r>
    </w:p>
    <w:p w14:paraId="6B8722FD" w14:textId="6FBF5C92" w:rsidR="00B10A43" w:rsidRDefault="00B10A43" w:rsidP="00CF57FD">
      <w:pPr>
        <w:spacing w:after="0"/>
        <w:ind w:left="720"/>
      </w:pPr>
      <w:r>
        <w:t>[</w:t>
      </w:r>
      <w:r w:rsidRPr="00CF57FD">
        <w:rPr>
          <w:color w:val="FF0000"/>
        </w:rPr>
        <w:t xml:space="preserve">Note* </w:t>
      </w:r>
      <w:r>
        <w:t>For each of the sections which follow, it is very helpful for understanding the logic that the reader refer to Table 1 which accompanies this article. In this chart the various time periods discussed in the sections below are mapped out in relation to one another.]</w:t>
      </w:r>
    </w:p>
    <w:p w14:paraId="497EB5DC" w14:textId="77777777" w:rsidR="00CF57FD" w:rsidRDefault="00CF57FD" w:rsidP="00B10A43">
      <w:pPr>
        <w:spacing w:after="0"/>
      </w:pPr>
    </w:p>
    <w:p w14:paraId="3A563B1F" w14:textId="1D139BFB" w:rsidR="00B10A43" w:rsidRPr="00CF57FD" w:rsidRDefault="00B10A43" w:rsidP="00CF57FD">
      <w:pPr>
        <w:spacing w:after="0"/>
        <w:ind w:firstLine="720"/>
        <w:jc w:val="center"/>
        <w:rPr>
          <w:i/>
          <w:iCs/>
        </w:rPr>
      </w:pPr>
      <w:r w:rsidRPr="00CF57FD">
        <w:rPr>
          <w:i/>
          <w:iCs/>
        </w:rPr>
        <w:t>Augustus and Tiberius</w:t>
      </w:r>
    </w:p>
    <w:p w14:paraId="2830F14C" w14:textId="34EE2D06" w:rsidR="00B10A43" w:rsidRDefault="00B10A43" w:rsidP="00CF57FD">
      <w:pPr>
        <w:spacing w:after="0"/>
        <w:ind w:left="1440"/>
      </w:pPr>
      <w:r>
        <w:t xml:space="preserve"> </w:t>
      </w:r>
      <w:r w:rsidR="00CF57FD">
        <w:tab/>
      </w:r>
      <w:r>
        <w:t>The reigns of Augustus and Tiberius are very important to New Testament scholars because of their positions in the narratives of the Gospels. Understanding their part in the lives of John the Baptist and Jesus gives us a key whereby we can interpret the dating of the scriptures and perhaps date the birth of Christ.</w:t>
      </w:r>
    </w:p>
    <w:p w14:paraId="41446851" w14:textId="00BEDCDC" w:rsidR="00B10A43" w:rsidRDefault="00B10A43" w:rsidP="00CF57FD">
      <w:pPr>
        <w:spacing w:after="0"/>
        <w:ind w:left="1440"/>
      </w:pPr>
      <w:r>
        <w:t xml:space="preserve"> </w:t>
      </w:r>
      <w:r w:rsidR="00CF57FD">
        <w:tab/>
      </w:r>
      <w:r>
        <w:t>The first verse of the second chapter of Luke makes this reference to Augustus: "And it came to pass in those days, that there went out a decree from Caesar Augustus, that all the world should be taxed" (Luke 2:1).</w:t>
      </w:r>
    </w:p>
    <w:p w14:paraId="0784CC17" w14:textId="67D14B3B" w:rsidR="00B10A43" w:rsidRDefault="00B10A43" w:rsidP="00CF57FD">
      <w:pPr>
        <w:spacing w:after="0"/>
        <w:ind w:left="1440"/>
      </w:pPr>
      <w:r>
        <w:t xml:space="preserve"> </w:t>
      </w:r>
      <w:r w:rsidR="00CF57FD">
        <w:tab/>
      </w:r>
      <w:r>
        <w:t>Augustus became the emperor of Rome upon the death of Julius Caesar, 15 March 710 A.U.C. Much could be said about the reign of Augustus, but it is sufficient to say that he was the ruler of the known world at the time of the Savior's birth. We are more concerned about the death of Augustus and the short period of time just prior to his death.</w:t>
      </w:r>
    </w:p>
    <w:p w14:paraId="5DCD3383" w14:textId="5790BC00" w:rsidR="00B10A43" w:rsidRDefault="00B10A43" w:rsidP="00CF57FD">
      <w:pPr>
        <w:spacing w:after="0"/>
        <w:ind w:left="1440"/>
      </w:pPr>
      <w:r>
        <w:lastRenderedPageBreak/>
        <w:t xml:space="preserve"> </w:t>
      </w:r>
      <w:r w:rsidR="00CF57FD">
        <w:tab/>
      </w:r>
      <w:r w:rsidRPr="00CF57FD">
        <w:rPr>
          <w:u w:val="single"/>
        </w:rPr>
        <w:t>According to all of the major Roman historians already mentioned, Tacitus, Dio Cassius, and Suetonius, Augustus Caesar died on 19 August 767 A.U.C. This is a key date, for the reign of Tiberius begins then or on 17 September when he was acclaimed by the Senate</w:t>
      </w:r>
      <w:r>
        <w:t>. Some scholars place the beginning of his rule two years prior to this date because Tacitus says that Tiberius was made joint emperor with Augustus. This earlier date seems to be an incorrect assumption, for, though Tiberius may have had great power given to him, Augustus was still the caesar while he lived.</w:t>
      </w:r>
    </w:p>
    <w:p w14:paraId="095954A6" w14:textId="77777777" w:rsidR="00CF57FD" w:rsidRDefault="00CF57FD" w:rsidP="00B10A43">
      <w:pPr>
        <w:spacing w:after="0"/>
      </w:pPr>
    </w:p>
    <w:p w14:paraId="243E1CBB" w14:textId="6689326D" w:rsidR="00B10A43" w:rsidRDefault="00B10A43" w:rsidP="00B10A43">
      <w:pPr>
        <w:spacing w:after="0"/>
      </w:pPr>
      <w:r>
        <w:t xml:space="preserve"> </w:t>
      </w:r>
      <w:r w:rsidR="00CF57FD">
        <w:tab/>
      </w:r>
      <w:r>
        <w:t>[</w:t>
      </w:r>
      <w:r w:rsidRPr="00CF57FD">
        <w:rPr>
          <w:color w:val="FF0000"/>
        </w:rPr>
        <w:t xml:space="preserve">Note* </w:t>
      </w:r>
      <w:r>
        <w:t>See the top horizontal column of Table 1]</w:t>
      </w:r>
    </w:p>
    <w:p w14:paraId="65117B50" w14:textId="77777777" w:rsidR="00CF57FD" w:rsidRDefault="00B10A43" w:rsidP="00B10A43">
      <w:pPr>
        <w:spacing w:after="0"/>
      </w:pPr>
      <w:r>
        <w:t xml:space="preserve"> </w:t>
      </w:r>
    </w:p>
    <w:p w14:paraId="4D2C9E48" w14:textId="62E1AADB" w:rsidR="00B10A43" w:rsidRDefault="00B10A43" w:rsidP="00EE1648">
      <w:pPr>
        <w:spacing w:after="0"/>
        <w:ind w:left="1440" w:firstLine="720"/>
      </w:pPr>
      <w:r>
        <w:t>The importance of the starting date of the rule of Tiberius makes itself evident when we consider that the beginning of the ministry of John the Baptist takes place, as Luke records, "in the fifteenth year of the reign of Tiberius Caesar" (Luke 3:1). The beginning of that fifteenth year (fourteen years complete) would be between 19 August and 17 September 782 A.U.C. The reason that the date is 782 A.U.C. instead of 781 A.U.C. is that the first year of a reign is called the year of accession. The second year is numbered the first. If John followed Levitical tradition (and there is no reason to doubt that he would), he would have begun his mission on or shortly after his thirtieth birthday. Assuming that Jesus was born 6 April, John would have been thirty in November 782 A.U.C.</w:t>
      </w:r>
      <w:r w:rsidR="00EE1648">
        <w:t>,</w:t>
      </w:r>
      <w:r>
        <w:t xml:space="preserve"> for, as the first chapter of Luke indicates, Elisabeth was in her sixth month when Mary conceived (see Luke 1:26-36). Sometime between November and the latter part of February, Jesus came to John in the River Jordan, was baptized of him, and was led away by the Spirit into the wilderness where he spent forty days in fasting and prayer in preparation for his mission (see Matthew 4). Having met the challenge of the adversary successfully, he journeyed to Jerusalem to celebrate </w:t>
      </w:r>
    </w:p>
    <w:p w14:paraId="43C10619" w14:textId="77777777" w:rsidR="00B10A43" w:rsidRDefault="00B10A43" w:rsidP="00EE1648">
      <w:pPr>
        <w:spacing w:after="0"/>
        <w:ind w:left="1440"/>
      </w:pPr>
      <w:r>
        <w:t>the Passover of the Jews in April, 783 A.U.C.</w:t>
      </w:r>
    </w:p>
    <w:p w14:paraId="57A42DBA" w14:textId="77777777" w:rsidR="00EE1648" w:rsidRDefault="00EE1648" w:rsidP="00B10A43">
      <w:pPr>
        <w:spacing w:after="0"/>
      </w:pPr>
    </w:p>
    <w:p w14:paraId="5F13D408" w14:textId="77777777" w:rsidR="00B10A43" w:rsidRDefault="00B10A43" w:rsidP="00EE1648">
      <w:pPr>
        <w:spacing w:after="0"/>
        <w:ind w:firstLine="720"/>
      </w:pPr>
      <w:r>
        <w:t xml:space="preserve"> [</w:t>
      </w:r>
      <w:r w:rsidRPr="00EE1648">
        <w:rPr>
          <w:color w:val="FF0000"/>
        </w:rPr>
        <w:t xml:space="preserve">Note* </w:t>
      </w:r>
      <w:r>
        <w:t>See the 2nd horizontal column of Table 1]</w:t>
      </w:r>
    </w:p>
    <w:p w14:paraId="1BA3A1A6" w14:textId="77777777" w:rsidR="00EE1648" w:rsidRDefault="00EE1648" w:rsidP="00B10A43">
      <w:pPr>
        <w:spacing w:after="0"/>
      </w:pPr>
    </w:p>
    <w:p w14:paraId="16BA26C7" w14:textId="19BC34A1" w:rsidR="00B10A43" w:rsidRPr="00EE1648" w:rsidRDefault="00B10A43" w:rsidP="00EE1648">
      <w:pPr>
        <w:spacing w:after="0"/>
        <w:ind w:firstLine="720"/>
        <w:jc w:val="center"/>
        <w:rPr>
          <w:i/>
          <w:iCs/>
        </w:rPr>
      </w:pPr>
      <w:r w:rsidRPr="00EE1648">
        <w:rPr>
          <w:i/>
          <w:iCs/>
        </w:rPr>
        <w:t>The Building of the Temple</w:t>
      </w:r>
    </w:p>
    <w:p w14:paraId="071309FE" w14:textId="080A734A" w:rsidR="00B10A43" w:rsidRDefault="00B10A43" w:rsidP="00EE1648">
      <w:pPr>
        <w:spacing w:after="0"/>
        <w:ind w:left="1440"/>
      </w:pPr>
      <w:r>
        <w:t xml:space="preserve"> </w:t>
      </w:r>
      <w:r w:rsidR="00EE1648">
        <w:tab/>
      </w:r>
      <w:r>
        <w:t>A very significant episode in the life of Christ took place during the first Passover after his baptism. As Christ came into the temple proper, he saw the merchandizing that was done there and cast those who defiled his Father's house out of the sanctuary. The Jews came to him afterward and asked:</w:t>
      </w:r>
    </w:p>
    <w:p w14:paraId="6DADAB7A" w14:textId="27C7B12B" w:rsidR="00B10A43" w:rsidRDefault="00B10A43" w:rsidP="00EE1648">
      <w:pPr>
        <w:spacing w:after="0"/>
        <w:ind w:left="2160"/>
      </w:pPr>
      <w:r>
        <w:t xml:space="preserve"> "What sign shewest thou unto us, seeing that thou does</w:t>
      </w:r>
      <w:r w:rsidR="009F68DD">
        <w:t>t</w:t>
      </w:r>
      <w:r>
        <w:t xml:space="preserve"> these things? Jesus answered and said unto them, Destroy this temple, and in three days I will raise it up. Then said the Jews, Forty and six years was this temple in building, and wilt thou rear it up in three days? But he spake of the temple of his body." (John 2:18-21)</w:t>
      </w:r>
    </w:p>
    <w:p w14:paraId="0168BA36" w14:textId="77777777" w:rsidR="00EE1648" w:rsidRDefault="00EE1648" w:rsidP="00EE1648">
      <w:pPr>
        <w:spacing w:after="0"/>
        <w:ind w:left="2160"/>
      </w:pPr>
    </w:p>
    <w:p w14:paraId="3062E04B" w14:textId="5DE2D862" w:rsidR="00B10A43" w:rsidRDefault="00B10A43" w:rsidP="00EE1648">
      <w:pPr>
        <w:spacing w:after="0"/>
        <w:ind w:left="1440"/>
      </w:pPr>
      <w:r>
        <w:t xml:space="preserve"> </w:t>
      </w:r>
      <w:r w:rsidR="00EE1648">
        <w:tab/>
      </w:r>
      <w:r>
        <w:t xml:space="preserve">John is, of course, stressing the prophecy about Christ's own resurrection but significant to our study is that the Jews here date the approximate time that Herod began the rebuilding of the temple. James E. Talmage indicates that "the temple area was a scene of uninterrupted building operations down to the year 63 </w:t>
      </w:r>
      <w:r w:rsidR="00DC297B">
        <w:t>A.D.</w:t>
      </w:r>
      <w:r>
        <w:t>''26 (</w:t>
      </w:r>
      <w:r w:rsidRPr="00EE1648">
        <w:rPr>
          <w:i/>
          <w:iCs/>
        </w:rPr>
        <w:t xml:space="preserve">The </w:t>
      </w:r>
      <w:r w:rsidRPr="00EE1648">
        <w:rPr>
          <w:i/>
          <w:iCs/>
        </w:rPr>
        <w:lastRenderedPageBreak/>
        <w:t>House of the Lord</w:t>
      </w:r>
      <w:r>
        <w:t xml:space="preserve">, Salt Lake City: Deseret Book Co., 1968, p. 46) This statement, then, indicates to us that the temple was still under construction at the time of Christ's first ministerial Passover and had been for forty-six years. In fact, it could conceivably </w:t>
      </w:r>
    </w:p>
    <w:p w14:paraId="5C43779C" w14:textId="77777777" w:rsidR="00B10A43" w:rsidRDefault="00B10A43" w:rsidP="00EE1648">
      <w:pPr>
        <w:spacing w:after="0"/>
        <w:ind w:left="1440"/>
      </w:pPr>
      <w:r>
        <w:t>have been several months into the forty-seventh.</w:t>
      </w:r>
    </w:p>
    <w:p w14:paraId="610F3061" w14:textId="004151F4" w:rsidR="00B10A43" w:rsidRDefault="00B10A43" w:rsidP="00EE1648">
      <w:pPr>
        <w:spacing w:after="0"/>
        <w:ind w:left="1440" w:firstLine="720"/>
      </w:pPr>
      <w:r w:rsidRPr="005A2EAB">
        <w:rPr>
          <w:u w:val="single"/>
        </w:rPr>
        <w:t>The Jews made the statement recorded in John in April 783 A.U.C.</w:t>
      </w:r>
      <w:r>
        <w:t xml:space="preserve"> </w:t>
      </w:r>
      <w:r w:rsidRPr="005A2EAB">
        <w:rPr>
          <w:u w:val="single"/>
        </w:rPr>
        <w:t>The forty-sixth year plus, subtracted from this date, would take us back to the autumn of 736 as the starting date of the temple.</w:t>
      </w:r>
    </w:p>
    <w:p w14:paraId="3D600AD7" w14:textId="77777777" w:rsidR="00EE1648" w:rsidRDefault="00EE1648" w:rsidP="00B10A43">
      <w:pPr>
        <w:spacing w:after="0"/>
      </w:pPr>
    </w:p>
    <w:p w14:paraId="1EBFF074" w14:textId="77777777" w:rsidR="00B10A43" w:rsidRDefault="00B10A43" w:rsidP="00EE1648">
      <w:pPr>
        <w:spacing w:after="0"/>
        <w:ind w:firstLine="720"/>
      </w:pPr>
      <w:r>
        <w:t xml:space="preserve"> [</w:t>
      </w:r>
      <w:r w:rsidRPr="00EE1648">
        <w:rPr>
          <w:color w:val="FF0000"/>
        </w:rPr>
        <w:t xml:space="preserve">Note* </w:t>
      </w:r>
      <w:r>
        <w:t>See the 3rd horizontal column of Table 1]</w:t>
      </w:r>
    </w:p>
    <w:p w14:paraId="38EB9C12" w14:textId="77777777" w:rsidR="00EE1648" w:rsidRDefault="00EE1648" w:rsidP="00B10A43">
      <w:pPr>
        <w:spacing w:after="0"/>
      </w:pPr>
    </w:p>
    <w:p w14:paraId="5BA676AC" w14:textId="566F2950" w:rsidR="00B10A43" w:rsidRDefault="00B10A43" w:rsidP="00EE1648">
      <w:pPr>
        <w:spacing w:after="0"/>
        <w:ind w:left="1440"/>
      </w:pPr>
      <w:r>
        <w:t xml:space="preserve"> </w:t>
      </w:r>
      <w:r w:rsidR="00EE1648">
        <w:tab/>
      </w:r>
      <w:r>
        <w:t xml:space="preserve">In his </w:t>
      </w:r>
      <w:r w:rsidRPr="00EE1648">
        <w:rPr>
          <w:i/>
          <w:iCs/>
        </w:rPr>
        <w:t>Antiquities of the Jews,</w:t>
      </w:r>
      <w:r>
        <w:t xml:space="preserve"> Flavius Josephus records: "And now Herod, in the eighteenth year of his reign, and after the acts already mentioned, undertook a very great work, that is, to build of himself the temple of God</w:t>
      </w:r>
      <w:r w:rsidR="00EE1648">
        <w:t>”</w:t>
      </w:r>
      <w:r w:rsidRPr="00EE1648">
        <w:rPr>
          <w:vertAlign w:val="superscript"/>
        </w:rPr>
        <w:t>27</w:t>
      </w:r>
      <w:r>
        <w:t xml:space="preserve"> (</w:t>
      </w:r>
      <w:r w:rsidRPr="00EE1648">
        <w:rPr>
          <w:i/>
          <w:iCs/>
        </w:rPr>
        <w:t>The Life and Works of Flavius Josephus,</w:t>
      </w:r>
      <w:r>
        <w:t xml:space="preserve"> </w:t>
      </w:r>
      <w:r w:rsidRPr="00EE1648">
        <w:rPr>
          <w:i/>
          <w:iCs/>
        </w:rPr>
        <w:t>Antiquities of the Jews</w:t>
      </w:r>
      <w:r>
        <w:t>, bk. 15, chap. 11, par. 1).</w:t>
      </w:r>
    </w:p>
    <w:p w14:paraId="5935E699" w14:textId="19FE4174" w:rsidR="00B10A43" w:rsidRDefault="00B10A43" w:rsidP="00EE1648">
      <w:pPr>
        <w:spacing w:after="0"/>
        <w:ind w:left="1440"/>
      </w:pPr>
      <w:r>
        <w:t xml:space="preserve"> </w:t>
      </w:r>
      <w:r w:rsidR="00EE1648">
        <w:tab/>
      </w:r>
      <w:r>
        <w:t xml:space="preserve">On page 432 of the </w:t>
      </w:r>
      <w:r w:rsidRPr="00EE1648">
        <w:rPr>
          <w:i/>
          <w:iCs/>
        </w:rPr>
        <w:t>Handbook of Biblical Chronology</w:t>
      </w:r>
      <w:r>
        <w:t>, Finegan takes issue with Josephus' translators in that the Greek grammar almost forces the phrase “in the eighteenth year" to be interpreted to mean, in Finegan's words, "that the eighteenth year had already been and that Herod was now entered upon his nineteenth year." It appears, then, that Herod began his nineteenth year in April (1st of Nisan) and had "entered" upon that year as far as November when he ordered the beginning of the temple. Subtracting the remaining eighteen completed years plus the year of accession would take us to the spring of 717 A.U.C. as the time when Augustus, under the influence of Antony, declared Herod king.</w:t>
      </w:r>
    </w:p>
    <w:p w14:paraId="6BAE5483" w14:textId="5AF80984" w:rsidR="00B10A43" w:rsidRDefault="00B10A43" w:rsidP="00EE1648">
      <w:pPr>
        <w:spacing w:after="0"/>
        <w:ind w:left="1440"/>
      </w:pPr>
      <w:r>
        <w:t xml:space="preserve"> </w:t>
      </w:r>
      <w:r w:rsidR="00EE1648">
        <w:tab/>
      </w:r>
      <w:r>
        <w:t>The text of Josephus is taken to task in another place also by Finegan. Josephus says: "Thus, in the fifteenth year of his reign, he restored the temple"</w:t>
      </w:r>
      <w:r w:rsidRPr="005A2EAB">
        <w:rPr>
          <w:vertAlign w:val="superscript"/>
        </w:rPr>
        <w:t>28</w:t>
      </w:r>
      <w:r>
        <w:t xml:space="preserve"> (Flavius </w:t>
      </w:r>
      <w:r w:rsidR="00103B33">
        <w:t>j</w:t>
      </w:r>
      <w:r>
        <w:t xml:space="preserve">osephus </w:t>
      </w:r>
      <w:r w:rsidRPr="00103B33">
        <w:rPr>
          <w:i/>
          <w:iCs/>
        </w:rPr>
        <w:t>Wars</w:t>
      </w:r>
      <w:r>
        <w:t>, bk, 1, chap. 21, par. 1). Finegan presents the thought that the discrepancy can be easily explained by showing the Greek letters for nine and five, theta and epsilon respectively. If the original text had read nineteenth (iota theta), it would have been an easy accident for the right hand side of the theta to have been damaged sufficiently to have it appear as an epsilon and then to be recopied as such. Hence, the seeming discrepancy.</w:t>
      </w:r>
      <w:r w:rsidR="005A2EAB">
        <w:t xml:space="preserve">  </w:t>
      </w:r>
      <w:r w:rsidR="005A2EAB" w:rsidRPr="005A2EAB">
        <w:rPr>
          <w:color w:val="FF0000"/>
        </w:rPr>
        <w:t>[Note*  Could this be illustrated?]</w:t>
      </w:r>
    </w:p>
    <w:p w14:paraId="2E0800FF" w14:textId="78B7D158" w:rsidR="00B10A43" w:rsidRDefault="00B10A43" w:rsidP="009B12C6">
      <w:pPr>
        <w:spacing w:after="0"/>
        <w:ind w:left="1440" w:firstLine="720"/>
      </w:pPr>
      <w:r>
        <w:t xml:space="preserve"> In the </w:t>
      </w:r>
      <w:r w:rsidRPr="00EE1648">
        <w:rPr>
          <w:i/>
          <w:iCs/>
        </w:rPr>
        <w:t>Antiquities</w:t>
      </w:r>
      <w:r w:rsidRPr="00EE1648">
        <w:rPr>
          <w:vertAlign w:val="superscript"/>
        </w:rPr>
        <w:t>29</w:t>
      </w:r>
      <w:r>
        <w:t xml:space="preserve"> (see bk 17, chap. 8, par. 2) and in the </w:t>
      </w:r>
      <w:r w:rsidRPr="00EE1648">
        <w:rPr>
          <w:i/>
          <w:iCs/>
        </w:rPr>
        <w:t>Wars of the Jews</w:t>
      </w:r>
      <w:r w:rsidRPr="00EE1648">
        <w:rPr>
          <w:i/>
          <w:iCs/>
          <w:vertAlign w:val="superscript"/>
        </w:rPr>
        <w:t>30</w:t>
      </w:r>
      <w:r>
        <w:t xml:space="preserve"> (see bk. 1, chap. 43, par. 8) Josephus shows a difference of three years between the pronouncement of Caesar and the death of Antigonus, the predecessor and rival of Herod. Most scholars place the fall of Jerusalem to Herod in the fall of 717 A.U.C., but that would not be counted from the time that Jerusalem fell but rather from the death of Antigonus, who was rightful king. Indeed, Josephus almost always refers to the death of Antigonus as the beginning of the reign of Herod. Antigonus did not die in the siege of Jerusalem by Rome but was captured and carried away by Sosius, Antony's general, to Syrian Antioch</w:t>
      </w:r>
      <w:r w:rsidRPr="00103B33">
        <w:rPr>
          <w:vertAlign w:val="superscript"/>
        </w:rPr>
        <w:t>31</w:t>
      </w:r>
      <w:r>
        <w:t xml:space="preserve"> (see Josephus Flavius Josephus </w:t>
      </w:r>
      <w:r w:rsidRPr="008449C5">
        <w:rPr>
          <w:i/>
          <w:iCs/>
        </w:rPr>
        <w:t>Wars</w:t>
      </w:r>
      <w:r>
        <w:t>, bk. 1, chap. 18, par. 3).</w:t>
      </w:r>
    </w:p>
    <w:p w14:paraId="66DF82DB" w14:textId="77777777" w:rsidR="00103B33" w:rsidRDefault="00103B33" w:rsidP="00EE1648">
      <w:pPr>
        <w:spacing w:after="0"/>
        <w:ind w:left="1440"/>
      </w:pPr>
    </w:p>
    <w:p w14:paraId="041B0D2F" w14:textId="0ACE11BC" w:rsidR="00B10A43" w:rsidRDefault="00B10A43" w:rsidP="00EE1648">
      <w:pPr>
        <w:spacing w:after="0"/>
        <w:ind w:left="1440"/>
      </w:pPr>
      <w:r>
        <w:t>Josephus gives this account of the death of Antigonus:</w:t>
      </w:r>
    </w:p>
    <w:p w14:paraId="1CD56FAF" w14:textId="02E88426" w:rsidR="00B10A43" w:rsidRDefault="00B10A43" w:rsidP="00B10A43">
      <w:pPr>
        <w:spacing w:after="0"/>
      </w:pPr>
      <w:r>
        <w:t xml:space="preserve"> </w:t>
      </w:r>
    </w:p>
    <w:p w14:paraId="14212ED7" w14:textId="26DF941C" w:rsidR="00B10A43" w:rsidRDefault="00B10A43" w:rsidP="00103B33">
      <w:pPr>
        <w:spacing w:after="0"/>
        <w:ind w:left="2160"/>
      </w:pPr>
      <w:r>
        <w:lastRenderedPageBreak/>
        <w:t>"So when Sosius had dedicated a crown of gold to God, he marched away from Jerusalem, and carried Antigonus with him in bonds to Antony; but Herod was afraid lest Antigonus should be kept in prison only by Antony, and that when he was carried to Rome by him, he might get his cause to be heard by the Senate, and might demonstrate, as he was himself of the royal blood, and Herod but a private man, that therefore it belonged to his sons, however, to have the kingdom, on account of the family they were of, in case he had himself offended the Romans by what he had done. Out of Herod's fear of this it was that he, by giving Antony a great deal of money, endeavored to persuade him to have Antigonus slain, which if it were once done, he should be free from that fear. And thus did the government of the Asamoneans cease."</w:t>
      </w:r>
      <w:r w:rsidRPr="00103B33">
        <w:rPr>
          <w:vertAlign w:val="superscript"/>
        </w:rPr>
        <w:t>32</w:t>
      </w:r>
      <w:r>
        <w:t xml:space="preserve"> (Flavius Josephus </w:t>
      </w:r>
      <w:r w:rsidRPr="009B12C6">
        <w:rPr>
          <w:i/>
          <w:iCs/>
        </w:rPr>
        <w:t>Antiquities</w:t>
      </w:r>
      <w:r>
        <w:t>, bi. 14, chap. 16. par. 4)</w:t>
      </w:r>
    </w:p>
    <w:p w14:paraId="395DB650" w14:textId="77777777" w:rsidR="00103B33" w:rsidRDefault="00103B33" w:rsidP="00B10A43">
      <w:pPr>
        <w:spacing w:after="0"/>
      </w:pPr>
    </w:p>
    <w:p w14:paraId="580EA7B9" w14:textId="77777777" w:rsidR="00B10A43" w:rsidRDefault="00B10A43" w:rsidP="00103B33">
      <w:pPr>
        <w:spacing w:after="0"/>
        <w:ind w:left="720"/>
      </w:pPr>
      <w:r>
        <w:t xml:space="preserve"> [</w:t>
      </w:r>
      <w:r w:rsidRPr="00103B33">
        <w:rPr>
          <w:color w:val="FF0000"/>
        </w:rPr>
        <w:t xml:space="preserve">Note* </w:t>
      </w:r>
      <w:r>
        <w:t>See the 4th &amp; 5th horizontal columns of Table 1]</w:t>
      </w:r>
    </w:p>
    <w:p w14:paraId="767D3B4C" w14:textId="77777777" w:rsidR="00103B33" w:rsidRDefault="00103B33" w:rsidP="00B10A43">
      <w:pPr>
        <w:spacing w:after="0"/>
      </w:pPr>
    </w:p>
    <w:p w14:paraId="45455832" w14:textId="139C4750" w:rsidR="00B10A43" w:rsidRPr="00103B33" w:rsidRDefault="00B10A43" w:rsidP="00103B33">
      <w:pPr>
        <w:spacing w:after="0"/>
        <w:ind w:firstLine="720"/>
        <w:jc w:val="center"/>
        <w:rPr>
          <w:i/>
          <w:iCs/>
        </w:rPr>
      </w:pPr>
      <w:r w:rsidRPr="00103B33">
        <w:rPr>
          <w:i/>
          <w:iCs/>
        </w:rPr>
        <w:t>Eclipse of Eclipses</w:t>
      </w:r>
    </w:p>
    <w:p w14:paraId="7A986645" w14:textId="5D51B38A" w:rsidR="00B10A43" w:rsidRDefault="00B10A43" w:rsidP="00E946D9">
      <w:pPr>
        <w:spacing w:after="0"/>
        <w:ind w:left="1440" w:firstLine="720"/>
      </w:pPr>
      <w:r>
        <w:t>The death of Herod, according to Josephus, takes place in the thirty fourth year of his reign since the death of Antigonus and in the thirty seventh since he was declared king of Judea by Caesar Augustus. Calculating these together with the years of accession, we end up with the death of Herod taking place sometime in the 755th year of Rome.</w:t>
      </w:r>
    </w:p>
    <w:p w14:paraId="16089B4F" w14:textId="02AD58D5" w:rsidR="00B10A43" w:rsidRDefault="00B10A43" w:rsidP="00E946D9">
      <w:pPr>
        <w:spacing w:after="0"/>
        <w:ind w:left="1440"/>
      </w:pPr>
      <w:r>
        <w:t xml:space="preserve"> </w:t>
      </w:r>
      <w:r w:rsidR="008449C5">
        <w:tab/>
      </w:r>
      <w:r>
        <w:t xml:space="preserve">This date is unacceptable to many scholars because they depend for the dating of Herod's death on an eclipse of the moon which they claim took place in March of 750 A.U.C. and which is mentioned by Josephus in the </w:t>
      </w:r>
      <w:r w:rsidRPr="00E946D9">
        <w:rPr>
          <w:i/>
          <w:iCs/>
        </w:rPr>
        <w:t>Antiquities</w:t>
      </w:r>
      <w:r w:rsidRPr="00E946D9">
        <w:rPr>
          <w:vertAlign w:val="superscript"/>
        </w:rPr>
        <w:t>33</w:t>
      </w:r>
      <w:r>
        <w:t xml:space="preserve"> (see bk, 17, chap. 6. par. 4). A closer reading of the passage reveals some interesting facts about what Josephus really said:</w:t>
      </w:r>
    </w:p>
    <w:p w14:paraId="13A71D36" w14:textId="77777777" w:rsidR="00604A62" w:rsidRDefault="00604A62" w:rsidP="00E946D9">
      <w:pPr>
        <w:spacing w:after="0"/>
        <w:ind w:left="1440"/>
      </w:pPr>
    </w:p>
    <w:p w14:paraId="095A8035" w14:textId="40C89D76" w:rsidR="00B10A43" w:rsidRDefault="00B10A43" w:rsidP="008449C5">
      <w:pPr>
        <w:spacing w:after="0"/>
        <w:ind w:left="2160"/>
      </w:pPr>
      <w:r>
        <w:t xml:space="preserve"> Now it happened, that during the time of the high priesthood of this Matthias, there was another person made high priest for a single day, that very day which the Jews observe as a fast. The occasion was this: This Matthias the high priest, on the night before that day when the fast was to be celebrated, seemed, in a dream, to have conversation with his wife; and because he could not officiate himself on that account, Joseph, the son of Ellemus, his kinsman, assisted him in that sacred office. But, Herod deprived this Matthias of the high priesthood, and burnt the other Matthias, who had raised the sedition, with his companions, </w:t>
      </w:r>
    </w:p>
    <w:p w14:paraId="295E3951" w14:textId="7A11884A" w:rsidR="00B10A43" w:rsidRDefault="00B10A43" w:rsidP="008449C5">
      <w:pPr>
        <w:spacing w:after="0"/>
        <w:ind w:left="2160"/>
      </w:pPr>
      <w:r>
        <w:t>alive. And that very night there was an eclipse of the moon."</w:t>
      </w:r>
      <w:r w:rsidRPr="00E946D9">
        <w:rPr>
          <w:vertAlign w:val="superscript"/>
        </w:rPr>
        <w:t>34</w:t>
      </w:r>
      <w:r>
        <w:t xml:space="preserve"> (Josephus </w:t>
      </w:r>
      <w:r w:rsidR="00E946D9">
        <w:t>F</w:t>
      </w:r>
      <w:r>
        <w:t xml:space="preserve">lavius Josephus </w:t>
      </w:r>
      <w:r w:rsidRPr="00E946D9">
        <w:rPr>
          <w:i/>
          <w:iCs/>
        </w:rPr>
        <w:t>Antiquities</w:t>
      </w:r>
      <w:r>
        <w:t>, bk. 17, chap. 6, par. 4)</w:t>
      </w:r>
    </w:p>
    <w:p w14:paraId="45A8B4B6" w14:textId="77777777" w:rsidR="00E946D9" w:rsidRDefault="00E946D9" w:rsidP="00B10A43">
      <w:pPr>
        <w:spacing w:after="0"/>
      </w:pPr>
    </w:p>
    <w:p w14:paraId="6B644BE6" w14:textId="72F97832" w:rsidR="00B10A43" w:rsidRDefault="00B10A43" w:rsidP="005175B4">
      <w:pPr>
        <w:spacing w:after="0"/>
        <w:ind w:left="1440"/>
      </w:pPr>
      <w:r>
        <w:t xml:space="preserve"> </w:t>
      </w:r>
      <w:r w:rsidR="00E946D9">
        <w:tab/>
      </w:r>
      <w:r>
        <w:t>It is true that Herod died after this eclipse, but the use of it in the narrative was to designate that the death of Matthias and his companions was followed by an eclipse of the moon. I believe also that the dating of that eclipse has eluded the historical scholars somewhat. Two important facts have been overlooked: first, the difference between astronomical reckoning and the historical numbering of years as set up by Dionysius; and second, the frequency of lunar eclipses viewable in the Middle East.</w:t>
      </w:r>
    </w:p>
    <w:p w14:paraId="17AECBF9" w14:textId="49DE914C" w:rsidR="005175B4" w:rsidRDefault="00B10A43" w:rsidP="005175B4">
      <w:pPr>
        <w:spacing w:after="0"/>
        <w:ind w:left="1440"/>
      </w:pPr>
      <w:r>
        <w:lastRenderedPageBreak/>
        <w:t xml:space="preserve"> </w:t>
      </w:r>
      <w:r w:rsidR="00E946D9">
        <w:tab/>
      </w:r>
      <w:r>
        <w:t xml:space="preserve">Dionysius redated the Roman year 754 A.U.C. as the beginning of the Christian year </w:t>
      </w:r>
      <w:r w:rsidR="00DC297B">
        <w:t>A.D.</w:t>
      </w:r>
      <w:r>
        <w:t xml:space="preserve"> 1 and 753 A.U.C. as 1 </w:t>
      </w:r>
      <w:r w:rsidR="00DC297B">
        <w:t>B.C.</w:t>
      </w:r>
      <w:r>
        <w:t xml:space="preserve"> with no zero year to be reckoned with. Astronomical dating does, however, include a zero year and as a result, all astronomical years before </w:t>
      </w:r>
      <w:r w:rsidR="00DC297B">
        <w:t>A.D.</w:t>
      </w:r>
      <w:r>
        <w:t xml:space="preserve"> 1 are one less in number than the </w:t>
      </w:r>
      <w:r w:rsidR="00DC297B">
        <w:t>B.C.</w:t>
      </w:r>
      <w:r>
        <w:t xml:space="preserve"> years. Thus, if an astronomical date were 10 January 15 </w:t>
      </w:r>
      <w:r w:rsidR="00DC297B">
        <w:t>B.C.</w:t>
      </w:r>
      <w:r>
        <w:t xml:space="preserve">, the Dionysian date would be 10 January 16 </w:t>
      </w:r>
      <w:r w:rsidR="00DC297B">
        <w:t>B.C.</w:t>
      </w:r>
    </w:p>
    <w:p w14:paraId="5B8B50B7" w14:textId="5C38D2A8" w:rsidR="00B10A43" w:rsidRDefault="00B10A43" w:rsidP="005175B4">
      <w:pPr>
        <w:spacing w:after="0"/>
        <w:ind w:left="1440"/>
      </w:pPr>
      <w:r>
        <w:t xml:space="preserve"> </w:t>
      </w:r>
      <w:r w:rsidR="00E946D9">
        <w:tab/>
      </w:r>
      <w:r>
        <w:t xml:space="preserve">Confusing these two methods of dating has brought some error to the scholars. [The eclipsei L-1854 (Qppolzer) has usually been ascribed to 13 March 4 </w:t>
      </w:r>
      <w:r w:rsidR="00DC297B">
        <w:t>B.C.</w:t>
      </w:r>
      <w:r>
        <w:t>, but this is in error, for the March eclipse takes place in the astronomic</w:t>
      </w:r>
      <w:r w:rsidR="00604A62">
        <w:t>al</w:t>
      </w:r>
      <w:r w:rsidR="009B12C6">
        <w:t xml:space="preserve"> “</w:t>
      </w:r>
      <w:r>
        <w:t>yea</w:t>
      </w:r>
      <w:r w:rsidR="00604A62">
        <w:t>r</w:t>
      </w:r>
      <w:r w:rsidR="009B12C6">
        <w:t>”</w:t>
      </w:r>
      <w:r>
        <w:t xml:space="preserve"> which is. of course, 5 </w:t>
      </w:r>
      <w:r w:rsidR="00DC297B">
        <w:t>B.C.</w:t>
      </w:r>
      <w:r w:rsidR="00604A62">
        <w:t>,</w:t>
      </w:r>
      <w:r>
        <w:t xml:space="preserve"> a full year before the historians assume it to be.</w:t>
      </w:r>
    </w:p>
    <w:p w14:paraId="72322DEF" w14:textId="0A06A3A1" w:rsidR="00B10A43" w:rsidRDefault="00B10A43" w:rsidP="005175B4">
      <w:pPr>
        <w:spacing w:after="0"/>
        <w:ind w:left="1440"/>
      </w:pPr>
      <w:r>
        <w:t xml:space="preserve"> </w:t>
      </w:r>
      <w:r w:rsidR="00E946D9">
        <w:tab/>
      </w:r>
      <w:r>
        <w:t xml:space="preserve">The second erroneous assumption that is made gives one the idea that lunar eclipses are unusual events. Generally there are at least two a year, one appearing in the western hemisphere and the other in the eastern hemisphere, thereby presenting one lunar eclipse a year to any one spot on the earth's surface. For example, between the years 10 </w:t>
      </w:r>
      <w:r w:rsidR="00DC297B">
        <w:t>B.C.</w:t>
      </w:r>
      <w:r>
        <w:t xml:space="preserve"> and </w:t>
      </w:r>
      <w:r w:rsidR="00DC297B">
        <w:t>A.D.</w:t>
      </w:r>
      <w:r>
        <w:t xml:space="preserve"> 10 there were seventeen lunar eclipses viewable in Palestine: six total eclipses, seven eclipses that darkened more than 50 percent, and four that were slight or partial. (The list of these eclipses can be found in the appendix at the end of this paper. It was extracted from the Canon of Eclipses, which was compiled by Theodor </w:t>
      </w:r>
    </w:p>
    <w:p w14:paraId="6BFC8703" w14:textId="1FBC92B3" w:rsidR="00B10A43" w:rsidRDefault="00B10A43" w:rsidP="005175B4">
      <w:pPr>
        <w:spacing w:after="0"/>
        <w:ind w:left="1440"/>
      </w:pPr>
      <w:r>
        <w:t>Ritter Von Oppolzer, a member of the Imperial Academy of Science in Vienna, and translated by Owen Gingerich. It was reprinted in 1962 by Dover Publications.)</w:t>
      </w:r>
    </w:p>
    <w:p w14:paraId="3EC2FD4D" w14:textId="77777777" w:rsidR="009B12C6" w:rsidRDefault="009B12C6" w:rsidP="005175B4">
      <w:pPr>
        <w:spacing w:after="0"/>
        <w:ind w:left="1440"/>
      </w:pPr>
    </w:p>
    <w:p w14:paraId="3C974A0B" w14:textId="260618E5" w:rsidR="00B10A43" w:rsidRDefault="00B10A43" w:rsidP="004F7062">
      <w:pPr>
        <w:spacing w:after="0"/>
        <w:ind w:left="1440"/>
      </w:pPr>
      <w:r>
        <w:t xml:space="preserve"> </w:t>
      </w:r>
      <w:r w:rsidR="005175B4">
        <w:tab/>
      </w:r>
      <w:r>
        <w:t>The first problem that the biblical scholar is faced with is that the frequency of lunar eclipses bars their being used as a focal point upon which to calculate all New Testament biblical chronology. The second problem concerns the association of Herod's death with the lunar eclipse referred to above. Josephus' translator, William Whiston, says of this association: "This eclipse of the moon (which is the only eclipse mentioned by Josephus) is of the greatest consequence for the determination of the time for the death of Herod Antipater, and for the birth and entire chronology of Jesus Christ."</w:t>
      </w:r>
      <w:r w:rsidRPr="004F7062">
        <w:rPr>
          <w:vertAlign w:val="superscript"/>
        </w:rPr>
        <w:t>35</w:t>
      </w:r>
      <w:r>
        <w:t xml:space="preserve"> (Josephus Flavius Josephus </w:t>
      </w:r>
      <w:r w:rsidRPr="004F7062">
        <w:rPr>
          <w:i/>
          <w:iCs/>
        </w:rPr>
        <w:t>Antiquities</w:t>
      </w:r>
      <w:r>
        <w:t>, bk 17, chap. 6, par. 4n).</w:t>
      </w:r>
    </w:p>
    <w:p w14:paraId="3F5A7586" w14:textId="40604708" w:rsidR="00B10A43" w:rsidRDefault="00B10A43" w:rsidP="004F7062">
      <w:pPr>
        <w:spacing w:after="0"/>
        <w:ind w:left="1440"/>
      </w:pPr>
      <w:r>
        <w:t xml:space="preserve"> </w:t>
      </w:r>
      <w:r w:rsidR="004F7062">
        <w:tab/>
      </w:r>
      <w:r>
        <w:t>As was indicated above, the eclipse happened in connection with the death of Matthias, not with the death of Herod. While it is true that in Josephus' account Herod dies after the eclipse, that death takes place two chapters later. A cursory perusal of the intervening narrative indicates that Herod's death did not take place immediately after the eclipse, regardless of which lunar eclipse was being referred to in connection with Matthias' death.</w:t>
      </w:r>
    </w:p>
    <w:p w14:paraId="4319D490" w14:textId="66B7A8BE" w:rsidR="00B10A43" w:rsidRDefault="00B10A43" w:rsidP="004F7062">
      <w:pPr>
        <w:spacing w:after="0"/>
        <w:ind w:left="1440" w:firstLine="720"/>
      </w:pPr>
      <w:r>
        <w:t xml:space="preserve"> If we assume that the death of Herod took place within a year after the eclipse that Josephus refers to, his death could possibly have taken place in the latter part of 754 or early 755 A.U.C. [The eclipse] L-1862 (see chart) is more than likely the eclipse that Josephus makes reference to. On 29 December (0 astronomical) 754 A.U.C. there was an eclipse of the moon which, though partial, was about 65 percent complete, significant enough to be noted by the populace who had just suffered the </w:t>
      </w:r>
    </w:p>
    <w:p w14:paraId="7E38A4E8" w14:textId="2ED17BFB" w:rsidR="00B10A43" w:rsidRDefault="00B10A43" w:rsidP="004F7062">
      <w:pPr>
        <w:spacing w:after="0"/>
        <w:ind w:left="1440"/>
      </w:pPr>
      <w:r>
        <w:t>loss of their high priest and the defeat of a popular nationalistic movement whose aim had been to remove the hated Herod from his throne.</w:t>
      </w:r>
    </w:p>
    <w:p w14:paraId="6B9ADE78" w14:textId="77777777" w:rsidR="004F7062" w:rsidRDefault="004F7062" w:rsidP="00B10A43">
      <w:pPr>
        <w:spacing w:after="0"/>
      </w:pPr>
    </w:p>
    <w:p w14:paraId="5E1B5EED" w14:textId="358E28CC" w:rsidR="00B10A43" w:rsidRDefault="00B10A43" w:rsidP="00B10A43">
      <w:pPr>
        <w:spacing w:after="0"/>
      </w:pPr>
      <w:r>
        <w:t xml:space="preserve"> </w:t>
      </w:r>
      <w:r w:rsidR="004F7062">
        <w:tab/>
      </w:r>
      <w:r>
        <w:t>[</w:t>
      </w:r>
      <w:r w:rsidRPr="004F7062">
        <w:rPr>
          <w:color w:val="FF0000"/>
        </w:rPr>
        <w:t xml:space="preserve">Note* </w:t>
      </w:r>
      <w:r>
        <w:t>See the bottom horizontal column of Table 1]</w:t>
      </w:r>
    </w:p>
    <w:p w14:paraId="412A238A" w14:textId="77777777" w:rsidR="004F7062" w:rsidRDefault="004F7062" w:rsidP="00B10A43">
      <w:pPr>
        <w:spacing w:after="0"/>
      </w:pPr>
    </w:p>
    <w:p w14:paraId="5B1593AC" w14:textId="08A24139" w:rsidR="00B10A43" w:rsidRPr="004F7062" w:rsidRDefault="00B10A43" w:rsidP="004F7062">
      <w:pPr>
        <w:spacing w:after="0"/>
        <w:jc w:val="center"/>
        <w:rPr>
          <w:i/>
          <w:iCs/>
        </w:rPr>
      </w:pPr>
      <w:r w:rsidRPr="004F7062">
        <w:rPr>
          <w:i/>
          <w:iCs/>
        </w:rPr>
        <w:t>Herod and Christ</w:t>
      </w:r>
    </w:p>
    <w:p w14:paraId="7146EA04" w14:textId="2730D5BC" w:rsidR="00B10A43" w:rsidRDefault="00B10A43" w:rsidP="00AA4EEF">
      <w:pPr>
        <w:spacing w:after="0"/>
        <w:ind w:left="1440"/>
      </w:pPr>
      <w:r>
        <w:t xml:space="preserve"> </w:t>
      </w:r>
      <w:r w:rsidR="004F7062">
        <w:tab/>
      </w:r>
      <w:r>
        <w:t>What, then, is the relationship between the death of Herod and the birth of Jesus Christ? Most scholars agree that the Christ could not have been born much more than two years before Herod's death. "The terrible acts of bloodshed which Herod perpetrated in his own family were accompanied by others among his subjects equally terrible. ... It was at the time of his fatal illness that he must have caused the slaughter of the infants of Bethlehem."</w:t>
      </w:r>
      <w:r w:rsidRPr="00AA4EEF">
        <w:rPr>
          <w:vertAlign w:val="superscript"/>
        </w:rPr>
        <w:t>36</w:t>
      </w:r>
      <w:r>
        <w:t xml:space="preserve"> (William Smith, </w:t>
      </w:r>
      <w:r w:rsidRPr="00AA4EEF">
        <w:rPr>
          <w:i/>
          <w:iCs/>
        </w:rPr>
        <w:t>A Dictionary of the Bible</w:t>
      </w:r>
      <w:r>
        <w:t>, ed. F. N. and M. A. Peloubet, rev. ed., Grand Rapids: Zondervan Publishing House, 1948, p. 244)</w:t>
      </w:r>
    </w:p>
    <w:p w14:paraId="36A44B82" w14:textId="720CF063" w:rsidR="00B10A43" w:rsidRDefault="00B10A43" w:rsidP="00AA4EEF">
      <w:pPr>
        <w:spacing w:after="0"/>
        <w:ind w:left="1440"/>
      </w:pPr>
      <w:r>
        <w:t xml:space="preserve"> </w:t>
      </w:r>
      <w:r w:rsidR="004F7062">
        <w:tab/>
      </w:r>
      <w:r>
        <w:t xml:space="preserve">Chapter 2 of the Gospel according to Matthew outlines some of the events alluded to in the </w:t>
      </w:r>
      <w:r w:rsidR="00AA4EEF">
        <w:t>a</w:t>
      </w:r>
      <w:r>
        <w:t>bove passage as well as the visit of the magi. Verses 7 and 16 explain why Herod had the infants under two years slain:</w:t>
      </w:r>
    </w:p>
    <w:p w14:paraId="3BEF56E0" w14:textId="77777777" w:rsidR="00AA4EEF" w:rsidRDefault="00AA4EEF" w:rsidP="00B10A43">
      <w:pPr>
        <w:spacing w:after="0"/>
      </w:pPr>
    </w:p>
    <w:p w14:paraId="06C3DFDC" w14:textId="756EFCB9" w:rsidR="00AA4EEF" w:rsidRDefault="00B10A43" w:rsidP="00AA4EEF">
      <w:pPr>
        <w:spacing w:after="0"/>
        <w:ind w:left="2160"/>
      </w:pPr>
      <w:r>
        <w:t xml:space="preserve"> "then Herod, when he had privly called the wise men, enquired of them diligently what time the star appeared. . . .</w:t>
      </w:r>
    </w:p>
    <w:p w14:paraId="794B21CE" w14:textId="4654C2A7" w:rsidR="00B10A43" w:rsidRDefault="00B10A43" w:rsidP="00AA4EEF">
      <w:pPr>
        <w:spacing w:after="0"/>
        <w:ind w:left="2160"/>
      </w:pPr>
      <w:r>
        <w:t xml:space="preserve"> Then Herod, when he saw that he was mocked of the wise men, was exceedingly wroth, and sent forth and slew all the children that were in Bethlehem, and in all the coasts thereof, from two years old and under, according to the time which he had diligently inquired of the wise men." (Matthew 2:7, 16)</w:t>
      </w:r>
    </w:p>
    <w:p w14:paraId="217E782D" w14:textId="77777777" w:rsidR="00AA4EEF" w:rsidRDefault="00AA4EEF" w:rsidP="00AA4EEF">
      <w:pPr>
        <w:spacing w:after="0"/>
        <w:ind w:left="2160"/>
      </w:pPr>
    </w:p>
    <w:p w14:paraId="525CCF73" w14:textId="0936DAB0" w:rsidR="00B10A43" w:rsidRDefault="00B10A43" w:rsidP="00B10A43">
      <w:pPr>
        <w:spacing w:after="0"/>
      </w:pPr>
      <w:r>
        <w:t xml:space="preserve"> </w:t>
      </w:r>
      <w:r w:rsidR="00AA4EEF">
        <w:tab/>
      </w:r>
      <w:r w:rsidR="00AA4EEF">
        <w:tab/>
      </w:r>
      <w:r>
        <w:t xml:space="preserve">Commenting on the two-year period mentioned in verse 16, A.T. Robertson points out: </w:t>
      </w:r>
    </w:p>
    <w:p w14:paraId="2554CE7E" w14:textId="77777777" w:rsidR="00AA4EEF" w:rsidRDefault="00AA4EEF" w:rsidP="00B10A43">
      <w:pPr>
        <w:spacing w:after="0"/>
      </w:pPr>
    </w:p>
    <w:p w14:paraId="6B3BF159" w14:textId="1668B4DE" w:rsidR="00B10A43" w:rsidRDefault="00B10A43" w:rsidP="00AA4EEF">
      <w:pPr>
        <w:spacing w:after="0"/>
        <w:ind w:left="2160"/>
      </w:pPr>
      <w:r>
        <w:t>"It has been inferred by some that Jesus was at least two or three years old when</w:t>
      </w:r>
      <w:r w:rsidR="00AA4EEF">
        <w:t xml:space="preserve"> </w:t>
      </w:r>
      <w:r>
        <w:t>Herod slaughtered the infants in Bethlehem . . . But this is not demanded by the 'two years' of Matthew, for Herod would naturally extend the limit so as to be sure to include the child in the number slain, and a child entering the second year would be called 'two years' old by Jewish custom."</w:t>
      </w:r>
      <w:r w:rsidRPr="009B12C6">
        <w:rPr>
          <w:vertAlign w:val="superscript"/>
        </w:rPr>
        <w:t>37</w:t>
      </w:r>
      <w:r>
        <w:t xml:space="preserve"> (</w:t>
      </w:r>
      <w:r w:rsidRPr="009B12C6">
        <w:rPr>
          <w:i/>
          <w:iCs/>
        </w:rPr>
        <w:t>Harmony of the Gospels</w:t>
      </w:r>
      <w:r>
        <w:t>, New York: Richard R. Smith, 1922, pp. 262-63)</w:t>
      </w:r>
    </w:p>
    <w:p w14:paraId="39E83AD4" w14:textId="77777777" w:rsidR="00AA4EEF" w:rsidRDefault="00AA4EEF" w:rsidP="00AA4EEF">
      <w:pPr>
        <w:spacing w:after="0"/>
        <w:ind w:left="2160"/>
      </w:pPr>
    </w:p>
    <w:p w14:paraId="17B2356C" w14:textId="7631755B" w:rsidR="00B10A43" w:rsidRPr="009B12C6" w:rsidRDefault="00B10A43" w:rsidP="00AA4EEF">
      <w:pPr>
        <w:spacing w:after="0"/>
        <w:ind w:left="1440"/>
        <w:rPr>
          <w:u w:val="single"/>
        </w:rPr>
      </w:pPr>
      <w:r>
        <w:t xml:space="preserve"> </w:t>
      </w:r>
      <w:r w:rsidR="00AA4EEF">
        <w:tab/>
      </w:r>
      <w:r w:rsidRPr="009B12C6">
        <w:rPr>
          <w:u w:val="single"/>
        </w:rPr>
        <w:t>If Herod died in 755 A.U.C., as we have postulated, then Jesus would have been born sometime between the latter part of 752 A.U.C., at the earliest, and the fall of 754 A.U.C.</w:t>
      </w:r>
      <w:r w:rsidR="009B12C6" w:rsidRPr="009B12C6">
        <w:rPr>
          <w:u w:val="single"/>
        </w:rPr>
        <w:t>,</w:t>
      </w:r>
      <w:r w:rsidRPr="009B12C6">
        <w:rPr>
          <w:u w:val="single"/>
        </w:rPr>
        <w:t xml:space="preserve"> at the latest. April 6, 1 </w:t>
      </w:r>
      <w:r w:rsidR="00DC297B">
        <w:rPr>
          <w:u w:val="single"/>
        </w:rPr>
        <w:t>B.C.</w:t>
      </w:r>
      <w:r w:rsidRPr="009B12C6">
        <w:rPr>
          <w:u w:val="single"/>
        </w:rPr>
        <w:t>, would correspond to the same day in the spring of 754 A.U.C.</w:t>
      </w:r>
    </w:p>
    <w:p w14:paraId="4780D812" w14:textId="77777777" w:rsidR="00AA4EEF" w:rsidRDefault="00AA4EEF" w:rsidP="00B10A43">
      <w:pPr>
        <w:spacing w:after="0"/>
      </w:pPr>
    </w:p>
    <w:p w14:paraId="2AB81F24" w14:textId="1CB2FBB7" w:rsidR="00B10A43" w:rsidRDefault="00B10A43" w:rsidP="00B10A43">
      <w:pPr>
        <w:spacing w:after="0"/>
      </w:pPr>
      <w:r>
        <w:t xml:space="preserve"> </w:t>
      </w:r>
      <w:r w:rsidR="00AA4EEF">
        <w:tab/>
      </w:r>
      <w:r>
        <w:t>[</w:t>
      </w:r>
      <w:r w:rsidRPr="00AA4EEF">
        <w:rPr>
          <w:color w:val="FF0000"/>
        </w:rPr>
        <w:t xml:space="preserve">Note* </w:t>
      </w:r>
      <w:r>
        <w:t>See the third from the bottom horizontal column of Table 1]</w:t>
      </w:r>
    </w:p>
    <w:p w14:paraId="311D345E" w14:textId="77777777" w:rsidR="00AA4EEF" w:rsidRDefault="00AA4EEF" w:rsidP="00B10A43">
      <w:pPr>
        <w:spacing w:after="0"/>
      </w:pPr>
    </w:p>
    <w:p w14:paraId="748F76AD" w14:textId="34EE0DAC" w:rsidR="00B10A43" w:rsidRDefault="00B10A43" w:rsidP="00B10A43">
      <w:pPr>
        <w:spacing w:after="0"/>
      </w:pPr>
      <w:r>
        <w:t xml:space="preserve"> </w:t>
      </w:r>
    </w:p>
    <w:p w14:paraId="3EC8B971" w14:textId="196F545B" w:rsidR="00B10A43" w:rsidRPr="00AA4EEF" w:rsidRDefault="00B10A43" w:rsidP="00AA4EEF">
      <w:pPr>
        <w:spacing w:after="0"/>
        <w:ind w:firstLine="720"/>
        <w:jc w:val="center"/>
        <w:rPr>
          <w:i/>
          <w:iCs/>
        </w:rPr>
      </w:pPr>
      <w:r w:rsidRPr="00AA4EEF">
        <w:rPr>
          <w:i/>
          <w:iCs/>
        </w:rPr>
        <w:t>Summary</w:t>
      </w:r>
    </w:p>
    <w:p w14:paraId="4C541107" w14:textId="7F495CD4" w:rsidR="00B10A43" w:rsidRDefault="00B10A43" w:rsidP="00121B01">
      <w:pPr>
        <w:spacing w:after="0"/>
        <w:ind w:left="1440" w:firstLine="720"/>
      </w:pPr>
      <w:r>
        <w:t xml:space="preserve">The calculations made in this paper are certainly not beyond error. The entire purpose was to demonstrate that it is possible to place the birth of Christ where the Doctrine and Covenants does by using the same sources that are used to substantiate other dates. </w:t>
      </w:r>
      <w:r w:rsidRPr="009B12C6">
        <w:rPr>
          <w:u w:val="single"/>
        </w:rPr>
        <w:t xml:space="preserve">I am thoroughly convinced that 6 April 1 </w:t>
      </w:r>
      <w:r w:rsidR="00DC297B">
        <w:rPr>
          <w:u w:val="single"/>
        </w:rPr>
        <w:t>B.C.</w:t>
      </w:r>
      <w:r w:rsidRPr="009B12C6">
        <w:rPr>
          <w:u w:val="single"/>
        </w:rPr>
        <w:t xml:space="preserve"> was the date of the birth of </w:t>
      </w:r>
      <w:r w:rsidRPr="009B12C6">
        <w:rPr>
          <w:u w:val="single"/>
        </w:rPr>
        <w:lastRenderedPageBreak/>
        <w:t>our Lord and Savior Jesus Christ as revealed in the Doctrine and Covenants. To my knowledge there is no conclusive evidence to the contrary.</w:t>
      </w:r>
    </w:p>
    <w:p w14:paraId="00B57AB7" w14:textId="77777777" w:rsidR="00121B01" w:rsidRDefault="00121B01" w:rsidP="00B10A43">
      <w:pPr>
        <w:spacing w:after="0"/>
      </w:pPr>
    </w:p>
    <w:p w14:paraId="145135BA" w14:textId="441720D8" w:rsidR="00B10A43" w:rsidRPr="007A5650" w:rsidRDefault="00B10A43" w:rsidP="00231D35">
      <w:pPr>
        <w:spacing w:after="0"/>
        <w:ind w:left="720"/>
        <w:rPr>
          <w:sz w:val="20"/>
          <w:szCs w:val="20"/>
        </w:rPr>
      </w:pPr>
      <w:r w:rsidRPr="007A5650">
        <w:rPr>
          <w:b/>
          <w:bCs/>
          <w:sz w:val="20"/>
          <w:szCs w:val="20"/>
        </w:rPr>
        <w:t>Table 1: Finding a Pate for the Birth of Christ</w:t>
      </w:r>
      <w:r w:rsidRPr="007A5650">
        <w:rPr>
          <w:sz w:val="20"/>
          <w:szCs w:val="20"/>
        </w:rPr>
        <w:t xml:space="preserve">. Paul N. Hyde, "A Date for the birth of Christ," in </w:t>
      </w:r>
      <w:r w:rsidRPr="007A5650">
        <w:rPr>
          <w:i/>
          <w:iCs/>
          <w:sz w:val="20"/>
          <w:szCs w:val="20"/>
        </w:rPr>
        <w:t>A Symposium on the New Testament</w:t>
      </w:r>
      <w:r w:rsidRPr="007A5650">
        <w:rPr>
          <w:sz w:val="20"/>
          <w:szCs w:val="20"/>
        </w:rPr>
        <w:t>, August 14, 15, 16, 1980, Brigham Young University. Prepared by the Church Educational System. Salt Lake City: The Church of Jesus Christ of Latter-day Saints, 1980, p. 104</w:t>
      </w:r>
      <w:r w:rsidR="007A5650">
        <w:rPr>
          <w:sz w:val="20"/>
          <w:szCs w:val="20"/>
        </w:rPr>
        <w:t>.</w:t>
      </w:r>
    </w:p>
    <w:p w14:paraId="217A5449" w14:textId="77777777" w:rsidR="007A5650" w:rsidRPr="007A5650" w:rsidRDefault="007A5650" w:rsidP="007A5650">
      <w:pPr>
        <w:spacing w:after="0"/>
        <w:rPr>
          <w:sz w:val="20"/>
          <w:szCs w:val="20"/>
        </w:rPr>
      </w:pPr>
    </w:p>
    <w:p w14:paraId="719E2DD4" w14:textId="4CC1B961" w:rsidR="00B10A43" w:rsidRPr="007A5650" w:rsidRDefault="00B10A43" w:rsidP="00231D35">
      <w:pPr>
        <w:spacing w:after="0"/>
        <w:ind w:left="720"/>
        <w:rPr>
          <w:sz w:val="20"/>
          <w:szCs w:val="20"/>
        </w:rPr>
      </w:pPr>
      <w:r w:rsidRPr="007A5650">
        <w:rPr>
          <w:b/>
          <w:bCs/>
          <w:sz w:val="20"/>
          <w:szCs w:val="20"/>
        </w:rPr>
        <w:t xml:space="preserve">Table 2: A List of Lunar Eclipses from 10 </w:t>
      </w:r>
      <w:r w:rsidR="00DC297B">
        <w:rPr>
          <w:b/>
          <w:bCs/>
          <w:sz w:val="20"/>
          <w:szCs w:val="20"/>
        </w:rPr>
        <w:t>B.C.</w:t>
      </w:r>
      <w:r w:rsidRPr="007A5650">
        <w:rPr>
          <w:b/>
          <w:bCs/>
          <w:sz w:val="20"/>
          <w:szCs w:val="20"/>
        </w:rPr>
        <w:t xml:space="preserve"> to 10 </w:t>
      </w:r>
      <w:r w:rsidR="00DC297B">
        <w:rPr>
          <w:b/>
          <w:bCs/>
          <w:sz w:val="20"/>
          <w:szCs w:val="20"/>
        </w:rPr>
        <w:t>A.D.</w:t>
      </w:r>
      <w:r w:rsidRPr="007A5650">
        <w:rPr>
          <w:sz w:val="20"/>
          <w:szCs w:val="20"/>
        </w:rPr>
        <w:t xml:space="preserve"> Paul N. Hyde, "A Date for the birth of Christ," in A </w:t>
      </w:r>
      <w:r w:rsidRPr="007A5650">
        <w:rPr>
          <w:i/>
          <w:iCs/>
          <w:sz w:val="20"/>
          <w:szCs w:val="20"/>
        </w:rPr>
        <w:t>Symposium on the New Testament</w:t>
      </w:r>
      <w:r w:rsidRPr="007A5650">
        <w:rPr>
          <w:sz w:val="20"/>
          <w:szCs w:val="20"/>
        </w:rPr>
        <w:t>, August 14, 15, 16, 1980, Brigham Young University. Prepared by the Church Educational System. Salt Lake City: The Church of Jesus Christ of Latter-day Saints, 1980, p. 105</w:t>
      </w:r>
      <w:r w:rsidR="007A5650">
        <w:rPr>
          <w:sz w:val="20"/>
          <w:szCs w:val="20"/>
        </w:rPr>
        <w:t>.</w:t>
      </w:r>
    </w:p>
    <w:p w14:paraId="2AF36ADB" w14:textId="77777777" w:rsidR="00B10A43" w:rsidRDefault="00B10A43" w:rsidP="00B10A43">
      <w:pPr>
        <w:spacing w:after="0"/>
      </w:pPr>
    </w:p>
    <w:p w14:paraId="41764D47" w14:textId="77777777" w:rsidR="00B10A43" w:rsidRDefault="00B10A43" w:rsidP="00B10A43">
      <w:pPr>
        <w:spacing w:after="0"/>
      </w:pPr>
    </w:p>
    <w:p w14:paraId="0E920C69" w14:textId="77777777" w:rsidR="00B10A43" w:rsidRDefault="00B10A43" w:rsidP="000171EF">
      <w:pPr>
        <w:spacing w:after="0"/>
      </w:pPr>
    </w:p>
    <w:p w14:paraId="002C7EFA" w14:textId="6B4E3402" w:rsidR="00B10A43" w:rsidRDefault="00B10A43" w:rsidP="00B10A43">
      <w:pPr>
        <w:spacing w:after="0"/>
      </w:pPr>
      <w:r>
        <w:t>1980</w:t>
      </w:r>
      <w:r w:rsidR="007A5650">
        <w:tab/>
      </w:r>
      <w:r w:rsidRPr="007A5650">
        <w:rPr>
          <w:b/>
          <w:bCs/>
        </w:rPr>
        <w:t>John C. Lefgren</w:t>
      </w:r>
      <w:r w:rsidR="007A5650" w:rsidRPr="007A5650">
        <w:rPr>
          <w:b/>
          <w:bCs/>
        </w:rPr>
        <w:t>,</w:t>
      </w:r>
      <w:r w:rsidRPr="007A5650">
        <w:rPr>
          <w:b/>
          <w:bCs/>
        </w:rPr>
        <w:t xml:space="preserve"> </w:t>
      </w:r>
      <w:r w:rsidRPr="007A5650">
        <w:rPr>
          <w:b/>
          <w:bCs/>
          <w:i/>
          <w:iCs/>
        </w:rPr>
        <w:t>April Sixth</w:t>
      </w:r>
      <w:r>
        <w:t>, Salt Lake City: Deseret Book Company, 1980</w:t>
      </w:r>
      <w:r w:rsidR="007A5650">
        <w:t>.</w:t>
      </w:r>
    </w:p>
    <w:p w14:paraId="32776B41" w14:textId="77777777" w:rsidR="007A5650" w:rsidRDefault="007A5650" w:rsidP="00B10A43">
      <w:pPr>
        <w:spacing w:after="0"/>
      </w:pPr>
    </w:p>
    <w:p w14:paraId="2F22B51F" w14:textId="26B2D6E8" w:rsidR="00231D35" w:rsidRDefault="00231D35" w:rsidP="00231D35">
      <w:pPr>
        <w:spacing w:after="0"/>
        <w:ind w:left="720" w:firstLine="720"/>
      </w:pPr>
      <w:r w:rsidRPr="00231D35">
        <w:t>Proposes April 6, 1 B.C. as the birthdate of Christ.</w:t>
      </w:r>
    </w:p>
    <w:p w14:paraId="2098EA2E" w14:textId="77777777" w:rsidR="00231D35" w:rsidRDefault="00231D35" w:rsidP="00231D35">
      <w:pPr>
        <w:spacing w:after="0"/>
        <w:ind w:left="720" w:firstLine="720"/>
      </w:pPr>
    </w:p>
    <w:p w14:paraId="4E314014" w14:textId="0EB296BE" w:rsidR="00B10A43" w:rsidRDefault="00B10A43" w:rsidP="007A5650">
      <w:pPr>
        <w:spacing w:after="0"/>
        <w:ind w:left="720"/>
      </w:pPr>
      <w:r>
        <w:t xml:space="preserve"> </w:t>
      </w:r>
      <w:r w:rsidR="007A5650" w:rsidRPr="007A5650">
        <w:rPr>
          <w:color w:val="FF0000"/>
        </w:rPr>
        <w:t xml:space="preserve">Note* </w:t>
      </w:r>
      <w:r>
        <w:t xml:space="preserve">John Lefgren </w:t>
      </w:r>
      <w:r w:rsidR="007A5650">
        <w:t xml:space="preserve">was one of the </w:t>
      </w:r>
      <w:r>
        <w:t>first LDS author</w:t>
      </w:r>
      <w:r w:rsidR="007A5650">
        <w:t>s</w:t>
      </w:r>
      <w:r>
        <w:t xml:space="preserve"> (along with Paul Hyde-see the 1980 notation) to write extensively on the date that Christ was born. Moreover, he wraps his approach in scriptural symbolism. For this reason I will include a great deal of his text.</w:t>
      </w:r>
      <w:r w:rsidR="007A5650">
        <w:t xml:space="preserve"> His book is well worth reading.</w:t>
      </w:r>
    </w:p>
    <w:p w14:paraId="34A2DAED" w14:textId="77777777" w:rsidR="007A5650" w:rsidRDefault="007A5650" w:rsidP="00B10A43">
      <w:pPr>
        <w:spacing w:after="0"/>
      </w:pPr>
    </w:p>
    <w:p w14:paraId="100B5AD9" w14:textId="77777777" w:rsidR="007A5650" w:rsidRDefault="00B10A43" w:rsidP="00B10A43">
      <w:pPr>
        <w:spacing w:after="0"/>
      </w:pPr>
      <w:r>
        <w:t xml:space="preserve"> </w:t>
      </w:r>
      <w:r w:rsidR="007A5650">
        <w:tab/>
      </w:r>
      <w:r>
        <w:t>The Foreword is written by Truman G. Madsen</w:t>
      </w:r>
      <w:r w:rsidR="007A5650">
        <w:t>, a noted scholar and writer in the Church</w:t>
      </w:r>
      <w:r>
        <w:t xml:space="preserve">. </w:t>
      </w:r>
    </w:p>
    <w:p w14:paraId="5274259E" w14:textId="6753AC71" w:rsidR="00B10A43" w:rsidRDefault="00B10A43" w:rsidP="007A5650">
      <w:pPr>
        <w:spacing w:after="0"/>
        <w:ind w:firstLine="720"/>
      </w:pPr>
      <w:r>
        <w:t>He writes:</w:t>
      </w:r>
    </w:p>
    <w:p w14:paraId="15EDDFC7" w14:textId="77777777" w:rsidR="007A5650" w:rsidRDefault="007A5650" w:rsidP="00B10A43">
      <w:pPr>
        <w:spacing w:after="0"/>
      </w:pPr>
    </w:p>
    <w:p w14:paraId="1B598C40" w14:textId="23E35F4D" w:rsidR="00B10A43" w:rsidRDefault="00B10A43" w:rsidP="007A5650">
      <w:pPr>
        <w:spacing w:after="0"/>
        <w:ind w:left="1440"/>
      </w:pPr>
      <w:r>
        <w:t xml:space="preserve"> </w:t>
      </w:r>
      <w:r w:rsidR="007A5650">
        <w:tab/>
      </w:r>
      <w:r>
        <w:t>[pp. xi-xiv] Our modern scriptures elaborate the same [Sabbath] pattern in terms of centuries and millennia. We are taught that there are seven one-thousand -year periods in the earth's appointed history following Adam. At the dawn of the seventh of these periods the earth itself will be transformed and will begin its own Sabbath. (D&amp;C 77:12-13) So, in appropriate order, will the human family.</w:t>
      </w:r>
    </w:p>
    <w:p w14:paraId="5CED3E3C" w14:textId="53FD51A1" w:rsidR="00B10A43" w:rsidRDefault="00B10A43" w:rsidP="007A5650">
      <w:pPr>
        <w:spacing w:after="0"/>
        <w:ind w:left="1440"/>
      </w:pPr>
      <w:r>
        <w:t xml:space="preserve"> </w:t>
      </w:r>
      <w:r w:rsidR="007A5650">
        <w:tab/>
      </w:r>
      <w:r>
        <w:t xml:space="preserve">Among the peoples of Abraham, there are other long-lived traditions about the beginning day of the new year. The Jews believe Moses designated it the first day of Nisan, which in our present calendar would be in early April. Some Jewish traditions (presently unconfirmable) say that this was the day of creation of our universe. On the same day, they say, Adam and Eve partook of the forbidden fruit; it was the day therefore of both their death and new life. Tradition further says it was the birthday of both Abraham and Jacob as well as the day of their death; that it was the day when </w:t>
      </w:r>
    </w:p>
    <w:p w14:paraId="0FC4DF7C" w14:textId="383170EB" w:rsidR="00B10A43" w:rsidRDefault="00B10A43" w:rsidP="007A5650">
      <w:pPr>
        <w:spacing w:after="0"/>
        <w:ind w:left="1440"/>
      </w:pPr>
      <w:r>
        <w:t>Sarah, Rachel, and Hannah, all three barren, were visited and promised fruitfulness; and that it was the day Moses parted and crossed the Red Sea. . . .</w:t>
      </w:r>
    </w:p>
    <w:p w14:paraId="774510C7" w14:textId="235B2555" w:rsidR="00B10A43" w:rsidRDefault="00B10A43" w:rsidP="007A5650">
      <w:pPr>
        <w:spacing w:after="0"/>
        <w:ind w:left="1440"/>
      </w:pPr>
      <w:r>
        <w:t xml:space="preserve"> </w:t>
      </w:r>
      <w:r w:rsidR="007A5650">
        <w:tab/>
      </w:r>
      <w:r>
        <w:t xml:space="preserve">The Bible says that Moses and his people left Egypt by the light of the full moon, the moon of the spring equinox, at midnight on the fourteenth night of Nisan. In both Jewish and Moslem traditions the lunar year is composed of twelve moon-months of twenty-nine or thirty days each. But the solar year that determines the seasons extends an additional eleven days. Thus in merely three years the Passover date would lapse or </w:t>
      </w:r>
      <w:r>
        <w:lastRenderedPageBreak/>
        <w:t xml:space="preserve">fall behind by nearly a month. Hence the Jews established a "leap month" and arranged perpetually to adjust their calendar with seven leap months every nineteen </w:t>
      </w:r>
    </w:p>
    <w:p w14:paraId="6309C02A" w14:textId="7AB3EFBD" w:rsidR="00B10A43" w:rsidRDefault="00B10A43" w:rsidP="007A5650">
      <w:pPr>
        <w:spacing w:after="0"/>
        <w:ind w:left="1440"/>
      </w:pPr>
      <w:r>
        <w:t>years. What this has achieved, over more than two thousand years, is the keeping of the Passover celebration intimately connected to the spring equinox. . . .</w:t>
      </w:r>
    </w:p>
    <w:p w14:paraId="73404BDE" w14:textId="4E06EDAF" w:rsidR="00B10A43" w:rsidRDefault="00B10A43" w:rsidP="007A5650">
      <w:pPr>
        <w:spacing w:after="0"/>
        <w:ind w:left="1440"/>
      </w:pPr>
      <w:r>
        <w:t xml:space="preserve"> </w:t>
      </w:r>
      <w:r w:rsidR="007A5650">
        <w:tab/>
      </w:r>
      <w:r>
        <w:t xml:space="preserve">Echoes of such sacred commemoration of time and place have been revitalized in the restoration. ... In the Salt Lake Temple, the designs and intentions of Brigham Young and his architects are similarly symbolic. On the west tower the constellation Ursa Major points to the north or polar star, signifying, as architect Truman O. Angell wrote, the "one true way" of the Master's priesthood. Not as easily recognized is the temporal significance of the carefully chiseled successive crescents of the moon presided over by sunstones. These represent in sequence the lunar phases of the moon. Traced in harmony with our calendar, they make the center of the east tower a testimony in stone to a crucial date: April 6--the day of the temple's dedication (as, forty years earlier, of the </w:t>
      </w:r>
    </w:p>
    <w:p w14:paraId="73BFC200" w14:textId="0FA0D979" w:rsidR="00B10A43" w:rsidRDefault="00B10A43" w:rsidP="007A5650">
      <w:pPr>
        <w:spacing w:after="0"/>
        <w:ind w:left="1440"/>
      </w:pPr>
      <w:r>
        <w:t>laying of its cornerstone), the day of the birth of the restored church "out of obscurity and out of darkness," and the beginning of the new and all-inclusive dispensation when "the morning breaks and the shadows flee.</w:t>
      </w:r>
      <w:r w:rsidR="009D5AB6">
        <w:t>”</w:t>
      </w:r>
      <w:r w:rsidRPr="009D5AB6">
        <w:rPr>
          <w:vertAlign w:val="superscript"/>
        </w:rPr>
        <w:t>1</w:t>
      </w:r>
      <w:r>
        <w:t xml:space="preserve"> . . .</w:t>
      </w:r>
    </w:p>
    <w:p w14:paraId="5E325212" w14:textId="2E893907" w:rsidR="00B10A43" w:rsidRDefault="00B10A43" w:rsidP="007A5650">
      <w:pPr>
        <w:spacing w:after="0"/>
        <w:ind w:left="1440"/>
      </w:pPr>
      <w:r>
        <w:t xml:space="preserve"> </w:t>
      </w:r>
      <w:r w:rsidR="009D5AB6">
        <w:tab/>
      </w:r>
      <w:r>
        <w:t xml:space="preserve">This volume presents a collection of evidence, including the self-consistent chronology of the Book of Mormon, that in the spring of the year, precisely on April 6, the glorious Messiah was born, descending into the world as an infant in a grotto in Bethlehem. Thirty-three years after, the resurrected messiah, emerged from the borrowed tomb of Joseph of Arimathea, the firstfruits of them that slept. In the same season, in the midst of Passover, was his sacrifice-offering, his descent in Gethsemane into the agony of all the human family and on Golgotha to his cataclysmic death on the </w:t>
      </w:r>
    </w:p>
    <w:p w14:paraId="4B835FD2" w14:textId="77777777" w:rsidR="00B10A43" w:rsidRDefault="00B10A43" w:rsidP="007A5650">
      <w:pPr>
        <w:spacing w:after="0"/>
        <w:ind w:left="1440"/>
      </w:pPr>
      <w:r>
        <w:t>cross. . . .</w:t>
      </w:r>
    </w:p>
    <w:p w14:paraId="09FFC89E" w14:textId="4034E929" w:rsidR="00B10A43" w:rsidRDefault="00B10A43" w:rsidP="00B10A43">
      <w:pPr>
        <w:spacing w:after="0"/>
      </w:pPr>
      <w:r>
        <w:t xml:space="preserve"> </w:t>
      </w:r>
      <w:r w:rsidR="009D5AB6">
        <w:tab/>
      </w:r>
      <w:r w:rsidR="009D5AB6">
        <w:tab/>
      </w:r>
      <w:r w:rsidR="009D5AB6">
        <w:tab/>
      </w:r>
      <w:r>
        <w:t xml:space="preserve">But was it all really in April? </w:t>
      </w:r>
    </w:p>
    <w:p w14:paraId="34C01A42" w14:textId="77777777" w:rsidR="00B10A43" w:rsidRDefault="00B10A43" w:rsidP="009D5AB6">
      <w:pPr>
        <w:spacing w:after="0"/>
        <w:ind w:left="1440" w:firstLine="720"/>
      </w:pPr>
      <w:r>
        <w:t>Consider the latest evidence.</w:t>
      </w:r>
    </w:p>
    <w:p w14:paraId="1413CC4F" w14:textId="77777777" w:rsidR="009D5AB6" w:rsidRDefault="009D5AB6" w:rsidP="009D5AB6">
      <w:pPr>
        <w:spacing w:after="0"/>
        <w:ind w:left="1440" w:firstLine="720"/>
      </w:pPr>
    </w:p>
    <w:p w14:paraId="48BC2D0B" w14:textId="1B03FCE8" w:rsidR="00B10A43" w:rsidRDefault="00B10A43" w:rsidP="00B10A43">
      <w:pPr>
        <w:spacing w:after="0"/>
      </w:pPr>
      <w:r>
        <w:t xml:space="preserve"> </w:t>
      </w:r>
      <w:r w:rsidR="009D5AB6">
        <w:tab/>
      </w:r>
      <w:r>
        <w:t>Starting on page 1, John Lefgren writes:</w:t>
      </w:r>
    </w:p>
    <w:p w14:paraId="7618DB61" w14:textId="030A1CC9" w:rsidR="00B10A43" w:rsidRPr="009D5AB6" w:rsidRDefault="00B10A43" w:rsidP="009D5AB6">
      <w:pPr>
        <w:spacing w:after="0"/>
        <w:ind w:firstLine="720"/>
        <w:jc w:val="center"/>
        <w:rPr>
          <w:i/>
          <w:iCs/>
        </w:rPr>
      </w:pPr>
      <w:r w:rsidRPr="009D5AB6">
        <w:rPr>
          <w:i/>
          <w:iCs/>
        </w:rPr>
        <w:t>April Sixth</w:t>
      </w:r>
    </w:p>
    <w:p w14:paraId="32A51705" w14:textId="77777777" w:rsidR="00B10A43" w:rsidRDefault="00B10A43" w:rsidP="009D5AB6">
      <w:pPr>
        <w:spacing w:after="0"/>
        <w:ind w:left="2160"/>
      </w:pPr>
      <w:r>
        <w:t xml:space="preserve"> " The rise of the Church of Christ in these last days, being one thousand eight </w:t>
      </w:r>
    </w:p>
    <w:p w14:paraId="46A2D4F2" w14:textId="0C1C2ECB" w:rsidR="00B10A43" w:rsidRDefault="00B10A43" w:rsidP="009D5AB6">
      <w:pPr>
        <w:spacing w:after="0"/>
        <w:ind w:left="2160"/>
      </w:pPr>
      <w:r>
        <w:t>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 (D&amp;C 20:1)</w:t>
      </w:r>
    </w:p>
    <w:p w14:paraId="1513E1AE" w14:textId="77777777" w:rsidR="009D5AB6" w:rsidRDefault="009D5AB6" w:rsidP="00B10A43">
      <w:pPr>
        <w:spacing w:after="0"/>
      </w:pPr>
    </w:p>
    <w:p w14:paraId="6FD012B1" w14:textId="303BE808" w:rsidR="00B10A43" w:rsidRDefault="00B10A43" w:rsidP="009D5AB6">
      <w:pPr>
        <w:spacing w:after="0"/>
        <w:ind w:left="1440"/>
      </w:pPr>
      <w:r>
        <w:t xml:space="preserve"> </w:t>
      </w:r>
      <w:r w:rsidR="009D5AB6">
        <w:tab/>
      </w:r>
      <w:r>
        <w:t xml:space="preserve">The Church of Jesus Christ of Latter-day Saints was organized "by the will and </w:t>
      </w:r>
    </w:p>
    <w:p w14:paraId="5071C059" w14:textId="317DCD11" w:rsidR="00B10A43" w:rsidRDefault="00B10A43" w:rsidP="009D5AB6">
      <w:pPr>
        <w:spacing w:after="0"/>
        <w:ind w:left="1440"/>
      </w:pPr>
      <w:r>
        <w:t>commandments of God" on Tuesday, April 6, 1830. That date was chosen by the Lord as the "precise day upon which, according to his will and commandment, we [Joseph Smith and five other men] should proceed to organize his Church once more here upon the earth." (Preface to D&amp;C 20). The Doctrine and Covenants implies that the birth of Jesus Christ was an important factor in the selection of this precise date. . . .</w:t>
      </w:r>
    </w:p>
    <w:p w14:paraId="3AD21924" w14:textId="3D36795B" w:rsidR="00B10A43" w:rsidRDefault="00B10A43" w:rsidP="009D5AB6">
      <w:pPr>
        <w:spacing w:after="0"/>
        <w:ind w:left="1440"/>
      </w:pPr>
      <w:r>
        <w:t xml:space="preserve"> </w:t>
      </w:r>
      <w:r w:rsidR="009D5AB6">
        <w:tab/>
      </w:r>
      <w:r>
        <w:t xml:space="preserve">[p. 2] . . . For the last century and a half Latter-day Saints have continued to believe that the timing of the restoration of the Church of Christ has an association with </w:t>
      </w:r>
      <w:r>
        <w:lastRenderedPageBreak/>
        <w:t>the birth of Christ.</w:t>
      </w:r>
      <w:r w:rsidR="009D5AB6" w:rsidRPr="009D5AB6">
        <w:rPr>
          <w:vertAlign w:val="superscript"/>
        </w:rPr>
        <w:t>38</w:t>
      </w:r>
      <w:r>
        <w:t xml:space="preserve"> (NOTE 1 - James E. Talmage, </w:t>
      </w:r>
      <w:r w:rsidRPr="009D5AB6">
        <w:rPr>
          <w:i/>
          <w:iCs/>
        </w:rPr>
        <w:t>Jesus the Christ,</w:t>
      </w:r>
      <w:r>
        <w:t xml:space="preserve"> Salt Lake City: Deseret Book Co., 1961, p. 104.) . . .</w:t>
      </w:r>
    </w:p>
    <w:p w14:paraId="22697419" w14:textId="6CB8DCA9" w:rsidR="00B10A43" w:rsidRDefault="00B10A43" w:rsidP="009D5AB6">
      <w:pPr>
        <w:spacing w:after="0"/>
        <w:ind w:left="1440"/>
      </w:pPr>
      <w:r>
        <w:t xml:space="preserve"> </w:t>
      </w:r>
      <w:r w:rsidR="009D5AB6">
        <w:tab/>
      </w:r>
      <w:r>
        <w:t xml:space="preserve">[p. 3] ... It is possible, however, to show, independent of the statement of Joseph Smith, that the night of April 5-6, 1 </w:t>
      </w:r>
      <w:r w:rsidR="00DC297B">
        <w:t>B.C.</w:t>
      </w:r>
      <w:r>
        <w:t xml:space="preserve"> (Gregorian calendar), can be identified as the time of the birth of the historic Jesus of Nazareth.</w:t>
      </w:r>
    </w:p>
    <w:p w14:paraId="61303FD6" w14:textId="77777777" w:rsidR="009D5AB6" w:rsidRDefault="009D5AB6" w:rsidP="009D5AB6">
      <w:pPr>
        <w:spacing w:after="0"/>
        <w:ind w:left="1440"/>
      </w:pPr>
    </w:p>
    <w:p w14:paraId="4F493D29" w14:textId="5321E48B" w:rsidR="00B10A43" w:rsidRDefault="00B10A43" w:rsidP="00B10A43">
      <w:pPr>
        <w:spacing w:after="0"/>
      </w:pPr>
      <w:r>
        <w:t xml:space="preserve"> </w:t>
      </w:r>
      <w:r w:rsidR="009D5AB6">
        <w:tab/>
      </w:r>
      <w:r w:rsidR="009D5AB6">
        <w:tab/>
      </w:r>
      <w:r w:rsidR="009D5AB6">
        <w:tab/>
      </w:r>
      <w:r>
        <w:t xml:space="preserve">[p. 6] </w:t>
      </w:r>
      <w:r w:rsidR="009D5AB6">
        <w:tab/>
      </w:r>
      <w:r w:rsidR="009D5AB6">
        <w:tab/>
      </w:r>
      <w:r w:rsidR="009D5AB6">
        <w:tab/>
      </w:r>
      <w:r>
        <w:t>Measuring Time</w:t>
      </w:r>
    </w:p>
    <w:p w14:paraId="307EB560" w14:textId="487A4878" w:rsidR="00B10A43" w:rsidRDefault="00B10A43" w:rsidP="009D5AB6">
      <w:pPr>
        <w:spacing w:after="0"/>
        <w:ind w:left="2160"/>
      </w:pPr>
      <w:r>
        <w:t xml:space="preserve"> "And again, verily I say unto you, he hath given a law unto all things, by which they move in their times and their seasons; And their courses are fixed, even the courses of the heavens and the earth, which comprehend the earth and all the planets. And they give light to each other in their times and in their seasons, in their minutes, in their hours, in their days, in their weeks, in their months, in their years-all these are one year with God, but not with man. The earth rolls upon her wings, and the sun giveth his light by day, and the moon giveth her light by night, and the stars also give their light, as they roll upon their wings in </w:t>
      </w:r>
    </w:p>
    <w:p w14:paraId="0800F5ED" w14:textId="77777777" w:rsidR="00B10A43" w:rsidRDefault="00B10A43" w:rsidP="009D5AB6">
      <w:pPr>
        <w:spacing w:after="0"/>
        <w:ind w:left="2160"/>
      </w:pPr>
      <w:r>
        <w:t>their glory, in the midst of the power of God." (D&amp;C 88:42-45)</w:t>
      </w:r>
    </w:p>
    <w:p w14:paraId="721EC5B7" w14:textId="77777777" w:rsidR="009D5AB6" w:rsidRDefault="009D5AB6" w:rsidP="00B10A43">
      <w:pPr>
        <w:spacing w:after="0"/>
      </w:pPr>
    </w:p>
    <w:p w14:paraId="7C72366A" w14:textId="3F8CACC2" w:rsidR="00B10A43" w:rsidRDefault="009D5AB6" w:rsidP="009D5AB6">
      <w:pPr>
        <w:spacing w:after="0"/>
        <w:ind w:left="1440" w:firstLine="720"/>
      </w:pPr>
      <w:r>
        <w:t xml:space="preserve">. . . </w:t>
      </w:r>
      <w:r w:rsidR="00B10A43">
        <w:t>Time has a meaning, indeed, only as the measure of relation of one event to another. For all people, the most important life is the life of Christ, for his life makes it possible for all to have life after death. . . .</w:t>
      </w:r>
      <w:r>
        <w:t xml:space="preserve"> </w:t>
      </w:r>
      <w:r w:rsidR="00B10A43">
        <w:t>Because we can measure time, we can begin to understand it. . . .</w:t>
      </w:r>
    </w:p>
    <w:p w14:paraId="48D025D2" w14:textId="77777777" w:rsidR="009D5AB6" w:rsidRDefault="009D5AB6" w:rsidP="00B10A43">
      <w:pPr>
        <w:spacing w:after="0"/>
      </w:pPr>
    </w:p>
    <w:p w14:paraId="3C6F89D4" w14:textId="480CCD5B" w:rsidR="00B10A43" w:rsidRDefault="00B10A43" w:rsidP="00623844">
      <w:pPr>
        <w:spacing w:after="0"/>
        <w:ind w:left="1440"/>
      </w:pPr>
      <w:r>
        <w:t xml:space="preserve"> </w:t>
      </w:r>
      <w:r w:rsidR="009D5AB6">
        <w:tab/>
      </w:r>
      <w:r>
        <w:t>[p. 8] The first and most important unit of our time is the day, the natural period of rotation of the earth about its axis. The Sumerians took that period of rotation and, by dint of their duodecimal system, divided it evenly into twenty-four hours. In our own time, the day continues to be by definition exactly twenty-four hours.</w:t>
      </w:r>
    </w:p>
    <w:p w14:paraId="0B722C83" w14:textId="455C19B9" w:rsidR="00B10A43" w:rsidRDefault="00B10A43" w:rsidP="00623844">
      <w:pPr>
        <w:spacing w:after="0"/>
        <w:ind w:left="1440"/>
      </w:pPr>
      <w:r>
        <w:t xml:space="preserve"> </w:t>
      </w:r>
      <w:r w:rsidR="00623844">
        <w:tab/>
      </w:r>
      <w:r>
        <w:t>The movement of the earth around the sun gives us the seasons and, independent of the cycle of day and night, the second unit of our time: the year. The solar year is measured precisely by reckoning the number of times the earth revolves on its axis between the occurrence of one spring equinox and the following spring equinox. (An equinox is that time when the rays of the sun are perpendicular to the equator, thereby making the length of night and day equal in all parts of the earth.)</w:t>
      </w:r>
    </w:p>
    <w:p w14:paraId="362266DF" w14:textId="3172A731" w:rsidR="00B10A43" w:rsidRDefault="00B10A43" w:rsidP="00B10A43">
      <w:pPr>
        <w:spacing w:after="0"/>
      </w:pPr>
      <w:r>
        <w:t xml:space="preserve"> </w:t>
      </w:r>
    </w:p>
    <w:p w14:paraId="57591E67" w14:textId="197C84DF" w:rsidR="00B10A43" w:rsidRDefault="00B10A43" w:rsidP="00623844">
      <w:pPr>
        <w:spacing w:after="0"/>
        <w:ind w:left="1440" w:firstLine="720"/>
      </w:pPr>
      <w:r>
        <w:t>The length of the solar year is currently equivalent to 365 days, 5 hours, 48 minutes, and 46 seconds. . . . The solar year is about 1 minute and 14 seconds less than 365.25 days. . . .</w:t>
      </w:r>
    </w:p>
    <w:p w14:paraId="65758B84" w14:textId="3FAE9588" w:rsidR="00B10A43" w:rsidRDefault="00B10A43" w:rsidP="00623844">
      <w:pPr>
        <w:spacing w:after="0"/>
        <w:ind w:left="1440"/>
      </w:pPr>
      <w:r>
        <w:t xml:space="preserve"> </w:t>
      </w:r>
      <w:r w:rsidR="00623844">
        <w:tab/>
      </w:r>
      <w:r>
        <w:t>The shadow of the moon gives us the third unit that men have used to measure time: the lunar cycle. ... An average approximation of this cycle is 29 days, 12 hours, 44 minutes, and 2.78 seconds (29.5306 days). . . .</w:t>
      </w:r>
    </w:p>
    <w:p w14:paraId="6EB5D491" w14:textId="77777777" w:rsidR="00623844" w:rsidRDefault="00623844" w:rsidP="00623844">
      <w:pPr>
        <w:spacing w:after="0"/>
        <w:ind w:left="1440"/>
      </w:pPr>
    </w:p>
    <w:p w14:paraId="7619834B" w14:textId="0152C9C8" w:rsidR="00B10A43" w:rsidRDefault="00B10A43" w:rsidP="00623844">
      <w:pPr>
        <w:spacing w:after="0"/>
        <w:ind w:left="1440" w:firstLine="720"/>
      </w:pPr>
      <w:r>
        <w:t xml:space="preserve"> [p. 11] </w:t>
      </w:r>
      <w:r w:rsidR="00623844">
        <w:tab/>
      </w:r>
      <w:r w:rsidR="00623844">
        <w:tab/>
      </w:r>
      <w:r w:rsidR="00623844">
        <w:tab/>
      </w:r>
      <w:r w:rsidRPr="00623844">
        <w:rPr>
          <w:i/>
          <w:iCs/>
        </w:rPr>
        <w:t>The Birth of Christ</w:t>
      </w:r>
    </w:p>
    <w:p w14:paraId="62241B79" w14:textId="3B7EA88D" w:rsidR="00B10A43" w:rsidRDefault="00B10A43" w:rsidP="009C59ED">
      <w:pPr>
        <w:spacing w:after="0"/>
        <w:ind w:left="1440"/>
      </w:pPr>
      <w:r>
        <w:t xml:space="preserve"> </w:t>
      </w:r>
      <w:r w:rsidR="009C59ED">
        <w:tab/>
      </w:r>
      <w:r>
        <w:t xml:space="preserve">The New Testament relates at least five circumstances that are associated with Christ's birth: (1) Herod the Great is king of Judea, (2) Caesar Augustus is emperor of Rome, (3) Cyrenius (the Latin form is Quirinius) is governor of Syria, (4) shepherds are in </w:t>
      </w:r>
      <w:r>
        <w:lastRenderedPageBreak/>
        <w:t xml:space="preserve">the field, and (5) a new star appears. In addition, Luke gives a year in the reign of Tiberius Caesar during which John the Baptist began his ministry, and the </w:t>
      </w:r>
      <w:r w:rsidR="009C59ED">
        <w:t>a</w:t>
      </w:r>
      <w:r>
        <w:t>pproximate age Christ had reached when John baptized him. . . .</w:t>
      </w:r>
    </w:p>
    <w:p w14:paraId="5F8DB09A" w14:textId="77777777" w:rsidR="009C59ED" w:rsidRDefault="009C59ED" w:rsidP="009C59ED">
      <w:pPr>
        <w:spacing w:after="0"/>
        <w:ind w:left="1440"/>
      </w:pPr>
    </w:p>
    <w:p w14:paraId="2129C7DC" w14:textId="21D35AD9" w:rsidR="00B10A43" w:rsidRDefault="00B10A43" w:rsidP="009C59ED">
      <w:pPr>
        <w:spacing w:after="0"/>
        <w:ind w:left="1440"/>
      </w:pPr>
      <w:r>
        <w:t xml:space="preserve"> </w:t>
      </w:r>
      <w:r w:rsidR="009C59ED">
        <w:tab/>
      </w:r>
      <w:r>
        <w:t xml:space="preserve">[p. 12] . . . The weight of evidence produced so far by traditional scholarship suggests that Christ was born sometime during 7-5 </w:t>
      </w:r>
      <w:r w:rsidR="00DC297B">
        <w:t>B.C.</w:t>
      </w:r>
      <w:r>
        <w:t>39 (NOTE 3) Those years are at variance with the chronology presented in this study. Those years are also difficult, if not impossible, to correlate with the time of the beginning of the Lord's ministry as found in Luke 3:1-2 and with the length of Christ's life as recorded in 3 Nephi 8:5. . . .</w:t>
      </w:r>
    </w:p>
    <w:p w14:paraId="04A185AE" w14:textId="0E7D89B6" w:rsidR="00B10A43" w:rsidRDefault="00B10A43" w:rsidP="009C59ED">
      <w:pPr>
        <w:spacing w:after="0"/>
        <w:ind w:left="1440"/>
      </w:pPr>
      <w:r>
        <w:t xml:space="preserve"> </w:t>
      </w:r>
      <w:r w:rsidR="009C59ED">
        <w:tab/>
      </w:r>
      <w:r>
        <w:t>My intent is not to add to that contention, but to show how the modern revelation concerning the significance of April 6 is in perfect harmony with other sacred writings. With this in mind, let us briefly review some of the biblical references to the birth of Christ.</w:t>
      </w:r>
    </w:p>
    <w:p w14:paraId="19373941" w14:textId="77777777" w:rsidR="009C59ED" w:rsidRDefault="009C59ED" w:rsidP="00B10A43">
      <w:pPr>
        <w:spacing w:after="0"/>
      </w:pPr>
    </w:p>
    <w:p w14:paraId="58193BCC" w14:textId="3FB6D1EE" w:rsidR="00B10A43" w:rsidRDefault="00B10A43" w:rsidP="00B10A43">
      <w:pPr>
        <w:spacing w:after="0"/>
      </w:pPr>
      <w:r>
        <w:t xml:space="preserve"> </w:t>
      </w:r>
      <w:r w:rsidR="009C59ED">
        <w:tab/>
      </w:r>
      <w:r w:rsidR="009C59ED">
        <w:tab/>
      </w:r>
      <w:r w:rsidR="009C59ED">
        <w:tab/>
      </w:r>
      <w:r>
        <w:t xml:space="preserve">[p. 12] </w:t>
      </w:r>
      <w:r w:rsidR="009C59ED">
        <w:tab/>
      </w:r>
      <w:r w:rsidR="009C59ED">
        <w:tab/>
        <w:t xml:space="preserve">         </w:t>
      </w:r>
      <w:r w:rsidRPr="009C59ED">
        <w:rPr>
          <w:i/>
          <w:iCs/>
        </w:rPr>
        <w:t>Herod the Great of Judea</w:t>
      </w:r>
    </w:p>
    <w:p w14:paraId="1E15FDEA" w14:textId="77777777" w:rsidR="009C59ED" w:rsidRDefault="00B10A43" w:rsidP="009C59ED">
      <w:pPr>
        <w:spacing w:after="0"/>
        <w:ind w:left="720"/>
      </w:pPr>
      <w:r>
        <w:t xml:space="preserve"> </w:t>
      </w:r>
      <w:r w:rsidR="009C59ED">
        <w:tab/>
      </w:r>
      <w:r w:rsidR="009C59ED">
        <w:tab/>
      </w:r>
      <w:r>
        <w:t xml:space="preserve">“Now when Jesus was born in Bethlehem of Judea in the days of Herod the king </w:t>
      </w:r>
    </w:p>
    <w:p w14:paraId="3D59EC66" w14:textId="74971686" w:rsidR="00B10A43" w:rsidRDefault="00B10A43" w:rsidP="009C59ED">
      <w:pPr>
        <w:spacing w:after="0"/>
        <w:ind w:left="2160" w:firstLine="720"/>
      </w:pPr>
      <w:r>
        <w:t>. . .</w:t>
      </w:r>
      <w:r w:rsidR="009C59ED">
        <w:t xml:space="preserve"> </w:t>
      </w:r>
      <w:r>
        <w:t xml:space="preserve"> (Matthew 2:1)</w:t>
      </w:r>
    </w:p>
    <w:p w14:paraId="3DCED35B" w14:textId="77777777" w:rsidR="00B10A43" w:rsidRDefault="00B10A43" w:rsidP="009C59ED">
      <w:pPr>
        <w:spacing w:after="0"/>
        <w:ind w:left="1440" w:firstLine="720"/>
      </w:pPr>
      <w:r>
        <w:t xml:space="preserve"> "... for they are dead which sought the young child's life" (Matthew 2:20).</w:t>
      </w:r>
    </w:p>
    <w:p w14:paraId="55941A8F" w14:textId="77777777" w:rsidR="009C59ED" w:rsidRDefault="009C59ED" w:rsidP="009C59ED">
      <w:pPr>
        <w:spacing w:after="0"/>
        <w:ind w:left="720"/>
      </w:pPr>
    </w:p>
    <w:p w14:paraId="089E44D3" w14:textId="11811708" w:rsidR="00B10A43" w:rsidRDefault="00B10A43" w:rsidP="009C59ED">
      <w:pPr>
        <w:spacing w:after="0"/>
        <w:ind w:left="1440" w:firstLine="720"/>
      </w:pPr>
      <w:r>
        <w:t>Matthew clearly states that Herod the Great was alive at the time of Christ's birth. The king was an old man who was tormented by a life of evil works and by "an intolerable itching over all the surface of his body."40 By the time of Christ's birth Herod the Great had murdered, among others, his wife, three of this sons, his wife's brother, and his wife's grandfather. With that kind of record, is it any wonder that Herod sought to destroy the baby Jesus, or that the Holy Family fled to Egypt to await the death of the evil king?</w:t>
      </w:r>
    </w:p>
    <w:p w14:paraId="4F541F0A" w14:textId="73777F50" w:rsidR="00B10A43" w:rsidRDefault="00B10A43" w:rsidP="009C59ED">
      <w:pPr>
        <w:spacing w:after="0"/>
        <w:ind w:left="1440"/>
        <w:rPr>
          <w:vertAlign w:val="superscript"/>
        </w:rPr>
      </w:pPr>
      <w:r>
        <w:t xml:space="preserve"> </w:t>
      </w:r>
      <w:r w:rsidR="009C59ED">
        <w:tab/>
      </w:r>
      <w:r>
        <w:t>The traditional approach in narrowing the limits of time for the birth of Christ is to first determine the likely time of the death of Herod the Great. Josephus, a Jewish historian who lived in the first century, gives by far the most information on the reign of Herod the Great, but much of his chronology (especially the length of the kings reign) is disputed by scholars. Josephus mentions among other things that Herod the Great died after an eclipse of the moon and before a Passover.</w:t>
      </w:r>
      <w:r w:rsidRPr="009C59ED">
        <w:rPr>
          <w:vertAlign w:val="superscript"/>
        </w:rPr>
        <w:t>41</w:t>
      </w:r>
      <w:r>
        <w:t xml:space="preserve"> In their search for the year of the death of Herod the Great and the pivotal point of Christ's birth, most scholars have identified the eclipse of the moon on the night of March 12-13, 4 </w:t>
      </w:r>
      <w:r w:rsidR="00DC297B">
        <w:t>B.C.</w:t>
      </w:r>
      <w:r>
        <w:t xml:space="preserve"> (Julian calendar), as the eclipse referred to by Josephus. This, of course, implies that Christ was born no later than March [in] 4 </w:t>
      </w:r>
      <w:r w:rsidR="00DC297B">
        <w:t>B.C.</w:t>
      </w:r>
      <w:r w:rsidRPr="009C59ED">
        <w:rPr>
          <w:vertAlign w:val="superscript"/>
        </w:rPr>
        <w:t>42</w:t>
      </w:r>
      <w:r>
        <w:t xml:space="preserve"> Contrary to what some have assumed, the lunar eclipse of 4 </w:t>
      </w:r>
      <w:r w:rsidR="00DC297B">
        <w:t>B.C.</w:t>
      </w:r>
      <w:r>
        <w:t xml:space="preserve"> is not conclusive evidence. W. E. Filmer has identified two other lunar eclipses visible from Jerusalem that could satisfy Josephus's account.</w:t>
      </w:r>
      <w:r w:rsidRPr="009C59ED">
        <w:rPr>
          <w:vertAlign w:val="superscript"/>
        </w:rPr>
        <w:t>43</w:t>
      </w:r>
      <w:r>
        <w:t xml:space="preserve"> One eclipse occurred on January 9, 1 </w:t>
      </w:r>
      <w:r w:rsidR="00DC297B">
        <w:t>B.C.</w:t>
      </w:r>
      <w:r>
        <w:t xml:space="preserve"> (Julian calendar), and the other on December 29, 1 </w:t>
      </w:r>
      <w:r w:rsidR="00DC297B">
        <w:t>B.C.</w:t>
      </w:r>
      <w:r>
        <w:t xml:space="preserve"> (Julian calendar). The second eclipse was visible when the moon rose over the eastern horizon of Jerusalem in the evening--a time when many people in Judea would have been awake to note the unusual phenomenon of a moon rising in eclipse. As early as the sixteenth century, Joseph Scaliger, the mastermind behind the Gregorian calendar reform and the </w:t>
      </w:r>
      <w:r>
        <w:lastRenderedPageBreak/>
        <w:t xml:space="preserve">Julian period used by astronomers, decisively maintained that the death of Herod the Great was connected with a 1 </w:t>
      </w:r>
      <w:r w:rsidR="00DC297B">
        <w:t>B.C.</w:t>
      </w:r>
      <w:r>
        <w:t xml:space="preserve"> eclipse.</w:t>
      </w:r>
      <w:r w:rsidRPr="009C59ED">
        <w:rPr>
          <w:vertAlign w:val="superscript"/>
        </w:rPr>
        <w:t>44</w:t>
      </w:r>
    </w:p>
    <w:p w14:paraId="6AF5007D" w14:textId="00EB5079" w:rsidR="00B10A43" w:rsidRDefault="00B10A43" w:rsidP="00EC3ABB">
      <w:pPr>
        <w:spacing w:after="0"/>
        <w:ind w:left="1440"/>
      </w:pPr>
      <w:r>
        <w:t xml:space="preserve"> </w:t>
      </w:r>
      <w:r w:rsidR="009C59ED">
        <w:tab/>
      </w:r>
      <w:r>
        <w:t xml:space="preserve">The death of Herod the Great is an important factor in trying to determine the time of Christ's birth. There remains, nevertheless, doubt about the year of his death. It is premature to claim conclusively that Herod died sometime before the passover of 4 </w:t>
      </w:r>
      <w:r w:rsidR="00DC297B">
        <w:t>B.C.</w:t>
      </w:r>
      <w:r>
        <w:t xml:space="preserve"> My own preference, which is not based on any independent analysis of existing historical sources, is to put the death of Herod the Great in the early spring of </w:t>
      </w:r>
      <w:r w:rsidR="00DC297B">
        <w:t>A.D.</w:t>
      </w:r>
      <w:r>
        <w:t xml:space="preserve"> 1, after the lunar eclipse of December 29, 1 </w:t>
      </w:r>
      <w:r w:rsidR="00DC297B">
        <w:t>B.C.</w:t>
      </w:r>
      <w:r>
        <w:t xml:space="preserve"> This, of course, allows for an April birth of Christ in the year 1 </w:t>
      </w:r>
      <w:r w:rsidR="00DC297B">
        <w:t>B.C.</w:t>
      </w:r>
      <w:r>
        <w:t xml:space="preserve"> I recognize that most scholars are prepared to dispute the likelihood of a 1 </w:t>
      </w:r>
      <w:r w:rsidR="00DC297B">
        <w:t>B.C.</w:t>
      </w:r>
      <w:r>
        <w:t xml:space="preserve"> birth, but in making their case against such a likelihood such </w:t>
      </w:r>
    </w:p>
    <w:p w14:paraId="5420B9E3" w14:textId="77777777" w:rsidR="00B10A43" w:rsidRDefault="00B10A43" w:rsidP="00EC3ABB">
      <w:pPr>
        <w:spacing w:after="0"/>
        <w:ind w:left="1440"/>
      </w:pPr>
      <w:r>
        <w:t>scholars will likely rely on the writings of Josephus-writings that can be ambiguous and inconsistent.</w:t>
      </w:r>
    </w:p>
    <w:p w14:paraId="4EE4BE1B" w14:textId="77777777" w:rsidR="00EC3ABB" w:rsidRDefault="00EC3ABB" w:rsidP="00B10A43">
      <w:pPr>
        <w:spacing w:after="0"/>
      </w:pPr>
    </w:p>
    <w:p w14:paraId="06882AAF" w14:textId="153AF188" w:rsidR="00B10A43" w:rsidRDefault="00B10A43" w:rsidP="00B10A43">
      <w:pPr>
        <w:spacing w:after="0"/>
      </w:pPr>
      <w:r>
        <w:t xml:space="preserve"> </w:t>
      </w:r>
      <w:r w:rsidR="00EC3ABB">
        <w:tab/>
      </w:r>
      <w:r>
        <w:t>[</w:t>
      </w:r>
      <w:r w:rsidRPr="00EC3ABB">
        <w:rPr>
          <w:color w:val="FF0000"/>
        </w:rPr>
        <w:t xml:space="preserve">Note* </w:t>
      </w:r>
      <w:r>
        <w:t>See the 1980 Hyde notation for support]</w:t>
      </w:r>
    </w:p>
    <w:p w14:paraId="059C1730" w14:textId="77777777" w:rsidR="00EC3ABB" w:rsidRDefault="00EC3ABB" w:rsidP="00B10A43">
      <w:pPr>
        <w:spacing w:after="0"/>
      </w:pPr>
    </w:p>
    <w:p w14:paraId="3FEF5901" w14:textId="1E41F3A5" w:rsidR="00B10A43" w:rsidRDefault="00B10A43" w:rsidP="00B10A43">
      <w:pPr>
        <w:spacing w:after="0"/>
      </w:pPr>
      <w:r>
        <w:t xml:space="preserve"> </w:t>
      </w:r>
      <w:r w:rsidR="00964963">
        <w:tab/>
      </w:r>
      <w:r w:rsidR="00964963">
        <w:tab/>
      </w:r>
      <w:r w:rsidR="00964963">
        <w:tab/>
      </w:r>
      <w:r>
        <w:t xml:space="preserve">[p. 14] </w:t>
      </w:r>
      <w:r w:rsidR="00964963">
        <w:tab/>
      </w:r>
      <w:r w:rsidR="00964963">
        <w:tab/>
      </w:r>
      <w:r w:rsidR="00964963">
        <w:tab/>
      </w:r>
      <w:r w:rsidRPr="00964963">
        <w:rPr>
          <w:i/>
          <w:iCs/>
        </w:rPr>
        <w:t>Emperor of Rome</w:t>
      </w:r>
    </w:p>
    <w:p w14:paraId="48063C88" w14:textId="77777777" w:rsidR="00964963" w:rsidRDefault="00B10A43" w:rsidP="00B10A43">
      <w:pPr>
        <w:spacing w:after="0"/>
      </w:pPr>
      <w:r>
        <w:t xml:space="preserve"> </w:t>
      </w:r>
    </w:p>
    <w:p w14:paraId="5C364B63" w14:textId="632CC81F" w:rsidR="00B10A43" w:rsidRDefault="00B10A43" w:rsidP="00F2400D">
      <w:pPr>
        <w:spacing w:after="0"/>
        <w:ind w:left="2160"/>
      </w:pPr>
      <w:r>
        <w:t xml:space="preserve">"And it came to pass in those days, that there went out a decree from Caesar </w:t>
      </w:r>
    </w:p>
    <w:p w14:paraId="29F6EE81" w14:textId="77777777" w:rsidR="00B10A43" w:rsidRDefault="00B10A43" w:rsidP="00F2400D">
      <w:pPr>
        <w:spacing w:after="0"/>
        <w:ind w:left="2160"/>
      </w:pPr>
      <w:r>
        <w:t>Augustus, that all the world should be taxed." (Luke 2:1)</w:t>
      </w:r>
    </w:p>
    <w:p w14:paraId="2659D493" w14:textId="77777777" w:rsidR="00F2400D" w:rsidRDefault="00F2400D" w:rsidP="00F2400D">
      <w:pPr>
        <w:spacing w:after="0"/>
        <w:ind w:left="2160"/>
      </w:pPr>
    </w:p>
    <w:p w14:paraId="5AA8CE25" w14:textId="2DF40BA7" w:rsidR="00B10A43" w:rsidRDefault="00964963" w:rsidP="00F2400D">
      <w:pPr>
        <w:spacing w:after="0"/>
        <w:ind w:left="1440"/>
      </w:pPr>
      <w:r>
        <w:t xml:space="preserve"> </w:t>
      </w:r>
      <w:r w:rsidR="00F2400D">
        <w:tab/>
      </w:r>
      <w:r>
        <w:t xml:space="preserve">. . . </w:t>
      </w:r>
      <w:r w:rsidR="00B10A43">
        <w:t xml:space="preserve">Caesar Augustus ruled as emperor of Rome from 27 </w:t>
      </w:r>
      <w:r w:rsidR="00DC297B">
        <w:t>B.C.</w:t>
      </w:r>
      <w:r w:rsidR="00B10A43">
        <w:t xml:space="preserve"> to </w:t>
      </w:r>
      <w:r w:rsidR="00DC297B">
        <w:t>A.D.</w:t>
      </w:r>
      <w:r w:rsidR="00B10A43">
        <w:t xml:space="preserve"> 14. These years place his reign well within any probable date for Christ's birth. No one has yet found another record that conclusively refers to the taxing (census) of all the world, a hyperbole for the Roman Empire, around the year of Christ's birth.</w:t>
      </w:r>
      <w:r w:rsidR="00B10A43" w:rsidRPr="0076532E">
        <w:rPr>
          <w:vertAlign w:val="superscript"/>
        </w:rPr>
        <w:t>45</w:t>
      </w:r>
      <w:r w:rsidR="00B10A43">
        <w:t xml:space="preserve"> (NOTE 9) Luke 2:1, nevertheless, confirms that Augustus was the emperor of Rome at the beginning of the Christian era.</w:t>
      </w:r>
    </w:p>
    <w:p w14:paraId="5A7ED74F" w14:textId="77777777" w:rsidR="0076532E" w:rsidRDefault="0076532E" w:rsidP="00B10A43">
      <w:pPr>
        <w:spacing w:after="0"/>
      </w:pPr>
    </w:p>
    <w:p w14:paraId="2D837DE6" w14:textId="5CA2929C" w:rsidR="00B10A43" w:rsidRDefault="00B10A43" w:rsidP="00F2400D">
      <w:pPr>
        <w:spacing w:after="0"/>
        <w:ind w:left="720"/>
      </w:pPr>
      <w:r>
        <w:t xml:space="preserve"> [</w:t>
      </w:r>
      <w:r w:rsidRPr="0076532E">
        <w:rPr>
          <w:color w:val="FF0000"/>
        </w:rPr>
        <w:t xml:space="preserve">Note* </w:t>
      </w:r>
      <w:r>
        <w:t xml:space="preserve">See the John P. Pratt notation, "Yet Another Eclipse for Herod," </w:t>
      </w:r>
      <w:r w:rsidRPr="0076532E">
        <w:rPr>
          <w:i/>
          <w:iCs/>
        </w:rPr>
        <w:t>The Planetarian,</w:t>
      </w:r>
      <w:r>
        <w:t xml:space="preserve"> Vol. 19, No. 4, December 1990, pp. 8-13.]</w:t>
      </w:r>
    </w:p>
    <w:p w14:paraId="08FD9420" w14:textId="77777777" w:rsidR="00F2400D" w:rsidRDefault="00F2400D" w:rsidP="00F2400D">
      <w:pPr>
        <w:spacing w:after="0"/>
        <w:ind w:left="720"/>
      </w:pPr>
    </w:p>
    <w:p w14:paraId="2E7BCD61" w14:textId="5B834C56" w:rsidR="00B10A43" w:rsidRDefault="00B10A43" w:rsidP="00B10A43">
      <w:pPr>
        <w:spacing w:after="0"/>
      </w:pPr>
      <w:r>
        <w:t xml:space="preserve"> </w:t>
      </w:r>
      <w:r w:rsidR="00964963">
        <w:tab/>
      </w:r>
      <w:r w:rsidR="00964963">
        <w:tab/>
      </w:r>
      <w:r w:rsidR="00964963">
        <w:tab/>
      </w:r>
      <w:r>
        <w:t xml:space="preserve">[p. 14-15] </w:t>
      </w:r>
      <w:r w:rsidR="00964963">
        <w:tab/>
      </w:r>
      <w:r w:rsidR="00964963">
        <w:tab/>
      </w:r>
      <w:r>
        <w:t>Governor of Syria</w:t>
      </w:r>
    </w:p>
    <w:p w14:paraId="5E82D94E" w14:textId="77777777" w:rsidR="00B10A43" w:rsidRDefault="00B10A43" w:rsidP="00F2400D">
      <w:pPr>
        <w:spacing w:after="0"/>
        <w:ind w:left="2160"/>
      </w:pPr>
      <w:r>
        <w:t xml:space="preserve"> "And this taxing was first made when Cyrenius was governor of Syria." (Luke 2:2)</w:t>
      </w:r>
    </w:p>
    <w:p w14:paraId="3B27482B" w14:textId="77777777" w:rsidR="00F2400D" w:rsidRDefault="00F2400D" w:rsidP="00B10A43">
      <w:pPr>
        <w:spacing w:after="0"/>
      </w:pPr>
    </w:p>
    <w:p w14:paraId="4FC71CDA" w14:textId="1CF90974" w:rsidR="00B10A43" w:rsidRDefault="00B10A43" w:rsidP="00F2400D">
      <w:pPr>
        <w:spacing w:after="0"/>
        <w:ind w:left="1440" w:firstLine="720"/>
      </w:pPr>
      <w:r>
        <w:t xml:space="preserve">There seems to be agreement among the experts that P. Sulpicus Quirinius was governor of Syria in </w:t>
      </w:r>
      <w:r w:rsidR="00DC297B">
        <w:t>A.D.</w:t>
      </w:r>
      <w:r>
        <w:t xml:space="preserve"> 6-7.</w:t>
      </w:r>
      <w:r w:rsidRPr="0076532E">
        <w:rPr>
          <w:vertAlign w:val="superscript"/>
        </w:rPr>
        <w:t>46</w:t>
      </w:r>
      <w:r>
        <w:t xml:space="preserve"> However, there is no hard historical evidence to support the notion that he was legate or governor of Syria any time before </w:t>
      </w:r>
      <w:r w:rsidR="00DC297B">
        <w:t>A.D.</w:t>
      </w:r>
      <w:r>
        <w:t xml:space="preserve"> 6. . . . There continues to be uncertainty among historians as to the identity of the governor of Syria in 4-1 </w:t>
      </w:r>
      <w:r w:rsidR="00DC297B">
        <w:t>B.C.</w:t>
      </w:r>
      <w:r>
        <w:t xml:space="preserve"> This uncertainty is removed for the periods of 9-6 B.C and 6-4 </w:t>
      </w:r>
      <w:r w:rsidR="00DC297B">
        <w:t>B.C.</w:t>
      </w:r>
      <w:r>
        <w:t>, when C. Sentius Saturninus and P. Quinctilius Varus were, respectively, governors of Syria.</w:t>
      </w:r>
      <w:r w:rsidRPr="0076532E">
        <w:rPr>
          <w:vertAlign w:val="superscript"/>
        </w:rPr>
        <w:t>47</w:t>
      </w:r>
      <w:r>
        <w:t xml:space="preserve"> So it should be noted that the consensus among biblical scholars that Christ was born sometime between 7 and 5 </w:t>
      </w:r>
      <w:r w:rsidR="00DC297B">
        <w:t>B.C.</w:t>
      </w:r>
      <w:r>
        <w:t xml:space="preserve"> does not appear to be compatible with Luke 2:2. </w:t>
      </w:r>
    </w:p>
    <w:p w14:paraId="78875B6F" w14:textId="77777777" w:rsidR="00F2400D" w:rsidRDefault="00F2400D" w:rsidP="00B10A43">
      <w:pPr>
        <w:spacing w:after="0"/>
      </w:pPr>
    </w:p>
    <w:p w14:paraId="24AAADD0" w14:textId="01F16F93" w:rsidR="00B10A43" w:rsidRPr="00F2400D" w:rsidRDefault="00B10A43" w:rsidP="00F2400D">
      <w:pPr>
        <w:spacing w:after="0"/>
        <w:ind w:left="720"/>
        <w:rPr>
          <w:color w:val="FF0000"/>
        </w:rPr>
      </w:pPr>
      <w:r w:rsidRPr="00F2400D">
        <w:rPr>
          <w:color w:val="FF0000"/>
        </w:rPr>
        <w:lastRenderedPageBreak/>
        <w:t xml:space="preserve">[Thus, although not confirmed, a birthdate for Christ between 4-1 </w:t>
      </w:r>
      <w:r w:rsidR="00DC297B">
        <w:rPr>
          <w:color w:val="FF0000"/>
        </w:rPr>
        <w:t>B.C.</w:t>
      </w:r>
      <w:r w:rsidRPr="00F2400D">
        <w:rPr>
          <w:color w:val="FF0000"/>
        </w:rPr>
        <w:t xml:space="preserve"> might still be a possibility.]</w:t>
      </w:r>
    </w:p>
    <w:p w14:paraId="51690E26" w14:textId="77777777" w:rsidR="00F2400D" w:rsidRDefault="00F2400D" w:rsidP="00B10A43">
      <w:pPr>
        <w:spacing w:after="0"/>
      </w:pPr>
    </w:p>
    <w:p w14:paraId="617068A4" w14:textId="2A7CFE7C" w:rsidR="00B10A43" w:rsidRDefault="00B10A43" w:rsidP="00F2400D">
      <w:pPr>
        <w:spacing w:after="0"/>
        <w:ind w:left="1440" w:firstLine="720"/>
      </w:pPr>
      <w:r>
        <w:t xml:space="preserve">[p. 15-16] </w:t>
      </w:r>
      <w:r w:rsidR="00F2400D">
        <w:tab/>
        <w:t xml:space="preserve">        </w:t>
      </w:r>
      <w:r>
        <w:t>Shepherds in the Field</w:t>
      </w:r>
    </w:p>
    <w:p w14:paraId="1D85492E" w14:textId="60272378" w:rsidR="00B10A43" w:rsidRDefault="00B10A43" w:rsidP="00F2400D">
      <w:pPr>
        <w:spacing w:after="0"/>
        <w:ind w:left="2160"/>
      </w:pPr>
      <w:r>
        <w:t xml:space="preserve"> "There were in the same country shepherds abiding in the field, keeping watch over their flock by night." (Luke 2:8)</w:t>
      </w:r>
    </w:p>
    <w:p w14:paraId="0E7C9694" w14:textId="77777777" w:rsidR="00F2400D" w:rsidRDefault="00F2400D" w:rsidP="00B10A43">
      <w:pPr>
        <w:spacing w:after="0"/>
      </w:pPr>
    </w:p>
    <w:p w14:paraId="0CF35D6F" w14:textId="6FC3D481" w:rsidR="00B10A43" w:rsidRDefault="00F2400D" w:rsidP="00F2400D">
      <w:pPr>
        <w:spacing w:after="0"/>
        <w:ind w:left="1440" w:firstLine="720"/>
      </w:pPr>
      <w:r>
        <w:t xml:space="preserve">. . . </w:t>
      </w:r>
      <w:r w:rsidR="00B10A43">
        <w:t>The lambing season occurs in the spring. In the Middle East sheep drop their lambs within a period of about two weeks from late March to early April. During this season the flocks require the constant attention of their keepers. During lambing, for the safety of their flocks and preservation of the newborn, shepherds keep careful watch over their sheep. At no other time in the</w:t>
      </w:r>
      <w:r>
        <w:t xml:space="preserve"> </w:t>
      </w:r>
      <w:r w:rsidR="00B10A43">
        <w:t>year are shepherds more closely tied to their flocks. . . .</w:t>
      </w:r>
    </w:p>
    <w:p w14:paraId="59489A75" w14:textId="46BC431D" w:rsidR="00B10A43" w:rsidRDefault="00F2400D" w:rsidP="00F2400D">
      <w:pPr>
        <w:spacing w:after="0"/>
        <w:ind w:left="1440" w:firstLine="720"/>
      </w:pPr>
      <w:r>
        <w:t xml:space="preserve">. . . </w:t>
      </w:r>
      <w:r w:rsidR="00B10A43">
        <w:t>Only in the spring, during the lambing season, are shepherds anxious about the lives of their sheep-so anxious that they keep watch over their flocks throughout the night. . .</w:t>
      </w:r>
    </w:p>
    <w:p w14:paraId="31A89B68" w14:textId="7F9595FF" w:rsidR="00B10A43" w:rsidRDefault="00F2400D" w:rsidP="00F2400D">
      <w:pPr>
        <w:spacing w:after="0"/>
        <w:ind w:left="1440" w:firstLine="720"/>
      </w:pPr>
      <w:r>
        <w:t xml:space="preserve">. . . </w:t>
      </w:r>
      <w:r w:rsidR="00B10A43">
        <w:t>Judean shepherds can be found in the fields keeping watch over their sheep any time from mid-March to early November, but the one time of the year during which their round-the-clock attention is required is the lambing season.</w:t>
      </w:r>
    </w:p>
    <w:p w14:paraId="57818982" w14:textId="35EAE0C4" w:rsidR="00B10A43" w:rsidRDefault="00B10A43" w:rsidP="00F2400D">
      <w:pPr>
        <w:spacing w:after="0"/>
        <w:ind w:left="1440"/>
      </w:pPr>
      <w:r>
        <w:t xml:space="preserve"> </w:t>
      </w:r>
      <w:r w:rsidR="00F2400D">
        <w:tab/>
      </w:r>
      <w:r>
        <w:t>Considering how the seasons of the year affect the behavior of the sheep and the shepherds, it seems reasonable to conclude that the shepherds in the hills of Judea would be "keeping watch over their flocks by night" (Luke 2:8) in the spring of the year and that, therefore, spring was a likely time for the birth of Christ. The night of April 5-6 falls during the lambing season. . . .</w:t>
      </w:r>
    </w:p>
    <w:p w14:paraId="2CA6A113" w14:textId="77777777" w:rsidR="00F2400D" w:rsidRDefault="00F2400D" w:rsidP="00B10A43">
      <w:pPr>
        <w:spacing w:after="0"/>
      </w:pPr>
    </w:p>
    <w:p w14:paraId="50A78B73" w14:textId="1CAAC062" w:rsidR="00B10A43" w:rsidRDefault="00B10A43" w:rsidP="00B10A43">
      <w:pPr>
        <w:spacing w:after="0"/>
      </w:pPr>
      <w:r>
        <w:t xml:space="preserve"> </w:t>
      </w:r>
      <w:r w:rsidR="00F2400D">
        <w:tab/>
      </w:r>
      <w:r w:rsidR="00F2400D">
        <w:tab/>
      </w:r>
      <w:r w:rsidR="00F2400D">
        <w:tab/>
      </w:r>
      <w:r>
        <w:t xml:space="preserve">[p. 16-18] </w:t>
      </w:r>
      <w:r w:rsidR="00F2400D">
        <w:tab/>
      </w:r>
      <w:r w:rsidR="00F2400D">
        <w:tab/>
      </w:r>
      <w:r>
        <w:t>New Star Appears</w:t>
      </w:r>
    </w:p>
    <w:p w14:paraId="2849ACD4" w14:textId="183BAD05" w:rsidR="00B10A43" w:rsidRDefault="00B10A43" w:rsidP="00F2400D">
      <w:pPr>
        <w:spacing w:after="0"/>
        <w:ind w:left="2160"/>
      </w:pPr>
      <w:r>
        <w:t xml:space="preserve"> "Saying, Where is he that is born King of the Jews? for we have seen his star in the east, and are come to worship him." (Matthew 2:2)</w:t>
      </w:r>
    </w:p>
    <w:p w14:paraId="2D780820" w14:textId="5DA323D3" w:rsidR="00B10A43" w:rsidRDefault="00B10A43" w:rsidP="00F2400D">
      <w:pPr>
        <w:spacing w:after="0"/>
        <w:ind w:left="2160"/>
      </w:pPr>
      <w:r>
        <w:t xml:space="preserve"> </w:t>
      </w:r>
    </w:p>
    <w:p w14:paraId="5496E928" w14:textId="446967B7" w:rsidR="00B10A43" w:rsidRDefault="00B10A43" w:rsidP="00F2400D">
      <w:pPr>
        <w:spacing w:after="0"/>
        <w:ind w:left="2160"/>
      </w:pPr>
      <w:r>
        <w:t>", . . and, Io, the star, which they saw in the east, went before them, till it came and stood over where the young child was." (Matthew 2:9) . . .</w:t>
      </w:r>
    </w:p>
    <w:p w14:paraId="557536BE" w14:textId="77777777" w:rsidR="00F2400D" w:rsidRDefault="00F2400D" w:rsidP="00B10A43">
      <w:pPr>
        <w:spacing w:after="0"/>
      </w:pPr>
    </w:p>
    <w:p w14:paraId="5EE5EEF6" w14:textId="32C2451B" w:rsidR="00B10A43" w:rsidRDefault="00F2400D" w:rsidP="0020239B">
      <w:pPr>
        <w:spacing w:after="0"/>
        <w:ind w:left="1440" w:firstLine="720"/>
      </w:pPr>
      <w:r>
        <w:t xml:space="preserve">. . . </w:t>
      </w:r>
      <w:r w:rsidR="00B10A43">
        <w:t>For centuries astronomers have attempted to identify the star that heralded the birth of Christ.</w:t>
      </w:r>
      <w:r w:rsidR="00B10A43" w:rsidRPr="00FB0126">
        <w:rPr>
          <w:vertAlign w:val="superscript"/>
        </w:rPr>
        <w:t>48</w:t>
      </w:r>
      <w:r w:rsidR="00B10A43">
        <w:t xml:space="preserve"> . . . Astronomers of the near East and pre-Columbian America followed the movements of the </w:t>
      </w:r>
    </w:p>
    <w:p w14:paraId="53B692B0" w14:textId="764C8206" w:rsidR="00B10A43" w:rsidRDefault="00B10A43" w:rsidP="0020239B">
      <w:pPr>
        <w:spacing w:after="0"/>
        <w:ind w:left="1440"/>
      </w:pPr>
      <w:r>
        <w:t>planets and would not have identified the conjunction of Saturn and Jupiter as a new star. Herod's surprise at being told of the star by the magi suggests that the Star of Bethlehem may not have been particularly large or spectacular. At this time it seems best to conclude that astronomy neither confirms nor refutes the appearance of a new star on the night of Christ's birth.</w:t>
      </w:r>
    </w:p>
    <w:p w14:paraId="58922137" w14:textId="77777777" w:rsidR="0020239B" w:rsidRDefault="0020239B" w:rsidP="0020239B">
      <w:pPr>
        <w:spacing w:after="0"/>
        <w:ind w:left="1440"/>
      </w:pPr>
    </w:p>
    <w:p w14:paraId="3B930B85" w14:textId="3C8A8727" w:rsidR="00B10A43" w:rsidRDefault="00B10A43" w:rsidP="00B10A43">
      <w:pPr>
        <w:spacing w:after="0"/>
      </w:pPr>
      <w:r>
        <w:t xml:space="preserve"> </w:t>
      </w:r>
      <w:r w:rsidR="0020239B">
        <w:tab/>
      </w:r>
      <w:r w:rsidR="0020239B">
        <w:tab/>
      </w:r>
      <w:r w:rsidR="0020239B">
        <w:tab/>
      </w:r>
      <w:r>
        <w:t xml:space="preserve">[p. 18-19] </w:t>
      </w:r>
      <w:r w:rsidR="0020239B">
        <w:tab/>
        <w:t xml:space="preserve">     </w:t>
      </w:r>
      <w:r>
        <w:t>Additional Evidence from Luke</w:t>
      </w:r>
    </w:p>
    <w:p w14:paraId="74A442E8" w14:textId="54FA458F" w:rsidR="00B10A43" w:rsidRDefault="00B10A43" w:rsidP="0020239B">
      <w:pPr>
        <w:spacing w:after="0"/>
        <w:ind w:left="2160"/>
      </w:pPr>
      <w:r>
        <w:t xml:space="preserve"> "Now in the fifteenth year of the reign of Tiberius Caesar, Pontius Pilate being governor of Judea, and Herod being tetrarch of Galilee, and his brother Philip </w:t>
      </w:r>
      <w:r>
        <w:lastRenderedPageBreak/>
        <w:t>tetrarch of Ituraea and of the region of Trachonitis, and Lysanias the tetrarch of Abilene, Annas and Caiaphas being the high priest, the word of God came unto John the son of Zacharias in the wilderness." (Luke 3:1-2)</w:t>
      </w:r>
    </w:p>
    <w:p w14:paraId="04AB79CB" w14:textId="77777777" w:rsidR="0020239B" w:rsidRDefault="0020239B" w:rsidP="00B10A43">
      <w:pPr>
        <w:spacing w:after="0"/>
      </w:pPr>
    </w:p>
    <w:p w14:paraId="01545B6D" w14:textId="29830339" w:rsidR="00B10A43" w:rsidRDefault="00B10A43" w:rsidP="0020239B">
      <w:pPr>
        <w:spacing w:after="0"/>
        <w:ind w:left="1440"/>
      </w:pPr>
      <w:r>
        <w:t xml:space="preserve"> </w:t>
      </w:r>
      <w:r w:rsidR="0020239B">
        <w:tab/>
      </w:r>
      <w:r>
        <w:t xml:space="preserve">There are few references in the New Testament that seem as easy to fix in time as the above scripture. Most historians identify August 17, </w:t>
      </w:r>
      <w:r w:rsidR="00DC297B">
        <w:t>A.D.</w:t>
      </w:r>
      <w:r>
        <w:t xml:space="preserve"> 14 (Julian calendar), as the beginning of the reign of Tiberius Caesar, the second emperor of Rome.</w:t>
      </w:r>
      <w:r w:rsidRPr="0020239B">
        <w:rPr>
          <w:vertAlign w:val="superscript"/>
        </w:rPr>
        <w:t>49</w:t>
      </w:r>
      <w:r>
        <w:t xml:space="preserve"> Luke tells us that John the Baptist began his ministry in the fifteenth year of the reign of Tiberius. This suggests that sometime between </w:t>
      </w:r>
      <w:r w:rsidR="00DC297B">
        <w:t>A.D.</w:t>
      </w:r>
      <w:r>
        <w:t xml:space="preserve"> 27 and </w:t>
      </w:r>
      <w:r w:rsidR="00DC297B">
        <w:t>A.D.</w:t>
      </w:r>
      <w:r>
        <w:t xml:space="preserve"> 29 John came "into all the country about Jordan, preaching the baptism of repentance for the remission of sins." Luke 3:3) This information is useful but not conclusive in determining the time of </w:t>
      </w:r>
    </w:p>
    <w:p w14:paraId="1C44039F" w14:textId="77777777" w:rsidR="00B10A43" w:rsidRDefault="00B10A43" w:rsidP="0020239B">
      <w:pPr>
        <w:spacing w:after="0"/>
        <w:ind w:left="1440"/>
      </w:pPr>
      <w:r>
        <w:t>our Lord's ministry as well as the year of his birth.</w:t>
      </w:r>
    </w:p>
    <w:p w14:paraId="76562534" w14:textId="2E02D6F8" w:rsidR="00B10A43" w:rsidRDefault="00B10A43" w:rsidP="0020239B">
      <w:pPr>
        <w:spacing w:after="0"/>
        <w:ind w:left="1440"/>
      </w:pPr>
      <w:r>
        <w:t xml:space="preserve"> </w:t>
      </w:r>
      <w:r w:rsidR="0020239B">
        <w:tab/>
      </w:r>
      <w:r>
        <w:t xml:space="preserve">Luke gives us another important reference from which it is possible to approximate the time of the birth of Christ. We read: "Now when all the people were baptized, it came to pass, that Jesus also being baptized, and praying, the heaven was opened, And the Holy Ghost descended in a bodily shape like a dove upon him, and a voice came from heaven, which said, Thou art my beloved Son; in thee I am well pleased. And Jesus himself began to be about thirty years of age, being (as was </w:t>
      </w:r>
    </w:p>
    <w:p w14:paraId="61DE3340" w14:textId="77777777" w:rsidR="00B10A43" w:rsidRDefault="00B10A43" w:rsidP="0020239B">
      <w:pPr>
        <w:spacing w:after="0"/>
        <w:ind w:left="1440"/>
      </w:pPr>
      <w:r>
        <w:t>supposed) the son of Joseph." (Luke 3:21-23).</w:t>
      </w:r>
    </w:p>
    <w:p w14:paraId="30ADD703" w14:textId="091CA336" w:rsidR="00B10A43" w:rsidRDefault="00B10A43" w:rsidP="0020239B">
      <w:pPr>
        <w:spacing w:after="0"/>
        <w:ind w:left="1440"/>
      </w:pPr>
      <w:r>
        <w:t xml:space="preserve"> </w:t>
      </w:r>
      <w:r w:rsidR="0020239B">
        <w:tab/>
      </w:r>
      <w:r>
        <w:t xml:space="preserve">The Gospel of Luke tells us that John was baptizing in the waters of Jordan "in the fifteenth year of the reign of Tiberius Caesar" (Luke 3:1), and that during John's ministry "Jesus himself began to be about thirty years of age." (Luke 3:23). These two references make it possible to approximate the year of Christ's birth. Historians recognize Tiberius as an important figure in the history of Rome and are able to define within a tolerance of at least two years the timing of the fifteenth year of his reign. Luke records that Christ was almost thirty when he was baptized. These chronological </w:t>
      </w:r>
    </w:p>
    <w:p w14:paraId="181E6263" w14:textId="3375933A" w:rsidR="00B10A43" w:rsidRDefault="00B10A43" w:rsidP="0020239B">
      <w:pPr>
        <w:spacing w:after="0"/>
        <w:ind w:left="1440"/>
      </w:pPr>
      <w:r>
        <w:t xml:space="preserve">references would support 1 </w:t>
      </w:r>
      <w:r w:rsidR="00DC297B">
        <w:t>B.C.</w:t>
      </w:r>
      <w:r>
        <w:t xml:space="preserve"> as the year of the birth of our Lord.</w:t>
      </w:r>
    </w:p>
    <w:p w14:paraId="0A29B843" w14:textId="77777777" w:rsidR="0020239B" w:rsidRDefault="0020239B" w:rsidP="00B10A43">
      <w:pPr>
        <w:spacing w:after="0"/>
      </w:pPr>
    </w:p>
    <w:p w14:paraId="08A640D6" w14:textId="2C99FE1F" w:rsidR="00B10A43" w:rsidRDefault="00B10A43" w:rsidP="00E937AF">
      <w:pPr>
        <w:spacing w:after="0"/>
        <w:ind w:left="720"/>
      </w:pPr>
      <w:r>
        <w:t xml:space="preserve"> [</w:t>
      </w:r>
      <w:r w:rsidRPr="00E937AF">
        <w:rPr>
          <w:color w:val="FF0000"/>
        </w:rPr>
        <w:t xml:space="preserve">Note* </w:t>
      </w:r>
      <w:r>
        <w:t>Bruce Warren</w:t>
      </w:r>
      <w:r w:rsidR="00E937AF" w:rsidRPr="00E937AF">
        <w:rPr>
          <w:vertAlign w:val="superscript"/>
        </w:rPr>
        <w:t>50</w:t>
      </w:r>
      <w:r>
        <w:t xml:space="preserve"> gives the following quote in support the of year </w:t>
      </w:r>
      <w:r w:rsidR="00DC297B">
        <w:t>A.D.</w:t>
      </w:r>
      <w:r>
        <w:t xml:space="preserve"> 29 as the fifteenth year of Tiberius Caesar:</w:t>
      </w:r>
    </w:p>
    <w:p w14:paraId="4DE5E2EE" w14:textId="735D4E2D" w:rsidR="00B10A43" w:rsidRDefault="00B10A43" w:rsidP="00E937AF">
      <w:pPr>
        <w:spacing w:after="0"/>
        <w:ind w:left="1440"/>
        <w:rPr>
          <w:vertAlign w:val="superscript"/>
        </w:rPr>
      </w:pPr>
      <w:r>
        <w:t xml:space="preserve"> "Everyone has once read, for it comes up many times in literature, of that pilot in the reign of Tiberius, who, as he was sailing along in the Aegean on a quiet evening, heard a loud voice announcing that Great Pan was dead. . . . [T]he myth has been understood as telling of the death of Christ in the 19th year of Tiberius." </w:t>
      </w:r>
      <w:r w:rsidRPr="00E937AF">
        <w:rPr>
          <w:vertAlign w:val="superscript"/>
        </w:rPr>
        <w:t>51</w:t>
      </w:r>
    </w:p>
    <w:p w14:paraId="0488E2F2" w14:textId="77777777" w:rsidR="00E937AF" w:rsidRDefault="00E937AF" w:rsidP="00E937AF">
      <w:pPr>
        <w:spacing w:after="0"/>
        <w:ind w:left="1440"/>
      </w:pPr>
    </w:p>
    <w:p w14:paraId="2D0AD445" w14:textId="7066EB7C" w:rsidR="00B10A43" w:rsidRDefault="00B10A43" w:rsidP="00E937AF">
      <w:pPr>
        <w:spacing w:after="0"/>
        <w:ind w:left="1440"/>
      </w:pPr>
      <w:r>
        <w:t xml:space="preserve"> </w:t>
      </w:r>
      <w:r w:rsidR="00E937AF">
        <w:tab/>
      </w:r>
      <w:r>
        <w:t xml:space="preserve">The nineteenth year of Tiberius would be </w:t>
      </w:r>
      <w:r w:rsidR="00DC297B">
        <w:t>A.D.</w:t>
      </w:r>
      <w:r>
        <w:t xml:space="preserve"> 33. Thus if the year of Christ's death was </w:t>
      </w:r>
      <w:r w:rsidR="00DC297B">
        <w:t>A.D.</w:t>
      </w:r>
      <w:r>
        <w:t xml:space="preserve"> 33, then the year of his birth would have been in 1 </w:t>
      </w:r>
      <w:r w:rsidR="00DC297B">
        <w:t>B.C.</w:t>
      </w:r>
    </w:p>
    <w:p w14:paraId="119C616E" w14:textId="3271C13F" w:rsidR="00B10A43" w:rsidRDefault="00B10A43" w:rsidP="00E937AF">
      <w:pPr>
        <w:spacing w:after="0"/>
        <w:ind w:left="1440"/>
      </w:pPr>
      <w:r>
        <w:t xml:space="preserve"> </w:t>
      </w:r>
      <w:r w:rsidR="00E937AF">
        <w:tab/>
      </w:r>
      <w:r>
        <w:t xml:space="preserve">To this evidence, John Pratt adds the following: "Tertullian states, 'Augustus survived, after Christ is born, fifteen years.'52 Thus the death of Augustus in August </w:t>
      </w:r>
      <w:r w:rsidR="00DC297B">
        <w:t>A.D.</w:t>
      </w:r>
      <w:r>
        <w:t xml:space="preserve"> 14 was in the fifteenth year after April, 1 </w:t>
      </w:r>
      <w:r w:rsidR="00DC297B">
        <w:t>B.C.</w:t>
      </w:r>
      <w:r>
        <w:t>" (See the 1983 John P. Pratt, "Afterwords" notation)]</w:t>
      </w:r>
    </w:p>
    <w:p w14:paraId="74CF22C2" w14:textId="77777777" w:rsidR="00E937AF" w:rsidRDefault="00E937AF" w:rsidP="00B10A43">
      <w:pPr>
        <w:spacing w:after="0"/>
      </w:pPr>
    </w:p>
    <w:p w14:paraId="37526BC3" w14:textId="5DCE9D12" w:rsidR="00B10A43" w:rsidRDefault="00E937AF" w:rsidP="00E937AF">
      <w:pPr>
        <w:spacing w:after="0"/>
        <w:ind w:left="1440" w:firstLine="720"/>
      </w:pPr>
      <w:r>
        <w:t xml:space="preserve">[p. 19-20] </w:t>
      </w:r>
      <w:r w:rsidR="00B10A43">
        <w:t xml:space="preserve"> </w:t>
      </w:r>
      <w:r>
        <w:tab/>
      </w:r>
      <w:r>
        <w:tab/>
      </w:r>
      <w:r w:rsidR="00B10A43">
        <w:t>Change in Approach</w:t>
      </w:r>
    </w:p>
    <w:p w14:paraId="4F21E749" w14:textId="66F45307" w:rsidR="00B10A43" w:rsidRDefault="00B10A43" w:rsidP="00E937AF">
      <w:pPr>
        <w:spacing w:after="0"/>
        <w:ind w:left="1440"/>
      </w:pPr>
      <w:r>
        <w:lastRenderedPageBreak/>
        <w:t xml:space="preserve"> </w:t>
      </w:r>
      <w:r w:rsidR="00E937AF">
        <w:tab/>
      </w:r>
      <w:r>
        <w:t xml:space="preserve">The last few pages have briefly reviewed the New Testament references to the birth of Christ. Unfortunately, the Bible by itself does not give enough information to specify either the date or the year of the birth of Christ. Biblical scholarship has not yet produced the exact timing of Christ's birth. This situation is not the failure of intense and demanding research, but stems from a lack of specific references in the Bible or other Old World writings that can unambiguously be associated with time as we recognize and measure it. One may sort, collate, and correlate biblical chronology in a thousand or more pages and it is still doubtful whether any firm consensus would be reached among </w:t>
      </w:r>
    </w:p>
    <w:p w14:paraId="62B2CB16" w14:textId="77777777" w:rsidR="00B10A43" w:rsidRDefault="00B10A43" w:rsidP="00E937AF">
      <w:pPr>
        <w:spacing w:after="0"/>
        <w:ind w:left="1440"/>
      </w:pPr>
      <w:r>
        <w:t>the scholars concerning the timing of the birth of Christ.</w:t>
      </w:r>
    </w:p>
    <w:p w14:paraId="16E66A34" w14:textId="7B7CBBD3" w:rsidR="00B10A43" w:rsidRDefault="00B10A43" w:rsidP="00E937AF">
      <w:pPr>
        <w:spacing w:after="0"/>
        <w:ind w:left="1440"/>
      </w:pPr>
      <w:r>
        <w:t xml:space="preserve"> </w:t>
      </w:r>
      <w:r w:rsidR="00E937AF">
        <w:tab/>
      </w:r>
      <w:r>
        <w:t xml:space="preserve">Latter-day scriptures open a new door to our understanding of ancient times. I accept the first verse of the twentieth section of the Doctrine and Covenants as having a specific and literal meaning. </w:t>
      </w:r>
      <w:r w:rsidR="009D0037">
        <w:t xml:space="preserve"> I </w:t>
      </w:r>
      <w:r>
        <w:t>ask the reader to assume, at least for the sake of the presentation, that April 6 has historic and religious significance.</w:t>
      </w:r>
    </w:p>
    <w:p w14:paraId="291998B5" w14:textId="77777777" w:rsidR="00E937AF" w:rsidRDefault="00E937AF" w:rsidP="00B10A43">
      <w:pPr>
        <w:spacing w:after="0"/>
      </w:pPr>
    </w:p>
    <w:p w14:paraId="038E7C96" w14:textId="1EBE7739" w:rsidR="00B10A43" w:rsidRPr="00E937AF" w:rsidRDefault="00B10A43" w:rsidP="00231D35">
      <w:pPr>
        <w:spacing w:after="0"/>
        <w:ind w:left="720"/>
        <w:rPr>
          <w:sz w:val="20"/>
          <w:szCs w:val="20"/>
        </w:rPr>
      </w:pPr>
      <w:r w:rsidRPr="00E937AF">
        <w:rPr>
          <w:sz w:val="20"/>
          <w:szCs w:val="20"/>
        </w:rPr>
        <w:t xml:space="preserve"> [</w:t>
      </w:r>
      <w:r w:rsidRPr="009D0037">
        <w:rPr>
          <w:b/>
          <w:bCs/>
          <w:sz w:val="20"/>
          <w:szCs w:val="20"/>
        </w:rPr>
        <w:t xml:space="preserve">Chart: Table 1 Birth of Christ as Observed in Palestine in I </w:t>
      </w:r>
      <w:r w:rsidR="00DC297B">
        <w:rPr>
          <w:b/>
          <w:bCs/>
          <w:sz w:val="20"/>
          <w:szCs w:val="20"/>
        </w:rPr>
        <w:t>B.C.</w:t>
      </w:r>
      <w:r w:rsidRPr="00E937AF">
        <w:rPr>
          <w:sz w:val="20"/>
          <w:szCs w:val="20"/>
        </w:rPr>
        <w:t xml:space="preserve"> John C. Lefgren, </w:t>
      </w:r>
      <w:r w:rsidRPr="00E937AF">
        <w:rPr>
          <w:i/>
          <w:iCs/>
          <w:sz w:val="20"/>
          <w:szCs w:val="20"/>
        </w:rPr>
        <w:t>April Sixth</w:t>
      </w:r>
      <w:r w:rsidRPr="00E937AF">
        <w:rPr>
          <w:sz w:val="20"/>
          <w:szCs w:val="20"/>
        </w:rPr>
        <w:t>, Salt Lake City: Deseret Book Co., pp. 22-23]</w:t>
      </w:r>
    </w:p>
    <w:p w14:paraId="7E0E44DD" w14:textId="77777777" w:rsidR="00E937AF" w:rsidRDefault="00E937AF" w:rsidP="00B10A43">
      <w:pPr>
        <w:spacing w:after="0"/>
      </w:pPr>
    </w:p>
    <w:p w14:paraId="32B35281" w14:textId="32E348BD" w:rsidR="00B10A43" w:rsidRDefault="00B10A43" w:rsidP="009D0037">
      <w:pPr>
        <w:spacing w:after="0"/>
        <w:ind w:left="1440" w:firstLine="720"/>
      </w:pPr>
      <w:r>
        <w:t xml:space="preserve">[p. 24-26] </w:t>
      </w:r>
      <w:r w:rsidR="009D0037">
        <w:tab/>
        <w:t xml:space="preserve">     </w:t>
      </w:r>
      <w:r>
        <w:t>The Passover and The Birth of Christ</w:t>
      </w:r>
    </w:p>
    <w:p w14:paraId="194CCA05" w14:textId="27F38760" w:rsidR="00B10A43" w:rsidRDefault="00B10A43" w:rsidP="009D0037">
      <w:pPr>
        <w:spacing w:after="0"/>
        <w:ind w:left="1440"/>
      </w:pPr>
      <w:r>
        <w:t xml:space="preserve"> </w:t>
      </w:r>
      <w:r w:rsidR="009D0037">
        <w:tab/>
      </w:r>
      <w:r>
        <w:t xml:space="preserve">Table 1 shows the correlation among four calendars during the spring of 1 </w:t>
      </w:r>
      <w:r w:rsidR="00DC297B">
        <w:t>B.C.</w:t>
      </w:r>
      <w:r>
        <w:t xml:space="preserve"> The Julian and at least two different Jewish calendars were in use at the time, as was the familiar cycle of the seven-day week. The Gregorian calendar was not used nor known in the first century. That calendar was introduced in the mid-sixteenth century by Pope Gregory XIII, and has since become the most common calendar throughout the world. (The Gregorian calendar dates are calculated as if that calendar had existed during the time of Christ's birth.) </w:t>
      </w:r>
      <w:r w:rsidRPr="009D0037">
        <w:rPr>
          <w:u w:val="single"/>
        </w:rPr>
        <w:t xml:space="preserve">Our calendar, the Gregorian calendar, would have identified the night of Christ's birth as April 5-6 1 </w:t>
      </w:r>
      <w:r w:rsidR="00DC297B">
        <w:rPr>
          <w:u w:val="single"/>
        </w:rPr>
        <w:t>B.C.</w:t>
      </w:r>
      <w:r w:rsidRPr="009D0037">
        <w:rPr>
          <w:u w:val="single"/>
        </w:rPr>
        <w:t xml:space="preserve"> The Julian calendar places the birth on April 7-8, 1 </w:t>
      </w:r>
      <w:r w:rsidR="00DC297B">
        <w:rPr>
          <w:u w:val="single"/>
        </w:rPr>
        <w:t>B.C.</w:t>
      </w:r>
    </w:p>
    <w:p w14:paraId="229B1DDE" w14:textId="722CCA98" w:rsidR="00B10A43" w:rsidRDefault="00B10A43" w:rsidP="009D0037">
      <w:pPr>
        <w:spacing w:after="0"/>
        <w:ind w:left="1440"/>
      </w:pPr>
      <w:r>
        <w:t xml:space="preserve"> </w:t>
      </w:r>
      <w:r w:rsidR="009D0037">
        <w:tab/>
      </w:r>
      <w:r w:rsidRPr="009D0037">
        <w:rPr>
          <w:u w:val="single"/>
        </w:rPr>
        <w:t xml:space="preserve">The dating of Christ's birth in Jewish calendars of the first century is </w:t>
      </w:r>
      <w:r w:rsidR="009D0037" w:rsidRPr="009D0037">
        <w:rPr>
          <w:u w:val="single"/>
        </w:rPr>
        <w:t>u</w:t>
      </w:r>
      <w:r w:rsidRPr="009D0037">
        <w:rPr>
          <w:u w:val="single"/>
        </w:rPr>
        <w:t>nexpectedly symbolic. The birth of Christ was recognized by the normative Jews as having occurred on the night of Nisan 14, a time when the Galileans and Pharisees were most likely celebrating the Passover meal</w:t>
      </w:r>
      <w:r>
        <w:t>. The Passover was celebrated during the time of the full moon in the spring. It was, and continues to be, an important celebration during the Jewish year. . . . The Passover table currently includes a place and cup of wine reserved for Elijah, whom the Jews expect some day to return for the eating of the Passover meal, an event that the Latter-day Saints believe occurred on Passover, April 3, 1836, at the Kirtland Temple. (See D&amp;C 110: 12-16)</w:t>
      </w:r>
    </w:p>
    <w:p w14:paraId="27D4111B" w14:textId="77777777" w:rsidR="009D0037" w:rsidRDefault="009D0037" w:rsidP="00B10A43">
      <w:pPr>
        <w:spacing w:after="0"/>
      </w:pPr>
    </w:p>
    <w:p w14:paraId="33D59967" w14:textId="4F2E6A59" w:rsidR="00B10A43" w:rsidRDefault="00B10A43" w:rsidP="00B10A43">
      <w:pPr>
        <w:spacing w:after="0"/>
      </w:pPr>
      <w:r>
        <w:t xml:space="preserve"> </w:t>
      </w:r>
      <w:r w:rsidR="009D0037">
        <w:tab/>
      </w:r>
      <w:r>
        <w:t>[</w:t>
      </w:r>
      <w:r w:rsidRPr="009D0037">
        <w:rPr>
          <w:color w:val="FF0000"/>
        </w:rPr>
        <w:t xml:space="preserve">Note* </w:t>
      </w:r>
      <w:r>
        <w:t xml:space="preserve">See the John Pratt 1985 </w:t>
      </w:r>
      <w:r w:rsidRPr="009D0037">
        <w:rPr>
          <w:i/>
          <w:iCs/>
        </w:rPr>
        <w:t>Ensign</w:t>
      </w:r>
      <w:r>
        <w:t xml:space="preserve"> article]</w:t>
      </w:r>
    </w:p>
    <w:p w14:paraId="5B506054" w14:textId="77777777" w:rsidR="009D0037" w:rsidRDefault="009D0037" w:rsidP="00B10A43">
      <w:pPr>
        <w:spacing w:after="0"/>
      </w:pPr>
    </w:p>
    <w:p w14:paraId="2D293FDC" w14:textId="5C6B5BFA" w:rsidR="00B10A43" w:rsidRDefault="00B10A43" w:rsidP="009D0037">
      <w:pPr>
        <w:spacing w:after="0"/>
        <w:ind w:left="1440"/>
      </w:pPr>
      <w:r>
        <w:t xml:space="preserve"> </w:t>
      </w:r>
      <w:r w:rsidR="009D0037">
        <w:tab/>
      </w:r>
      <w:r>
        <w:t xml:space="preserve">The fixing of the Jewish Passover month to the spring lunar cycle of 1 </w:t>
      </w:r>
      <w:r w:rsidR="00DC297B">
        <w:t>B.C.</w:t>
      </w:r>
      <w:r>
        <w:t xml:space="preserve"> shows that Christ came into the world on Nisan 14--the same day, in the Hebrew calendar of the Galileans, in which he ate the Last Supper, and the same day, in the calendar of the Judeans, on which he died. The birth of Christ at the beginning of the Passover feast is of significance. In the reckoning of Deity this was not coincidental. The birth of the Messiah </w:t>
      </w:r>
      <w:r>
        <w:lastRenderedPageBreak/>
        <w:t xml:space="preserve">occurred at that time of the year when God's covenant with Israel was most </w:t>
      </w:r>
      <w:r w:rsidR="009D0037">
        <w:t>r</w:t>
      </w:r>
      <w:r>
        <w:t xml:space="preserve">emembered and honored by the children of Abraham. Isaac, and Jacob. The Messiah came to earth to redeem his people at a time when remembrance of Jehovah was </w:t>
      </w:r>
    </w:p>
    <w:p w14:paraId="2283A3D4" w14:textId="77777777" w:rsidR="00B10A43" w:rsidRDefault="00B10A43" w:rsidP="009D0037">
      <w:pPr>
        <w:spacing w:after="0"/>
        <w:ind w:left="1440"/>
      </w:pPr>
      <w:r>
        <w:t>uppermost in the minds of the children of Israel.</w:t>
      </w:r>
    </w:p>
    <w:p w14:paraId="337735A8" w14:textId="63DEB49C" w:rsidR="00B10A43" w:rsidRDefault="00B10A43" w:rsidP="009D0037">
      <w:pPr>
        <w:spacing w:after="0"/>
        <w:ind w:left="1440"/>
      </w:pPr>
      <w:r>
        <w:t xml:space="preserve"> </w:t>
      </w:r>
      <w:r w:rsidR="009D0037">
        <w:tab/>
      </w:r>
      <w:r>
        <w:t>The Passover birth of Christ takes on greater meaning when we examine the writings of the Jews. According to Jewish literature, Isaac, the only son of Abraham and Sarah, was born on the first day of Passover and "at his birth the sun shone with unparalleled splendor, the like of which will only be seen at the time of the Messiah's coming.“53 (NOTE 17)</w:t>
      </w:r>
    </w:p>
    <w:p w14:paraId="5899B9AC" w14:textId="5676FF92" w:rsidR="00B10A43" w:rsidRDefault="00B10A43" w:rsidP="009D0037">
      <w:pPr>
        <w:spacing w:after="0"/>
        <w:ind w:left="1440"/>
      </w:pPr>
      <w:r>
        <w:t xml:space="preserve"> </w:t>
      </w:r>
      <w:r w:rsidR="009D0037">
        <w:tab/>
      </w:r>
      <w:r>
        <w:t>In addition, the Midrash Rabbah, a collection of rabbinic writings commenting on the Old Testament,</w:t>
      </w:r>
      <w:r w:rsidRPr="009D0037">
        <w:rPr>
          <w:vertAlign w:val="superscript"/>
        </w:rPr>
        <w:t>54</w:t>
      </w:r>
      <w:r>
        <w:t xml:space="preserve"> indicates that the Messiah would appear on Passover.55 Exodus 12:42 states that Passover is "a night to be much observed unto the Lord" (a night of watching) and that it "is that night of the Lord to be observed of all the children of Israel in their generations." Midrash Rabbah focuses on this verse and asks the question, "Why does He call it a night of watching" The answer then follows: "Because, on that night, He performed great things for the righteous, just as He had wrought for Israel in Egypt. On that night, He saved Hezekiah, Hannah and his companions, Daniel from the lions' den, and on that night Messiah and Elijah will be made great (will appear) . . . 'Let this </w:t>
      </w:r>
    </w:p>
    <w:p w14:paraId="4C1F80AF" w14:textId="5FC9F9A0" w:rsidR="00B10A43" w:rsidRDefault="00B10A43" w:rsidP="009D0037">
      <w:pPr>
        <w:spacing w:after="0"/>
        <w:ind w:left="1440"/>
      </w:pPr>
      <w:r>
        <w:t>(Passover) be a sign to thee; and whenever thou seest this sign, know that I will soon come back.</w:t>
      </w:r>
      <w:r w:rsidR="009D0037">
        <w:t>”</w:t>
      </w:r>
      <w:r w:rsidRPr="009D0037">
        <w:rPr>
          <w:vertAlign w:val="superscript"/>
        </w:rPr>
        <w:t>56</w:t>
      </w:r>
      <w:r>
        <w:t xml:space="preserve"> (NOTE 20)</w:t>
      </w:r>
    </w:p>
    <w:p w14:paraId="187DF9E9" w14:textId="77777777" w:rsidR="009D0037" w:rsidRDefault="009D0037" w:rsidP="00B10A43">
      <w:pPr>
        <w:spacing w:after="0"/>
      </w:pPr>
    </w:p>
    <w:p w14:paraId="4939F3C0" w14:textId="5D942C8D" w:rsidR="00B10A43" w:rsidRDefault="00B10A43" w:rsidP="009D0037">
      <w:pPr>
        <w:spacing w:after="0"/>
        <w:ind w:firstLine="720"/>
      </w:pPr>
      <w:r>
        <w:t>[</w:t>
      </w:r>
      <w:r w:rsidRPr="009D0037">
        <w:rPr>
          <w:color w:val="FF0000"/>
        </w:rPr>
        <w:t xml:space="preserve">Note* </w:t>
      </w:r>
      <w:r>
        <w:t>Was it on this night that the Lord delivered Lehi and his family from Jerusalem? ]</w:t>
      </w:r>
    </w:p>
    <w:p w14:paraId="62F49F67" w14:textId="77777777" w:rsidR="009D0037" w:rsidRDefault="009D0037" w:rsidP="00B10A43">
      <w:pPr>
        <w:spacing w:after="0"/>
      </w:pPr>
    </w:p>
    <w:p w14:paraId="1A049DEB" w14:textId="0F8C14F7" w:rsidR="00B10A43" w:rsidRDefault="00B10A43" w:rsidP="003F14CD">
      <w:pPr>
        <w:spacing w:after="0"/>
        <w:ind w:left="1440"/>
      </w:pPr>
      <w:r>
        <w:t xml:space="preserve"> </w:t>
      </w:r>
      <w:r w:rsidR="003F14CD">
        <w:tab/>
      </w:r>
      <w:r>
        <w:t>Jewish tradition clearly links the coming of the Messiah to Passover. This tradition has deep historical roots and appears to be in perfect harmony with the revelation concerning April 6. 1830, it "being one thousand eight hundred and thirty years since the coming of our Lord and Savior Jesus Christ in the flesh." (D&amp;C 20:1)</w:t>
      </w:r>
    </w:p>
    <w:p w14:paraId="7A035651" w14:textId="77777777" w:rsidR="003F14CD" w:rsidRDefault="00B10A43" w:rsidP="00B10A43">
      <w:pPr>
        <w:spacing w:after="0"/>
      </w:pPr>
      <w:r>
        <w:t xml:space="preserve"> </w:t>
      </w:r>
    </w:p>
    <w:p w14:paraId="5A485C80" w14:textId="0E678A71" w:rsidR="00B10A43" w:rsidRPr="003F14CD" w:rsidRDefault="00231D35" w:rsidP="00231D35">
      <w:pPr>
        <w:spacing w:after="0"/>
        <w:ind w:left="720"/>
        <w:rPr>
          <w:sz w:val="20"/>
          <w:szCs w:val="20"/>
        </w:rPr>
      </w:pPr>
      <w:r>
        <w:rPr>
          <w:b/>
          <w:bCs/>
          <w:sz w:val="20"/>
          <w:szCs w:val="20"/>
        </w:rPr>
        <w:t>[</w:t>
      </w:r>
      <w:r w:rsidR="00B10A43" w:rsidRPr="003F14CD">
        <w:rPr>
          <w:b/>
          <w:bCs/>
          <w:sz w:val="20"/>
          <w:szCs w:val="20"/>
        </w:rPr>
        <w:t>Chart: Table 2 Birth of Christ as Observed in America</w:t>
      </w:r>
      <w:r w:rsidR="00B10A43" w:rsidRPr="003F14CD">
        <w:rPr>
          <w:sz w:val="20"/>
          <w:szCs w:val="20"/>
        </w:rPr>
        <w:t xml:space="preserve">. John C. Lefgren, </w:t>
      </w:r>
      <w:r w:rsidR="00B10A43" w:rsidRPr="003F14CD">
        <w:rPr>
          <w:i/>
          <w:iCs/>
          <w:sz w:val="20"/>
          <w:szCs w:val="20"/>
        </w:rPr>
        <w:t>April Sixth</w:t>
      </w:r>
      <w:r w:rsidR="00B10A43" w:rsidRPr="003F14CD">
        <w:rPr>
          <w:sz w:val="20"/>
          <w:szCs w:val="20"/>
        </w:rPr>
        <w:t>, Salt Lake City: Deseret Book Co., pp. 28-29</w:t>
      </w:r>
      <w:r w:rsidR="003F14CD" w:rsidRPr="003F14CD">
        <w:rPr>
          <w:sz w:val="20"/>
          <w:szCs w:val="20"/>
        </w:rPr>
        <w:t>.</w:t>
      </w:r>
      <w:r>
        <w:rPr>
          <w:sz w:val="20"/>
          <w:szCs w:val="20"/>
        </w:rPr>
        <w:t>]</w:t>
      </w:r>
    </w:p>
    <w:p w14:paraId="6DC89A68" w14:textId="77777777" w:rsidR="003F14CD" w:rsidRDefault="003F14CD" w:rsidP="00B10A43">
      <w:pPr>
        <w:spacing w:after="0"/>
      </w:pPr>
    </w:p>
    <w:p w14:paraId="2AF95026" w14:textId="512ECE5D" w:rsidR="00B10A43" w:rsidRDefault="00B10A43" w:rsidP="003F14CD">
      <w:pPr>
        <w:spacing w:after="0"/>
        <w:ind w:left="1440" w:firstLine="720"/>
      </w:pPr>
      <w:r>
        <w:t xml:space="preserve">[p. 30-32] </w:t>
      </w:r>
      <w:r w:rsidR="003F14CD">
        <w:t xml:space="preserve">         </w:t>
      </w:r>
      <w:r>
        <w:t>The Book of Mormon Account of Christ's Birth</w:t>
      </w:r>
    </w:p>
    <w:p w14:paraId="2F0435A6" w14:textId="2CF47A7D" w:rsidR="00672CD5" w:rsidRDefault="00B10A43" w:rsidP="00B10A43">
      <w:pPr>
        <w:spacing w:after="0"/>
      </w:pPr>
      <w:r>
        <w:t xml:space="preserve"> </w:t>
      </w:r>
      <w:r w:rsidR="003F14CD">
        <w:tab/>
      </w:r>
      <w:r w:rsidR="00672CD5">
        <w:tab/>
      </w:r>
      <w:r w:rsidR="00672CD5">
        <w:tab/>
      </w:r>
      <w:r>
        <w:t xml:space="preserve">... in the spring of 6 </w:t>
      </w:r>
      <w:r w:rsidR="00DC297B">
        <w:t>B.C.</w:t>
      </w:r>
      <w:r>
        <w:t xml:space="preserve"> [Samuel the Lamanite] declared from the wall of the city </w:t>
      </w:r>
    </w:p>
    <w:p w14:paraId="2BFE2106" w14:textId="23D49FD3" w:rsidR="00B10A43" w:rsidRDefault="00B10A43" w:rsidP="00672CD5">
      <w:pPr>
        <w:spacing w:after="0"/>
        <w:ind w:left="720" w:firstLine="720"/>
      </w:pPr>
      <w:r>
        <w:t>of Zarahemla:</w:t>
      </w:r>
    </w:p>
    <w:p w14:paraId="15E25D90" w14:textId="0024AAA2" w:rsidR="00B10A43" w:rsidRDefault="00B10A43" w:rsidP="00672CD5">
      <w:pPr>
        <w:spacing w:after="0"/>
        <w:ind w:left="2160"/>
      </w:pPr>
      <w:r>
        <w:t xml:space="preserve"> "Behold, I give unto you a sign; for five years more cometh, and behold, then cometh the Son of God to redeem all those who shall believe on his name. And behold, this will I give unto you for a sign at the time of his coming; for behold, there shall be great lights in heaven, insomuch that in the night before he cometh there shall be no darkness, insomuch that it shall appear unto man as if it was day.</w:t>
      </w:r>
      <w:r w:rsidR="00672CD5">
        <w:t>”</w:t>
      </w:r>
      <w:r>
        <w:t xml:space="preserve"> (Helaman 14:2-3)</w:t>
      </w:r>
    </w:p>
    <w:p w14:paraId="7B14BB7C" w14:textId="77777777" w:rsidR="00672CD5" w:rsidRDefault="00B10A43" w:rsidP="00B10A43">
      <w:pPr>
        <w:spacing w:after="0"/>
      </w:pPr>
      <w:r>
        <w:t xml:space="preserve"> </w:t>
      </w:r>
    </w:p>
    <w:p w14:paraId="5F8AECE0" w14:textId="59C8B681" w:rsidR="00B10A43" w:rsidRDefault="00B10A43" w:rsidP="00ED5050">
      <w:pPr>
        <w:spacing w:after="0"/>
        <w:ind w:left="1440" w:firstLine="720"/>
      </w:pPr>
      <w:r>
        <w:t xml:space="preserve">When Samuel the Lamanite came to a city filled with unbelievers, scorners, and mockers, and told them that the Son of God would be born in five years, they marked the date in their calendars and began to count the days. The unbelievers fully expected </w:t>
      </w:r>
      <w:r>
        <w:lastRenderedPageBreak/>
        <w:t>that the prophecy would not be fulfilled. This, they thought, would give them greater reason to doubt the words of other prophets. The believers initially felt the promptings of the Spirit and looked forward to the day of promise.</w:t>
      </w:r>
    </w:p>
    <w:p w14:paraId="3C0FDAE7" w14:textId="1DC8C4BE" w:rsidR="00B10A43" w:rsidRDefault="00B10A43" w:rsidP="00ED5050">
      <w:pPr>
        <w:spacing w:after="0"/>
        <w:ind w:left="2160"/>
      </w:pPr>
      <w:r>
        <w:t xml:space="preserve"> "But behold, they did watch steadfastly for that day and that night and that day which should be as one day as if there were no night, that they might know that their faith had not been vain."</w:t>
      </w:r>
    </w:p>
    <w:p w14:paraId="6349DE3A" w14:textId="383BF20A" w:rsidR="00B10A43" w:rsidRDefault="00B10A43" w:rsidP="00ED5050">
      <w:pPr>
        <w:spacing w:after="0"/>
        <w:ind w:left="2160"/>
      </w:pPr>
      <w:r>
        <w:t xml:space="preserve"> Now it came to pass that there was a day set apart by the unbelievers, that all those who believed in those traditions should be put to death except the sign should come to pass, which had been given by Samuel the prophet." (3 Nephi 1:8-9)</w:t>
      </w:r>
    </w:p>
    <w:p w14:paraId="06F5CE41" w14:textId="77777777" w:rsidR="00ED5050" w:rsidRDefault="00ED5050" w:rsidP="00ED5050">
      <w:pPr>
        <w:spacing w:after="0"/>
        <w:ind w:left="2160"/>
      </w:pPr>
    </w:p>
    <w:p w14:paraId="6D3D34AA" w14:textId="32E7E1E4" w:rsidR="00B10A43" w:rsidRDefault="00B10A43" w:rsidP="00ED5050">
      <w:pPr>
        <w:spacing w:after="0"/>
        <w:ind w:left="1440"/>
      </w:pPr>
      <w:r>
        <w:t xml:space="preserve"> </w:t>
      </w:r>
      <w:r w:rsidR="00ED5050">
        <w:tab/>
      </w:r>
      <w:r>
        <w:t>Nephi, the grandson of Helaman and leader of the believers, cried unto God on behalf of his people who were in danger of being destroyed because of their faith. As he was praying he heard the voice of the Lord: "Lift up you head and be of good cheer; for behold, the time is at hand, and on this night shall the sign be given, and on the morrow come I into the world, to show unto the world that I will fulfill all that which I have caused to be spoken by the mouth of my holy prophets." (3 Nephi 1:13)</w:t>
      </w:r>
    </w:p>
    <w:p w14:paraId="6D616B2F" w14:textId="6D997CAF" w:rsidR="00B10A43" w:rsidRDefault="00B10A43" w:rsidP="00ED5050">
      <w:pPr>
        <w:spacing w:after="0"/>
        <w:ind w:left="1440"/>
      </w:pPr>
      <w:r>
        <w:t xml:space="preserve"> </w:t>
      </w:r>
      <w:r w:rsidR="00ED5050">
        <w:tab/>
      </w:r>
      <w:r>
        <w:t>The sign of Christ's birth was a great event in the chronology of the Nephites. The lives of the faithful had been saved from destruction. Many of the nonbelievers accepted the message of the prophets, repented, and joined the ranks of the Church members. The sign had such a profound influence that the Nephites began a new calendar count. The normal reckoning of time was interrupted by the birth of Christ, and the Nephites began a new reckoning, marking the meridian of time and the beginning of a new age.</w:t>
      </w:r>
    </w:p>
    <w:p w14:paraId="047B970E" w14:textId="77777777" w:rsidR="00ED5050" w:rsidRDefault="00ED5050" w:rsidP="00B10A43">
      <w:pPr>
        <w:spacing w:after="0"/>
      </w:pPr>
    </w:p>
    <w:p w14:paraId="5CBACC91" w14:textId="74070730" w:rsidR="00B10A43" w:rsidRDefault="00B10A43" w:rsidP="00ED5050">
      <w:pPr>
        <w:spacing w:after="0"/>
        <w:ind w:left="1440"/>
      </w:pPr>
      <w:r>
        <w:t xml:space="preserve"> </w:t>
      </w:r>
      <w:r w:rsidR="00ED5050">
        <w:tab/>
      </w:r>
      <w:r>
        <w:t xml:space="preserve">From Table 2 we observe that the astronomical full moon was visible over America during the night preceding the birth of Christ [April 6, 1 </w:t>
      </w:r>
      <w:r w:rsidR="00DC297B">
        <w:t>B.C.</w:t>
      </w:r>
      <w:r>
        <w:t>]) The Book of Mormon states that there were to be "great lights in heaven" (Helaman 14:3) but does not indicate the nature or source of the light.</w:t>
      </w:r>
    </w:p>
    <w:p w14:paraId="3AB3C8E7" w14:textId="7AD93314" w:rsidR="00B10A43" w:rsidRDefault="00B10A43" w:rsidP="00ED5050">
      <w:pPr>
        <w:spacing w:after="0"/>
        <w:ind w:left="1440"/>
      </w:pPr>
      <w:r>
        <w:t xml:space="preserve"> </w:t>
      </w:r>
      <w:r w:rsidR="00ED5050">
        <w:tab/>
      </w:r>
      <w:r>
        <w:t>Isaiah 30:26 says that "the light of the moon shall be as the light of the sun." Jewish tradition has considered these words to be related to the advent of the Messiah. Solomon ben Isaac Rashi, a leading Jewish commentator on the Bible and Talmud in the eleventh century, stated that in the time of the Messiah "there will be in the world only the brilliance of splendour and the sight of the Holy Spirit. In the days of the Messiah the light of the moon shall be as the light of the sun. Astronomical calculations indicate that the night before Christ's birth was a night of a full moon, and the Book of Mormon relates that at the setting of the sun in normal course there was yet "no darkness in all that night, but it was as light as though it was mid-day" (3 Nephi 1:19). Does this not partially fulfill the</w:t>
      </w:r>
      <w:r w:rsidR="00F657BE">
        <w:t xml:space="preserve"> </w:t>
      </w:r>
      <w:r>
        <w:t>Messianic expectations of the Jews?</w:t>
      </w:r>
    </w:p>
    <w:p w14:paraId="45989B31" w14:textId="77777777" w:rsidR="00ED5050" w:rsidRDefault="00ED5050" w:rsidP="00B10A43">
      <w:pPr>
        <w:spacing w:after="0"/>
      </w:pPr>
    </w:p>
    <w:p w14:paraId="4F23D34D" w14:textId="7349262F" w:rsidR="00B10A43" w:rsidRPr="00ED5050" w:rsidRDefault="00B10A43" w:rsidP="00231D35">
      <w:pPr>
        <w:spacing w:after="0"/>
        <w:ind w:left="720"/>
        <w:rPr>
          <w:sz w:val="20"/>
          <w:szCs w:val="20"/>
        </w:rPr>
      </w:pPr>
      <w:r w:rsidRPr="00ED5050">
        <w:rPr>
          <w:sz w:val="20"/>
          <w:szCs w:val="20"/>
        </w:rPr>
        <w:t xml:space="preserve"> </w:t>
      </w:r>
      <w:r w:rsidR="00231D35">
        <w:rPr>
          <w:sz w:val="20"/>
          <w:szCs w:val="20"/>
        </w:rPr>
        <w:t>[</w:t>
      </w:r>
      <w:r w:rsidRPr="00ED5050">
        <w:rPr>
          <w:b/>
          <w:bCs/>
          <w:sz w:val="20"/>
          <w:szCs w:val="20"/>
        </w:rPr>
        <w:t>Figure 1: Relative positions of the sun, moon and earth at midnight during the night of Christ's birth.</w:t>
      </w:r>
      <w:r w:rsidRPr="00ED5050">
        <w:rPr>
          <w:sz w:val="20"/>
          <w:szCs w:val="20"/>
        </w:rPr>
        <w:t xml:space="preserve"> John C. Lefgren, </w:t>
      </w:r>
      <w:r w:rsidRPr="00ED5050">
        <w:rPr>
          <w:i/>
          <w:iCs/>
          <w:sz w:val="20"/>
          <w:szCs w:val="20"/>
        </w:rPr>
        <w:t>April Sixth</w:t>
      </w:r>
      <w:r w:rsidRPr="00ED5050">
        <w:rPr>
          <w:sz w:val="20"/>
          <w:szCs w:val="20"/>
        </w:rPr>
        <w:t>, Salt Lake City: Deseret Book Co., p. 27]</w:t>
      </w:r>
    </w:p>
    <w:p w14:paraId="3F1768D7" w14:textId="77777777" w:rsidR="00ED5050" w:rsidRDefault="00ED5050" w:rsidP="00B10A43">
      <w:pPr>
        <w:spacing w:after="0"/>
      </w:pPr>
    </w:p>
    <w:p w14:paraId="14FD9B19" w14:textId="073D9626" w:rsidR="00B10A43" w:rsidRDefault="00B10A43" w:rsidP="00ED5050">
      <w:pPr>
        <w:spacing w:after="0"/>
        <w:ind w:left="1440"/>
      </w:pPr>
      <w:r>
        <w:lastRenderedPageBreak/>
        <w:t xml:space="preserve"> </w:t>
      </w:r>
      <w:r w:rsidR="00ED5050">
        <w:tab/>
      </w:r>
      <w:r>
        <w:t>Figure 1 shows the relative positions of the earth and the moon at midnight during the night of Christ's birth in Bethlehem of Judea. . . .</w:t>
      </w:r>
    </w:p>
    <w:p w14:paraId="05551494" w14:textId="1001F2E1" w:rsidR="00B10A43" w:rsidRDefault="00B10A43" w:rsidP="00ED5050">
      <w:pPr>
        <w:spacing w:after="0"/>
        <w:ind w:left="1440"/>
      </w:pPr>
      <w:r>
        <w:t xml:space="preserve"> </w:t>
      </w:r>
      <w:r w:rsidR="00ED5050">
        <w:tab/>
      </w:r>
      <w:r>
        <w:t>Figure 1 also illustrates that at the time of Christ's birth the eastern hemisphere was dark while the western hemisphere was exposed to the sun. The Book of Mormon affirms this by stating that for the people of America Christ's birth occurred during the day. ". . . the time is at hand, and on this night shall the sign be given, and on the morrow come I into the world . . . (3 Nephi 1:13)</w:t>
      </w:r>
    </w:p>
    <w:p w14:paraId="2C031B81" w14:textId="77777777" w:rsidR="00B10A43" w:rsidRDefault="00B10A43" w:rsidP="00ED5050">
      <w:pPr>
        <w:spacing w:after="0"/>
        <w:ind w:left="2160"/>
      </w:pPr>
      <w:r>
        <w:t xml:space="preserve"> "And it came to pass that the sun did rise in the morning again, according to its</w:t>
      </w:r>
    </w:p>
    <w:p w14:paraId="364BCAC5" w14:textId="4CE84F78" w:rsidR="00B10A43" w:rsidRDefault="00B10A43" w:rsidP="00ED5050">
      <w:pPr>
        <w:spacing w:after="0"/>
        <w:ind w:left="2160"/>
      </w:pPr>
      <w:r>
        <w:t xml:space="preserve"> proper order, and they knew that it was the day that the Lord should be born, because of the sign which had been given" (3 Nephi 1:19)</w:t>
      </w:r>
    </w:p>
    <w:p w14:paraId="6D109BA5" w14:textId="77777777" w:rsidR="00ED5050" w:rsidRDefault="00ED5050" w:rsidP="00ED5050">
      <w:pPr>
        <w:spacing w:after="0"/>
        <w:ind w:left="2160"/>
      </w:pPr>
    </w:p>
    <w:p w14:paraId="35D4FD91" w14:textId="195A95AB" w:rsidR="00B10A43" w:rsidRDefault="00B10A43" w:rsidP="00EA0407">
      <w:pPr>
        <w:spacing w:after="0"/>
        <w:ind w:left="1440"/>
      </w:pPr>
      <w:r>
        <w:t xml:space="preserve"> </w:t>
      </w:r>
      <w:r w:rsidR="00ED5050">
        <w:tab/>
      </w:r>
      <w:r>
        <w:t>These references to a daylight birth of Christ, assuming the historical accuracy of the biblical account, enhance the credibility of the assertion that the records from which the Book of Mormon were derived were historical records of a people living at the time on the western hemisphere.</w:t>
      </w:r>
    </w:p>
    <w:p w14:paraId="17698565" w14:textId="77777777" w:rsidR="00EA0407" w:rsidRDefault="00EA0407" w:rsidP="00B10A43">
      <w:pPr>
        <w:spacing w:after="0"/>
      </w:pPr>
    </w:p>
    <w:p w14:paraId="052F7D51" w14:textId="798984AB" w:rsidR="00B10A43" w:rsidRDefault="00B10A43" w:rsidP="00EA0407">
      <w:pPr>
        <w:spacing w:after="0"/>
        <w:ind w:left="720"/>
      </w:pPr>
      <w:r>
        <w:t>[</w:t>
      </w:r>
      <w:r w:rsidRPr="00EA0407">
        <w:rPr>
          <w:color w:val="FF0000"/>
        </w:rPr>
        <w:t xml:space="preserve">Note* </w:t>
      </w:r>
      <w:r>
        <w:t>According to Ammon O'Brien, (Seeing beyond Today with Ancient America, Hastings: Cumorah Hill Publishing, 1995. pp. 271,263-264) the Nephite record is clear in stating "there was no darkness in all that night, but it was as light as though it was mid-day" (3 Nephi 1:19; see also Helaman 14:3). Observing this detail, we may therefore ask, What was the source of that light? Was it the sun? Not according to the Mormon account which in the prophecy of Samuel the Lamanite, declares that the sun would continue on its course as normal: "for ye shall know of the rising of the sun and also of its setting" (Helaman 14:4). This is confirmed in 3 Nephi 1:15 which states, "for behold, at the going down of the sun there was no darkness."</w:t>
      </w:r>
    </w:p>
    <w:p w14:paraId="59D78699" w14:textId="1F2E08CB" w:rsidR="00B10A43" w:rsidRDefault="00B10A43" w:rsidP="00EA0407">
      <w:pPr>
        <w:spacing w:after="0"/>
        <w:ind w:left="720"/>
      </w:pPr>
      <w:r>
        <w:t xml:space="preserve"> </w:t>
      </w:r>
      <w:r w:rsidR="00EA0407">
        <w:tab/>
      </w:r>
      <w:r>
        <w:t>So again we ask, What was the cause or source of this light? A plausible answer to this appears in native American Indian legends. The Great Star, which in the Book of Mormon is called the New Star, was apparently the orb of light which banished the darkness from the legendary night of which we speak.</w:t>
      </w:r>
    </w:p>
    <w:p w14:paraId="2AD60D5A" w14:textId="76C1FA1A" w:rsidR="00B10A43" w:rsidRDefault="00B10A43" w:rsidP="00EA0407">
      <w:pPr>
        <w:spacing w:after="0"/>
        <w:ind w:left="720"/>
      </w:pPr>
      <w:r>
        <w:t xml:space="preserve"> </w:t>
      </w:r>
      <w:r w:rsidR="00EA0407">
        <w:tab/>
      </w:r>
      <w:r>
        <w:t>Bearing in mind the moon's role in all of this, we may observe that while the legends indicate the moon was excessively brilliant on this occasion, it is most probable that the moon itself was actually going about its normal course, just as the sun had gone down over the horizon as normal. My [O'Brien's] hypothesis, is that there was no geo-thermal nor cosmic activity within the moon itself, but its excessive temporary brightness was due entirely to the reflection of the intense light emitted by the "New Star." Thus as the Great Star illuminated the sky, the moon was immersed in that light, and by virtue of its reflective nature which is demonstrated every time we see it shining brightly in the sky off borrowed light, the moon became extremely brilliant in white light for the duration of the effect.</w:t>
      </w:r>
    </w:p>
    <w:p w14:paraId="1BE879FA" w14:textId="48851945" w:rsidR="00B10A43" w:rsidRDefault="00B10A43" w:rsidP="00EA0407">
      <w:pPr>
        <w:spacing w:after="0"/>
        <w:ind w:left="720"/>
      </w:pPr>
      <w:r>
        <w:t xml:space="preserve"> </w:t>
      </w:r>
      <w:r w:rsidR="00EA0407">
        <w:tab/>
      </w:r>
      <w:r>
        <w:t>One prolific source of information on the ancient culture of Mexico is the work of Fray Bernadino de Sahagun. Looking at Book 7 Chapter 2 in his Historia General de las Cosas de Nueva Espana (Florentine Codex) which deals with the cosmology of the Nahuas, we find the legend of a night when the moon appeared in glory. The following words are recorded: “Like the sun he shone, and it was like daytime. It was said, 'It is almost like day; everywhere it is bright. Light is spread everywhere."'</w:t>
      </w:r>
    </w:p>
    <w:p w14:paraId="41AD57D7" w14:textId="77777777" w:rsidR="00EA0407" w:rsidRDefault="00EA0407" w:rsidP="00B10A43">
      <w:pPr>
        <w:spacing w:after="0"/>
      </w:pPr>
    </w:p>
    <w:p w14:paraId="1A86F1B1" w14:textId="533F98DC" w:rsidR="00B10A43" w:rsidRPr="00EA0407" w:rsidRDefault="00231D35" w:rsidP="00EA0407">
      <w:pPr>
        <w:spacing w:after="0"/>
        <w:ind w:left="720"/>
        <w:rPr>
          <w:sz w:val="20"/>
          <w:szCs w:val="20"/>
        </w:rPr>
      </w:pPr>
      <w:r>
        <w:rPr>
          <w:sz w:val="20"/>
          <w:szCs w:val="20"/>
        </w:rPr>
        <w:lastRenderedPageBreak/>
        <w:t>[</w:t>
      </w:r>
      <w:r w:rsidR="00B10A43" w:rsidRPr="00EA0407">
        <w:rPr>
          <w:sz w:val="20"/>
          <w:szCs w:val="20"/>
        </w:rPr>
        <w:t xml:space="preserve">3 Nephi 1:19 </w:t>
      </w:r>
      <w:r w:rsidR="00B10A43" w:rsidRPr="00EA0407">
        <w:rPr>
          <w:b/>
          <w:bCs/>
          <w:sz w:val="20"/>
          <w:szCs w:val="20"/>
        </w:rPr>
        <w:t>There was no darkness in all that night, but it was as light as though it was mid-day</w:t>
      </w:r>
      <w:r w:rsidR="00B10A43" w:rsidRPr="00EA0407">
        <w:rPr>
          <w:sz w:val="20"/>
          <w:szCs w:val="20"/>
        </w:rPr>
        <w:t>: The picture [illustrated] which has developed thus far [from ancient native American Indian legends] indicates that a total of three brilliant orbs were involved in the spectacle. (1) The New Star, or Nanahuatzin which shone "as the sun." (2) The moon which for a time attained "equal brightness” to that of Nanahuatzin. (3) Thirdly, we have the actual sun which also had an integral role in this.</w:t>
      </w:r>
    </w:p>
    <w:p w14:paraId="02DDAD5D" w14:textId="479E6BA6" w:rsidR="00B10A43" w:rsidRPr="00EA0407" w:rsidRDefault="00B10A43" w:rsidP="00EA0407">
      <w:pPr>
        <w:spacing w:after="0"/>
        <w:ind w:left="720"/>
        <w:rPr>
          <w:sz w:val="20"/>
          <w:szCs w:val="20"/>
        </w:rPr>
      </w:pPr>
      <w:r w:rsidRPr="00EA0407">
        <w:rPr>
          <w:sz w:val="20"/>
          <w:szCs w:val="20"/>
        </w:rPr>
        <w:t xml:space="preserve"> </w:t>
      </w:r>
      <w:r w:rsidR="00EA0407" w:rsidRPr="00EA0407">
        <w:rPr>
          <w:sz w:val="20"/>
          <w:szCs w:val="20"/>
        </w:rPr>
        <w:tab/>
      </w:r>
      <w:r w:rsidRPr="00EA0407">
        <w:rPr>
          <w:sz w:val="20"/>
          <w:szCs w:val="20"/>
        </w:rPr>
        <w:t>In normal circumstances, we see that sometimes the moon is still visible in the sky even after the morning sun has come up over the horizon. Imagine then the wondrous sight it would have been at the time when the New Star emerged and shared the sky with the moon, if at dawn the sun began to rise over the horizon while the other two orbs with all their light were still visible in the sky. I [Ammon O'Brien] raise this postulation because of a very peculiar statement in the archaic Quiche manuscript of Don Juan de Torres, grandson of the last Quiche King. It is said that in the ancient time, a certain three</w:t>
      </w:r>
      <w:r w:rsidR="00231D35">
        <w:rPr>
          <w:sz w:val="20"/>
          <w:szCs w:val="20"/>
        </w:rPr>
        <w:t>-</w:t>
      </w:r>
      <w:r w:rsidRPr="00EA0407">
        <w:rPr>
          <w:sz w:val="20"/>
          <w:szCs w:val="20"/>
        </w:rPr>
        <w:t>fold division of the ancestral kingdom was initiated "in a day when three suns were visible at the same time."57 [Ammon O'Brien, Seeing beyond Today with Ancient America, p. 271]</w:t>
      </w:r>
    </w:p>
    <w:p w14:paraId="0D507A51" w14:textId="3241D6A3" w:rsidR="00B10A43" w:rsidRDefault="00B10A43" w:rsidP="00B10A43">
      <w:pPr>
        <w:spacing w:after="0"/>
      </w:pPr>
      <w:r>
        <w:t xml:space="preserve"> </w:t>
      </w:r>
    </w:p>
    <w:p w14:paraId="0BE49F0E" w14:textId="2CC1A967" w:rsidR="00B10A43" w:rsidRDefault="00B10A43" w:rsidP="00EA0407">
      <w:pPr>
        <w:spacing w:after="0"/>
        <w:ind w:left="720" w:firstLine="720"/>
      </w:pPr>
      <w:r>
        <w:t>According to Ammon O'Brien, (</w:t>
      </w:r>
      <w:r w:rsidRPr="00EA0407">
        <w:rPr>
          <w:i/>
          <w:iCs/>
        </w:rPr>
        <w:t>Seeing beyond Today with Ancient America,</w:t>
      </w:r>
      <w:r>
        <w:t xml:space="preserve"> pp. 291-293) an abundant source of information relative to the appearance of "a new star" (3 Nephi 1:21) in the Americas is </w:t>
      </w:r>
      <w:r w:rsidRPr="00EA0407">
        <w:t xml:space="preserve">Anales del Museo National de Mexico. </w:t>
      </w:r>
      <w:r>
        <w:t>The 7</w:t>
      </w:r>
      <w:r w:rsidR="00EA0407">
        <w:t>-</w:t>
      </w:r>
      <w:r>
        <w:t>volume work, published in 1902 contains a valuable collection of writings and monographs from various archaeologists and ethnologists concerning the ancient civilizations of Mexico. Several archaic manuscripts written by Spanish clergymen who assisted in the colonization of Nueva Espana are also printed therein, as well as facsimiles and reproductions of certain ancient Mexican codices . . .</w:t>
      </w:r>
    </w:p>
    <w:p w14:paraId="2B57DF64" w14:textId="5052014D" w:rsidR="00B10A43" w:rsidRDefault="00B10A43" w:rsidP="00EA0407">
      <w:pPr>
        <w:spacing w:after="0"/>
        <w:ind w:left="720"/>
      </w:pPr>
      <w:r>
        <w:t xml:space="preserve"> </w:t>
      </w:r>
      <w:r w:rsidR="00EA0407">
        <w:tab/>
      </w:r>
      <w:r>
        <w:t>Included in the work is Professor Alfredo Chavero's brilliantly executed monograph entitled La Piedra del Sol (The Stone of the Sun) In his extensive researches into the ancient mythical history of the Mexicans, Chavero continually discerns the meanings of their legends and hieroglyphs to involve some inexplicable cosmic miracle involving a great star, the sun and the moon. Speaking of the cosmology of the ancient American nations referred to as the Nahuas and Toltecas, Chavero writes: "The Nahuas were naturally fond of the symbol Quetzalcoatl-Venus. We see in fact (in the Mexican hieroglyphics) Quetzalcoatl, king and master living in his palace as the Star of the Evening . . ."</w:t>
      </w:r>
    </w:p>
    <w:p w14:paraId="42A74ADF" w14:textId="57A1EB20" w:rsidR="00B10A43" w:rsidRDefault="00B10A43" w:rsidP="00EA0407">
      <w:pPr>
        <w:spacing w:after="0"/>
        <w:ind w:left="720"/>
      </w:pPr>
      <w:r>
        <w:t xml:space="preserve"> </w:t>
      </w:r>
      <w:r w:rsidR="00EA0407">
        <w:tab/>
      </w:r>
      <w:r>
        <w:t>Extracts of Chavero's work (chapters 23 and 26) further demonstrate that in all his observations, the prevailing elements in the Nahua myth structure continually point to some phenomenon involving the Moon, the Sun, the dividing of Day and Night, Venus, and the birth of a star. All of which, is unmistakably linked to Quetzalcoatl. . . . Professor Chavero also states directly that the "Medium Sun” which we have discussed (see the commentary on 3 Nephi 1:1) is Venus.</w:t>
      </w:r>
    </w:p>
    <w:p w14:paraId="42B93775" w14:textId="58235865" w:rsidR="00B10A43" w:rsidRDefault="00B10A43" w:rsidP="00EA0407">
      <w:pPr>
        <w:spacing w:after="0"/>
        <w:ind w:left="720"/>
      </w:pPr>
      <w:r>
        <w:t xml:space="preserve"> </w:t>
      </w:r>
      <w:r w:rsidR="00EA0407">
        <w:tab/>
      </w:r>
      <w:r>
        <w:t>Considering the term "new star" (3 Nephi 1:21) as applied to this orb in the Book of Mormon, we must observe that according to man's historical knowledge, Venus was apparently already in its orbit long before the birth of Christ which is when the "new star" is supposed to have arisen. On this premise, for us to recognize Venus as the "new star" we must suspect that the planet underwent some sort of metamorphosis or convulsion at the time of this event, causing it to flare up and become extremely brilliant temporarily.</w:t>
      </w:r>
    </w:p>
    <w:p w14:paraId="0687B7B8" w14:textId="4F13748B" w:rsidR="00B10A43" w:rsidRDefault="00B10A43" w:rsidP="00EA0407">
      <w:pPr>
        <w:spacing w:after="0"/>
        <w:ind w:left="720"/>
      </w:pPr>
      <w:r>
        <w:t xml:space="preserve"> </w:t>
      </w:r>
      <w:r w:rsidR="00EA0407">
        <w:tab/>
      </w:r>
      <w:r>
        <w:t>A distant voice of support for this idea comes to us through Brasseur de Bourbourg who records a peculiar observation from the astronomer St Augustine, saying that in some remote ancient time, the planet Venus underwent certain changes in size and color.</w:t>
      </w:r>
      <w:r w:rsidRPr="00EA0407">
        <w:rPr>
          <w:vertAlign w:val="superscript"/>
        </w:rPr>
        <w:t>58</w:t>
      </w:r>
    </w:p>
    <w:p w14:paraId="75CBF6A2" w14:textId="77777777" w:rsidR="00EA0407" w:rsidRDefault="00B10A43" w:rsidP="00B10A43">
      <w:pPr>
        <w:spacing w:after="0"/>
      </w:pPr>
      <w:r>
        <w:t xml:space="preserve"> </w:t>
      </w:r>
    </w:p>
    <w:p w14:paraId="4E4C9E05" w14:textId="548FD8D2" w:rsidR="00B10A43" w:rsidRPr="00103AF1" w:rsidRDefault="00103AF1" w:rsidP="00103AF1">
      <w:pPr>
        <w:spacing w:after="0"/>
        <w:ind w:left="720"/>
        <w:rPr>
          <w:sz w:val="20"/>
          <w:szCs w:val="20"/>
        </w:rPr>
      </w:pPr>
      <w:r w:rsidRPr="00103AF1">
        <w:rPr>
          <w:sz w:val="20"/>
          <w:szCs w:val="20"/>
        </w:rPr>
        <w:lastRenderedPageBreak/>
        <w:t>[</w:t>
      </w:r>
      <w:r w:rsidR="00B10A43" w:rsidRPr="00103AF1">
        <w:rPr>
          <w:sz w:val="20"/>
          <w:szCs w:val="20"/>
        </w:rPr>
        <w:t xml:space="preserve">3 Nephi 1:21 </w:t>
      </w:r>
      <w:r w:rsidR="00B10A43" w:rsidRPr="00103AF1">
        <w:rPr>
          <w:b/>
          <w:bCs/>
          <w:sz w:val="20"/>
          <w:szCs w:val="20"/>
        </w:rPr>
        <w:t>A new star did appear:</w:t>
      </w:r>
      <w:r w:rsidR="00B10A43" w:rsidRPr="00103AF1">
        <w:rPr>
          <w:sz w:val="20"/>
          <w:szCs w:val="20"/>
        </w:rPr>
        <w:t xml:space="preserve"> A Star of David symbol from Uxmal, Yucatan, Mexico about </w:t>
      </w:r>
      <w:r w:rsidR="00DC297B">
        <w:rPr>
          <w:sz w:val="20"/>
          <w:szCs w:val="20"/>
        </w:rPr>
        <w:t>A.D.</w:t>
      </w:r>
      <w:r w:rsidR="00B10A43" w:rsidRPr="00103AF1">
        <w:rPr>
          <w:sz w:val="20"/>
          <w:szCs w:val="20"/>
        </w:rPr>
        <w:t xml:space="preserve"> 1000. [Bruce W. Warren and Thomas Stuart Ferguson, </w:t>
      </w:r>
      <w:r w:rsidR="00B10A43" w:rsidRPr="00103AF1">
        <w:rPr>
          <w:i/>
          <w:iCs/>
          <w:sz w:val="20"/>
          <w:szCs w:val="20"/>
        </w:rPr>
        <w:t>The Messiah in Ancient America,</w:t>
      </w:r>
      <w:r w:rsidR="00B10A43" w:rsidRPr="00103AF1">
        <w:rPr>
          <w:sz w:val="20"/>
          <w:szCs w:val="20"/>
        </w:rPr>
        <w:t xml:space="preserve"> p. 173]</w:t>
      </w:r>
    </w:p>
    <w:p w14:paraId="48D56DFC" w14:textId="77777777" w:rsidR="00103AF1" w:rsidRDefault="00B10A43" w:rsidP="00B10A43">
      <w:pPr>
        <w:spacing w:after="0"/>
      </w:pPr>
      <w:r>
        <w:t xml:space="preserve"> </w:t>
      </w:r>
    </w:p>
    <w:p w14:paraId="1EC4F3DB" w14:textId="2D52F848" w:rsidR="00B10A43" w:rsidRDefault="00103AF1" w:rsidP="00103AF1">
      <w:pPr>
        <w:spacing w:after="0"/>
        <w:ind w:left="720"/>
      </w:pPr>
      <w:r>
        <w:t>[</w:t>
      </w:r>
      <w:r w:rsidRPr="00103AF1">
        <w:rPr>
          <w:color w:val="FF0000"/>
        </w:rPr>
        <w:t xml:space="preserve">Note*  </w:t>
      </w:r>
      <w:r w:rsidR="00B10A43">
        <w:t xml:space="preserve">If the Star of David represents the Urim and Thummim (two connected triangles); and if the Urim and Thummim represents God revealing himself to man--Does the Star signaling Christ's birth represent the same thing? </w:t>
      </w:r>
      <w:r>
        <w:t>]</w:t>
      </w:r>
    </w:p>
    <w:p w14:paraId="52214F5D" w14:textId="77777777" w:rsidR="00103AF1" w:rsidRDefault="00103AF1" w:rsidP="00B10A43">
      <w:pPr>
        <w:spacing w:after="0"/>
      </w:pPr>
    </w:p>
    <w:p w14:paraId="77402200" w14:textId="77777777" w:rsidR="00103AF1" w:rsidRPr="00103AF1" w:rsidRDefault="00103AF1" w:rsidP="00F657BE">
      <w:pPr>
        <w:spacing w:after="0"/>
        <w:ind w:left="720"/>
        <w:rPr>
          <w:color w:val="FF0000"/>
        </w:rPr>
      </w:pPr>
      <w:r w:rsidRPr="00103AF1">
        <w:rPr>
          <w:color w:val="FF0000"/>
        </w:rPr>
        <w:t>FINISH</w:t>
      </w:r>
    </w:p>
    <w:p w14:paraId="00A28E77" w14:textId="77777777" w:rsidR="00103AF1" w:rsidRDefault="00103AF1" w:rsidP="00F657BE">
      <w:pPr>
        <w:spacing w:after="0"/>
        <w:ind w:left="720"/>
      </w:pPr>
    </w:p>
    <w:p w14:paraId="29EFA392" w14:textId="0A0FCC54" w:rsidR="00103AF1" w:rsidRDefault="00B10A43" w:rsidP="00F657BE">
      <w:pPr>
        <w:spacing w:after="0"/>
        <w:ind w:left="720"/>
      </w:pPr>
      <w:r>
        <w:t xml:space="preserve">[p. 41-46] </w:t>
      </w:r>
      <w:r w:rsidR="00103AF1">
        <w:tab/>
      </w:r>
      <w:r w:rsidR="00103AF1">
        <w:tab/>
        <w:t>The Passover and the Crucifixion</w:t>
      </w:r>
    </w:p>
    <w:p w14:paraId="586A1540" w14:textId="77777777" w:rsidR="00103AF1" w:rsidRDefault="00B10A43" w:rsidP="00F657BE">
      <w:pPr>
        <w:spacing w:after="0"/>
        <w:ind w:left="720"/>
      </w:pPr>
      <w:r>
        <w:t xml:space="preserve">[p. 47] </w:t>
      </w:r>
      <w:r w:rsidR="00103AF1">
        <w:tab/>
      </w:r>
      <w:r w:rsidR="00103AF1">
        <w:tab/>
      </w:r>
      <w:r w:rsidR="00103AF1">
        <w:tab/>
        <w:t>Firstfruits of the Resurrection</w:t>
      </w:r>
    </w:p>
    <w:p w14:paraId="45D2183B" w14:textId="236C6546" w:rsidR="00B10A43" w:rsidRDefault="00B10A43" w:rsidP="00F657BE">
      <w:pPr>
        <w:spacing w:after="0"/>
        <w:ind w:left="720"/>
      </w:pPr>
      <w:r>
        <w:t xml:space="preserve">[P. 48-52] </w:t>
      </w:r>
      <w:r w:rsidR="00103AF1">
        <w:tab/>
      </w:r>
      <w:r w:rsidR="00103AF1">
        <w:tab/>
      </w:r>
      <w:r w:rsidR="00103AF1" w:rsidRPr="00103AF1">
        <w:t>The Length of Christ's Mortal Life as Recorded in Ancient America</w:t>
      </w:r>
    </w:p>
    <w:p w14:paraId="40B6324A" w14:textId="3666AE26" w:rsidR="00B10A43" w:rsidRDefault="00B10A43" w:rsidP="00F657BE">
      <w:pPr>
        <w:spacing w:after="0"/>
        <w:ind w:left="720"/>
      </w:pPr>
      <w:r>
        <w:t xml:space="preserve">[p. 53-55] </w:t>
      </w:r>
      <w:r w:rsidR="00103AF1">
        <w:tab/>
      </w:r>
      <w:r w:rsidR="00103AF1">
        <w:tab/>
      </w:r>
      <w:r>
        <w:t>Restoration</w:t>
      </w:r>
    </w:p>
    <w:p w14:paraId="09AC9C34" w14:textId="77777777" w:rsidR="00103AF1" w:rsidRDefault="00103AF1" w:rsidP="00B10A43">
      <w:pPr>
        <w:spacing w:after="0"/>
      </w:pPr>
    </w:p>
    <w:p w14:paraId="66351084" w14:textId="2D4A32C2" w:rsidR="00B10A43" w:rsidRPr="00103AF1" w:rsidRDefault="00231D35" w:rsidP="00231D35">
      <w:pPr>
        <w:spacing w:after="0"/>
        <w:ind w:left="720"/>
        <w:rPr>
          <w:sz w:val="20"/>
          <w:szCs w:val="20"/>
        </w:rPr>
      </w:pPr>
      <w:r>
        <w:rPr>
          <w:sz w:val="20"/>
          <w:szCs w:val="20"/>
        </w:rPr>
        <w:t>[</w:t>
      </w:r>
      <w:r w:rsidR="00B10A43" w:rsidRPr="00103AF1">
        <w:rPr>
          <w:b/>
          <w:bCs/>
          <w:sz w:val="20"/>
          <w:szCs w:val="20"/>
        </w:rPr>
        <w:t>Chart: Table 4 Dates of Christ's Birth, Death, and Resurrection, and the Organization of The Church of Jesus Christ of Latter-day Saints</w:t>
      </w:r>
      <w:r w:rsidR="00B10A43" w:rsidRPr="00103AF1">
        <w:rPr>
          <w:sz w:val="20"/>
          <w:szCs w:val="20"/>
        </w:rPr>
        <w:t xml:space="preserve">. John C. Lefgren, </w:t>
      </w:r>
      <w:r w:rsidR="00B10A43" w:rsidRPr="00103AF1">
        <w:rPr>
          <w:i/>
          <w:iCs/>
          <w:sz w:val="20"/>
          <w:szCs w:val="20"/>
        </w:rPr>
        <w:t>April Sixth</w:t>
      </w:r>
      <w:r w:rsidR="00B10A43" w:rsidRPr="00103AF1">
        <w:rPr>
          <w:sz w:val="20"/>
          <w:szCs w:val="20"/>
        </w:rPr>
        <w:t>, pp. 61-62]</w:t>
      </w:r>
    </w:p>
    <w:p w14:paraId="2CF4ACEF" w14:textId="77777777" w:rsidR="00B10A43" w:rsidRDefault="00B10A43" w:rsidP="000171EF">
      <w:pPr>
        <w:spacing w:after="0"/>
      </w:pPr>
    </w:p>
    <w:p w14:paraId="75417ACB" w14:textId="77777777" w:rsidR="00B10A43" w:rsidRDefault="00B10A43" w:rsidP="000171EF">
      <w:pPr>
        <w:spacing w:after="0"/>
      </w:pPr>
    </w:p>
    <w:p w14:paraId="63C03C38" w14:textId="564A878E" w:rsidR="00231D35" w:rsidRDefault="00231D35" w:rsidP="00231D35">
      <w:pPr>
        <w:spacing w:after="0"/>
        <w:ind w:firstLine="720"/>
      </w:pPr>
      <w:r>
        <w:rPr>
          <w:color w:val="FF0000"/>
        </w:rPr>
        <w:t>[</w:t>
      </w:r>
      <w:r w:rsidRPr="00B10A43">
        <w:rPr>
          <w:color w:val="FF0000"/>
        </w:rPr>
        <w:t xml:space="preserve">Note* </w:t>
      </w:r>
      <w:r w:rsidRPr="00231D35">
        <w:rPr>
          <w:i/>
          <w:iCs/>
        </w:rPr>
        <w:t>April Sixth</w:t>
      </w:r>
      <w:r>
        <w:t xml:space="preserve"> is an important book because it pits scripture and tradition against scholarly finds.  It is the precursor to the many articles of John P. Pratt (SEE articles)  </w:t>
      </w:r>
    </w:p>
    <w:p w14:paraId="1FE928D2" w14:textId="043F34F9" w:rsidR="00231D35" w:rsidRDefault="00231D35" w:rsidP="00231D35">
      <w:pPr>
        <w:spacing w:after="0"/>
        <w:ind w:firstLine="720"/>
      </w:pPr>
      <w:r>
        <w:t>For a good defense of Lefgren’s perspective in this book, see the 1983 article, “Afterwords.”]</w:t>
      </w:r>
    </w:p>
    <w:p w14:paraId="579EF8AE" w14:textId="7758E835" w:rsidR="00FD0EC3" w:rsidRDefault="00FD0EC3">
      <w:r>
        <w:br w:type="page"/>
      </w:r>
    </w:p>
    <w:p w14:paraId="21E12449" w14:textId="77777777" w:rsidR="00332E3C" w:rsidRDefault="00332E3C" w:rsidP="00332E3C">
      <w:pPr>
        <w:spacing w:after="0"/>
        <w:jc w:val="center"/>
        <w:rPr>
          <w:b/>
          <w:bCs/>
          <w:color w:val="00B0F0"/>
          <w:sz w:val="28"/>
          <w:szCs w:val="28"/>
        </w:rPr>
      </w:pPr>
      <w:r w:rsidRPr="00A02CC4">
        <w:rPr>
          <w:b/>
          <w:bCs/>
          <w:color w:val="00B0F0"/>
          <w:sz w:val="28"/>
          <w:szCs w:val="28"/>
        </w:rPr>
        <w:lastRenderedPageBreak/>
        <w:t xml:space="preserve">A Chronological List of </w:t>
      </w:r>
      <w:r>
        <w:rPr>
          <w:b/>
          <w:bCs/>
          <w:color w:val="00B0F0"/>
          <w:sz w:val="28"/>
          <w:szCs w:val="28"/>
        </w:rPr>
        <w:t xml:space="preserve">LDS Authoritative </w:t>
      </w:r>
      <w:r w:rsidRPr="00A02CC4">
        <w:rPr>
          <w:b/>
          <w:bCs/>
          <w:color w:val="00B0F0"/>
          <w:sz w:val="28"/>
          <w:szCs w:val="28"/>
        </w:rPr>
        <w:t xml:space="preserve">Statements </w:t>
      </w:r>
    </w:p>
    <w:p w14:paraId="5539BDFD" w14:textId="77777777" w:rsidR="00332E3C" w:rsidRPr="00A02CC4" w:rsidRDefault="00332E3C" w:rsidP="00332E3C">
      <w:pPr>
        <w:spacing w:after="0"/>
        <w:jc w:val="center"/>
        <w:rPr>
          <w:b/>
          <w:bCs/>
          <w:color w:val="00B0F0"/>
          <w:sz w:val="28"/>
          <w:szCs w:val="28"/>
        </w:rPr>
      </w:pPr>
      <w:r w:rsidRPr="00A02CC4">
        <w:rPr>
          <w:b/>
          <w:bCs/>
          <w:color w:val="00B0F0"/>
          <w:sz w:val="28"/>
          <w:szCs w:val="28"/>
        </w:rPr>
        <w:t>Related to Book of Mormon Chronology</w:t>
      </w:r>
    </w:p>
    <w:p w14:paraId="233A78F7" w14:textId="34EE2BB9" w:rsidR="00332E3C" w:rsidRDefault="00332E3C" w:rsidP="00332E3C">
      <w:pPr>
        <w:jc w:val="center"/>
      </w:pPr>
      <w:r>
        <w:t>1981—</w:t>
      </w:r>
      <w:r w:rsidR="00ED64DA">
        <w:t>1999</w:t>
      </w:r>
    </w:p>
    <w:p w14:paraId="2E29C257" w14:textId="77777777" w:rsidR="00B10A43" w:rsidRDefault="00B10A43" w:rsidP="000171EF">
      <w:pPr>
        <w:spacing w:after="0"/>
      </w:pPr>
    </w:p>
    <w:p w14:paraId="73297449" w14:textId="77777777" w:rsidR="00B10A43" w:rsidRDefault="00B10A43" w:rsidP="000171EF">
      <w:pPr>
        <w:spacing w:after="0"/>
      </w:pPr>
    </w:p>
    <w:p w14:paraId="74AA9102" w14:textId="77777777" w:rsidR="00B624BF" w:rsidRDefault="00D503F1" w:rsidP="00B624BF">
      <w:pPr>
        <w:spacing w:after="0"/>
      </w:pPr>
      <w:r w:rsidRPr="00EC196F">
        <w:t>1981</w:t>
      </w:r>
      <w:r w:rsidRPr="00D076D3">
        <w:tab/>
      </w:r>
      <w:r w:rsidR="00D076D3" w:rsidRPr="00D076D3">
        <w:rPr>
          <w:b/>
          <w:bCs/>
        </w:rPr>
        <w:t>Church of Jesus Christ of Latter-day Saints,</w:t>
      </w:r>
      <w:r w:rsidR="00D076D3">
        <w:t xml:space="preserve"> </w:t>
      </w:r>
      <w:r w:rsidRPr="00D076D3">
        <w:rPr>
          <w:b/>
          <w:bCs/>
          <w:i/>
          <w:iCs/>
        </w:rPr>
        <w:t>Book of Mormon</w:t>
      </w:r>
      <w:r w:rsidRPr="00D076D3">
        <w:t xml:space="preserve">, </w:t>
      </w:r>
      <w:r>
        <w:t>new edition</w:t>
      </w:r>
      <w:r w:rsidR="00B624BF">
        <w:t xml:space="preserve">. Salt Lake City: </w:t>
      </w:r>
    </w:p>
    <w:p w14:paraId="7693ED5F" w14:textId="1EBA85C5" w:rsidR="00B624BF" w:rsidRDefault="00B624BF" w:rsidP="00B624BF">
      <w:pPr>
        <w:spacing w:after="0"/>
        <w:ind w:left="720" w:firstLine="720"/>
      </w:pPr>
      <w:r>
        <w:t>The Church of Jesus Christ of Latter-day Saints, 1981.</w:t>
      </w:r>
    </w:p>
    <w:p w14:paraId="356ADC31" w14:textId="24063F63" w:rsidR="00D503F1" w:rsidRDefault="00D503F1" w:rsidP="00D503F1">
      <w:pPr>
        <w:spacing w:after="0"/>
      </w:pPr>
    </w:p>
    <w:p w14:paraId="79CD5D81" w14:textId="621EFA10" w:rsidR="00B624BF" w:rsidRDefault="00B624BF" w:rsidP="00B624BF">
      <w:pPr>
        <w:spacing w:after="0"/>
        <w:ind w:firstLine="720"/>
      </w:pPr>
      <w:r w:rsidRPr="00B624BF">
        <w:rPr>
          <w:color w:val="FF0000"/>
        </w:rPr>
        <w:t xml:space="preserve">Note* </w:t>
      </w:r>
      <w:r>
        <w:t>The following is a list of pertinent chronological footnotes:</w:t>
      </w:r>
    </w:p>
    <w:p w14:paraId="22FC392F" w14:textId="77777777" w:rsidR="00B624BF" w:rsidRDefault="00B624BF" w:rsidP="00B624BF">
      <w:pPr>
        <w:spacing w:after="0"/>
        <w:ind w:firstLine="720"/>
      </w:pPr>
    </w:p>
    <w:p w14:paraId="5689130D" w14:textId="77777777" w:rsidR="00B624BF" w:rsidRDefault="00B624BF" w:rsidP="00B624BF">
      <w:pPr>
        <w:spacing w:after="0"/>
        <w:ind w:left="1440"/>
      </w:pPr>
      <w:r>
        <w:t xml:space="preserve"> 1 Nephi 1:4: ". . . in the commencement of the first year of the reign of Zedekiah, king of </w:t>
      </w:r>
    </w:p>
    <w:p w14:paraId="63ACB6DB" w14:textId="736811A3" w:rsidR="00B624BF" w:rsidRDefault="00B624BF" w:rsidP="00B624BF">
      <w:pPr>
        <w:spacing w:after="0"/>
        <w:ind w:left="1440"/>
      </w:pPr>
      <w:r>
        <w:tab/>
        <w:t xml:space="preserve">Judah . . . [About 600 </w:t>
      </w:r>
      <w:r w:rsidR="00DC297B">
        <w:t>B.C.</w:t>
      </w:r>
      <w:r>
        <w:t>]</w:t>
      </w:r>
    </w:p>
    <w:p w14:paraId="04BFEB2A" w14:textId="77777777" w:rsidR="00B624BF" w:rsidRDefault="00B624BF" w:rsidP="00B624BF">
      <w:pPr>
        <w:spacing w:after="0"/>
        <w:ind w:left="1440"/>
      </w:pPr>
      <w:r>
        <w:t xml:space="preserve"> 1 Nephi 2:4 "And it came to pass that he [Lehi] departed into the wilderness. . . .</w:t>
      </w:r>
    </w:p>
    <w:p w14:paraId="73EFE74B" w14:textId="222F1A59" w:rsidR="00B624BF" w:rsidRDefault="00B624BF" w:rsidP="00B624BF">
      <w:pPr>
        <w:spacing w:after="0"/>
        <w:ind w:left="1440" w:firstLine="720"/>
      </w:pPr>
      <w:r>
        <w:t xml:space="preserve">[600 </w:t>
      </w:r>
      <w:r w:rsidR="00DC297B">
        <w:t>B.C.</w:t>
      </w:r>
      <w:r>
        <w:t>]</w:t>
      </w:r>
    </w:p>
    <w:p w14:paraId="55890C20" w14:textId="55B6F3C4" w:rsidR="00B624BF" w:rsidRDefault="00B624BF" w:rsidP="00B624BF">
      <w:pPr>
        <w:spacing w:after="0"/>
        <w:ind w:left="1440"/>
      </w:pPr>
      <w:r>
        <w:t xml:space="preserve"> 1 Nephi Chapters 2------ 16........... [Between 600 and 592 </w:t>
      </w:r>
      <w:r w:rsidR="00DC297B">
        <w:t>B.C.</w:t>
      </w:r>
      <w:r>
        <w:t>]</w:t>
      </w:r>
    </w:p>
    <w:p w14:paraId="035F020F" w14:textId="77777777" w:rsidR="00B624BF" w:rsidRDefault="00B624BF" w:rsidP="00B624BF">
      <w:pPr>
        <w:spacing w:after="0"/>
        <w:ind w:left="1440"/>
      </w:pPr>
      <w:r>
        <w:t xml:space="preserve"> 1 Nephi 17:4 "And we did sojourn for the space of many years, yea, even eight years in</w:t>
      </w:r>
    </w:p>
    <w:p w14:paraId="5A39BB5E" w14:textId="689C3B07" w:rsidR="00B624BF" w:rsidRDefault="00B624BF" w:rsidP="00B624BF">
      <w:pPr>
        <w:spacing w:after="0"/>
        <w:ind w:left="1440" w:firstLine="720"/>
      </w:pPr>
      <w:r>
        <w:t xml:space="preserve">the wilderness......... [592 </w:t>
      </w:r>
      <w:r w:rsidR="00DC297B">
        <w:t>B.C.</w:t>
      </w:r>
      <w:r>
        <w:t>]</w:t>
      </w:r>
    </w:p>
    <w:p w14:paraId="263A2921" w14:textId="77777777" w:rsidR="00B624BF" w:rsidRDefault="00B624BF" w:rsidP="00B624BF">
      <w:pPr>
        <w:spacing w:after="0"/>
        <w:ind w:left="1440"/>
      </w:pPr>
      <w:r>
        <w:t xml:space="preserve"> 1 Nephi 17:8 "And it came to pass that the Lord spake unto me, saying: Thou shalt </w:t>
      </w:r>
    </w:p>
    <w:p w14:paraId="6E42E84E" w14:textId="03032E8C" w:rsidR="00B624BF" w:rsidRDefault="00B624BF" w:rsidP="00B624BF">
      <w:pPr>
        <w:spacing w:after="0"/>
        <w:ind w:left="1440" w:firstLine="720"/>
      </w:pPr>
      <w:r>
        <w:t xml:space="preserve">construct a ship . . . [About 591 </w:t>
      </w:r>
      <w:r w:rsidR="00DC297B">
        <w:t>B.C.</w:t>
      </w:r>
      <w:r>
        <w:t>]</w:t>
      </w:r>
    </w:p>
    <w:p w14:paraId="17D6E85B" w14:textId="77777777" w:rsidR="00B624BF" w:rsidRDefault="00B624BF" w:rsidP="00B624BF">
      <w:pPr>
        <w:spacing w:after="0"/>
        <w:ind w:left="1440"/>
      </w:pPr>
      <w:r>
        <w:t xml:space="preserve"> 1 Nephi 18:4, 6 "... I had finished the ship ... we did go down into the ship with all our </w:t>
      </w:r>
    </w:p>
    <w:p w14:paraId="2A9CB3D1" w14:textId="7EBBC79F" w:rsidR="00B624BF" w:rsidRDefault="00B624BF" w:rsidP="00B624BF">
      <w:pPr>
        <w:spacing w:after="0"/>
        <w:ind w:left="1440"/>
      </w:pPr>
      <w:r>
        <w:tab/>
        <w:t xml:space="preserve">loading . . . [About 591 </w:t>
      </w:r>
      <w:r w:rsidR="00DC297B">
        <w:t>B.C.</w:t>
      </w:r>
      <w:r>
        <w:t>]</w:t>
      </w:r>
    </w:p>
    <w:p w14:paraId="392D586F" w14:textId="77777777" w:rsidR="00B624BF" w:rsidRDefault="00B624BF" w:rsidP="00B624BF">
      <w:pPr>
        <w:spacing w:after="0"/>
        <w:ind w:left="1440"/>
      </w:pPr>
      <w:r>
        <w:t xml:space="preserve"> 1 Nephi 18:8 "We did put forth into the sea and were driven forth before the wind </w:t>
      </w:r>
    </w:p>
    <w:p w14:paraId="372CA464" w14:textId="0872FBC2" w:rsidR="00B624BF" w:rsidRDefault="00B624BF" w:rsidP="00B624BF">
      <w:pPr>
        <w:spacing w:after="0"/>
        <w:ind w:left="1440" w:firstLine="720"/>
      </w:pPr>
      <w:r>
        <w:t xml:space="preserve">towards the promised land . . . [About 590 </w:t>
      </w:r>
      <w:r w:rsidR="00DC297B">
        <w:t>B.C.</w:t>
      </w:r>
      <w:r>
        <w:t>]</w:t>
      </w:r>
    </w:p>
    <w:p w14:paraId="46AB55DD" w14:textId="77C49FB7" w:rsidR="00B624BF" w:rsidRDefault="00B624BF" w:rsidP="00B624BF">
      <w:pPr>
        <w:spacing w:after="0"/>
      </w:pPr>
      <w:r>
        <w:tab/>
      </w:r>
      <w:r>
        <w:tab/>
        <w:t xml:space="preserve">1 Nephi 18:23 ". . . we did arrive at the promised land . . . [Probably about 589 </w:t>
      </w:r>
      <w:r w:rsidR="00DC297B">
        <w:t>B.C.</w:t>
      </w:r>
      <w:r>
        <w:t>]</w:t>
      </w:r>
    </w:p>
    <w:p w14:paraId="74245BF6" w14:textId="49D09EB5" w:rsidR="00B624BF" w:rsidRDefault="00EC196F" w:rsidP="00B624BF">
      <w:pPr>
        <w:spacing w:after="0"/>
      </w:pPr>
      <w:r>
        <w:tab/>
      </w:r>
      <w:r>
        <w:tab/>
        <w:t xml:space="preserve">Helaman 16:24  “And thus ended the ninetieth year of the reign of the judges.  [1 </w:t>
      </w:r>
      <w:r w:rsidR="00DC297B">
        <w:t>B.C.</w:t>
      </w:r>
      <w:r>
        <w:t>]</w:t>
      </w:r>
    </w:p>
    <w:p w14:paraId="14417B4B" w14:textId="5DE9813F" w:rsidR="00B624BF" w:rsidRDefault="00B624BF" w:rsidP="00B624BF">
      <w:pPr>
        <w:spacing w:after="0"/>
        <w:ind w:left="720" w:firstLine="720"/>
      </w:pPr>
      <w:r>
        <w:t>3 Nephi 1:1  “the ninety and first year had passed away and it was six hundred years</w:t>
      </w:r>
    </w:p>
    <w:p w14:paraId="19BE7EED" w14:textId="51F0556C" w:rsidR="00B624BF" w:rsidRDefault="00B624BF" w:rsidP="00B624BF">
      <w:pPr>
        <w:spacing w:after="0"/>
        <w:ind w:left="720" w:firstLine="720"/>
      </w:pPr>
      <w:r>
        <w:tab/>
        <w:t xml:space="preserve">from the time that Lehi left Jerusalem” </w:t>
      </w:r>
      <w:r>
        <w:tab/>
        <w:t>[</w:t>
      </w:r>
      <w:r w:rsidR="00DC297B">
        <w:t>A.D.</w:t>
      </w:r>
      <w:r>
        <w:t xml:space="preserve"> 1]</w:t>
      </w:r>
    </w:p>
    <w:p w14:paraId="16217A0C" w14:textId="27AB720D" w:rsidR="00EC196F" w:rsidRDefault="00EC196F" w:rsidP="00EC196F">
      <w:pPr>
        <w:spacing w:after="0"/>
      </w:pPr>
      <w:r>
        <w:tab/>
      </w:r>
    </w:p>
    <w:p w14:paraId="70F16CF6" w14:textId="77777777" w:rsidR="00B624BF" w:rsidRDefault="00B624BF" w:rsidP="00B624BF">
      <w:pPr>
        <w:spacing w:after="0"/>
      </w:pPr>
    </w:p>
    <w:p w14:paraId="5AD635D7" w14:textId="2D1C22F3" w:rsidR="00EC196F" w:rsidRDefault="00B624BF" w:rsidP="00B624BF">
      <w:pPr>
        <w:spacing w:after="0"/>
      </w:pPr>
      <w:r>
        <w:t xml:space="preserve"> </w:t>
      </w:r>
      <w:r w:rsidR="00EC196F">
        <w:tab/>
        <w:t>[</w:t>
      </w:r>
      <w:r w:rsidR="00EC196F" w:rsidRPr="00EC196F">
        <w:rPr>
          <w:color w:val="FF0000"/>
        </w:rPr>
        <w:t xml:space="preserve">Note* </w:t>
      </w:r>
      <w:r>
        <w:t xml:space="preserve">FINISH WITH THE DATES SURROUNDING CHRISTS BIRTH AND DEATH AND APPEARANCE </w:t>
      </w:r>
      <w:r w:rsidR="00EC196F">
        <w:t>–</w:t>
      </w:r>
    </w:p>
    <w:p w14:paraId="30578F44" w14:textId="58FDC50E" w:rsidR="00B624BF" w:rsidRDefault="00B624BF" w:rsidP="00EC196F">
      <w:pPr>
        <w:spacing w:after="0"/>
        <w:ind w:firstLine="720"/>
      </w:pPr>
      <w:r>
        <w:t>Compare with the 1920 notation. See also the 1888 notation.</w:t>
      </w:r>
      <w:r w:rsidR="00EC196F">
        <w:t>]</w:t>
      </w:r>
    </w:p>
    <w:p w14:paraId="5C57AB7A" w14:textId="77777777" w:rsidR="00EC196F" w:rsidRDefault="00B624BF" w:rsidP="00B624BF">
      <w:pPr>
        <w:spacing w:after="0"/>
      </w:pPr>
      <w:r>
        <w:t xml:space="preserve"> </w:t>
      </w:r>
    </w:p>
    <w:p w14:paraId="63041941" w14:textId="77777777" w:rsidR="00EC196F" w:rsidRDefault="00EC196F" w:rsidP="00B624BF">
      <w:pPr>
        <w:spacing w:after="0"/>
      </w:pPr>
    </w:p>
    <w:p w14:paraId="16A1C90A" w14:textId="77777777" w:rsidR="00EC196F" w:rsidRDefault="00B624BF" w:rsidP="00B624BF">
      <w:pPr>
        <w:spacing w:after="0"/>
      </w:pPr>
      <w:r>
        <w:t>1981</w:t>
      </w:r>
      <w:r w:rsidR="00EC196F">
        <w:tab/>
      </w:r>
      <w:r w:rsidRPr="00EC196F">
        <w:rPr>
          <w:b/>
          <w:bCs/>
        </w:rPr>
        <w:t>Ross T. Christensen</w:t>
      </w:r>
      <w:r w:rsidR="00EC196F" w:rsidRPr="00EC196F">
        <w:rPr>
          <w:b/>
          <w:bCs/>
        </w:rPr>
        <w:t xml:space="preserve">, </w:t>
      </w:r>
      <w:r w:rsidRPr="00EC196F">
        <w:rPr>
          <w:b/>
          <w:bCs/>
        </w:rPr>
        <w:t xml:space="preserve">"Geography in Book of Mormon Archaeology” </w:t>
      </w:r>
      <w:r w:rsidRPr="00EC196F">
        <w:rPr>
          <w:b/>
          <w:bCs/>
          <w:i/>
          <w:iCs/>
        </w:rPr>
        <w:t>SEHA</w:t>
      </w:r>
      <w:r w:rsidRPr="00EC196F">
        <w:rPr>
          <w:b/>
          <w:bCs/>
        </w:rPr>
        <w:t xml:space="preserve"> 147</w:t>
      </w:r>
      <w:r>
        <w:t xml:space="preserve"> (December</w:t>
      </w:r>
      <w:r w:rsidR="00EC196F">
        <w:t xml:space="preserve"> </w:t>
      </w:r>
      <w:r>
        <w:t xml:space="preserve">1981): </w:t>
      </w:r>
    </w:p>
    <w:p w14:paraId="7A32EC95" w14:textId="5F067ACC" w:rsidR="00B624BF" w:rsidRDefault="00B624BF" w:rsidP="00EC196F">
      <w:pPr>
        <w:spacing w:after="0"/>
        <w:ind w:left="720" w:firstLine="720"/>
      </w:pPr>
      <w:r>
        <w:t>pp. 1-4</w:t>
      </w:r>
    </w:p>
    <w:p w14:paraId="3C114F7C" w14:textId="77777777" w:rsidR="00EC196F" w:rsidRDefault="00B624BF" w:rsidP="00B624BF">
      <w:pPr>
        <w:spacing w:after="0"/>
      </w:pPr>
      <w:r>
        <w:t xml:space="preserve"> </w:t>
      </w:r>
    </w:p>
    <w:p w14:paraId="0EAB19C7" w14:textId="57AA51CF" w:rsidR="00B624BF" w:rsidRDefault="00B624BF" w:rsidP="00EC196F">
      <w:pPr>
        <w:spacing w:after="0"/>
        <w:ind w:firstLine="720"/>
      </w:pPr>
      <w:r>
        <w:t>Some comments on the need for systematic chronological comparisons with external sources.</w:t>
      </w:r>
    </w:p>
    <w:p w14:paraId="02A9A9B3" w14:textId="77777777" w:rsidR="00EC196F" w:rsidRDefault="00B624BF" w:rsidP="00B624BF">
      <w:pPr>
        <w:spacing w:after="0"/>
      </w:pPr>
      <w:r>
        <w:t xml:space="preserve"> </w:t>
      </w:r>
    </w:p>
    <w:p w14:paraId="4734FBB5" w14:textId="77777777" w:rsidR="00EC196F" w:rsidRDefault="00EC196F" w:rsidP="00B624BF">
      <w:pPr>
        <w:spacing w:after="0"/>
      </w:pPr>
    </w:p>
    <w:p w14:paraId="27AE1FBA" w14:textId="77777777" w:rsidR="00EC196F" w:rsidRDefault="00B624BF" w:rsidP="00B624BF">
      <w:pPr>
        <w:spacing w:after="0"/>
        <w:rPr>
          <w:b/>
          <w:bCs/>
        </w:rPr>
      </w:pPr>
      <w:r>
        <w:t>1981</w:t>
      </w:r>
      <w:r w:rsidR="00EC196F">
        <w:tab/>
      </w:r>
      <w:r w:rsidRPr="00EC196F">
        <w:rPr>
          <w:b/>
          <w:bCs/>
        </w:rPr>
        <w:t>Golden A. Buchmiller</w:t>
      </w:r>
      <w:r w:rsidR="00EC196F" w:rsidRPr="00EC196F">
        <w:rPr>
          <w:b/>
          <w:bCs/>
        </w:rPr>
        <w:t xml:space="preserve">, </w:t>
      </w:r>
      <w:r w:rsidRPr="00EC196F">
        <w:rPr>
          <w:b/>
          <w:bCs/>
        </w:rPr>
        <w:t xml:space="preserve">"Four-Section Chart Teaches World and Religious History in Unusual </w:t>
      </w:r>
    </w:p>
    <w:p w14:paraId="442BD8B3" w14:textId="5E03D85E" w:rsidR="00B624BF" w:rsidRDefault="00B624BF" w:rsidP="00EC196F">
      <w:pPr>
        <w:spacing w:after="0"/>
        <w:ind w:left="720" w:firstLine="720"/>
      </w:pPr>
      <w:r w:rsidRPr="00EC196F">
        <w:rPr>
          <w:b/>
          <w:bCs/>
        </w:rPr>
        <w:t>Way." in</w:t>
      </w:r>
      <w:r>
        <w:t xml:space="preserve"> </w:t>
      </w:r>
      <w:r w:rsidRPr="00EC196F">
        <w:rPr>
          <w:b/>
          <w:bCs/>
          <w:i/>
          <w:iCs/>
        </w:rPr>
        <w:t>Church News</w:t>
      </w:r>
      <w:r>
        <w:t xml:space="preserve"> 51 , November 7, 1981, p. 13</w:t>
      </w:r>
    </w:p>
    <w:p w14:paraId="45594AE8" w14:textId="77777777" w:rsidR="00EC196F" w:rsidRDefault="00B624BF" w:rsidP="00B624BF">
      <w:pPr>
        <w:spacing w:after="0"/>
      </w:pPr>
      <w:r>
        <w:t xml:space="preserve"> </w:t>
      </w:r>
    </w:p>
    <w:p w14:paraId="0C4E9BD9" w14:textId="26B34BE4" w:rsidR="00B624BF" w:rsidRDefault="00EC196F" w:rsidP="00EC196F">
      <w:pPr>
        <w:spacing w:after="0"/>
        <w:ind w:left="720"/>
      </w:pPr>
      <w:r>
        <w:lastRenderedPageBreak/>
        <w:t>[</w:t>
      </w:r>
      <w:r w:rsidRPr="00EC196F">
        <w:rPr>
          <w:color w:val="FF0000"/>
        </w:rPr>
        <w:t xml:space="preserve">Note* </w:t>
      </w:r>
      <w:r w:rsidR="00B624BF">
        <w:t>This article tells about a Joan and Ron Carling, an LDS couple who were prompted to develop a chart to help them in their scriptural studies. They consulted scholarly books and the standard work. They also studied "The World of the Book of Mormon" by Paul R. Cheesman, and "The Book and the Map" by Venice Priddis.</w:t>
      </w:r>
    </w:p>
    <w:p w14:paraId="25E747F3" w14:textId="42C93F20" w:rsidR="00B624BF" w:rsidRDefault="00B624BF" w:rsidP="00EC196F">
      <w:pPr>
        <w:spacing w:after="0"/>
        <w:ind w:left="1440"/>
      </w:pPr>
      <w:r>
        <w:t xml:space="preserve"> </w:t>
      </w:r>
      <w:r w:rsidR="004D4320">
        <w:tab/>
      </w:r>
      <w:r>
        <w:t xml:space="preserve">The result, three years later, is a four-section linear chart that lists almost every major person and event from 4000 </w:t>
      </w:r>
      <w:r w:rsidR="00DC297B">
        <w:t>B.C.</w:t>
      </w:r>
      <w:r>
        <w:t xml:space="preserve"> to present across 15 major civilizations. Exact dates are not shown but Carling's time lines are only a decade apart as they bisect the different civilizations. . . .</w:t>
      </w:r>
    </w:p>
    <w:p w14:paraId="520012F5" w14:textId="3BA1EB02" w:rsidR="00D503F1" w:rsidRDefault="00B624BF" w:rsidP="00EC196F">
      <w:pPr>
        <w:spacing w:after="0"/>
        <w:ind w:left="1440"/>
      </w:pPr>
      <w:r>
        <w:t xml:space="preserve"> </w:t>
      </w:r>
      <w:r w:rsidR="004D4320">
        <w:tab/>
      </w:r>
      <w:r>
        <w:t>At the Library of Congress "the chart caused a big stir as everyone crowded around to see it." One museum curator wrote that he had not checked all the dates and events listed on the chart, but those "in my area of competence seem correct. The only improvement I would recommend would be the removal of the theological elements in it."</w:t>
      </w:r>
    </w:p>
    <w:p w14:paraId="596DD7E2" w14:textId="77777777" w:rsidR="00593278" w:rsidRDefault="00593278" w:rsidP="00D503F1">
      <w:pPr>
        <w:spacing w:after="0"/>
      </w:pPr>
    </w:p>
    <w:p w14:paraId="25A1F2D1" w14:textId="77777777" w:rsidR="00593278" w:rsidRPr="00160CB6" w:rsidRDefault="00593278" w:rsidP="00D503F1">
      <w:pPr>
        <w:spacing w:after="0"/>
      </w:pPr>
    </w:p>
    <w:p w14:paraId="375507E1" w14:textId="3A492DA6" w:rsidR="004200E4" w:rsidRDefault="000775C4" w:rsidP="004200E4">
      <w:pPr>
        <w:spacing w:after="0"/>
      </w:pPr>
      <w:r w:rsidRPr="004D4320">
        <w:t>198</w:t>
      </w:r>
      <w:r w:rsidR="002E6C78" w:rsidRPr="004D4320">
        <w:t>1</w:t>
      </w:r>
      <w:r>
        <w:tab/>
      </w:r>
      <w:r w:rsidRPr="00D076D3">
        <w:rPr>
          <w:b/>
          <w:bCs/>
        </w:rPr>
        <w:t xml:space="preserve">Bruce R. McConkie, </w:t>
      </w:r>
      <w:r w:rsidRPr="00D076D3">
        <w:rPr>
          <w:b/>
          <w:bCs/>
          <w:i/>
        </w:rPr>
        <w:t>The</w:t>
      </w:r>
      <w:r w:rsidRPr="00D076D3">
        <w:rPr>
          <w:b/>
          <w:i/>
        </w:rPr>
        <w:t xml:space="preserve"> Mortal Messiah: From Bethlehem to Calvary</w:t>
      </w:r>
      <w:r w:rsidRPr="00160CB6">
        <w:rPr>
          <w:i/>
        </w:rPr>
        <w:t>.</w:t>
      </w:r>
      <w:r w:rsidRPr="00160CB6">
        <w:t xml:space="preserve"> SLC: Utah: Deseret Book</w:t>
      </w:r>
    </w:p>
    <w:p w14:paraId="3BA9BE10" w14:textId="249D4EF2" w:rsidR="000775C4" w:rsidRPr="00160CB6" w:rsidRDefault="004200E4" w:rsidP="004200E4">
      <w:pPr>
        <w:spacing w:after="0"/>
      </w:pPr>
      <w:r>
        <w:tab/>
      </w:r>
      <w:r>
        <w:tab/>
      </w:r>
      <w:r w:rsidR="000775C4" w:rsidRPr="00160CB6">
        <w:t xml:space="preserve">Company, 1981.  Chapter 20: “Jesus Is Born” (p. 339-350), 349-350n.2 </w:t>
      </w:r>
    </w:p>
    <w:p w14:paraId="4DA16DFA" w14:textId="77777777" w:rsidR="004D4320" w:rsidRDefault="004D4320" w:rsidP="004D4320"/>
    <w:p w14:paraId="673FF8AE" w14:textId="77777777" w:rsidR="004D4320" w:rsidRDefault="000775C4" w:rsidP="004D4320">
      <w:pPr>
        <w:ind w:firstLine="720"/>
      </w:pPr>
      <w:r w:rsidRPr="00160CB6">
        <w:t xml:space="preserve">In Chapter 20: “Jesus Is Born,” McConkie writes on page 343: </w:t>
      </w:r>
    </w:p>
    <w:p w14:paraId="1E98C936" w14:textId="4504E131" w:rsidR="000775C4" w:rsidRPr="00160CB6" w:rsidRDefault="000775C4" w:rsidP="004D4320">
      <w:pPr>
        <w:ind w:left="1440" w:firstLine="720"/>
      </w:pPr>
      <w:r w:rsidRPr="00160CB6">
        <w:t xml:space="preserve">“Of this most important of all births, Luke says simply: ”And she brought forth her firstborn son, and wrapped him in swaddling clothes , and laid him in a manger, because there was none to give room for them in the inns.”[footnote 2] </w:t>
      </w:r>
    </w:p>
    <w:p w14:paraId="666BF1F5" w14:textId="6342C1B5" w:rsidR="000775C4" w:rsidRPr="00160CB6" w:rsidRDefault="000775C4" w:rsidP="004D4320">
      <w:pPr>
        <w:ind w:firstLine="720"/>
      </w:pPr>
      <w:r w:rsidRPr="00160CB6">
        <w:t>On pages 349-350</w:t>
      </w:r>
      <w:r w:rsidR="00953458">
        <w:t>,</w:t>
      </w:r>
      <w:r w:rsidRPr="00160CB6">
        <w:t xml:space="preserve"> footnote #2 reads: </w:t>
      </w:r>
    </w:p>
    <w:p w14:paraId="47579E4C" w14:textId="193909CD" w:rsidR="000775C4" w:rsidRPr="00160CB6" w:rsidRDefault="000775C4" w:rsidP="004200E4">
      <w:pPr>
        <w:ind w:left="1440"/>
      </w:pPr>
      <w:r w:rsidRPr="00160CB6">
        <w:t xml:space="preserve"> </w:t>
      </w:r>
      <w:r w:rsidR="00014FA4">
        <w:tab/>
      </w:r>
      <w:r w:rsidRPr="00160CB6">
        <w:t xml:space="preserve">What is the date of our Lord’s birth?  This is one of those fascinating problems about which the wise and the learned delight to debate.  There are scholars, of repute and renown, who place his natal day in every year from 1 </w:t>
      </w:r>
      <w:r w:rsidR="00DC297B">
        <w:t>B.C.</w:t>
      </w:r>
      <w:r w:rsidRPr="00160CB6">
        <w:t xml:space="preserve"> to 7 </w:t>
      </w:r>
      <w:r w:rsidR="00DC297B">
        <w:t>B.C.</w:t>
      </w:r>
      <w:r w:rsidRPr="00160CB6">
        <w:t xml:space="preserve">, with 4 </w:t>
      </w:r>
      <w:r w:rsidR="00DC297B">
        <w:t>B.C.</w:t>
      </w:r>
      <w:r w:rsidRPr="00160CB6">
        <w:t xml:space="preserve"> being the prevailing view, if we may be permitted to conclude that there is a prevailing view.  How much the answer really matters is itself a fair question, since the problem is one, in part at least, of determining whether there have been errors made in the creation of our present dating system. </w:t>
      </w:r>
    </w:p>
    <w:p w14:paraId="1DA1AF29" w14:textId="0C714A03" w:rsidR="00014FA4" w:rsidRPr="00160CB6" w:rsidRDefault="000775C4" w:rsidP="00014FA4">
      <w:pPr>
        <w:ind w:left="1440"/>
      </w:pPr>
      <w:r w:rsidRPr="00160CB6">
        <w:t xml:space="preserve"> </w:t>
      </w:r>
      <w:r w:rsidRPr="00160CB6">
        <w:tab/>
        <w:t xml:space="preserve"> We do not believe it is possible with the present state of our knowledge—including that which is known both in and out of the Church—to state with finality when the natal day of the Lord Jesus actually occurred.  Elder James E. Talmage takes the views that he was born on April 6, 1 </w:t>
      </w:r>
      <w:r w:rsidR="00DC297B">
        <w:t>B.C.</w:t>
      </w:r>
      <w:r w:rsidRPr="00160CB6">
        <w:t>, basing his conclusion on Doctrine and Covenants 20:1, which speaks of the day on which the Church was organized, saying it was “one thousand eight hundred and thirty years since the coming of our Lord and Saviour Jesus Christ in the flesh.”  April 6 is then named as the specific day for the formal organization. O Elder Talmage notes the Book of Mormon chronology, which says that the Lord Jesus would be born six hundred years after Lehi left Jerusalem. (Talmage3, pp. 102-</w:t>
      </w:r>
      <w:r w:rsidR="00014FA4" w:rsidRPr="00160CB6">
        <w:t xml:space="preserve">4.) </w:t>
      </w:r>
    </w:p>
    <w:p w14:paraId="7292F160" w14:textId="72EFD1E0" w:rsidR="00014FA4" w:rsidRPr="00160CB6" w:rsidRDefault="00014FA4" w:rsidP="00014FA4">
      <w:pPr>
        <w:ind w:left="1440"/>
      </w:pPr>
      <w:r w:rsidRPr="00160CB6">
        <w:t xml:space="preserve">  </w:t>
      </w:r>
      <w:r w:rsidRPr="00160CB6">
        <w:tab/>
        <w:t xml:space="preserve">Elder Hyrum M. Smith of the Council of the Twelve wrote in the </w:t>
      </w:r>
      <w:r w:rsidRPr="00160CB6">
        <w:rPr>
          <w:i/>
        </w:rPr>
        <w:t>Doctrine and Covenants Commentary</w:t>
      </w:r>
      <w:r w:rsidRPr="00160CB6">
        <w:t xml:space="preserve">:  “The organization of the Church in the year 1830 is hardly to </w:t>
      </w:r>
      <w:r w:rsidRPr="00160CB6">
        <w:lastRenderedPageBreak/>
        <w:t xml:space="preserve">be regarded as giving divine authority to the commonly accepted calendar.  There are reasons for believing that those who, a long time after our Savior’s birth, tried to ascertain the correct time, erred in their calculations, and that the Nativity occurred four years before our era, or in the year of Rome 750.  All that this Revelation means to say is that the Church was organized in the year commonly accepted as 1830, </w:t>
      </w:r>
      <w:r w:rsidR="00DC297B">
        <w:t>A.D.</w:t>
      </w:r>
      <w:r w:rsidRPr="00160CB6">
        <w:t xml:space="preserve">”  Rome 750 is equivalent, as indicated, to 4 </w:t>
      </w:r>
      <w:r w:rsidR="00DC297B">
        <w:t>B.C.</w:t>
      </w:r>
      <w:r w:rsidRPr="00160CB6">
        <w:t xml:space="preserve"> </w:t>
      </w:r>
    </w:p>
    <w:p w14:paraId="17C9E668" w14:textId="7D7FCF61" w:rsidR="00014FA4" w:rsidRPr="00160CB6" w:rsidRDefault="00014FA4" w:rsidP="004D4320">
      <w:pPr>
        <w:spacing w:after="0"/>
      </w:pPr>
      <w:r w:rsidRPr="00160CB6">
        <w:t xml:space="preserve"> </w:t>
      </w:r>
    </w:p>
    <w:p w14:paraId="4462E80D" w14:textId="5EB77061" w:rsidR="00014FA4" w:rsidRPr="00160CB6" w:rsidRDefault="00014FA4" w:rsidP="004D4320">
      <w:pPr>
        <w:spacing w:after="0"/>
        <w:ind w:left="1440"/>
      </w:pPr>
      <w:r w:rsidRPr="00160CB6">
        <w:t xml:space="preserve"> </w:t>
      </w:r>
      <w:r>
        <w:tab/>
      </w:r>
      <w:r w:rsidRPr="00160CB6">
        <w:t xml:space="preserve">President J. Reuben Clark, Jr., in Our Lord of the Gospels, a scholarly and thoughtful work, says in his preface that many scholars “fix the date of the Savior’s birth at the end of 5 </w:t>
      </w:r>
      <w:r w:rsidR="00DC297B">
        <w:t>B.C.</w:t>
      </w:r>
      <w:r w:rsidRPr="00160CB6">
        <w:t xml:space="preserve">, or the beginning or early part of 4 </w:t>
      </w:r>
      <w:r w:rsidR="00DC297B">
        <w:t>B.C.</w:t>
      </w:r>
      <w:r w:rsidRPr="00160CB6">
        <w:t xml:space="preserve">”  He then quotes the explanation of Doctrine and Covenants 20:1 as found in the [Smith’s] </w:t>
      </w:r>
      <w:r w:rsidRPr="00160CB6">
        <w:rPr>
          <w:i/>
        </w:rPr>
        <w:t>Commentary</w:t>
      </w:r>
      <w:r w:rsidRPr="00160CB6">
        <w:t>, [Clark] notes that it has been omitted in a later edition, and says: “I am not proposing any date as the true date.  But in order to be as helpful to students as I could, I have taken as the date of the Savior’s birth the date now accepted by many scholars,</w:t>
      </w:r>
      <w:r w:rsidR="008462E2">
        <w:t xml:space="preserve"> -- </w:t>
      </w:r>
      <w:r w:rsidRPr="00160CB6">
        <w:t xml:space="preserve">late 5 </w:t>
      </w:r>
      <w:r w:rsidR="00DC297B">
        <w:t>B.C.</w:t>
      </w:r>
      <w:r w:rsidRPr="00160CB6">
        <w:t xml:space="preserve">, or early 4 </w:t>
      </w:r>
      <w:r w:rsidR="00DC297B">
        <w:t>B.C.</w:t>
      </w:r>
      <w:r w:rsidRPr="00160CB6">
        <w:t xml:space="preserve">, because Bible Commentaries and the writings of scholars are frequently keyed upon that chronology and because IA believe that so to do will facilitate and make easier the work of those studying the life and works of the Savior from sources using this accepted chronology.”  This is the course being followed in this present work, which means, for instance, that Gabriel came to Zacharias in October of 6 </w:t>
      </w:r>
      <w:r w:rsidR="00DC297B">
        <w:t>B.C.</w:t>
      </w:r>
      <w:r w:rsidRPr="00160CB6">
        <w:t xml:space="preserve">; that he came to Mary in March or April of 5 </w:t>
      </w:r>
      <w:r w:rsidR="00DC297B">
        <w:t>B.C.</w:t>
      </w:r>
      <w:r w:rsidRPr="00160CB6">
        <w:t xml:space="preserve">; that John was born in June of 5 </w:t>
      </w:r>
      <w:r w:rsidR="00DC297B">
        <w:t>B.C.</w:t>
      </w:r>
      <w:r w:rsidRPr="00160CB6">
        <w:t xml:space="preserve">; and that Jesus was born in December 5 </w:t>
      </w:r>
      <w:r w:rsidR="00DC297B">
        <w:t>B.C.</w:t>
      </w:r>
      <w:r w:rsidRPr="00160CB6">
        <w:t xml:space="preserve">, or from January to April in 4 </w:t>
      </w:r>
      <w:r w:rsidR="00DC297B">
        <w:t>B.C.</w:t>
      </w:r>
      <w:r w:rsidRPr="00160CB6">
        <w:t xml:space="preserve">  </w:t>
      </w:r>
    </w:p>
    <w:p w14:paraId="47FA559D" w14:textId="77777777" w:rsidR="00DD2B87" w:rsidRDefault="00014FA4" w:rsidP="00014FA4">
      <w:pPr>
        <w:ind w:left="1440"/>
      </w:pPr>
      <w:r w:rsidRPr="00160CB6">
        <w:t xml:space="preserve"> </w:t>
      </w:r>
      <w:r w:rsidRPr="00160CB6">
        <w:tab/>
        <w:t xml:space="preserve">To illustrate how the scholars go about determining the day of Christ’s Nativity, we quote the following from Edersheim: </w:t>
      </w:r>
    </w:p>
    <w:p w14:paraId="216D1098" w14:textId="623A831D" w:rsidR="00014FA4" w:rsidRDefault="00DD2B87" w:rsidP="003B4D06">
      <w:pPr>
        <w:ind w:left="2160"/>
      </w:pPr>
      <w:r>
        <w:t>“The first and most certain date is that of the death of Herod the Great.  Our Lord was b</w:t>
      </w:r>
      <w:r w:rsidR="003B4D06">
        <w:t>o</w:t>
      </w:r>
      <w:r>
        <w:t>rn before the death of Herod, and, a</w:t>
      </w:r>
      <w:r w:rsidR="003B4D06">
        <w:t>s</w:t>
      </w:r>
      <w:r>
        <w:t xml:space="preserve"> we judge from the Gospel-history, very shortly before that event.  Now the year of Herod’s death has been ascertained with, we may say absolute certainty, as shortly before the Pas</w:t>
      </w:r>
      <w:r w:rsidR="003B4D06">
        <w:t>s</w:t>
      </w:r>
      <w:r>
        <w:t xml:space="preserve">over of the year 750 A.U.C., which </w:t>
      </w:r>
      <w:r w:rsidR="003B4D06">
        <w:t>corresponds</w:t>
      </w:r>
      <w:r>
        <w:t xml:space="preserve"> to about the 12</w:t>
      </w:r>
      <w:r w:rsidRPr="00DD2B87">
        <w:rPr>
          <w:vertAlign w:val="superscript"/>
        </w:rPr>
        <w:t>th</w:t>
      </w:r>
      <w:r>
        <w:t xml:space="preserve"> of April of the year 4 before Christ, according to our common reckoning.  More particularly, shortly before the death of Herod there was a lunar eclipse which, it is astronomically ascertained, occurred on the night from the 12</w:t>
      </w:r>
      <w:r w:rsidRPr="00DD2B87">
        <w:rPr>
          <w:vertAlign w:val="superscript"/>
        </w:rPr>
        <w:t>th</w:t>
      </w:r>
      <w:r>
        <w:t xml:space="preserve"> to the 13</w:t>
      </w:r>
      <w:r w:rsidRPr="00DD2B87">
        <w:rPr>
          <w:vertAlign w:val="superscript"/>
        </w:rPr>
        <w:t>th</w:t>
      </w:r>
      <w:r>
        <w:t xml:space="preserve"> of March of the year 4 before Christ.  Thus</w:t>
      </w:r>
      <w:r w:rsidR="003B4D06">
        <w:t>,</w:t>
      </w:r>
      <w:r>
        <w:t xml:space="preserve"> the death of Herod must have taken place between the 12</w:t>
      </w:r>
      <w:r w:rsidRPr="00DD2B87">
        <w:rPr>
          <w:vertAlign w:val="superscript"/>
        </w:rPr>
        <w:t>th</w:t>
      </w:r>
      <w:r>
        <w:t xml:space="preserve"> of March and the 12</w:t>
      </w:r>
      <w:r w:rsidRPr="00DD2B87">
        <w:rPr>
          <w:vertAlign w:val="superscript"/>
        </w:rPr>
        <w:t>th</w:t>
      </w:r>
      <w:r>
        <w:t xml:space="preserve"> of April—or, say, about the end of March.  Again, the Gospel-history necessitates an interval, at the least, seven or eight weeks before that date for the birth of Christ (we have to insert the purification</w:t>
      </w:r>
      <w:r w:rsidR="003B4D06">
        <w:t xml:space="preserve"> </w:t>
      </w:r>
      <w:r>
        <w:t xml:space="preserve">of the Virgin—at the earliest, six weeks after the Birth—The Visit of the Magi, and the murder of the children at Bethlehem, and, at any rate, some days more before the </w:t>
      </w:r>
      <w:r w:rsidR="003B4D06">
        <w:t>death</w:t>
      </w:r>
      <w:r>
        <w:t xml:space="preserve"> of Herod.)</w:t>
      </w:r>
      <w:r w:rsidR="003B4D06">
        <w:t xml:space="preserve">  Thus the birth of Christ could not have possibly occurred after the beginning of February 4 </w:t>
      </w:r>
      <w:r w:rsidR="00DC297B">
        <w:t>B.C.</w:t>
      </w:r>
      <w:r w:rsidR="003B4D06">
        <w:t xml:space="preserve">, and most likely several weeks earlier.” </w:t>
      </w:r>
      <w:r w:rsidR="00014FA4" w:rsidRPr="00160CB6">
        <w:t xml:space="preserve">(Edersheim 2:704). </w:t>
      </w:r>
    </w:p>
    <w:p w14:paraId="4C54D007" w14:textId="63337936" w:rsidR="001256F0" w:rsidRPr="004D4320" w:rsidRDefault="004D4320" w:rsidP="004D4320">
      <w:pPr>
        <w:ind w:left="720"/>
        <w:rPr>
          <w:color w:val="FF0000"/>
        </w:rPr>
      </w:pPr>
      <w:r w:rsidRPr="004D4320">
        <w:rPr>
          <w:color w:val="FF0000"/>
        </w:rPr>
        <w:t>[</w:t>
      </w:r>
      <w:r w:rsidR="001256F0" w:rsidRPr="004D4320">
        <w:rPr>
          <w:color w:val="FF0000"/>
        </w:rPr>
        <w:t xml:space="preserve">Note*  </w:t>
      </w:r>
      <w:r w:rsidR="001256F0" w:rsidRPr="004D4320">
        <w:t xml:space="preserve">Alfred Edersheim (7 March 1825 – 16 March 1889) was a Jewish convert to Christianity and a Biblical scholar known especially for his book </w:t>
      </w:r>
      <w:r w:rsidR="001256F0" w:rsidRPr="004D4320">
        <w:rPr>
          <w:i/>
          <w:iCs/>
        </w:rPr>
        <w:t>The Life and Times of Jesus the Messiah</w:t>
      </w:r>
      <w:r w:rsidR="001256F0" w:rsidRPr="004D4320">
        <w:t xml:space="preserve"> (</w:t>
      </w:r>
      <w:r w:rsidR="001256F0" w:rsidRPr="004D4320">
        <w:rPr>
          <w:b/>
          <w:bCs/>
        </w:rPr>
        <w:t>1883</w:t>
      </w:r>
      <w:r w:rsidR="001256F0" w:rsidRPr="004D4320">
        <w:t>).  So</w:t>
      </w:r>
      <w:r w:rsidR="008462E2" w:rsidRPr="004D4320">
        <w:t xml:space="preserve"> </w:t>
      </w:r>
      <w:r w:rsidR="001256F0" w:rsidRPr="004D4320">
        <w:t xml:space="preserve">Edersheim’s perspectives are </w:t>
      </w:r>
      <w:r w:rsidR="008462E2" w:rsidRPr="004D4320">
        <w:t>nearly 100 years old at this point in time.</w:t>
      </w:r>
      <w:r w:rsidRPr="004D4320">
        <w:t>]</w:t>
      </w:r>
    </w:p>
    <w:p w14:paraId="702250D6" w14:textId="77777777" w:rsidR="00014FA4" w:rsidRPr="00160CB6" w:rsidRDefault="00014FA4" w:rsidP="00014FA4">
      <w:pPr>
        <w:ind w:left="1440"/>
      </w:pPr>
      <w:r w:rsidRPr="00160CB6">
        <w:lastRenderedPageBreak/>
        <w:t xml:space="preserve"> </w:t>
      </w:r>
      <w:r w:rsidRPr="00160CB6">
        <w:tab/>
      </w:r>
      <w:r w:rsidRPr="008462E2">
        <w:rPr>
          <w:u w:val="single"/>
        </w:rPr>
        <w:t>We repeat, as President Clark repeated, that this is not a settled issue.</w:t>
      </w:r>
      <w:r w:rsidRPr="00160CB6">
        <w:t xml:space="preserve">  Perhaps also it does not matter too much as long as we have an accepted framework of time within which to relate the actual event of his life, and one that gives us a reasonably accurate view of when those events took place.  </w:t>
      </w:r>
    </w:p>
    <w:p w14:paraId="6F8415BB" w14:textId="77777777" w:rsidR="00014FA4" w:rsidRDefault="00014FA4" w:rsidP="00014FA4">
      <w:r w:rsidRPr="00160CB6">
        <w:t xml:space="preserve"> </w:t>
      </w:r>
    </w:p>
    <w:p w14:paraId="09715C61" w14:textId="77777777" w:rsidR="00682F29" w:rsidRPr="004D4320" w:rsidRDefault="00682F29" w:rsidP="00682F29">
      <w:pPr>
        <w:spacing w:after="0"/>
        <w:rPr>
          <w:b/>
          <w:bCs/>
          <w:i/>
          <w:iCs/>
        </w:rPr>
      </w:pPr>
      <w:r>
        <w:t>1981</w:t>
      </w:r>
      <w:r>
        <w:tab/>
      </w:r>
      <w:r w:rsidRPr="004D4320">
        <w:rPr>
          <w:b/>
          <w:bCs/>
        </w:rPr>
        <w:t xml:space="preserve">Lyndon W. Cook, </w:t>
      </w:r>
      <w:r w:rsidRPr="004D4320">
        <w:rPr>
          <w:b/>
          <w:bCs/>
          <w:i/>
          <w:iCs/>
        </w:rPr>
        <w:t xml:space="preserve">The Revelations of the Prophet Joseph Smith: A Historical and Biographical </w:t>
      </w:r>
    </w:p>
    <w:p w14:paraId="5CF1A724" w14:textId="77777777" w:rsidR="00682F29" w:rsidRDefault="00682F29" w:rsidP="00682F29">
      <w:pPr>
        <w:spacing w:after="0"/>
        <w:ind w:left="720" w:firstLine="720"/>
      </w:pPr>
      <w:r w:rsidRPr="004D4320">
        <w:rPr>
          <w:b/>
          <w:bCs/>
          <w:i/>
          <w:iCs/>
        </w:rPr>
        <w:t>Commentary on the Doctrine and Covenants</w:t>
      </w:r>
      <w:r w:rsidRPr="004D4320">
        <w:rPr>
          <w:b/>
          <w:bCs/>
        </w:rPr>
        <w:t>.</w:t>
      </w:r>
      <w:r>
        <w:t xml:space="preserve"> Salt Lake City: Deseret Book, 1981, </w:t>
      </w:r>
    </w:p>
    <w:p w14:paraId="3DA5E8DE" w14:textId="77777777" w:rsidR="00682F29" w:rsidRDefault="00682F29" w:rsidP="00682F29">
      <w:pPr>
        <w:spacing w:after="0"/>
        <w:ind w:left="720" w:firstLine="720"/>
      </w:pPr>
      <w:r>
        <w:t>p. 31-32, 125.</w:t>
      </w:r>
    </w:p>
    <w:p w14:paraId="20E36FDB" w14:textId="77777777" w:rsidR="00682F29" w:rsidRDefault="00682F29" w:rsidP="00682F29">
      <w:pPr>
        <w:spacing w:after="0"/>
        <w:ind w:left="720" w:firstLine="720"/>
      </w:pPr>
    </w:p>
    <w:p w14:paraId="5046EAEA" w14:textId="77777777" w:rsidR="00682F29" w:rsidRDefault="00682F29" w:rsidP="00682F29">
      <w:pPr>
        <w:spacing w:after="0"/>
        <w:ind w:left="720" w:firstLine="720"/>
      </w:pPr>
      <w:r>
        <w:t xml:space="preserve">On pages 31-32 Lyndon Cook writes: </w:t>
      </w:r>
    </w:p>
    <w:p w14:paraId="4BAF025A" w14:textId="77777777" w:rsidR="00682F29" w:rsidRDefault="00682F29" w:rsidP="00682F29">
      <w:pPr>
        <w:spacing w:after="0"/>
        <w:ind w:left="720" w:firstLine="720"/>
      </w:pPr>
    </w:p>
    <w:p w14:paraId="13FA0D64" w14:textId="77777777" w:rsidR="00682F29" w:rsidRPr="000A0C21" w:rsidRDefault="00682F29" w:rsidP="00682F29">
      <w:pPr>
        <w:spacing w:after="0"/>
        <w:ind w:left="720" w:firstLine="720"/>
        <w:rPr>
          <w:b/>
          <w:bCs/>
          <w:sz w:val="24"/>
          <w:szCs w:val="24"/>
        </w:rPr>
      </w:pPr>
      <w:r w:rsidRPr="000A0C21">
        <w:rPr>
          <w:b/>
          <w:bCs/>
          <w:sz w:val="24"/>
          <w:szCs w:val="24"/>
        </w:rPr>
        <w:t>Section 20</w:t>
      </w:r>
    </w:p>
    <w:p w14:paraId="7AE06EDF" w14:textId="77777777" w:rsidR="00682F29" w:rsidRDefault="00682F29" w:rsidP="00682F29">
      <w:pPr>
        <w:spacing w:after="0"/>
        <w:ind w:left="720" w:firstLine="720"/>
      </w:pPr>
      <w:r w:rsidRPr="00843730">
        <w:rPr>
          <w:b/>
          <w:bCs/>
        </w:rPr>
        <w:t>Date.</w:t>
      </w:r>
      <w:r>
        <w:tab/>
        <w:t>April 1830 (June, as per Book of Commandments.</w:t>
      </w:r>
    </w:p>
    <w:p w14:paraId="0F0A4E09" w14:textId="77777777" w:rsidR="00682F29" w:rsidRDefault="00682F29" w:rsidP="00682F29">
      <w:pPr>
        <w:spacing w:after="0"/>
        <w:ind w:left="720" w:firstLine="720"/>
      </w:pPr>
      <w:r>
        <w:rPr>
          <w:b/>
          <w:bCs/>
        </w:rPr>
        <w:t>Place.</w:t>
      </w:r>
      <w:r>
        <w:tab/>
        <w:t>(Fayette, Seneca Count y, New York, as per Book of Commandments).</w:t>
      </w:r>
    </w:p>
    <w:p w14:paraId="19606DD6" w14:textId="77777777" w:rsidR="00682F29" w:rsidRDefault="00682F29" w:rsidP="00682F29">
      <w:pPr>
        <w:spacing w:after="0"/>
        <w:ind w:left="1440"/>
      </w:pPr>
      <w:r>
        <w:rPr>
          <w:b/>
          <w:bCs/>
        </w:rPr>
        <w:t>Historical Note.</w:t>
      </w:r>
      <w:r>
        <w:t xml:space="preserve">  Known as the “Articles and Covenants of t he Church of Christ.” Section 20 served as a constitution for the restored Church.</w:t>
      </w:r>
      <w:r w:rsidRPr="00843730">
        <w:rPr>
          <w:color w:val="FF0000"/>
        </w:rPr>
        <w:t>1</w:t>
      </w:r>
      <w:r>
        <w:rPr>
          <w:color w:val="FF0000"/>
        </w:rPr>
        <w:t xml:space="preserve"> </w:t>
      </w:r>
      <w:r w:rsidRPr="00843730">
        <w:t>. . . Authored by Joseph Smith and Oliver Cowdery . . . The writing of this revelation w</w:t>
      </w:r>
      <w:r>
        <w:t>a</w:t>
      </w:r>
      <w:r w:rsidRPr="00843730">
        <w:t>s begun sometime in 1829 but apparently not completed until after 6 April 1830.</w:t>
      </w:r>
      <w:r w:rsidRPr="00843730">
        <w:rPr>
          <w:color w:val="FF0000"/>
        </w:rPr>
        <w:t>3</w:t>
      </w:r>
      <w:r w:rsidRPr="00843730">
        <w:t xml:space="preserve">  Section 20 was first presented to the Church membership for sustaining vote on 9 June 1830 at the first conference of the Church in Fayet</w:t>
      </w:r>
      <w:r>
        <w:t>t</w:t>
      </w:r>
      <w:r w:rsidRPr="00843730">
        <w:t>e, New York.</w:t>
      </w:r>
      <w:r w:rsidRPr="00843730">
        <w:rPr>
          <w:color w:val="FF0000"/>
        </w:rPr>
        <w:t>4</w:t>
      </w:r>
      <w:r>
        <w:rPr>
          <w:color w:val="FF0000"/>
        </w:rPr>
        <w:t xml:space="preserve"> </w:t>
      </w:r>
      <w:r w:rsidRPr="000A0C21">
        <w:t xml:space="preserve">. . . </w:t>
      </w:r>
    </w:p>
    <w:p w14:paraId="236277EC" w14:textId="77777777" w:rsidR="00682F29" w:rsidRDefault="00682F29" w:rsidP="00682F29">
      <w:pPr>
        <w:ind w:left="1440"/>
        <w:rPr>
          <w:color w:val="FF0000"/>
          <w:lang w:val="en"/>
        </w:rPr>
      </w:pPr>
      <w:r w:rsidRPr="000A0C21">
        <w:rPr>
          <w:b/>
          <w:bCs/>
          <w:lang w:val="en"/>
        </w:rPr>
        <w:t>Publication Note.</w:t>
      </w:r>
      <w:r>
        <w:rPr>
          <w:lang w:val="en"/>
        </w:rPr>
        <w:t xml:space="preserve">      Section 20 was first published in the </w:t>
      </w:r>
      <w:r w:rsidRPr="00C30231">
        <w:rPr>
          <w:i/>
          <w:iCs/>
          <w:lang w:val="en"/>
        </w:rPr>
        <w:t>Evening and Morning Star</w:t>
      </w:r>
      <w:r>
        <w:rPr>
          <w:lang w:val="en"/>
        </w:rPr>
        <w:t xml:space="preserve"> (June 1832) and was included as chapter 24 in the Book of Commandments in 1833.</w:t>
      </w:r>
      <w:r w:rsidRPr="000A0C21">
        <w:rPr>
          <w:color w:val="FF0000"/>
          <w:lang w:val="en"/>
        </w:rPr>
        <w:t>6</w:t>
      </w:r>
    </w:p>
    <w:p w14:paraId="139F4FA9" w14:textId="77777777" w:rsidR="00682F29" w:rsidRPr="000A0C21" w:rsidRDefault="00682F29" w:rsidP="00682F29">
      <w:pPr>
        <w:spacing w:after="0"/>
        <w:rPr>
          <w:b/>
          <w:bCs/>
          <w:sz w:val="24"/>
          <w:szCs w:val="24"/>
          <w:lang w:val="en"/>
        </w:rPr>
      </w:pPr>
      <w:r>
        <w:rPr>
          <w:b/>
          <w:bCs/>
          <w:lang w:val="en"/>
        </w:rPr>
        <w:tab/>
      </w:r>
      <w:r>
        <w:rPr>
          <w:b/>
          <w:bCs/>
          <w:lang w:val="en"/>
        </w:rPr>
        <w:tab/>
      </w:r>
      <w:r w:rsidRPr="000A0C21">
        <w:rPr>
          <w:b/>
          <w:bCs/>
          <w:sz w:val="24"/>
          <w:szCs w:val="24"/>
          <w:lang w:val="en"/>
        </w:rPr>
        <w:t>Section 21</w:t>
      </w:r>
    </w:p>
    <w:p w14:paraId="61BFBF57" w14:textId="77777777" w:rsidR="00682F29" w:rsidRDefault="00682F29" w:rsidP="00682F29">
      <w:pPr>
        <w:spacing w:after="0"/>
        <w:ind w:left="1440"/>
        <w:rPr>
          <w:lang w:val="en"/>
        </w:rPr>
      </w:pPr>
      <w:r>
        <w:rPr>
          <w:b/>
          <w:bCs/>
          <w:lang w:val="en"/>
        </w:rPr>
        <w:t>Date.</w:t>
      </w:r>
      <w:r>
        <w:rPr>
          <w:b/>
          <w:bCs/>
          <w:lang w:val="en"/>
        </w:rPr>
        <w:tab/>
      </w:r>
      <w:r w:rsidRPr="000A0C21">
        <w:rPr>
          <w:lang w:val="en"/>
        </w:rPr>
        <w:t>6 April 1830</w:t>
      </w:r>
    </w:p>
    <w:p w14:paraId="141C483F" w14:textId="77777777" w:rsidR="00682F29" w:rsidRDefault="00682F29" w:rsidP="00682F29">
      <w:pPr>
        <w:spacing w:after="0"/>
        <w:ind w:left="1440"/>
        <w:rPr>
          <w:lang w:val="en"/>
        </w:rPr>
      </w:pPr>
      <w:r w:rsidRPr="000A0C21">
        <w:rPr>
          <w:b/>
          <w:bCs/>
          <w:lang w:val="en"/>
        </w:rPr>
        <w:t>Place.</w:t>
      </w:r>
      <w:r>
        <w:rPr>
          <w:lang w:val="en"/>
        </w:rPr>
        <w:tab/>
        <w:t>Fayette, Seneca County, New York (Manchester, New York, as per Book of Commandments).</w:t>
      </w:r>
    </w:p>
    <w:p w14:paraId="1C0C51FC" w14:textId="77777777" w:rsidR="00682F29" w:rsidRDefault="00682F29" w:rsidP="00682F29">
      <w:pPr>
        <w:spacing w:after="0"/>
        <w:ind w:left="1440"/>
        <w:rPr>
          <w:lang w:val="en"/>
        </w:rPr>
      </w:pPr>
      <w:r w:rsidRPr="000A0C21">
        <w:rPr>
          <w:b/>
          <w:bCs/>
          <w:lang w:val="en"/>
        </w:rPr>
        <w:t>Historical Note</w:t>
      </w:r>
      <w:r>
        <w:rPr>
          <w:lang w:val="en"/>
        </w:rPr>
        <w:t>.</w:t>
      </w:r>
      <w:r>
        <w:rPr>
          <w:lang w:val="en"/>
        </w:rPr>
        <w:tab/>
        <w:t xml:space="preserve">The Church was officially organized on </w:t>
      </w:r>
      <w:r w:rsidRPr="00C30231">
        <w:rPr>
          <w:u w:val="single"/>
          <w:lang w:val="en"/>
        </w:rPr>
        <w:t>Tuesday, 6 April</w:t>
      </w:r>
      <w:r>
        <w:rPr>
          <w:lang w:val="en"/>
        </w:rPr>
        <w:t xml:space="preserve"> 1830, at Fayette, New York. . . . </w:t>
      </w:r>
    </w:p>
    <w:p w14:paraId="1FB1F3C3" w14:textId="77777777" w:rsidR="00682F29" w:rsidRDefault="00682F29" w:rsidP="00682F29">
      <w:pPr>
        <w:rPr>
          <w:lang w:val="en"/>
        </w:rPr>
      </w:pPr>
      <w:r>
        <w:rPr>
          <w:lang w:val="en"/>
        </w:rPr>
        <w:tab/>
      </w:r>
      <w:r>
        <w:rPr>
          <w:lang w:val="en"/>
        </w:rPr>
        <w:tab/>
      </w:r>
    </w:p>
    <w:p w14:paraId="08E130B2" w14:textId="77777777" w:rsidR="00682F29" w:rsidRDefault="00682F29" w:rsidP="00682F29">
      <w:pPr>
        <w:rPr>
          <w:lang w:val="en"/>
        </w:rPr>
      </w:pPr>
      <w:r>
        <w:rPr>
          <w:lang w:val="en"/>
        </w:rPr>
        <w:tab/>
      </w:r>
      <w:r>
        <w:rPr>
          <w:lang w:val="en"/>
        </w:rPr>
        <w:tab/>
        <w:t>[Question:  Why would a religious organization meet on Tuesday rather than Sunday?</w:t>
      </w:r>
    </w:p>
    <w:p w14:paraId="4215E0A0" w14:textId="77777777" w:rsidR="00682F29" w:rsidRDefault="00682F29" w:rsidP="00682F29">
      <w:pPr>
        <w:rPr>
          <w:lang w:val="en"/>
        </w:rPr>
      </w:pPr>
      <w:r>
        <w:rPr>
          <w:lang w:val="en"/>
        </w:rPr>
        <w:tab/>
      </w:r>
      <w:r>
        <w:rPr>
          <w:lang w:val="en"/>
        </w:rPr>
        <w:tab/>
      </w:r>
      <w:r>
        <w:rPr>
          <w:lang w:val="en"/>
        </w:rPr>
        <w:tab/>
        <w:t>Was the date (April 6) more important than the day of the week?]</w:t>
      </w:r>
    </w:p>
    <w:p w14:paraId="5C572A4C" w14:textId="77777777" w:rsidR="00682F29" w:rsidRDefault="00682F29" w:rsidP="00682F29">
      <w:pPr>
        <w:ind w:left="720" w:firstLine="720"/>
        <w:rPr>
          <w:lang w:val="en"/>
        </w:rPr>
      </w:pPr>
      <w:r w:rsidRPr="000A0C21">
        <w:rPr>
          <w:b/>
          <w:bCs/>
          <w:lang w:val="en"/>
        </w:rPr>
        <w:t>Notes</w:t>
      </w:r>
      <w:r>
        <w:rPr>
          <w:b/>
          <w:bCs/>
          <w:lang w:val="en"/>
        </w:rPr>
        <w:t xml:space="preserve"> </w:t>
      </w:r>
      <w:r w:rsidRPr="000A0C21">
        <w:rPr>
          <w:b/>
          <w:bCs/>
          <w:lang w:val="en"/>
        </w:rPr>
        <w:t xml:space="preserve"> </w:t>
      </w:r>
      <w:r>
        <w:rPr>
          <w:lang w:val="en"/>
        </w:rPr>
        <w:t>(p. 125)</w:t>
      </w:r>
    </w:p>
    <w:p w14:paraId="16FE8D17" w14:textId="77777777" w:rsidR="00682F29" w:rsidRPr="00C30231" w:rsidRDefault="00682F29" w:rsidP="00682F29">
      <w:pPr>
        <w:ind w:left="1440"/>
        <w:rPr>
          <w:sz w:val="20"/>
          <w:szCs w:val="20"/>
          <w:lang w:val="en"/>
        </w:rPr>
      </w:pPr>
      <w:r w:rsidRPr="00C30231">
        <w:rPr>
          <w:sz w:val="20"/>
          <w:szCs w:val="20"/>
          <w:lang w:val="en"/>
        </w:rPr>
        <w:t>1  [not relevant]</w:t>
      </w:r>
    </w:p>
    <w:p w14:paraId="3E7758EA" w14:textId="77777777" w:rsidR="00682F29" w:rsidRPr="00C30231" w:rsidRDefault="00682F29" w:rsidP="00682F29">
      <w:pPr>
        <w:ind w:left="1440"/>
        <w:rPr>
          <w:sz w:val="20"/>
          <w:szCs w:val="20"/>
          <w:lang w:val="en"/>
        </w:rPr>
      </w:pPr>
      <w:r w:rsidRPr="00C30231">
        <w:rPr>
          <w:color w:val="FF0000"/>
          <w:sz w:val="20"/>
          <w:szCs w:val="20"/>
          <w:lang w:val="en"/>
        </w:rPr>
        <w:t>3</w:t>
      </w:r>
      <w:r w:rsidRPr="00C30231">
        <w:rPr>
          <w:sz w:val="20"/>
          <w:szCs w:val="20"/>
          <w:lang w:val="en"/>
        </w:rPr>
        <w:t xml:space="preserve">  See an early draft of section 20, dated 1829 (Jospeh Smith Collection, Church Archives), which states that Oliver Cowdery was commanded to write section 20.</w:t>
      </w:r>
    </w:p>
    <w:p w14:paraId="039ACD46" w14:textId="77777777" w:rsidR="00682F29" w:rsidRPr="00C30231" w:rsidRDefault="00682F29" w:rsidP="00682F29">
      <w:pPr>
        <w:ind w:left="1440"/>
        <w:rPr>
          <w:sz w:val="20"/>
          <w:szCs w:val="20"/>
          <w:lang w:val="en"/>
        </w:rPr>
      </w:pPr>
      <w:r w:rsidRPr="00C30231">
        <w:rPr>
          <w:color w:val="FF0000"/>
          <w:sz w:val="20"/>
          <w:szCs w:val="20"/>
          <w:lang w:val="en"/>
        </w:rPr>
        <w:t>4</w:t>
      </w:r>
      <w:r w:rsidRPr="00C30231">
        <w:rPr>
          <w:sz w:val="20"/>
          <w:szCs w:val="20"/>
          <w:lang w:val="en"/>
        </w:rPr>
        <w:t xml:space="preserve">  See “Far West Record,” p. 1.</w:t>
      </w:r>
    </w:p>
    <w:p w14:paraId="64C195BF" w14:textId="77777777" w:rsidR="00682F29" w:rsidRPr="00C30231" w:rsidRDefault="00682F29" w:rsidP="00682F29">
      <w:pPr>
        <w:ind w:left="1440"/>
        <w:rPr>
          <w:sz w:val="20"/>
          <w:szCs w:val="20"/>
          <w:lang w:val="en"/>
        </w:rPr>
      </w:pPr>
      <w:r w:rsidRPr="00C30231">
        <w:rPr>
          <w:sz w:val="20"/>
          <w:szCs w:val="20"/>
          <w:lang w:val="en"/>
        </w:rPr>
        <w:t>6  [not relevant]</w:t>
      </w:r>
    </w:p>
    <w:p w14:paraId="719ABDBD" w14:textId="77777777" w:rsidR="00682F29" w:rsidRPr="00C30231" w:rsidRDefault="00682F29" w:rsidP="00682F29">
      <w:pPr>
        <w:rPr>
          <w:lang w:val="en"/>
        </w:rPr>
      </w:pPr>
    </w:p>
    <w:p w14:paraId="22356DCA" w14:textId="77777777" w:rsidR="008C1AAE" w:rsidRDefault="008C1AAE" w:rsidP="00582C8D">
      <w:pPr>
        <w:spacing w:after="0"/>
      </w:pPr>
      <w:r w:rsidRPr="004D4320">
        <w:lastRenderedPageBreak/>
        <w:t>1982</w:t>
      </w:r>
      <w:r>
        <w:tab/>
      </w:r>
      <w:r w:rsidRPr="004D4320">
        <w:rPr>
          <w:b/>
          <w:bCs/>
        </w:rPr>
        <w:t xml:space="preserve">Duane S. Crowther, </w:t>
      </w:r>
      <w:r w:rsidRPr="004D4320">
        <w:rPr>
          <w:b/>
          <w:bCs/>
          <w:i/>
          <w:iCs/>
        </w:rPr>
        <w:t>Atlas and Outline of the Life of Christ</w:t>
      </w:r>
      <w:r>
        <w:t xml:space="preserve">, Bountiful, UT: Horizon Publishers, </w:t>
      </w:r>
    </w:p>
    <w:p w14:paraId="2362AF83" w14:textId="5803BB4D" w:rsidR="008C1AAE" w:rsidRDefault="008C1AAE" w:rsidP="00582C8D">
      <w:pPr>
        <w:spacing w:after="0"/>
        <w:ind w:left="720" w:firstLine="720"/>
      </w:pPr>
      <w:r>
        <w:t>1982.</w:t>
      </w:r>
    </w:p>
    <w:p w14:paraId="3EE5F9A9" w14:textId="77777777" w:rsidR="004D4320" w:rsidRDefault="004D4320" w:rsidP="00582C8D">
      <w:pPr>
        <w:spacing w:after="0"/>
        <w:ind w:left="720" w:firstLine="720"/>
      </w:pPr>
    </w:p>
    <w:p w14:paraId="3778EC4B" w14:textId="1CC4E907" w:rsidR="004D4320" w:rsidRDefault="007541EA" w:rsidP="004D4320">
      <w:pPr>
        <w:spacing w:after="0"/>
      </w:pPr>
      <w:r>
        <w:tab/>
      </w:r>
      <w:r w:rsidR="00682305">
        <w:t>[</w:t>
      </w:r>
      <w:r w:rsidRPr="004D4320">
        <w:rPr>
          <w:color w:val="FF0000"/>
        </w:rPr>
        <w:t xml:space="preserve">Note*  </w:t>
      </w:r>
      <w:r>
        <w:t xml:space="preserve">In this book, the life of Christ from Nativity to Resurrection is divided into 11 periods, </w:t>
      </w:r>
    </w:p>
    <w:p w14:paraId="6CCFC729" w14:textId="77777777" w:rsidR="004D4320" w:rsidRDefault="007541EA" w:rsidP="004D4320">
      <w:pPr>
        <w:spacing w:after="0"/>
        <w:ind w:firstLine="720"/>
      </w:pPr>
      <w:r>
        <w:t xml:space="preserve">with each significant event numbered from 1 to 414. There are maps and a final section which </w:t>
      </w:r>
    </w:p>
    <w:p w14:paraId="78BB7318" w14:textId="6DC9ABC6" w:rsidR="008C1AAE" w:rsidRDefault="007541EA" w:rsidP="004D4320">
      <w:pPr>
        <w:spacing w:after="0"/>
        <w:ind w:firstLine="720"/>
      </w:pPr>
      <w:r>
        <w:t>harmonizes the events.  Some of the more pertinent events are as follows:</w:t>
      </w:r>
      <w:r w:rsidR="004D4320">
        <w:t>]</w:t>
      </w:r>
    </w:p>
    <w:p w14:paraId="52B6B472" w14:textId="77777777" w:rsidR="002307F5" w:rsidRDefault="002307F5" w:rsidP="007541EA">
      <w:pPr>
        <w:spacing w:after="0"/>
        <w:ind w:left="1440"/>
      </w:pPr>
    </w:p>
    <w:p w14:paraId="6B6ABD3F" w14:textId="014E4255" w:rsidR="007541EA" w:rsidRPr="004D4320" w:rsidRDefault="007541EA" w:rsidP="007541EA">
      <w:pPr>
        <w:spacing w:after="0"/>
        <w:ind w:left="1440"/>
      </w:pPr>
      <w:r w:rsidRPr="004D4320">
        <w:rPr>
          <w:b/>
          <w:bCs/>
        </w:rPr>
        <w:t>14</w:t>
      </w:r>
      <w:r w:rsidR="006A1FE2" w:rsidRPr="004D4320">
        <w:rPr>
          <w:b/>
          <w:bCs/>
        </w:rPr>
        <w:t xml:space="preserve">. </w:t>
      </w:r>
      <w:r w:rsidRPr="004D4320">
        <w:rPr>
          <w:b/>
          <w:bCs/>
        </w:rPr>
        <w:t xml:space="preserve">  The tax decree of Caesar Augustus (Lk. 2:1-2).</w:t>
      </w:r>
      <w:r w:rsidRPr="004D4320">
        <w:t xml:space="preserve"> Rome; </w:t>
      </w:r>
      <w:r w:rsidRPr="004D4320">
        <w:rPr>
          <w:i/>
          <w:iCs/>
        </w:rPr>
        <w:t xml:space="preserve">Fall, 6 </w:t>
      </w:r>
      <w:r w:rsidR="00DC297B">
        <w:rPr>
          <w:i/>
          <w:iCs/>
        </w:rPr>
        <w:t>B.C.</w:t>
      </w:r>
      <w:r w:rsidRPr="004D4320">
        <w:rPr>
          <w:i/>
          <w:iCs/>
        </w:rPr>
        <w:t xml:space="preserve"> or Winter, 5 </w:t>
      </w:r>
      <w:r w:rsidR="00DC297B">
        <w:rPr>
          <w:i/>
          <w:iCs/>
        </w:rPr>
        <w:t>B.C.</w:t>
      </w:r>
    </w:p>
    <w:p w14:paraId="7F901F20" w14:textId="1BADCDA9" w:rsidR="007541EA" w:rsidRPr="004D4320" w:rsidRDefault="007541EA" w:rsidP="007541EA">
      <w:pPr>
        <w:spacing w:after="0"/>
        <w:ind w:left="1440"/>
      </w:pPr>
      <w:r w:rsidRPr="004D4320">
        <w:t xml:space="preserve">Note: </w:t>
      </w:r>
      <w:r w:rsidR="00CE729F" w:rsidRPr="004D4320">
        <w:t>Caesar</w:t>
      </w:r>
      <w:r w:rsidRPr="004D4320">
        <w:t xml:space="preserve"> Augustus—Gaius </w:t>
      </w:r>
      <w:r w:rsidR="00CE729F" w:rsidRPr="004D4320">
        <w:t>Octavius</w:t>
      </w:r>
      <w:r w:rsidRPr="004D4320">
        <w:t xml:space="preserve"> w</w:t>
      </w:r>
      <w:r w:rsidR="00CE729F" w:rsidRPr="004D4320">
        <w:t>a</w:t>
      </w:r>
      <w:r w:rsidRPr="004D4320">
        <w:t xml:space="preserve">s born in </w:t>
      </w:r>
      <w:r w:rsidR="00CE729F" w:rsidRPr="004D4320">
        <w:t>Rome</w:t>
      </w:r>
      <w:r w:rsidRPr="004D4320">
        <w:t xml:space="preserve"> September 23, 63 </w:t>
      </w:r>
      <w:r w:rsidR="00DC297B">
        <w:t>B.C.</w:t>
      </w:r>
      <w:r w:rsidRPr="004D4320">
        <w:t xml:space="preserve">, and became influential through his great uncle, Julius </w:t>
      </w:r>
      <w:r w:rsidR="00CE729F" w:rsidRPr="004D4320">
        <w:t>Caesar</w:t>
      </w:r>
      <w:r w:rsidRPr="004D4320">
        <w:t xml:space="preserve">, who adopted him and made him his heir.  When Julius Caesar was murdered in 44 </w:t>
      </w:r>
      <w:r w:rsidR="00DC297B">
        <w:t>B.C.</w:t>
      </w:r>
      <w:r w:rsidRPr="004D4320">
        <w:t>, Gaius grew in influence,</w:t>
      </w:r>
      <w:r w:rsidR="00CE729F" w:rsidRPr="004D4320">
        <w:t xml:space="preserve"> </w:t>
      </w:r>
      <w:r w:rsidRPr="004D4320">
        <w:t xml:space="preserve">and finally became the emperor after defeating his rival, Antony, at the battle of Actium, September 2, 31 </w:t>
      </w:r>
      <w:r w:rsidR="00DC297B">
        <w:t>B.C.</w:t>
      </w:r>
      <w:r w:rsidRPr="004D4320">
        <w:t xml:space="preserve">  The beginning of the Roman empire is reckoned from that date, and he was the first Roman emperor.  The Roman senate gave him the title “Augustus.”  He reigned until 14 </w:t>
      </w:r>
      <w:r w:rsidR="00DC297B">
        <w:t>A.D.</w:t>
      </w:r>
    </w:p>
    <w:p w14:paraId="0B8EACE6" w14:textId="1DFBC54E" w:rsidR="007541EA" w:rsidRPr="004D4320" w:rsidRDefault="007541EA" w:rsidP="00CE729F">
      <w:pPr>
        <w:spacing w:after="0"/>
        <w:ind w:left="1440"/>
      </w:pPr>
      <w:r w:rsidRPr="004D4320">
        <w:t>Note: Cyrenius</w:t>
      </w:r>
      <w:r w:rsidR="00CE729F" w:rsidRPr="004D4320">
        <w:t xml:space="preserve">—Historians now believe that Cyrenius [Quirinius] was not the Roman civil governor of Syria until 6 </w:t>
      </w:r>
      <w:r w:rsidR="00DC297B">
        <w:t>A.D.</w:t>
      </w:r>
      <w:r w:rsidR="00CE729F" w:rsidRPr="004D4320">
        <w:t xml:space="preserve">  He may, however, have been there as a “legatus Caesaris” to conduct the census under the direction of the governor, who was either Sentius Saturninus, 9-6 </w:t>
      </w:r>
      <w:r w:rsidR="00DC297B">
        <w:t>B.C.</w:t>
      </w:r>
      <w:r w:rsidR="00CE729F" w:rsidRPr="004D4320">
        <w:t xml:space="preserve">, or Quinctilius Varus, 6-4 </w:t>
      </w:r>
      <w:r w:rsidR="00DC297B">
        <w:t>B.C.</w:t>
      </w:r>
      <w:r w:rsidRPr="004D4320">
        <w:t xml:space="preserve"> </w:t>
      </w:r>
    </w:p>
    <w:p w14:paraId="0AC9E81F" w14:textId="77777777" w:rsidR="002307F5" w:rsidRPr="004D4320" w:rsidRDefault="002307F5" w:rsidP="00CE729F">
      <w:pPr>
        <w:spacing w:after="0"/>
        <w:ind w:left="1440"/>
      </w:pPr>
    </w:p>
    <w:p w14:paraId="4D4E387B" w14:textId="77777777" w:rsidR="002307F5" w:rsidRPr="004D4320" w:rsidRDefault="00CC08DF" w:rsidP="00CE729F">
      <w:pPr>
        <w:spacing w:after="0"/>
        <w:ind w:left="1440"/>
        <w:rPr>
          <w:i/>
          <w:iCs/>
        </w:rPr>
      </w:pPr>
      <w:r w:rsidRPr="004D4320">
        <w:rPr>
          <w:b/>
          <w:bCs/>
        </w:rPr>
        <w:t>15</w:t>
      </w:r>
      <w:r w:rsidR="006A1FE2" w:rsidRPr="004D4320">
        <w:rPr>
          <w:b/>
          <w:bCs/>
        </w:rPr>
        <w:t xml:space="preserve">. </w:t>
      </w:r>
      <w:r w:rsidRPr="004D4320">
        <w:rPr>
          <w:b/>
          <w:bCs/>
        </w:rPr>
        <w:t xml:space="preserve"> Joseph and Mary journeyed from Nazareth to Bethlehem (Lk 2:3-5).</w:t>
      </w:r>
      <w:r w:rsidRPr="004D4320">
        <w:t xml:space="preserve">  </w:t>
      </w:r>
      <w:r w:rsidRPr="004D4320">
        <w:rPr>
          <w:i/>
          <w:iCs/>
        </w:rPr>
        <w:t xml:space="preserve">March – </w:t>
      </w:r>
    </w:p>
    <w:p w14:paraId="6553C3B3" w14:textId="75005AA2" w:rsidR="00CC08DF" w:rsidRPr="004D4320" w:rsidRDefault="00CC08DF" w:rsidP="002307F5">
      <w:pPr>
        <w:spacing w:after="0"/>
        <w:ind w:left="1440" w:firstLine="720"/>
        <w:rPr>
          <w:i/>
          <w:iCs/>
        </w:rPr>
      </w:pPr>
      <w:r w:rsidRPr="004D4320">
        <w:rPr>
          <w:i/>
          <w:iCs/>
        </w:rPr>
        <w:t xml:space="preserve">April (?), 5 </w:t>
      </w:r>
      <w:r w:rsidR="00DC297B">
        <w:rPr>
          <w:i/>
          <w:iCs/>
        </w:rPr>
        <w:t>B.C.</w:t>
      </w:r>
    </w:p>
    <w:p w14:paraId="0C837F6B" w14:textId="784B9C0F" w:rsidR="00CC08DF" w:rsidRPr="004D4320" w:rsidRDefault="00CC08DF" w:rsidP="00125500">
      <w:pPr>
        <w:spacing w:after="0"/>
        <w:ind w:left="1440"/>
      </w:pPr>
      <w:r w:rsidRPr="004D4320">
        <w:t>Note: The Season of Christ’s Birth—The actual day of the Lord’s birth is unknown.  The traditional December 25</w:t>
      </w:r>
      <w:r w:rsidRPr="004D4320">
        <w:rPr>
          <w:vertAlign w:val="superscript"/>
        </w:rPr>
        <w:t>th</w:t>
      </w:r>
      <w:r w:rsidRPr="004D4320">
        <w:t xml:space="preserve"> date was first observed in Constantine’s time, 325 </w:t>
      </w:r>
      <w:r w:rsidR="00DC297B">
        <w:t>A.D.</w:t>
      </w:r>
      <w:r w:rsidRPr="004D4320">
        <w:t>, and was officially set by the Roman church in the 4</w:t>
      </w:r>
      <w:r w:rsidRPr="004D4320">
        <w:rPr>
          <w:vertAlign w:val="superscript"/>
        </w:rPr>
        <w:t>th</w:t>
      </w:r>
      <w:r w:rsidRPr="004D4320">
        <w:t xml:space="preserve"> century. (The Greek Orthodox Church celebrates January 6</w:t>
      </w:r>
      <w:r w:rsidRPr="004D4320">
        <w:rPr>
          <w:vertAlign w:val="superscript"/>
        </w:rPr>
        <w:t>th</w:t>
      </w:r>
      <w:r w:rsidRPr="004D4320">
        <w:t>, the Armenian Church January 19</w:t>
      </w:r>
      <w:r w:rsidRPr="004D4320">
        <w:rPr>
          <w:vertAlign w:val="superscript"/>
        </w:rPr>
        <w:t>th</w:t>
      </w:r>
      <w:r w:rsidRPr="004D4320">
        <w:t xml:space="preserve">.)  IT is believed that the birth of Christ did not take place in the winter, since Palestinian shepherds usually kept their flocks under cover from the November rains until the </w:t>
      </w:r>
      <w:r w:rsidR="004521ED" w:rsidRPr="004D4320">
        <w:t>Passover</w:t>
      </w:r>
      <w:r w:rsidRPr="004D4320">
        <w:t xml:space="preserve"> (March or April) and the “latter rains” of those months.  </w:t>
      </w:r>
      <w:r w:rsidR="004521ED" w:rsidRPr="004D4320">
        <w:t>April</w:t>
      </w:r>
      <w:r w:rsidRPr="004D4320">
        <w:t xml:space="preserve"> is </w:t>
      </w:r>
      <w:r w:rsidR="004521ED" w:rsidRPr="004D4320">
        <w:t>lambing</w:t>
      </w:r>
      <w:r w:rsidRPr="004D4320">
        <w:t xml:space="preserve"> season, when </w:t>
      </w:r>
      <w:r w:rsidR="004521ED" w:rsidRPr="004D4320">
        <w:t>shepherds</w:t>
      </w:r>
      <w:r w:rsidRPr="004D4320">
        <w:t xml:space="preserve"> are caring for newborn animals in the fields around-the-clock.  Many scholars </w:t>
      </w:r>
      <w:r w:rsidR="004521ED" w:rsidRPr="004D4320">
        <w:t>assert</w:t>
      </w:r>
      <w:r w:rsidRPr="004D4320">
        <w:t xml:space="preserve"> that Jesus, the “Lamb of God” (Jn. 1:29), was born in April, at the season when other </w:t>
      </w:r>
      <w:r w:rsidR="004521ED" w:rsidRPr="004D4320">
        <w:t>Passover</w:t>
      </w:r>
      <w:r w:rsidRPr="004D4320">
        <w:t xml:space="preserve"> lambs were born.</w:t>
      </w:r>
    </w:p>
    <w:p w14:paraId="22417C42" w14:textId="77777777" w:rsidR="002307F5" w:rsidRPr="004D4320" w:rsidRDefault="002307F5" w:rsidP="00125500">
      <w:pPr>
        <w:spacing w:after="0"/>
        <w:ind w:left="1440"/>
      </w:pPr>
    </w:p>
    <w:p w14:paraId="6A4C8554" w14:textId="77777777" w:rsidR="002307F5" w:rsidRPr="004D4320" w:rsidRDefault="004521ED" w:rsidP="00125500">
      <w:pPr>
        <w:spacing w:after="0"/>
        <w:ind w:left="1440"/>
      </w:pPr>
      <w:r w:rsidRPr="004D4320">
        <w:rPr>
          <w:b/>
          <w:bCs/>
        </w:rPr>
        <w:t>16</w:t>
      </w:r>
      <w:r w:rsidR="006A1FE2" w:rsidRPr="004D4320">
        <w:rPr>
          <w:b/>
          <w:bCs/>
        </w:rPr>
        <w:t xml:space="preserve">. </w:t>
      </w:r>
      <w:r w:rsidRPr="004D4320">
        <w:rPr>
          <w:b/>
          <w:bCs/>
        </w:rPr>
        <w:t xml:space="preserve"> The birth of Jesus the Christ (Lk. 2:6-7; Mt. 1:25; Jn. 1;14</w:t>
      </w:r>
      <w:r w:rsidRPr="004D4320">
        <w:t xml:space="preserve">).  Bethlehem: April (?), </w:t>
      </w:r>
    </w:p>
    <w:p w14:paraId="6F566B81" w14:textId="78B021BB" w:rsidR="002307F5" w:rsidRPr="004D4320" w:rsidRDefault="004521ED" w:rsidP="002307F5">
      <w:pPr>
        <w:spacing w:after="0"/>
        <w:ind w:left="1440" w:firstLine="720"/>
      </w:pPr>
      <w:r w:rsidRPr="004D4320">
        <w:t xml:space="preserve">5 </w:t>
      </w:r>
      <w:r w:rsidR="00DC297B">
        <w:t>B.C.</w:t>
      </w:r>
      <w:r w:rsidRPr="004D4320">
        <w:t xml:space="preserve"> If Christ was born in 5 </w:t>
      </w:r>
      <w:r w:rsidR="00DC297B">
        <w:t>B.C.</w:t>
      </w:r>
      <w:r w:rsidRPr="004D4320">
        <w:t xml:space="preserve"> (a leap </w:t>
      </w:r>
      <w:r w:rsidR="00125500" w:rsidRPr="004D4320">
        <w:t>year</w:t>
      </w:r>
      <w:r w:rsidRPr="004D4320">
        <w:t xml:space="preserve">), it would have been in the </w:t>
      </w:r>
      <w:r w:rsidR="00125500" w:rsidRPr="004D4320">
        <w:t>year</w:t>
      </w:r>
      <w:r w:rsidRPr="004D4320">
        <w:t xml:space="preserve"> of </w:t>
      </w:r>
    </w:p>
    <w:p w14:paraId="10ED9C3F" w14:textId="14A3EA0B" w:rsidR="004521ED" w:rsidRPr="004D4320" w:rsidRDefault="004521ED" w:rsidP="002307F5">
      <w:pPr>
        <w:spacing w:after="0"/>
        <w:ind w:left="1440" w:firstLine="720"/>
      </w:pPr>
      <w:r w:rsidRPr="004D4320">
        <w:t xml:space="preserve">the </w:t>
      </w:r>
      <w:r w:rsidR="00125500" w:rsidRPr="004D4320">
        <w:t>Romans</w:t>
      </w:r>
      <w:r w:rsidRPr="004D4320">
        <w:t xml:space="preserve"> 749.</w:t>
      </w:r>
    </w:p>
    <w:p w14:paraId="13A9F1A7" w14:textId="77777777" w:rsidR="002307F5" w:rsidRPr="004D4320" w:rsidRDefault="002307F5" w:rsidP="002307F5">
      <w:pPr>
        <w:spacing w:after="0"/>
        <w:ind w:left="1440" w:firstLine="720"/>
      </w:pPr>
    </w:p>
    <w:p w14:paraId="38B2586D" w14:textId="77777777" w:rsidR="002307F5" w:rsidRPr="004D4320" w:rsidRDefault="006A1FE2" w:rsidP="00125500">
      <w:pPr>
        <w:spacing w:after="0"/>
        <w:ind w:left="1440"/>
      </w:pPr>
      <w:r w:rsidRPr="004D4320">
        <w:rPr>
          <w:b/>
          <w:bCs/>
        </w:rPr>
        <w:t>28</w:t>
      </w:r>
      <w:r w:rsidR="002307F5" w:rsidRPr="004D4320">
        <w:rPr>
          <w:b/>
          <w:bCs/>
        </w:rPr>
        <w:t xml:space="preserve">. </w:t>
      </w:r>
      <w:r w:rsidRPr="004D4320">
        <w:rPr>
          <w:b/>
          <w:bCs/>
        </w:rPr>
        <w:t xml:space="preserve"> The death of Herod the Great (Mt. 2:15, 19).  </w:t>
      </w:r>
      <w:r w:rsidRPr="004D4320">
        <w:t>Jerusalem; it is believed his death</w:t>
      </w:r>
    </w:p>
    <w:p w14:paraId="5CA7C6D2" w14:textId="75CCC945" w:rsidR="006A1FE2" w:rsidRPr="004D4320" w:rsidRDefault="006A1FE2" w:rsidP="002307F5">
      <w:pPr>
        <w:spacing w:after="0"/>
        <w:ind w:left="1440" w:firstLine="720"/>
      </w:pPr>
      <w:r w:rsidRPr="004D4320">
        <w:t xml:space="preserve">occurred about </w:t>
      </w:r>
      <w:r w:rsidRPr="004D4320">
        <w:rPr>
          <w:i/>
          <w:iCs/>
        </w:rPr>
        <w:t>the 13</w:t>
      </w:r>
      <w:r w:rsidRPr="004D4320">
        <w:rPr>
          <w:i/>
          <w:iCs/>
          <w:vertAlign w:val="superscript"/>
        </w:rPr>
        <w:t>th</w:t>
      </w:r>
      <w:r w:rsidRPr="004D4320">
        <w:rPr>
          <w:i/>
          <w:iCs/>
        </w:rPr>
        <w:t xml:space="preserve"> of Adar (March), 4 </w:t>
      </w:r>
      <w:r w:rsidR="00DC297B">
        <w:rPr>
          <w:i/>
          <w:iCs/>
        </w:rPr>
        <w:t>B.C.</w:t>
      </w:r>
    </w:p>
    <w:p w14:paraId="4AA9867D" w14:textId="77777777" w:rsidR="002307F5" w:rsidRPr="004D4320" w:rsidRDefault="002307F5" w:rsidP="002307F5">
      <w:pPr>
        <w:spacing w:after="0"/>
        <w:ind w:left="1440" w:firstLine="720"/>
      </w:pPr>
    </w:p>
    <w:p w14:paraId="034B1C2F" w14:textId="4DD67485" w:rsidR="001C0682" w:rsidRPr="004D4320" w:rsidRDefault="001C0682" w:rsidP="00125500">
      <w:pPr>
        <w:spacing w:after="0"/>
        <w:ind w:left="1440"/>
      </w:pPr>
      <w:r w:rsidRPr="004D4320">
        <w:rPr>
          <w:b/>
          <w:bCs/>
        </w:rPr>
        <w:t>42</w:t>
      </w:r>
      <w:r w:rsidR="002307F5" w:rsidRPr="004D4320">
        <w:rPr>
          <w:b/>
          <w:bCs/>
        </w:rPr>
        <w:t xml:space="preserve">. </w:t>
      </w:r>
      <w:r w:rsidRPr="004D4320">
        <w:rPr>
          <w:b/>
          <w:bCs/>
        </w:rPr>
        <w:t xml:space="preserve"> Jesus became 30 years old (Lk. 3:23).</w:t>
      </w:r>
    </w:p>
    <w:p w14:paraId="66163C23" w14:textId="69761E65" w:rsidR="001C0682" w:rsidRDefault="001C0682" w:rsidP="001C0682">
      <w:pPr>
        <w:spacing w:after="0"/>
        <w:ind w:left="1440"/>
      </w:pPr>
      <w:r w:rsidRPr="004D4320">
        <w:t xml:space="preserve">Note: Dating Problems—This verse says “Jesus himself began to be about thirty years of age.”  The verse is so ambiguous that it is unclear whether he was baptized before his </w:t>
      </w:r>
      <w:r w:rsidRPr="004D4320">
        <w:lastRenderedPageBreak/>
        <w:t xml:space="preserve">birthday or after he reached 30; and this is the only verse which provides any </w:t>
      </w:r>
      <w:r w:rsidR="002307F5" w:rsidRPr="004D4320">
        <w:t>substantial</w:t>
      </w:r>
      <w:r w:rsidRPr="004D4320">
        <w:t xml:space="preserve"> </w:t>
      </w:r>
      <w:r w:rsidR="002307F5" w:rsidRPr="004D4320">
        <w:t>scriptural</w:t>
      </w:r>
      <w:r w:rsidRPr="004D4320">
        <w:t xml:space="preserve"> clue to his age during his ministry.</w:t>
      </w:r>
    </w:p>
    <w:p w14:paraId="3D670D24" w14:textId="77777777" w:rsidR="004D4320" w:rsidRPr="004D4320" w:rsidRDefault="004D4320" w:rsidP="001C0682">
      <w:pPr>
        <w:spacing w:after="0"/>
        <w:ind w:left="1440"/>
      </w:pPr>
    </w:p>
    <w:p w14:paraId="3B1DA4CC" w14:textId="581FC0AE" w:rsidR="001C0682" w:rsidRDefault="001C0682" w:rsidP="004D4320">
      <w:pPr>
        <w:spacing w:after="0"/>
        <w:ind w:left="720"/>
        <w:rPr>
          <w:color w:val="FF0000"/>
          <w:sz w:val="18"/>
          <w:szCs w:val="18"/>
        </w:rPr>
      </w:pPr>
      <w:r w:rsidRPr="004D4320">
        <w:rPr>
          <w:color w:val="FF0000"/>
        </w:rPr>
        <w:t>[</w:t>
      </w:r>
      <w:r w:rsidR="004D4320">
        <w:rPr>
          <w:color w:val="FF0000"/>
        </w:rPr>
        <w:t>N</w:t>
      </w:r>
      <w:r w:rsidRPr="004D4320">
        <w:rPr>
          <w:color w:val="FF0000"/>
        </w:rPr>
        <w:t>ote*  See ?? for the meaning of “about thirty” to be somewhere in the year approaching or in the middle of the year.</w:t>
      </w:r>
      <w:r w:rsidRPr="002307F5">
        <w:rPr>
          <w:color w:val="FF0000"/>
          <w:sz w:val="18"/>
          <w:szCs w:val="18"/>
        </w:rPr>
        <w:t xml:space="preserve"> </w:t>
      </w:r>
      <w:r w:rsidR="002307F5" w:rsidRPr="002307F5">
        <w:rPr>
          <w:color w:val="FF0000"/>
          <w:sz w:val="18"/>
          <w:szCs w:val="18"/>
        </w:rPr>
        <w:t>]</w:t>
      </w:r>
    </w:p>
    <w:p w14:paraId="6711BBC8" w14:textId="77777777" w:rsidR="002307F5" w:rsidRPr="002307F5" w:rsidRDefault="002307F5" w:rsidP="001C0682">
      <w:pPr>
        <w:spacing w:after="0"/>
        <w:ind w:left="1440"/>
        <w:rPr>
          <w:color w:val="FF0000"/>
          <w:sz w:val="18"/>
          <w:szCs w:val="18"/>
        </w:rPr>
      </w:pPr>
    </w:p>
    <w:p w14:paraId="69482CEE" w14:textId="77777777" w:rsidR="002307F5" w:rsidRDefault="002307F5" w:rsidP="007541EA">
      <w:pPr>
        <w:spacing w:after="0"/>
        <w:rPr>
          <w:b/>
          <w:bCs/>
        </w:rPr>
      </w:pPr>
      <w:r>
        <w:tab/>
      </w:r>
      <w:r>
        <w:tab/>
      </w:r>
      <w:r w:rsidRPr="002307F5">
        <w:rPr>
          <w:b/>
          <w:bCs/>
        </w:rPr>
        <w:t>325</w:t>
      </w:r>
      <w:r>
        <w:rPr>
          <w:b/>
          <w:bCs/>
        </w:rPr>
        <w:t xml:space="preserve">. </w:t>
      </w:r>
      <w:r w:rsidRPr="002307F5">
        <w:rPr>
          <w:b/>
          <w:bCs/>
        </w:rPr>
        <w:t xml:space="preserve"> They ate the Passover meal. Jesus said, “I will not any more eat thereof, until it </w:t>
      </w:r>
    </w:p>
    <w:p w14:paraId="5187131C" w14:textId="77777777" w:rsidR="002307F5" w:rsidRDefault="002307F5" w:rsidP="002307F5">
      <w:pPr>
        <w:spacing w:after="0"/>
        <w:ind w:left="1440" w:firstLine="720"/>
      </w:pPr>
      <w:r w:rsidRPr="002307F5">
        <w:rPr>
          <w:b/>
          <w:bCs/>
        </w:rPr>
        <w:t>be fulfilled in the kingdom of God” (Luke. 22:15-18).</w:t>
      </w:r>
      <w:r>
        <w:t xml:space="preserve">  The upper room, </w:t>
      </w:r>
    </w:p>
    <w:p w14:paraId="2C116C9F" w14:textId="5ACD0BD9" w:rsidR="004521ED" w:rsidRDefault="002307F5" w:rsidP="002307F5">
      <w:pPr>
        <w:spacing w:after="0"/>
        <w:ind w:left="1440" w:firstLine="720"/>
        <w:rPr>
          <w:i/>
          <w:iCs/>
        </w:rPr>
      </w:pPr>
      <w:r>
        <w:t xml:space="preserve">Jerusalem; evening of the same day, </w:t>
      </w:r>
      <w:r w:rsidRPr="002307F5">
        <w:rPr>
          <w:i/>
          <w:iCs/>
        </w:rPr>
        <w:t xml:space="preserve">Thursday, Apr. 6, 30 </w:t>
      </w:r>
      <w:r w:rsidR="00DC297B">
        <w:rPr>
          <w:i/>
          <w:iCs/>
        </w:rPr>
        <w:t>A.D.</w:t>
      </w:r>
    </w:p>
    <w:p w14:paraId="60FF9256" w14:textId="77777777" w:rsidR="002307F5" w:rsidRDefault="002307F5" w:rsidP="002307F5">
      <w:pPr>
        <w:spacing w:after="0"/>
        <w:ind w:left="1440" w:firstLine="720"/>
      </w:pPr>
    </w:p>
    <w:p w14:paraId="5296115A" w14:textId="43297962" w:rsidR="002307F5" w:rsidRDefault="002307F5" w:rsidP="007541EA">
      <w:pPr>
        <w:spacing w:after="0"/>
        <w:rPr>
          <w:b/>
          <w:bCs/>
        </w:rPr>
      </w:pPr>
      <w:r>
        <w:tab/>
      </w:r>
      <w:r>
        <w:tab/>
      </w:r>
      <w:r w:rsidRPr="002307F5">
        <w:rPr>
          <w:b/>
          <w:bCs/>
        </w:rPr>
        <w:t>369</w:t>
      </w:r>
      <w:r w:rsidR="00085C1B">
        <w:rPr>
          <w:b/>
          <w:bCs/>
        </w:rPr>
        <w:t xml:space="preserve">. </w:t>
      </w:r>
      <w:r w:rsidRPr="002307F5">
        <w:rPr>
          <w:b/>
          <w:bCs/>
        </w:rPr>
        <w:t xml:space="preserve"> Jesus was crucified: nailed to the cross. Two thieves were also hung on crosses, </w:t>
      </w:r>
    </w:p>
    <w:p w14:paraId="31018BF9" w14:textId="77777777" w:rsidR="002307F5" w:rsidRDefault="002307F5" w:rsidP="002307F5">
      <w:pPr>
        <w:spacing w:after="0"/>
        <w:ind w:left="1440" w:firstLine="720"/>
        <w:rPr>
          <w:b/>
          <w:bCs/>
        </w:rPr>
      </w:pPr>
      <w:r w:rsidRPr="002307F5">
        <w:rPr>
          <w:b/>
          <w:bCs/>
        </w:rPr>
        <w:t xml:space="preserve">one on each side of him (Lk. 23:32-33; Mt. 27:35, 38; Mk. 15:24-25, 27-28; Jn. </w:t>
      </w:r>
    </w:p>
    <w:p w14:paraId="7A860A73" w14:textId="77777777" w:rsidR="002307F5" w:rsidRDefault="002307F5" w:rsidP="002307F5">
      <w:pPr>
        <w:spacing w:after="0"/>
        <w:ind w:left="1440" w:firstLine="720"/>
        <w:rPr>
          <w:i/>
          <w:iCs/>
        </w:rPr>
      </w:pPr>
      <w:r w:rsidRPr="002307F5">
        <w:rPr>
          <w:b/>
          <w:bCs/>
        </w:rPr>
        <w:t>19:18).</w:t>
      </w:r>
      <w:r>
        <w:t xml:space="preserve">  Golgotha, outside Jerusalem; about noon, the same day</w:t>
      </w:r>
      <w:r w:rsidRPr="002307F5">
        <w:rPr>
          <w:i/>
          <w:iCs/>
        </w:rPr>
        <w:t>, Friday, Apr. 7,</w:t>
      </w:r>
    </w:p>
    <w:p w14:paraId="13541877" w14:textId="188437B8" w:rsidR="007541EA" w:rsidRDefault="002307F5" w:rsidP="002307F5">
      <w:pPr>
        <w:spacing w:after="0"/>
        <w:ind w:left="1440" w:firstLine="720"/>
        <w:rPr>
          <w:i/>
          <w:iCs/>
        </w:rPr>
      </w:pPr>
      <w:r w:rsidRPr="002307F5">
        <w:rPr>
          <w:i/>
          <w:iCs/>
        </w:rPr>
        <w:t xml:space="preserve">30 </w:t>
      </w:r>
      <w:r w:rsidR="00DC297B">
        <w:rPr>
          <w:i/>
          <w:iCs/>
        </w:rPr>
        <w:t>A.D.</w:t>
      </w:r>
    </w:p>
    <w:p w14:paraId="074CCDB6" w14:textId="77777777" w:rsidR="00085C1B" w:rsidRDefault="00085C1B" w:rsidP="002307F5">
      <w:pPr>
        <w:spacing w:after="0"/>
        <w:ind w:left="1440" w:firstLine="720"/>
      </w:pPr>
    </w:p>
    <w:p w14:paraId="6E78082D" w14:textId="1EF5281F" w:rsidR="00085C1B" w:rsidRDefault="00085C1B" w:rsidP="00085C1B">
      <w:pPr>
        <w:spacing w:after="0"/>
        <w:rPr>
          <w:b/>
          <w:bCs/>
        </w:rPr>
      </w:pPr>
      <w:r>
        <w:tab/>
      </w:r>
      <w:r>
        <w:tab/>
      </w:r>
      <w:r w:rsidRPr="00085C1B">
        <w:rPr>
          <w:b/>
          <w:bCs/>
        </w:rPr>
        <w:t>381</w:t>
      </w:r>
      <w:r>
        <w:rPr>
          <w:b/>
          <w:bCs/>
        </w:rPr>
        <w:t xml:space="preserve">. </w:t>
      </w:r>
      <w:r w:rsidRPr="00085C1B">
        <w:rPr>
          <w:b/>
          <w:bCs/>
        </w:rPr>
        <w:t xml:space="preserve"> Jesus bowed his head, and gave up the ghost (Jn. 19:30; Mt. 27:50; Mk. 15:37; </w:t>
      </w:r>
    </w:p>
    <w:p w14:paraId="314C451C" w14:textId="77777777" w:rsidR="00085C1B" w:rsidRDefault="00085C1B" w:rsidP="00085C1B">
      <w:pPr>
        <w:spacing w:after="0"/>
        <w:ind w:left="1440" w:firstLine="720"/>
      </w:pPr>
      <w:r w:rsidRPr="00085C1B">
        <w:rPr>
          <w:b/>
          <w:bCs/>
        </w:rPr>
        <w:t>Lk. 23:46).</w:t>
      </w:r>
      <w:r>
        <w:t xml:space="preserve">   Golgotha, outside Jerusalem; about the ninth hour (3 p.m.) the </w:t>
      </w:r>
    </w:p>
    <w:p w14:paraId="1660574C" w14:textId="59604EC3" w:rsidR="008C1AAE" w:rsidRDefault="00085C1B" w:rsidP="00085C1B">
      <w:pPr>
        <w:spacing w:after="0"/>
        <w:ind w:left="1440" w:firstLine="720"/>
        <w:rPr>
          <w:i/>
          <w:iCs/>
        </w:rPr>
      </w:pPr>
      <w:r>
        <w:t xml:space="preserve">same day, </w:t>
      </w:r>
      <w:r w:rsidRPr="00085C1B">
        <w:rPr>
          <w:i/>
          <w:iCs/>
        </w:rPr>
        <w:t xml:space="preserve">Friday, Apr. 7, 30 </w:t>
      </w:r>
      <w:r w:rsidR="00DC297B">
        <w:rPr>
          <w:i/>
          <w:iCs/>
        </w:rPr>
        <w:t>A.D.</w:t>
      </w:r>
    </w:p>
    <w:p w14:paraId="52D8E5BB" w14:textId="77777777" w:rsidR="00085C1B" w:rsidRDefault="00085C1B" w:rsidP="00085C1B">
      <w:pPr>
        <w:spacing w:after="0"/>
        <w:ind w:left="1440" w:firstLine="720"/>
        <w:rPr>
          <w:i/>
          <w:iCs/>
        </w:rPr>
      </w:pPr>
    </w:p>
    <w:p w14:paraId="5608D712" w14:textId="77777777" w:rsidR="00085C1B" w:rsidRDefault="00085C1B" w:rsidP="00085C1B">
      <w:pPr>
        <w:spacing w:after="0"/>
        <w:rPr>
          <w:b/>
          <w:bCs/>
        </w:rPr>
      </w:pPr>
      <w:r>
        <w:tab/>
      </w:r>
      <w:r>
        <w:tab/>
      </w:r>
      <w:r w:rsidRPr="00085C1B">
        <w:rPr>
          <w:b/>
          <w:bCs/>
        </w:rPr>
        <w:t>391</w:t>
      </w:r>
      <w:r>
        <w:rPr>
          <w:b/>
          <w:bCs/>
        </w:rPr>
        <w:t xml:space="preserve">. </w:t>
      </w:r>
      <w:r w:rsidRPr="00085C1B">
        <w:rPr>
          <w:b/>
          <w:bCs/>
        </w:rPr>
        <w:t xml:space="preserve"> A great earthquake occurred at dawn. An angel rolled the stone away from the </w:t>
      </w:r>
    </w:p>
    <w:p w14:paraId="3E991EDB" w14:textId="77777777" w:rsidR="00085C1B" w:rsidRDefault="00085C1B" w:rsidP="00085C1B">
      <w:pPr>
        <w:spacing w:after="0"/>
        <w:ind w:left="1440" w:firstLine="720"/>
      </w:pPr>
      <w:r w:rsidRPr="00085C1B">
        <w:rPr>
          <w:b/>
          <w:bCs/>
        </w:rPr>
        <w:t>door, and sat upon it. The guards were afraid, and fainted (Mt. 28:2-4).</w:t>
      </w:r>
      <w:r>
        <w:t xml:space="preserve">  Garden </w:t>
      </w:r>
    </w:p>
    <w:p w14:paraId="6D790BDB" w14:textId="2FEA1169" w:rsidR="00085C1B" w:rsidRDefault="00085C1B" w:rsidP="00085C1B">
      <w:pPr>
        <w:spacing w:after="0"/>
        <w:ind w:left="1440" w:firstLine="720"/>
      </w:pPr>
      <w:r>
        <w:t xml:space="preserve">tomb, outside Jerusalem; dawn, </w:t>
      </w:r>
      <w:r w:rsidRPr="00085C1B">
        <w:rPr>
          <w:i/>
          <w:iCs/>
        </w:rPr>
        <w:t xml:space="preserve">Sunday, Apr. 9, 30 </w:t>
      </w:r>
      <w:r w:rsidR="00DC297B">
        <w:rPr>
          <w:i/>
          <w:iCs/>
        </w:rPr>
        <w:t>A.D.</w:t>
      </w:r>
    </w:p>
    <w:p w14:paraId="2E039712" w14:textId="77777777" w:rsidR="00085C1B" w:rsidRPr="00085C1B" w:rsidRDefault="00085C1B" w:rsidP="00085C1B">
      <w:pPr>
        <w:spacing w:after="0"/>
      </w:pPr>
    </w:p>
    <w:p w14:paraId="1A8CF760" w14:textId="77777777" w:rsidR="00085C1B" w:rsidRDefault="00085C1B" w:rsidP="00085C1B">
      <w:pPr>
        <w:spacing w:after="0"/>
        <w:rPr>
          <w:b/>
          <w:bCs/>
        </w:rPr>
      </w:pPr>
      <w:r>
        <w:tab/>
      </w:r>
      <w:r>
        <w:tab/>
      </w:r>
      <w:r w:rsidRPr="00085C1B">
        <w:rPr>
          <w:b/>
          <w:bCs/>
        </w:rPr>
        <w:t>392</w:t>
      </w:r>
      <w:r>
        <w:rPr>
          <w:b/>
          <w:bCs/>
        </w:rPr>
        <w:t xml:space="preserve">. </w:t>
      </w:r>
      <w:r w:rsidRPr="00085C1B">
        <w:rPr>
          <w:b/>
          <w:bCs/>
        </w:rPr>
        <w:t xml:space="preserve"> The graves were opened, and many bodies of the saints arose, and came out of </w:t>
      </w:r>
    </w:p>
    <w:p w14:paraId="2F3DE459" w14:textId="77777777" w:rsidR="00085C1B" w:rsidRDefault="00085C1B" w:rsidP="00085C1B">
      <w:pPr>
        <w:spacing w:after="0"/>
        <w:ind w:left="1440" w:firstLine="720"/>
        <w:rPr>
          <w:b/>
          <w:bCs/>
        </w:rPr>
      </w:pPr>
      <w:r w:rsidRPr="00085C1B">
        <w:rPr>
          <w:b/>
          <w:bCs/>
        </w:rPr>
        <w:t xml:space="preserve">the graves after Jesus’ resurrection, and went into Jerusalem and appeared to </w:t>
      </w:r>
    </w:p>
    <w:p w14:paraId="339D75C1" w14:textId="4D943FE7" w:rsidR="00085C1B" w:rsidRDefault="00085C1B" w:rsidP="00085C1B">
      <w:pPr>
        <w:spacing w:after="0"/>
        <w:ind w:left="1440" w:firstLine="720"/>
      </w:pPr>
      <w:r w:rsidRPr="00085C1B">
        <w:rPr>
          <w:b/>
          <w:bCs/>
        </w:rPr>
        <w:t>many (Mt. 27:52-53).</w:t>
      </w:r>
      <w:r>
        <w:t xml:space="preserve">  Jerusalem; </w:t>
      </w:r>
      <w:r w:rsidRPr="00085C1B">
        <w:rPr>
          <w:i/>
          <w:iCs/>
        </w:rPr>
        <w:t xml:space="preserve">Sunday, Apr. 9, 30 </w:t>
      </w:r>
      <w:r w:rsidR="00DC297B">
        <w:rPr>
          <w:i/>
          <w:iCs/>
        </w:rPr>
        <w:t>A.D.</w:t>
      </w:r>
      <w:r>
        <w:t xml:space="preserve"> </w:t>
      </w:r>
    </w:p>
    <w:p w14:paraId="3CAC5B2D" w14:textId="77777777" w:rsidR="00085C1B" w:rsidRPr="00160CB6" w:rsidRDefault="00085C1B" w:rsidP="00014FA4"/>
    <w:p w14:paraId="533221BA" w14:textId="77777777" w:rsidR="00BE5F88" w:rsidRDefault="00BE5F88" w:rsidP="00BE5F88">
      <w:pPr>
        <w:spacing w:after="0"/>
        <w:rPr>
          <w:b/>
          <w:i/>
          <w:iCs/>
        </w:rPr>
      </w:pPr>
      <w:r w:rsidRPr="00BE5F88">
        <w:rPr>
          <w:bCs/>
        </w:rPr>
        <w:t>1982</w:t>
      </w:r>
      <w:r>
        <w:rPr>
          <w:b/>
        </w:rPr>
        <w:tab/>
        <w:t>S.</w:t>
      </w:r>
      <w:r w:rsidRPr="00BE5F88">
        <w:rPr>
          <w:b/>
        </w:rPr>
        <w:t xml:space="preserve"> Kent Brown</w:t>
      </w:r>
      <w:r>
        <w:rPr>
          <w:b/>
        </w:rPr>
        <w:t xml:space="preserve">, </w:t>
      </w:r>
      <w:r w:rsidRPr="00BE5F88">
        <w:rPr>
          <w:b/>
        </w:rPr>
        <w:t>C. Wilfred Griggs</w:t>
      </w:r>
      <w:r>
        <w:rPr>
          <w:b/>
        </w:rPr>
        <w:t xml:space="preserve">, </w:t>
      </w:r>
      <w:r w:rsidRPr="00BE5F88">
        <w:rPr>
          <w:b/>
        </w:rPr>
        <w:t>H. Kimball Hansen</w:t>
      </w:r>
      <w:r>
        <w:rPr>
          <w:b/>
        </w:rPr>
        <w:t xml:space="preserve">, </w:t>
      </w:r>
      <w:r w:rsidRPr="00BE5F88">
        <w:rPr>
          <w:b/>
        </w:rPr>
        <w:t xml:space="preserve">"Book Review:(Lefgren, John C. </w:t>
      </w:r>
      <w:r w:rsidRPr="00BE5F88">
        <w:rPr>
          <w:b/>
          <w:i/>
          <w:iCs/>
        </w:rPr>
        <w:t xml:space="preserve">April </w:t>
      </w:r>
    </w:p>
    <w:p w14:paraId="4544CC4A" w14:textId="77777777" w:rsidR="00BE5F88" w:rsidRDefault="00BE5F88" w:rsidP="00BE5F88">
      <w:pPr>
        <w:spacing w:after="0"/>
        <w:ind w:left="720" w:firstLine="720"/>
        <w:rPr>
          <w:b/>
          <w:i/>
          <w:iCs/>
        </w:rPr>
      </w:pPr>
      <w:r w:rsidRPr="00BE5F88">
        <w:rPr>
          <w:b/>
          <w:i/>
          <w:iCs/>
        </w:rPr>
        <w:t>Sixth</w:t>
      </w:r>
      <w:r w:rsidRPr="00BE5F88">
        <w:rPr>
          <w:b/>
        </w:rPr>
        <w:t xml:space="preserve">. </w:t>
      </w:r>
      <w:r w:rsidRPr="00BE5F88">
        <w:rPr>
          <w:bCs/>
        </w:rPr>
        <w:t>Salt Lake City: Deseret Book Co., 1980 xv + 67 pp.)</w:t>
      </w:r>
      <w:r w:rsidRPr="00BE5F88">
        <w:rPr>
          <w:b/>
        </w:rPr>
        <w:t xml:space="preserve"> </w:t>
      </w:r>
      <w:r w:rsidRPr="00BE5F88">
        <w:rPr>
          <w:b/>
          <w:i/>
          <w:iCs/>
        </w:rPr>
        <w:t>in Brigham Young University</w:t>
      </w:r>
    </w:p>
    <w:p w14:paraId="7B5E060D" w14:textId="77777777" w:rsidR="00BE5F88" w:rsidRDefault="00BE5F88" w:rsidP="00BE5F88">
      <w:pPr>
        <w:spacing w:after="0"/>
        <w:ind w:left="720" w:firstLine="720"/>
        <w:rPr>
          <w:bCs/>
        </w:rPr>
      </w:pPr>
      <w:r w:rsidRPr="00BE5F88">
        <w:rPr>
          <w:b/>
          <w:i/>
          <w:iCs/>
        </w:rPr>
        <w:t>Studies</w:t>
      </w:r>
      <w:r w:rsidRPr="00BE5F88">
        <w:rPr>
          <w:b/>
        </w:rPr>
        <w:t xml:space="preserve">, </w:t>
      </w:r>
      <w:r w:rsidRPr="00BE5F88">
        <w:rPr>
          <w:bCs/>
        </w:rPr>
        <w:t>Vol. 22, no. 3</w:t>
      </w:r>
      <w:r>
        <w:rPr>
          <w:bCs/>
        </w:rPr>
        <w:t xml:space="preserve"> (</w:t>
      </w:r>
      <w:r w:rsidRPr="00BE5F88">
        <w:rPr>
          <w:bCs/>
        </w:rPr>
        <w:t>Summer, 1982</w:t>
      </w:r>
      <w:r>
        <w:rPr>
          <w:bCs/>
        </w:rPr>
        <w:t xml:space="preserve">): </w:t>
      </w:r>
      <w:r w:rsidRPr="00BE5F88">
        <w:rPr>
          <w:bCs/>
        </w:rPr>
        <w:t xml:space="preserve">375-383. </w:t>
      </w:r>
    </w:p>
    <w:p w14:paraId="611B1263" w14:textId="77777777" w:rsidR="00BE5F88" w:rsidRPr="00BE5F88" w:rsidRDefault="00BE5F88" w:rsidP="00BE5F88">
      <w:pPr>
        <w:spacing w:after="0"/>
        <w:ind w:left="720" w:firstLine="720"/>
        <w:rPr>
          <w:bCs/>
        </w:rPr>
      </w:pPr>
      <w:r w:rsidRPr="00BE5F88">
        <w:rPr>
          <w:bCs/>
        </w:rPr>
        <w:t>Reprinted by FARMS</w:t>
      </w:r>
    </w:p>
    <w:p w14:paraId="485B71C7" w14:textId="77777777" w:rsidR="00014FA4" w:rsidRDefault="00014FA4" w:rsidP="00014FA4">
      <w:pPr>
        <w:rPr>
          <w:b/>
        </w:rPr>
      </w:pPr>
      <w:r w:rsidRPr="00160CB6">
        <w:rPr>
          <w:b/>
        </w:rPr>
        <w:t xml:space="preserve"> </w:t>
      </w:r>
    </w:p>
    <w:p w14:paraId="31E1A381" w14:textId="235AB656" w:rsidR="00816C0C" w:rsidRPr="00CF1D6F" w:rsidRDefault="0021289D" w:rsidP="00BE5F88">
      <w:pPr>
        <w:ind w:left="720"/>
        <w:rPr>
          <w:bCs/>
          <w:color w:val="FF0000"/>
        </w:rPr>
      </w:pPr>
      <w:r w:rsidRPr="00CF1D6F">
        <w:rPr>
          <w:bCs/>
          <w:color w:val="FF0000"/>
        </w:rPr>
        <w:t xml:space="preserve">Note*  </w:t>
      </w:r>
      <w:r w:rsidRPr="00682305">
        <w:rPr>
          <w:bCs/>
        </w:rPr>
        <w:t xml:space="preserve">This is an important REVIEW because it denigrates the perspectives and approach of John Lefgren, who is trying to defend an April 6, 1 BC birthdate of Christ, and the traditional LDS interpretation of D&amp;C 20:1.  </w:t>
      </w:r>
      <w:r w:rsidR="00BE5F88" w:rsidRPr="00682305">
        <w:rPr>
          <w:bCs/>
        </w:rPr>
        <w:t xml:space="preserve">Interestingly, although not mentioned, this Review attacks the views </w:t>
      </w:r>
      <w:r w:rsidR="00CC6BAF" w:rsidRPr="00682305">
        <w:rPr>
          <w:bCs/>
        </w:rPr>
        <w:t xml:space="preserve">on an April 6, 1 </w:t>
      </w:r>
      <w:r w:rsidR="00DC297B" w:rsidRPr="00682305">
        <w:rPr>
          <w:bCs/>
        </w:rPr>
        <w:t>B.C.</w:t>
      </w:r>
      <w:r w:rsidR="00CC6BAF" w:rsidRPr="00682305">
        <w:rPr>
          <w:bCs/>
        </w:rPr>
        <w:t xml:space="preserve"> birthdate </w:t>
      </w:r>
      <w:r w:rsidR="00BE5F88" w:rsidRPr="00682305">
        <w:rPr>
          <w:bCs/>
        </w:rPr>
        <w:t xml:space="preserve">put forth </w:t>
      </w:r>
      <w:r w:rsidR="00CC6BAF" w:rsidRPr="00682305">
        <w:rPr>
          <w:bCs/>
        </w:rPr>
        <w:t xml:space="preserve">by Paul Hyde (see notation) in 1980 in a BYU Symposium on the New Testament which was prepared by the Church </w:t>
      </w:r>
      <w:r w:rsidR="00682305" w:rsidRPr="00682305">
        <w:rPr>
          <w:bCs/>
        </w:rPr>
        <w:t>Educational</w:t>
      </w:r>
      <w:r w:rsidR="00CC6BAF" w:rsidRPr="00682305">
        <w:rPr>
          <w:bCs/>
        </w:rPr>
        <w:t xml:space="preserve"> System and published by The Church of Jesus Christ of Latter-day Saints.</w:t>
      </w:r>
      <w:r w:rsidR="00BE5F88" w:rsidRPr="00682305">
        <w:rPr>
          <w:bCs/>
        </w:rPr>
        <w:t xml:space="preserve"> </w:t>
      </w:r>
      <w:r w:rsidRPr="00682305">
        <w:rPr>
          <w:bCs/>
        </w:rPr>
        <w:t>The pervasive negativity of this review will also motivate John P. Pratt</w:t>
      </w:r>
      <w:r w:rsidR="00CB21EF" w:rsidRPr="00682305">
        <w:rPr>
          <w:bCs/>
        </w:rPr>
        <w:t>, an LDS Ph.D. in astronomy,</w:t>
      </w:r>
      <w:r w:rsidRPr="00682305">
        <w:rPr>
          <w:bCs/>
        </w:rPr>
        <w:t xml:space="preserve"> to defend Lefgren, and that will lead to many more articles by Pratt.</w:t>
      </w:r>
      <w:r w:rsidR="00CF1D6F" w:rsidRPr="00682305">
        <w:rPr>
          <w:bCs/>
        </w:rPr>
        <w:t xml:space="preserve">  I find it sad that LDS “scholars” would use such cutting remarks to what I found was an intriguing display of </w:t>
      </w:r>
      <w:r w:rsidR="00CB21EF" w:rsidRPr="00682305">
        <w:rPr>
          <w:bCs/>
        </w:rPr>
        <w:t>repetitive</w:t>
      </w:r>
      <w:r w:rsidR="00CF1D6F" w:rsidRPr="00682305">
        <w:rPr>
          <w:bCs/>
        </w:rPr>
        <w:t xml:space="preserve"> and symbolic dating relative to the birth of Christ.</w:t>
      </w:r>
      <w:r w:rsidR="00CC6BAF" w:rsidRPr="00682305">
        <w:rPr>
          <w:bCs/>
        </w:rPr>
        <w:t>]</w:t>
      </w:r>
    </w:p>
    <w:p w14:paraId="3862E54D" w14:textId="77777777" w:rsidR="00BE5F88" w:rsidRDefault="00CF1D6F" w:rsidP="00014FA4">
      <w:pPr>
        <w:rPr>
          <w:b/>
        </w:rPr>
      </w:pPr>
      <w:r>
        <w:rPr>
          <w:b/>
        </w:rPr>
        <w:tab/>
      </w:r>
    </w:p>
    <w:p w14:paraId="22A1E726" w14:textId="46F22995" w:rsidR="00BE5F88" w:rsidRPr="00BE5F88" w:rsidRDefault="00BE5F88" w:rsidP="00BE5F88">
      <w:pPr>
        <w:rPr>
          <w:bCs/>
        </w:rPr>
      </w:pPr>
    </w:p>
    <w:p w14:paraId="382D51C8" w14:textId="77777777" w:rsidR="00BE5F88" w:rsidRPr="00BE5F88" w:rsidRDefault="00BE5F88" w:rsidP="00CC6BAF">
      <w:pPr>
        <w:ind w:firstLine="720"/>
        <w:rPr>
          <w:bCs/>
        </w:rPr>
      </w:pPr>
      <w:r w:rsidRPr="00BE5F88">
        <w:rPr>
          <w:bCs/>
        </w:rPr>
        <w:t>This group of BYU professors write the following:</w:t>
      </w:r>
    </w:p>
    <w:p w14:paraId="2C81625E" w14:textId="061A0CAD" w:rsidR="00BE5F88" w:rsidRPr="00BE5F88" w:rsidRDefault="00BE5F88" w:rsidP="00CC6BAF">
      <w:pPr>
        <w:ind w:left="1440"/>
        <w:rPr>
          <w:bCs/>
        </w:rPr>
      </w:pPr>
      <w:r w:rsidRPr="00BE5F88">
        <w:rPr>
          <w:bCs/>
        </w:rPr>
        <w:t xml:space="preserve"> </w:t>
      </w:r>
      <w:r w:rsidR="00CC6BAF">
        <w:rPr>
          <w:bCs/>
        </w:rPr>
        <w:tab/>
      </w:r>
      <w:r w:rsidRPr="00BE5F88">
        <w:rPr>
          <w:bCs/>
        </w:rPr>
        <w:t xml:space="preserve">[p. 375] John C. Lefgren's April Sixth purports to be a scholarly work that attempts to show that both the birth and resurrection of Jesus fell on April sixth and that the Church was organized exactly 1830 years to the day after Jesus' birth. However, if one seeks a careful summary of the "latest evidence'1 (p. xv) </w:t>
      </w:r>
      <w:r w:rsidR="00CC6BAF">
        <w:rPr>
          <w:bCs/>
        </w:rPr>
        <w:t>p</w:t>
      </w:r>
      <w:r w:rsidRPr="00BE5F88">
        <w:rPr>
          <w:bCs/>
        </w:rPr>
        <w:t>romised in the "Foreword," he has come to the wrong place. The work literally abounds in unjustified assumptions, misinformation, and misunderstandings on a number of levels.</w:t>
      </w:r>
    </w:p>
    <w:p w14:paraId="3578AEED" w14:textId="4B3D5B43" w:rsidR="00BE5F88" w:rsidRPr="00BE5F88" w:rsidRDefault="00BE5F88" w:rsidP="00CC6BAF">
      <w:pPr>
        <w:ind w:left="1440"/>
        <w:rPr>
          <w:bCs/>
        </w:rPr>
      </w:pPr>
      <w:r w:rsidRPr="00BE5F88">
        <w:rPr>
          <w:bCs/>
        </w:rPr>
        <w:t xml:space="preserve"> </w:t>
      </w:r>
      <w:r w:rsidR="00CC6BAF">
        <w:rPr>
          <w:bCs/>
        </w:rPr>
        <w:tab/>
      </w:r>
      <w:r w:rsidRPr="00BE5F88">
        <w:rPr>
          <w:bCs/>
        </w:rPr>
        <w:t xml:space="preserve">First of all, the general methodology is unscholarly. In his "Acknowledgments" (p. vii), Lefgren describes his general method of working: "The original inspiration for this book came in Finland one evening in the early spring of 1977 when I was reading the eighth chapter of Third Nephi in the Book of Mormon. Since that evening I have </w:t>
      </w:r>
      <w:r w:rsidR="00CC6BAF">
        <w:rPr>
          <w:bCs/>
        </w:rPr>
        <w:t>s</w:t>
      </w:r>
      <w:r w:rsidRPr="00BE5F88">
        <w:rPr>
          <w:bCs/>
        </w:rPr>
        <w:t>earched for the chronological harmony of April sixth." To even the most casual reader, the problems attending this method are blindingly obvious. To set out to prove a point rather than examine all the evidence before drawing a conclusion is to go at it backwards. When working on a scientific or historical problem--Lefgren seemingly labors on both fronts-one neither constructs the theory before the experiments nor prior to carefully sifting the sources. To do otherwise makes the case in advance and most often proves only the investigator's preconceived notions.</w:t>
      </w:r>
    </w:p>
    <w:p w14:paraId="1ED31AF5" w14:textId="42FD5812" w:rsidR="00BE5F88" w:rsidRPr="00BE5F88" w:rsidRDefault="00BE5F88" w:rsidP="00CC6BAF">
      <w:pPr>
        <w:ind w:left="1440"/>
        <w:rPr>
          <w:bCs/>
        </w:rPr>
      </w:pPr>
      <w:r w:rsidRPr="00BE5F88">
        <w:rPr>
          <w:bCs/>
        </w:rPr>
        <w:t xml:space="preserve"> </w:t>
      </w:r>
      <w:r w:rsidR="00CC6BAF">
        <w:rPr>
          <w:bCs/>
        </w:rPr>
        <w:tab/>
      </w:r>
      <w:r w:rsidRPr="00BE5F88">
        <w:rPr>
          <w:bCs/>
        </w:rPr>
        <w:t>But apart from the faulty general methodological approach, there are specific historical and scientific problems that make April Sixth an unsatisfactory book: (1) dating Jesus' birth; (2) using erroneous astronomical methods and proof; (3) making faulty historical and calendrical links; (4) dating Jesus' death and resurrection; and (5) using New World chronometry to solve Old World calendrical problems.</w:t>
      </w:r>
    </w:p>
    <w:p w14:paraId="46ABE1C0" w14:textId="087EB151" w:rsidR="00BE5F88" w:rsidRPr="00BE5F88" w:rsidRDefault="00BE5F88" w:rsidP="00CC6BAF">
      <w:pPr>
        <w:ind w:left="720"/>
        <w:rPr>
          <w:bCs/>
        </w:rPr>
      </w:pPr>
      <w:r w:rsidRPr="00BE5F88">
        <w:rPr>
          <w:bCs/>
        </w:rPr>
        <w:t xml:space="preserve"> [</w:t>
      </w:r>
      <w:r w:rsidRPr="00CC6BAF">
        <w:rPr>
          <w:bCs/>
          <w:color w:val="FF0000"/>
        </w:rPr>
        <w:t xml:space="preserve">Note* </w:t>
      </w:r>
      <w:r w:rsidRPr="00BE5F88">
        <w:rPr>
          <w:bCs/>
        </w:rPr>
        <w:t>In 1983 John Pratt would take issue with the above statements and the rest of this Review in a letter</w:t>
      </w:r>
      <w:r w:rsidR="00CC6BAF">
        <w:rPr>
          <w:bCs/>
        </w:rPr>
        <w:t xml:space="preserve"> </w:t>
      </w:r>
      <w:r w:rsidRPr="00BE5F88">
        <w:rPr>
          <w:bCs/>
        </w:rPr>
        <w:t>to the editor of BYU Studies--see the 1983 notation]</w:t>
      </w:r>
    </w:p>
    <w:p w14:paraId="7BB04037" w14:textId="6317805D" w:rsidR="00BE5F88" w:rsidRPr="00BE5F88" w:rsidRDefault="00BE5F88" w:rsidP="00CC6BAF">
      <w:pPr>
        <w:ind w:left="1440" w:firstLine="720"/>
        <w:rPr>
          <w:bCs/>
        </w:rPr>
      </w:pPr>
      <w:r w:rsidRPr="00BE5F88">
        <w:rPr>
          <w:bCs/>
        </w:rPr>
        <w:t xml:space="preserve"> [p. 376] One of the most vexing problems for New Testament students is to establish the date of Jesus' birth. April Sixth rightly notes that the fundamental difficulty in arguing for a birth date that falls during April, 1 </w:t>
      </w:r>
      <w:r w:rsidR="00DC297B">
        <w:rPr>
          <w:bCs/>
        </w:rPr>
        <w:t>B.C.</w:t>
      </w:r>
      <w:r w:rsidRPr="00BE5F88">
        <w:rPr>
          <w:bCs/>
        </w:rPr>
        <w:t xml:space="preserve">, is the statement made by Josephus, the Jewish historian who was almost a contemporary with Jesus, that King Herod died after an eclipse of the moon and before the following Passover (most scholars point to the eclipse of 12-13 March, 4 </w:t>
      </w:r>
      <w:r w:rsidR="00DC297B">
        <w:rPr>
          <w:bCs/>
        </w:rPr>
        <w:t>B.C.</w:t>
      </w:r>
      <w:r w:rsidRPr="00BE5F88">
        <w:rPr>
          <w:bCs/>
        </w:rPr>
        <w:t xml:space="preserve">). What is most astonishing is the fashion in which Josephus's information is simply dismissed as "writings that can be ambiguous and inconsistent." (p. 14) Quite to the contrary, recent decades have witnessed a stunning series of confirmations that Josephus is indeed a reliable historian. One has only to recall his description of the last days of Jewish resistance at Masada, the mountain fortress overlooking the Dead Sea, which finally fell to the Romans in </w:t>
      </w:r>
      <w:r w:rsidR="00DC297B">
        <w:rPr>
          <w:bCs/>
        </w:rPr>
        <w:t>A.D.</w:t>
      </w:r>
      <w:r w:rsidRPr="00BE5F88">
        <w:rPr>
          <w:bCs/>
        </w:rPr>
        <w:t xml:space="preserve"> 73139 Dr. Yigael Yadin, the archaeologist who oversaw the excavation of Masada between 1963 and 1965, astounded the scholarly world by showing that at every point at which the archaeologists' tools could check his record, Josephus had been perfectly accurate-even though he himself had not accompanied the Roman Garrison during that </w:t>
      </w:r>
      <w:r w:rsidRPr="00BE5F88">
        <w:rPr>
          <w:bCs/>
        </w:rPr>
        <w:lastRenderedPageBreak/>
        <w:t>siege. All of which goes to show that Josephus made painstaking efforts to be factual, whether he were an eyewitness or not.</w:t>
      </w:r>
    </w:p>
    <w:p w14:paraId="15AA4283" w14:textId="3C945268" w:rsidR="00BE5F88" w:rsidRPr="00BE5F88" w:rsidRDefault="00BE5F88" w:rsidP="00CC6BAF">
      <w:pPr>
        <w:ind w:left="720"/>
        <w:rPr>
          <w:bCs/>
        </w:rPr>
      </w:pPr>
      <w:r w:rsidRPr="00BE5F88">
        <w:rPr>
          <w:bCs/>
        </w:rPr>
        <w:t xml:space="preserve"> [</w:t>
      </w:r>
      <w:r w:rsidRPr="00CC6BAF">
        <w:rPr>
          <w:bCs/>
          <w:color w:val="FF0000"/>
        </w:rPr>
        <w:t xml:space="preserve">Note* </w:t>
      </w:r>
      <w:r w:rsidRPr="00BE5F88">
        <w:rPr>
          <w:bCs/>
        </w:rPr>
        <w:t>Just because Josephus apparently had access to factual records in one specific instance (which is commendable) it does not prove the whole of his record.]</w:t>
      </w:r>
    </w:p>
    <w:p w14:paraId="26410342" w14:textId="1763D160" w:rsidR="00BE5F88" w:rsidRDefault="00BE5F88" w:rsidP="00CC6BAF">
      <w:pPr>
        <w:ind w:left="1440"/>
        <w:rPr>
          <w:bCs/>
        </w:rPr>
      </w:pPr>
      <w:r w:rsidRPr="00BE5F88">
        <w:rPr>
          <w:bCs/>
        </w:rPr>
        <w:t xml:space="preserve"> </w:t>
      </w:r>
      <w:r w:rsidR="00CC6BAF">
        <w:rPr>
          <w:bCs/>
        </w:rPr>
        <w:tab/>
      </w:r>
      <w:r w:rsidRPr="00BE5F88">
        <w:rPr>
          <w:bCs/>
        </w:rPr>
        <w:t xml:space="preserve">Lefgren notes that a major problem in dating Jesus' birth is dating Herod's death. The widely accepted view that Josephus was referring to the eclipse of 12-13 March, 4 </w:t>
      </w:r>
      <w:r w:rsidR="00DC297B">
        <w:rPr>
          <w:bCs/>
        </w:rPr>
        <w:t>B.C.</w:t>
      </w:r>
      <w:r w:rsidRPr="00BE5F88">
        <w:rPr>
          <w:bCs/>
        </w:rPr>
        <w:t xml:space="preserve">, has been recently disputed by W. E. Filmer (p. 13 and note 7).140 After noting the eclipses of 9-10 January and 29 December, 1 </w:t>
      </w:r>
      <w:r w:rsidR="00DC297B">
        <w:rPr>
          <w:bCs/>
        </w:rPr>
        <w:t>B.C.</w:t>
      </w:r>
      <w:r w:rsidRPr="00BE5F88">
        <w:rPr>
          <w:bCs/>
        </w:rPr>
        <w:t xml:space="preserve">, Filmer opts for a date for </w:t>
      </w:r>
      <w:r w:rsidR="00CC6BAF">
        <w:rPr>
          <w:bCs/>
        </w:rPr>
        <w:t>H</w:t>
      </w:r>
      <w:r w:rsidRPr="00BE5F88">
        <w:rPr>
          <w:bCs/>
        </w:rPr>
        <w:t xml:space="preserve">erod's death between 9 January and Passover in 1 </w:t>
      </w:r>
      <w:r w:rsidR="00DC297B">
        <w:rPr>
          <w:bCs/>
        </w:rPr>
        <w:t>B.C.</w:t>
      </w:r>
      <w:r w:rsidRPr="00BE5F88">
        <w:rPr>
          <w:bCs/>
        </w:rPr>
        <w:t xml:space="preserve">, since this seems to fit best the evidence as he views it. At first glance, it appears that this is fundamental support for April Sixth's thesis that </w:t>
      </w:r>
      <w:r w:rsidR="00CC6BAF">
        <w:rPr>
          <w:bCs/>
        </w:rPr>
        <w:t>J</w:t>
      </w:r>
      <w:r w:rsidRPr="00BE5F88">
        <w:rPr>
          <w:bCs/>
        </w:rPr>
        <w:t xml:space="preserve">esus must have been born later than 6 or 5 </w:t>
      </w:r>
      <w:r w:rsidR="00DC297B">
        <w:rPr>
          <w:bCs/>
        </w:rPr>
        <w:t>B.C.</w:t>
      </w:r>
      <w:r w:rsidRPr="00BE5F88">
        <w:rPr>
          <w:bCs/>
        </w:rPr>
        <w:t xml:space="preserve">, the dates required if indeed </w:t>
      </w:r>
      <w:r w:rsidR="00CC6BAF">
        <w:rPr>
          <w:bCs/>
        </w:rPr>
        <w:t>H</w:t>
      </w:r>
      <w:r w:rsidRPr="00BE5F88">
        <w:rPr>
          <w:bCs/>
        </w:rPr>
        <w:t xml:space="preserve">erod died in the early spring of 4 </w:t>
      </w:r>
      <w:r w:rsidR="00DC297B">
        <w:rPr>
          <w:bCs/>
        </w:rPr>
        <w:t>B.C.</w:t>
      </w:r>
      <w:r w:rsidRPr="00BE5F88">
        <w:rPr>
          <w:bCs/>
        </w:rPr>
        <w:t xml:space="preserve"> Interestingly, Lefgren departs from Filmer and by himself assigns Herod's death to the period between the eclipse of 29 December, 1 </w:t>
      </w:r>
      <w:r w:rsidR="00DC297B">
        <w:rPr>
          <w:bCs/>
        </w:rPr>
        <w:t>B.C.</w:t>
      </w:r>
      <w:r w:rsidRPr="00BE5F88">
        <w:rPr>
          <w:bCs/>
        </w:rPr>
        <w:t xml:space="preserve">, and Passover of </w:t>
      </w:r>
      <w:r w:rsidR="00DC297B">
        <w:rPr>
          <w:bCs/>
        </w:rPr>
        <w:t>A.D.</w:t>
      </w:r>
      <w:r w:rsidRPr="00BE5F88">
        <w:rPr>
          <w:bCs/>
        </w:rPr>
        <w:t xml:space="preserve"> 1 even though this eclipse was well past its zenith by the time the moon appeared above presumably cloudless horizon of Jerusalem.</w:t>
      </w:r>
    </w:p>
    <w:p w14:paraId="176BCB5A" w14:textId="77777777" w:rsidR="00BE5F88" w:rsidRPr="00BE5F88" w:rsidRDefault="00BE5F88" w:rsidP="00037E3A">
      <w:pPr>
        <w:ind w:left="1440" w:firstLine="720"/>
        <w:rPr>
          <w:bCs/>
        </w:rPr>
      </w:pPr>
      <w:r w:rsidRPr="00BE5F88">
        <w:rPr>
          <w:bCs/>
        </w:rPr>
        <w:t>But even Filmer's observations have not held up under scrutiny.</w:t>
      </w:r>
    </w:p>
    <w:p w14:paraId="36C2DC2D" w14:textId="49B88839" w:rsidR="00BE5F88" w:rsidRPr="00BE5F88" w:rsidRDefault="00BE5F88" w:rsidP="00037E3A">
      <w:pPr>
        <w:ind w:left="720"/>
        <w:rPr>
          <w:bCs/>
        </w:rPr>
      </w:pPr>
      <w:r w:rsidRPr="00BE5F88">
        <w:rPr>
          <w:bCs/>
        </w:rPr>
        <w:t xml:space="preserve"> [</w:t>
      </w:r>
      <w:r w:rsidRPr="00037E3A">
        <w:rPr>
          <w:bCs/>
          <w:color w:val="FF0000"/>
        </w:rPr>
        <w:t xml:space="preserve">Note* </w:t>
      </w:r>
      <w:r w:rsidRPr="00BE5F88">
        <w:rPr>
          <w:bCs/>
        </w:rPr>
        <w:t xml:space="preserve">What about Paul Hyde's assertion (see the 1980 notation) that eclipses are not a rarity and that they should not be an anchor for historical dating, that there is a mistake in assigning the March 4 </w:t>
      </w:r>
      <w:r w:rsidR="00DC297B">
        <w:rPr>
          <w:bCs/>
        </w:rPr>
        <w:t>B.C.</w:t>
      </w:r>
      <w:r w:rsidRPr="00BE5F88">
        <w:rPr>
          <w:bCs/>
        </w:rPr>
        <w:t xml:space="preserve"> eclipse to Herod rather than Matthias, that there is a difference between Dionysian dating and astronomical dating? Hyde opts for a Dec. 29 eclipse. There is no mention here of his arguments (which isn't surprising because this is not a review of his article), but what about his evidence ?]</w:t>
      </w:r>
    </w:p>
    <w:p w14:paraId="15452D18" w14:textId="3499CD93" w:rsidR="00BE5F88" w:rsidRPr="00BE5F88" w:rsidRDefault="00BE5F88" w:rsidP="00037E3A">
      <w:pPr>
        <w:ind w:left="1440" w:firstLine="720"/>
        <w:rPr>
          <w:bCs/>
        </w:rPr>
      </w:pPr>
      <w:r w:rsidRPr="00BE5F88">
        <w:rPr>
          <w:bCs/>
        </w:rPr>
        <w:t xml:space="preserve"> Lefgren cites in note seven an article by Professor Timothy D. Barnes</w:t>
      </w:r>
      <w:r w:rsidRPr="00037E3A">
        <w:rPr>
          <w:bCs/>
          <w:vertAlign w:val="superscript"/>
        </w:rPr>
        <w:t>141</w:t>
      </w:r>
      <w:r w:rsidRPr="00BE5F88">
        <w:rPr>
          <w:bCs/>
        </w:rPr>
        <w:t xml:space="preserve"> which proves beyond a doubt that the Passover which followed Herod's death was the Passover of 4 </w:t>
      </w:r>
      <w:r w:rsidR="00DC297B">
        <w:rPr>
          <w:bCs/>
        </w:rPr>
        <w:t>B.C.</w:t>
      </w:r>
      <w:r w:rsidRPr="00BE5F88">
        <w:rPr>
          <w:bCs/>
        </w:rPr>
        <w:t xml:space="preserve"> Let us review that evidence.</w:t>
      </w:r>
    </w:p>
    <w:p w14:paraId="4E990AAE" w14:textId="0BFB9BAC" w:rsidR="00BE5F88" w:rsidRPr="00BE5F88" w:rsidRDefault="00BE5F88" w:rsidP="00037E3A">
      <w:pPr>
        <w:ind w:left="1440" w:firstLine="720"/>
        <w:rPr>
          <w:bCs/>
        </w:rPr>
      </w:pPr>
      <w:r w:rsidRPr="00BE5F88">
        <w:rPr>
          <w:bCs/>
        </w:rPr>
        <w:t xml:space="preserve"> Josephus stated that Antony declared Herod to be the King of the Jews in Rome.</w:t>
      </w:r>
      <w:r w:rsidRPr="00037E3A">
        <w:rPr>
          <w:bCs/>
          <w:vertAlign w:val="superscript"/>
        </w:rPr>
        <w:t>142</w:t>
      </w:r>
      <w:r w:rsidRPr="00BE5F88">
        <w:rPr>
          <w:bCs/>
        </w:rPr>
        <w:t xml:space="preserve"> In another work, he said </w:t>
      </w:r>
      <w:r w:rsidR="00037E3A">
        <w:rPr>
          <w:bCs/>
        </w:rPr>
        <w:t>H</w:t>
      </w:r>
      <w:r w:rsidRPr="00BE5F88">
        <w:rPr>
          <w:bCs/>
        </w:rPr>
        <w:t>erod reigned thirty seven years before his death and ruled thirty-four years after the death of Antigonus I, who had ruled previously.</w:t>
      </w:r>
      <w:r w:rsidRPr="00037E3A">
        <w:rPr>
          <w:bCs/>
          <w:vertAlign w:val="superscript"/>
        </w:rPr>
        <w:t>143</w:t>
      </w:r>
      <w:r w:rsidRPr="00BE5F88">
        <w:rPr>
          <w:bCs/>
        </w:rPr>
        <w:t xml:space="preserve"> All Roman sources agree absolutely with Josephus's chronology and leave us with the following clearly outlined picture: Antony had gone east in 41 </w:t>
      </w:r>
      <w:r w:rsidR="00DC297B">
        <w:rPr>
          <w:bCs/>
        </w:rPr>
        <w:t>B.C.</w:t>
      </w:r>
      <w:r w:rsidRPr="00BE5F88">
        <w:rPr>
          <w:bCs/>
        </w:rPr>
        <w:t xml:space="preserve">--after the Battle of Philippi in September, 42 </w:t>
      </w:r>
      <w:r w:rsidR="00DC297B">
        <w:rPr>
          <w:bCs/>
        </w:rPr>
        <w:t>B.C.</w:t>
      </w:r>
      <w:r w:rsidRPr="00BE5F88">
        <w:rPr>
          <w:bCs/>
        </w:rPr>
        <w:t xml:space="preserve">-to raise money for the civil wars. All sources concur both that he spent the winter of 42-41 in Egypt with Cleopatra and that during the next year Parthian forces invaded Syria. The Parthians were led by Q. Labienus, son of Julius Caesar's general of that name, and Pacorus, son of King Orodes. During 40 </w:t>
      </w:r>
      <w:r w:rsidR="00DC297B">
        <w:rPr>
          <w:bCs/>
        </w:rPr>
        <w:t>B.C.</w:t>
      </w:r>
      <w:r w:rsidRPr="00BE5F88">
        <w:rPr>
          <w:bCs/>
        </w:rPr>
        <w:t xml:space="preserve">, Pacorus was warmly received in Jerusalem, Hyrcanus the High Priest was overthrown, and Herod escaped to Rome where he was proclaimed King of Judea. Three years later, Antony sent an army under C. Sosius to drive Labienus out of Judea and to establish Herod as King (Pacorus had been killed in 38 B.C). Although he had been declared king while absent from Judea, Herod began his rule in residence in 37 </w:t>
      </w:r>
      <w:r w:rsidR="00DC297B">
        <w:rPr>
          <w:bCs/>
        </w:rPr>
        <w:t>B.C.</w:t>
      </w:r>
      <w:r w:rsidRPr="00BE5F88">
        <w:rPr>
          <w:bCs/>
        </w:rPr>
        <w:t xml:space="preserve"> and coins struck by Sosius establish this particular date. Consequently, Josephus's statement that Herod was made king thirty-seven years before his death places his demise in 4 </w:t>
      </w:r>
      <w:r w:rsidR="00DC297B">
        <w:rPr>
          <w:bCs/>
        </w:rPr>
        <w:t>B.C.</w:t>
      </w:r>
      <w:r w:rsidRPr="00BE5F88">
        <w:rPr>
          <w:bCs/>
        </w:rPr>
        <w:t xml:space="preserve">, observing that </w:t>
      </w:r>
      <w:r w:rsidRPr="00BE5F88">
        <w:rPr>
          <w:bCs/>
        </w:rPr>
        <w:lastRenderedPageBreak/>
        <w:t>reignal years were anciently always reckoned inclusively (i.e., if a monarch lived but part of a year his rule was reckoned as if it had included the entire annual period).</w:t>
      </w:r>
    </w:p>
    <w:p w14:paraId="1BA791AA" w14:textId="7637CCFF" w:rsidR="00BE5F88" w:rsidRPr="00BE5F88" w:rsidRDefault="00BE5F88" w:rsidP="001667D3">
      <w:pPr>
        <w:ind w:left="1440"/>
        <w:rPr>
          <w:bCs/>
        </w:rPr>
      </w:pPr>
      <w:r w:rsidRPr="00BE5F88">
        <w:rPr>
          <w:bCs/>
        </w:rPr>
        <w:t xml:space="preserve"> </w:t>
      </w:r>
      <w:r w:rsidR="001667D3">
        <w:rPr>
          <w:bCs/>
        </w:rPr>
        <w:tab/>
      </w:r>
      <w:r w:rsidRPr="00BE5F88">
        <w:rPr>
          <w:bCs/>
        </w:rPr>
        <w:t xml:space="preserve">It is absolutely impossible, then, that Josephus's reference can be taken in any other way, clearly ruling out the insistence in April Sixth that Herod must have died three or, more likely, four years later. Further, the Roman historical sources which support Josephus cannot be dismissed with a waved of the hand as April Sixth does when it surprisingly claims that historians "are able to define within a tolerance of at least two years the timing of the fifteenth year" of Tiberius's reign (p. 19; mentioned in Luke 3:1). Let there be no mistake about it: There exists no "tolerance of at least two years" (implying, presumably, two years one way or the other and, thus, a slippage factor of four years). The time of death for Tiberius's predecessor, Augustus, is known almost to the minute-the afternoon of 19 August, </w:t>
      </w:r>
      <w:r w:rsidR="00DC297B">
        <w:rPr>
          <w:bCs/>
        </w:rPr>
        <w:t>A.D.</w:t>
      </w:r>
      <w:r w:rsidRPr="00BE5F88">
        <w:rPr>
          <w:bCs/>
        </w:rPr>
        <w:t xml:space="preserve"> 14-and it is plainly established that Tiberius was proclaimed emperor four weeks later on September 17.144</w:t>
      </w:r>
    </w:p>
    <w:p w14:paraId="58BCF850" w14:textId="09EF0704" w:rsidR="00BE5F88" w:rsidRPr="00BE5F88" w:rsidRDefault="00BE5F88" w:rsidP="001667D3">
      <w:pPr>
        <w:ind w:left="1440"/>
        <w:rPr>
          <w:bCs/>
        </w:rPr>
      </w:pPr>
      <w:r w:rsidRPr="00BE5F88">
        <w:rPr>
          <w:bCs/>
        </w:rPr>
        <w:t xml:space="preserve"> </w:t>
      </w:r>
      <w:r w:rsidR="001667D3">
        <w:rPr>
          <w:bCs/>
        </w:rPr>
        <w:tab/>
      </w:r>
      <w:r w:rsidRPr="00BE5F88">
        <w:rPr>
          <w:bCs/>
        </w:rPr>
        <w:t xml:space="preserve">Professor Barnes's telling observations take us one step further away from the position taken in April Sixth, noting that Jewish tradition assigns Herod's death to the seventh day of Chislev, the Jewish month that corresponds to portions of November and December of our calendar. In this connection, Barnes naturally noted the eclipse that occurred during the night of 15-16 September, 5 </w:t>
      </w:r>
      <w:r w:rsidR="00DC297B">
        <w:rPr>
          <w:bCs/>
        </w:rPr>
        <w:t>B.C.</w:t>
      </w:r>
      <w:r w:rsidRPr="00BE5F88">
        <w:rPr>
          <w:bCs/>
        </w:rPr>
        <w:t xml:space="preserve"> It has always been somewhat difficult to fit within a three-week period following the eclipse of 12-13 March, 4 </w:t>
      </w:r>
      <w:r w:rsidR="00DC297B">
        <w:rPr>
          <w:bCs/>
        </w:rPr>
        <w:t>B.C.</w:t>
      </w:r>
      <w:r w:rsidRPr="00BE5F88">
        <w:rPr>
          <w:bCs/>
        </w:rPr>
        <w:t xml:space="preserve">, all the events mentioned by Josephus that were connected with the closing of </w:t>
      </w:r>
      <w:r w:rsidR="001667D3">
        <w:rPr>
          <w:bCs/>
        </w:rPr>
        <w:t>H</w:t>
      </w:r>
      <w:r w:rsidRPr="00BE5F88">
        <w:rPr>
          <w:bCs/>
        </w:rPr>
        <w:t xml:space="preserve">erod's reign. But if, as Barnes suggest, Herod really died on 7 Chislev, 5 </w:t>
      </w:r>
      <w:r w:rsidR="00DC297B">
        <w:rPr>
          <w:bCs/>
        </w:rPr>
        <w:t>B.C.</w:t>
      </w:r>
      <w:r w:rsidRPr="00BE5F88">
        <w:rPr>
          <w:bCs/>
        </w:rPr>
        <w:t xml:space="preserve"> (that is, in early December), then the dating of Herod's death would fit not only Josephus's notation that Herod died between the eclipse and the following Passover but also the Jewish tradition which assigns the event to the month of Chislev. Consequently, although Lefgren must have been aware of this information, since he cited Barnes's article, he did not take it into account in his attempt to solve this key problem for dating Jesus' birth in terms of Old World chronology. Thus, Lefgren's solution in April, sixth is exposed as a house built upon sand.</w:t>
      </w:r>
    </w:p>
    <w:p w14:paraId="648F01B5" w14:textId="63D0856B" w:rsidR="00BE5F88" w:rsidRPr="00BE5F88" w:rsidRDefault="00BE5F88" w:rsidP="00BE5F88">
      <w:pPr>
        <w:rPr>
          <w:bCs/>
        </w:rPr>
      </w:pPr>
      <w:r w:rsidRPr="00BE5F88">
        <w:rPr>
          <w:bCs/>
        </w:rPr>
        <w:t xml:space="preserve"> </w:t>
      </w:r>
      <w:r w:rsidR="001667D3">
        <w:rPr>
          <w:bCs/>
        </w:rPr>
        <w:tab/>
      </w:r>
      <w:r w:rsidR="001667D3">
        <w:rPr>
          <w:bCs/>
        </w:rPr>
        <w:tab/>
      </w:r>
      <w:r w:rsidR="001667D3">
        <w:rPr>
          <w:bCs/>
        </w:rPr>
        <w:tab/>
      </w:r>
      <w:r w:rsidR="001667D3">
        <w:rPr>
          <w:bCs/>
        </w:rPr>
        <w:tab/>
      </w:r>
      <w:r w:rsidR="001667D3">
        <w:rPr>
          <w:bCs/>
        </w:rPr>
        <w:tab/>
      </w:r>
      <w:r w:rsidR="001667D3">
        <w:rPr>
          <w:bCs/>
        </w:rPr>
        <w:tab/>
      </w:r>
      <w:r w:rsidRPr="00BE5F88">
        <w:rPr>
          <w:bCs/>
        </w:rPr>
        <w:t>Astronomical Problems</w:t>
      </w:r>
    </w:p>
    <w:p w14:paraId="30D17DCD" w14:textId="76C8AB3B" w:rsidR="00BE5F88" w:rsidRPr="00BE5F88" w:rsidRDefault="00BE5F88" w:rsidP="001667D3">
      <w:pPr>
        <w:ind w:left="1440"/>
        <w:rPr>
          <w:bCs/>
        </w:rPr>
      </w:pPr>
      <w:r w:rsidRPr="00BE5F88">
        <w:rPr>
          <w:bCs/>
        </w:rPr>
        <w:t xml:space="preserve"> </w:t>
      </w:r>
      <w:r w:rsidR="001667D3">
        <w:rPr>
          <w:bCs/>
        </w:rPr>
        <w:tab/>
      </w:r>
      <w:r w:rsidRPr="00BE5F88">
        <w:rPr>
          <w:bCs/>
        </w:rPr>
        <w:t>Next, let us turn to the six particular problems of astronomical phenomena which form a major bulwark of the "scientific" proofs of April Sixth.</w:t>
      </w:r>
    </w:p>
    <w:p w14:paraId="3741689B" w14:textId="6CBC9207" w:rsidR="00BE5F88" w:rsidRPr="00BE5F88" w:rsidRDefault="00BE5F88" w:rsidP="001667D3">
      <w:pPr>
        <w:ind w:left="1440"/>
        <w:rPr>
          <w:bCs/>
        </w:rPr>
      </w:pPr>
      <w:r w:rsidRPr="00BE5F88">
        <w:rPr>
          <w:bCs/>
        </w:rPr>
        <w:t xml:space="preserve"> </w:t>
      </w:r>
      <w:r w:rsidR="001667D3">
        <w:rPr>
          <w:bCs/>
        </w:rPr>
        <w:tab/>
      </w:r>
      <w:r w:rsidRPr="00BE5F88">
        <w:rPr>
          <w:bCs/>
        </w:rPr>
        <w:t xml:space="preserve">1. On pages 43-44, Lefgren maintains that two lunar calendars seem to have been in use in Jesus' day (more on this to follow). The "Galileans and Pharisees," who allegedly followed a sunrise- to-sunrise measurement of the day, would have started their lunar month "about twelve hours before the calendar commission of the Sanhedrin witnessed the crescent of the new moon" (p. 44). The chart on pages 38-39 graphically supports this notion. But this is madness. What evidence is there that any society ever began a lunar calendar month without the new moon's being sighted? Any calendrical system based on the phases of the moon has always relied on the first sighting. Moreover, observance of the sliver above the western horizon on the day expected can never be counted on as assured. So how, one asks incredulously, could the "Galileans and Pharisees" know at sunrise of a given day that the day should be the first day of a </w:t>
      </w:r>
      <w:r w:rsidRPr="00BE5F88">
        <w:rPr>
          <w:bCs/>
        </w:rPr>
        <w:lastRenderedPageBreak/>
        <w:t>new month when the calendar commission had to wait until sunset of that evening to verify whether the first sliver of the new moon was actually visible? If it were not visible, then they had to wait until the next evening to check again for the beginning of the new month.</w:t>
      </w:r>
    </w:p>
    <w:p w14:paraId="0F6FD02C" w14:textId="6621B743" w:rsidR="00BE5F88" w:rsidRPr="00BE5F88" w:rsidRDefault="00BE5F88" w:rsidP="00661F6F">
      <w:pPr>
        <w:ind w:left="1440"/>
        <w:rPr>
          <w:bCs/>
        </w:rPr>
      </w:pPr>
      <w:r w:rsidRPr="00BE5F88">
        <w:rPr>
          <w:bCs/>
        </w:rPr>
        <w:t xml:space="preserve"> </w:t>
      </w:r>
      <w:r w:rsidR="00661F6F">
        <w:rPr>
          <w:bCs/>
        </w:rPr>
        <w:tab/>
      </w:r>
      <w:r w:rsidRPr="00BE5F88">
        <w:rPr>
          <w:bCs/>
        </w:rPr>
        <w:t xml:space="preserve">2. In Table 1 on pages 22-23, it is claimed the astronomical new moon occurred at 1:49 p.m. on Wednesday, 22 March, 1 </w:t>
      </w:r>
      <w:r w:rsidR="00DC297B">
        <w:rPr>
          <w:bCs/>
        </w:rPr>
        <w:t>B.C.</w:t>
      </w:r>
      <w:r w:rsidRPr="00BE5F88">
        <w:rPr>
          <w:bCs/>
        </w:rPr>
        <w:t>, and that about 28 hours later the thin lunar crescent was sighted in Jerusalem at sunset on Thursday, 23 March, thus beginning the lunar month of Nisan. But any sighting of the new crescent moon within twenty-four hours or so of the astronomical new moon is deemed so unusual by modern astronomers that such spectacles are counted among the earliest sightings ever recorded. It seems astonishing that Lefgren wants us to believe that this particular new moon was seen in near-record time.</w:t>
      </w:r>
    </w:p>
    <w:p w14:paraId="38BFABFC" w14:textId="00308080" w:rsidR="00BE5F88" w:rsidRPr="00BE5F88" w:rsidRDefault="00BE5F88" w:rsidP="00661F6F">
      <w:pPr>
        <w:ind w:left="1440"/>
        <w:rPr>
          <w:bCs/>
        </w:rPr>
      </w:pPr>
      <w:r w:rsidRPr="00BE5F88">
        <w:rPr>
          <w:bCs/>
        </w:rPr>
        <w:t xml:space="preserve"> </w:t>
      </w:r>
      <w:r w:rsidR="00661F6F">
        <w:rPr>
          <w:bCs/>
        </w:rPr>
        <w:tab/>
      </w:r>
      <w:r w:rsidRPr="00BE5F88">
        <w:rPr>
          <w:bCs/>
        </w:rPr>
        <w:t>3. In the two difficulties discussed above, it is clear that April Sixth assumes another thing that cannot and should not be assumed: that the sky was clear on the dates chosen (see also p. 58). Anyone acquainted with seasons in the Holy Land knows that winter and early spring constitute the rainy season of the year. Is it not too much to presume that those particular evening and night skies almost 2,000 years ago were clear just when April Sixth says that they were?</w:t>
      </w:r>
    </w:p>
    <w:p w14:paraId="03C265F0" w14:textId="5A4823EA" w:rsidR="00BE5F88" w:rsidRPr="00BE5F88" w:rsidRDefault="00BE5F88" w:rsidP="00661F6F">
      <w:pPr>
        <w:ind w:left="1440"/>
        <w:rPr>
          <w:bCs/>
        </w:rPr>
      </w:pPr>
      <w:r w:rsidRPr="00BE5F88">
        <w:rPr>
          <w:bCs/>
        </w:rPr>
        <w:t xml:space="preserve"> </w:t>
      </w:r>
      <w:r w:rsidR="00661F6F">
        <w:rPr>
          <w:bCs/>
        </w:rPr>
        <w:tab/>
      </w:r>
      <w:r w:rsidRPr="00BE5F88">
        <w:rPr>
          <w:bCs/>
        </w:rPr>
        <w:t>4. A big thing is made of distinguishing between stars and planets when discussing the appearance of the new star at Jesus' birth (p. 17f). But the ancients did not make that differentiation. The Greek word from which our word for planet is derived refers in the first instance to a wanderer, that is, a wandering star. As late as Copernicus, even the sun was called a planet since it, like the other planets, wandered in the heavens among the "fixed" stars.</w:t>
      </w:r>
    </w:p>
    <w:p w14:paraId="31453CB9" w14:textId="6D906195" w:rsidR="00BE5F88" w:rsidRPr="00BE5F88" w:rsidRDefault="00BE5F88" w:rsidP="00661F6F">
      <w:pPr>
        <w:ind w:left="1440"/>
        <w:rPr>
          <w:bCs/>
        </w:rPr>
      </w:pPr>
      <w:r w:rsidRPr="00BE5F88">
        <w:rPr>
          <w:bCs/>
        </w:rPr>
        <w:t xml:space="preserve"> </w:t>
      </w:r>
      <w:r w:rsidR="00661F6F">
        <w:rPr>
          <w:bCs/>
        </w:rPr>
        <w:tab/>
      </w:r>
      <w:r w:rsidRPr="00BE5F88">
        <w:rPr>
          <w:bCs/>
        </w:rPr>
        <w:t xml:space="preserve">5. Astronomical data does not prove that the triple conjunction of Saturn and Jupiter of 7 </w:t>
      </w:r>
      <w:r w:rsidR="00DC297B">
        <w:rPr>
          <w:bCs/>
        </w:rPr>
        <w:t>B.C.</w:t>
      </w:r>
      <w:r w:rsidRPr="00BE5F88">
        <w:rPr>
          <w:bCs/>
        </w:rPr>
        <w:t xml:space="preserve"> occurred "during October," as is claimed (p. 17). A triple conjunction, a phenomenon in which two planets appear to pass very closely together three times because of our angle of sight from the moving earth, cannot possibly occur during a single month. The three conjunctions of 7 </w:t>
      </w:r>
      <w:r w:rsidR="00DC297B">
        <w:rPr>
          <w:bCs/>
        </w:rPr>
        <w:t>B.C.</w:t>
      </w:r>
      <w:r w:rsidRPr="00BE5F88">
        <w:rPr>
          <w:bCs/>
        </w:rPr>
        <w:t>, in fact, fell on 27 May, 1 October, and 5 December.</w:t>
      </w:r>
    </w:p>
    <w:p w14:paraId="09D7CEB4" w14:textId="3A3F273C" w:rsidR="00BE5F88" w:rsidRPr="00BE5F88" w:rsidRDefault="00BE5F88" w:rsidP="00661F6F">
      <w:pPr>
        <w:ind w:left="1440"/>
        <w:rPr>
          <w:bCs/>
        </w:rPr>
      </w:pPr>
      <w:r w:rsidRPr="00BE5F88">
        <w:rPr>
          <w:bCs/>
        </w:rPr>
        <w:t xml:space="preserve"> </w:t>
      </w:r>
      <w:r w:rsidR="00661F6F">
        <w:rPr>
          <w:bCs/>
        </w:rPr>
        <w:tab/>
      </w:r>
      <w:r w:rsidRPr="00BE5F88">
        <w:rPr>
          <w:bCs/>
        </w:rPr>
        <w:t xml:space="preserve">6. One always has to bear in mind that on such questions as the date of </w:t>
      </w:r>
      <w:r w:rsidR="00661F6F">
        <w:rPr>
          <w:bCs/>
        </w:rPr>
        <w:t>J</w:t>
      </w:r>
      <w:r w:rsidRPr="00BE5F88">
        <w:rPr>
          <w:bCs/>
        </w:rPr>
        <w:t>esus' birth the evidence of astronomy will not and cannot be decisive. The fact that the question has been raised again in recent months illustrates that there continues to be room for debate.145 In the end, it is the evidence from history based on the testimony of e</w:t>
      </w:r>
      <w:r w:rsidR="00661F6F">
        <w:rPr>
          <w:bCs/>
        </w:rPr>
        <w:t>y</w:t>
      </w:r>
      <w:r w:rsidRPr="00BE5F88">
        <w:rPr>
          <w:bCs/>
        </w:rPr>
        <w:t>ewitnesses--when it is available--which alone can resolve such problems.</w:t>
      </w:r>
    </w:p>
    <w:p w14:paraId="1CABE48E" w14:textId="46ECAC87" w:rsidR="00BE5F88" w:rsidRDefault="00BE5F88" w:rsidP="00661F6F">
      <w:pPr>
        <w:ind w:left="720"/>
        <w:rPr>
          <w:bCs/>
        </w:rPr>
      </w:pPr>
      <w:r w:rsidRPr="00BE5F88">
        <w:rPr>
          <w:bCs/>
        </w:rPr>
        <w:t xml:space="preserve"> [</w:t>
      </w:r>
      <w:r w:rsidRPr="00661F6F">
        <w:rPr>
          <w:bCs/>
          <w:color w:val="FF0000"/>
        </w:rPr>
        <w:t>Note</w:t>
      </w:r>
      <w:r w:rsidR="00661F6F" w:rsidRPr="00661F6F">
        <w:rPr>
          <w:bCs/>
          <w:color w:val="FF0000"/>
        </w:rPr>
        <w:t>*</w:t>
      </w:r>
      <w:r w:rsidRPr="00661F6F">
        <w:rPr>
          <w:bCs/>
          <w:color w:val="FF0000"/>
        </w:rPr>
        <w:t xml:space="preserve"> </w:t>
      </w:r>
      <w:r w:rsidRPr="00BE5F88">
        <w:rPr>
          <w:bCs/>
        </w:rPr>
        <w:t>The perspective as outlined above -astronomy vs. history is the point where these professors and John Pratt are at odds with one another.-see the 1883 Pratt response]</w:t>
      </w:r>
    </w:p>
    <w:p w14:paraId="1FFF687F" w14:textId="77777777" w:rsidR="00661F6F" w:rsidRPr="00BE5F88" w:rsidRDefault="00661F6F" w:rsidP="00661F6F">
      <w:pPr>
        <w:ind w:left="720"/>
        <w:rPr>
          <w:bCs/>
        </w:rPr>
      </w:pPr>
    </w:p>
    <w:p w14:paraId="096BD73C" w14:textId="69F12614" w:rsidR="00BE5F88" w:rsidRPr="00BE5F88" w:rsidRDefault="00BE5F88" w:rsidP="00BE5F88">
      <w:pPr>
        <w:rPr>
          <w:bCs/>
        </w:rPr>
      </w:pPr>
      <w:r w:rsidRPr="00BE5F88">
        <w:rPr>
          <w:bCs/>
        </w:rPr>
        <w:t xml:space="preserve"> </w:t>
      </w:r>
      <w:r w:rsidR="00661F6F">
        <w:rPr>
          <w:bCs/>
        </w:rPr>
        <w:tab/>
      </w:r>
      <w:r w:rsidR="00661F6F">
        <w:rPr>
          <w:bCs/>
        </w:rPr>
        <w:tab/>
      </w:r>
      <w:r w:rsidR="00661F6F">
        <w:rPr>
          <w:bCs/>
        </w:rPr>
        <w:tab/>
      </w:r>
      <w:r w:rsidR="00661F6F">
        <w:rPr>
          <w:bCs/>
        </w:rPr>
        <w:tab/>
      </w:r>
      <w:r w:rsidR="00661F6F">
        <w:rPr>
          <w:bCs/>
        </w:rPr>
        <w:tab/>
      </w:r>
      <w:r w:rsidR="00661F6F">
        <w:rPr>
          <w:bCs/>
        </w:rPr>
        <w:tab/>
      </w:r>
      <w:r w:rsidRPr="00BE5F88">
        <w:rPr>
          <w:bCs/>
        </w:rPr>
        <w:t>Calendrical Problems</w:t>
      </w:r>
    </w:p>
    <w:p w14:paraId="190A1C3A" w14:textId="1E9675F1" w:rsidR="00BE5F88" w:rsidRDefault="00BE5F88" w:rsidP="00E7354B">
      <w:pPr>
        <w:ind w:left="1440"/>
        <w:rPr>
          <w:bCs/>
        </w:rPr>
      </w:pPr>
      <w:r w:rsidRPr="00BE5F88">
        <w:rPr>
          <w:bCs/>
        </w:rPr>
        <w:lastRenderedPageBreak/>
        <w:t xml:space="preserve"> </w:t>
      </w:r>
      <w:r w:rsidR="00661F6F">
        <w:rPr>
          <w:bCs/>
        </w:rPr>
        <w:tab/>
      </w:r>
      <w:r w:rsidRPr="00BE5F88">
        <w:rPr>
          <w:bCs/>
        </w:rPr>
        <w:t xml:space="preserve">One major historical difficulty derives from another calendrical concern linked to the world of the New Testament. Beginning on page 14, April Sixth notes that there is a question about the identity of the governor. Roman sources say that person served as governor during </w:t>
      </w:r>
      <w:r w:rsidR="00DC297B">
        <w:rPr>
          <w:bCs/>
        </w:rPr>
        <w:t>A.D.</w:t>
      </w:r>
      <w:r w:rsidRPr="00BE5F88">
        <w:rPr>
          <w:bCs/>
        </w:rPr>
        <w:t xml:space="preserve"> 6-7 several years after Jesus' birth date by any computation. But the identity of the Roman-appointed governor is of secondary importance because it draws attention away from the primary issue; the taxation requirement to which Joseph and Mary were responding when they journeyed from Nazareth to Bethlehem. For other than Luke's notation, no confirmation can be found in contemporary Roman sources of a call for an enrollment of the people of Palestine. For a possible solution, we must turn to Tertullian, an early Christian writer who died about </w:t>
      </w:r>
      <w:r w:rsidR="00DC297B">
        <w:rPr>
          <w:bCs/>
        </w:rPr>
        <w:t>A.D.</w:t>
      </w:r>
      <w:r w:rsidRPr="00BE5F88">
        <w:rPr>
          <w:bCs/>
        </w:rPr>
        <w:t xml:space="preserve"> 225 and thus who wrote some two hundred years after the fact. With obvious reference to Luke's statement, Tertullian maintains that the census was "taken in Judea by Sentius Saturninus,1,146 governor in Syria during the years 9-6 </w:t>
      </w:r>
      <w:r w:rsidR="00DC297B">
        <w:rPr>
          <w:bCs/>
        </w:rPr>
        <w:t>B.C.</w:t>
      </w:r>
      <w:r w:rsidRPr="00BE5F88">
        <w:rPr>
          <w:bCs/>
        </w:rPr>
        <w:t>, a time period which does not match the theory of April Sixth. If indeed Tertullian had access to public documentation of the census, as he seems to have had, then Lefgren's position remains without any support.</w:t>
      </w:r>
    </w:p>
    <w:p w14:paraId="42B90ECB" w14:textId="77777777" w:rsidR="00E7354B" w:rsidRPr="00BE5F88" w:rsidRDefault="00E7354B" w:rsidP="00E7354B">
      <w:pPr>
        <w:spacing w:after="0"/>
        <w:ind w:left="1440"/>
        <w:rPr>
          <w:bCs/>
        </w:rPr>
      </w:pPr>
    </w:p>
    <w:p w14:paraId="33E98B61" w14:textId="71D767D8" w:rsidR="00BE5F88" w:rsidRPr="00BE5F88" w:rsidRDefault="00BE5F88" w:rsidP="00E7354B">
      <w:pPr>
        <w:spacing w:after="0"/>
        <w:rPr>
          <w:bCs/>
        </w:rPr>
      </w:pPr>
      <w:r w:rsidRPr="00BE5F88">
        <w:rPr>
          <w:bCs/>
        </w:rPr>
        <w:t xml:space="preserve"> </w:t>
      </w:r>
      <w:r w:rsidR="00E7354B">
        <w:rPr>
          <w:bCs/>
        </w:rPr>
        <w:tab/>
      </w:r>
      <w:r w:rsidR="00E7354B">
        <w:rPr>
          <w:bCs/>
        </w:rPr>
        <w:tab/>
      </w:r>
      <w:r w:rsidR="00E7354B">
        <w:rPr>
          <w:bCs/>
        </w:rPr>
        <w:tab/>
      </w:r>
      <w:r w:rsidR="00E7354B">
        <w:rPr>
          <w:bCs/>
        </w:rPr>
        <w:tab/>
      </w:r>
      <w:r w:rsidR="00E7354B">
        <w:rPr>
          <w:bCs/>
        </w:rPr>
        <w:tab/>
      </w:r>
      <w:r w:rsidR="00E7354B">
        <w:rPr>
          <w:bCs/>
        </w:rPr>
        <w:tab/>
      </w:r>
      <w:r w:rsidRPr="00BE5F88">
        <w:rPr>
          <w:bCs/>
        </w:rPr>
        <w:t>Jesus' Death and Resurrection</w:t>
      </w:r>
    </w:p>
    <w:p w14:paraId="3FEA5998" w14:textId="7F21948F" w:rsidR="00BE5F88" w:rsidRPr="00BE5F88" w:rsidRDefault="00BE5F88" w:rsidP="00E7354B">
      <w:pPr>
        <w:ind w:left="1440" w:firstLine="720"/>
        <w:rPr>
          <w:bCs/>
        </w:rPr>
      </w:pPr>
      <w:r w:rsidRPr="00BE5F88">
        <w:rPr>
          <w:bCs/>
        </w:rPr>
        <w:t xml:space="preserve"> </w:t>
      </w:r>
      <w:r w:rsidRPr="00E7354B">
        <w:rPr>
          <w:bCs/>
          <w:i/>
          <w:iCs/>
        </w:rPr>
        <w:t>April Sixth</w:t>
      </w:r>
      <w:r w:rsidRPr="00BE5F88">
        <w:rPr>
          <w:bCs/>
        </w:rPr>
        <w:t xml:space="preserve"> concludes that Jesus died on 3 April, </w:t>
      </w:r>
      <w:r w:rsidR="00DC297B">
        <w:rPr>
          <w:bCs/>
        </w:rPr>
        <w:t>A.D.</w:t>
      </w:r>
      <w:r w:rsidRPr="00BE5F88">
        <w:rPr>
          <w:bCs/>
        </w:rPr>
        <w:t xml:space="preserve"> 33, and arose from the dead on Sunday, 5 April (pp. 42-47). In his discussion, Lefgren has noted there appears to be a question whether the Last Supper was indeed a Passover meal (as in the synoptic Gospels) or fell rather on the day before Passover (as in the Gospel of John). Through the years the solution to this difficulty has been approached in a number of ways. But April Sixth claims-unexpectedly and without any documentation--that the problem is to be resolved by noting that "Judeans and Sadducees" differed by one day in their calendrical reckoning from "Galileans and Pharisees." It is true that the ancient Israelite reckoning that the day's beginning came at sunrise seems to have still been known among the Jews of Jesus' day (this can be seen in the synoptic Gospels), as opposed to the more official view that the day began at sunset (as reflected in John). Lefgren either ignored this in his calculations or did not know about it. In any event, in April Sixth he has invented something out of thin air to explain a discrepancy which can be and should have been solved on other grounds. Naturally, the solution makes a good deal of difference as to which year one selects to fit his idea that Jesus was resurrected on the fifth (sixth?) of April. But the year of AD. 33 is also suspect. Any calculation that the Passover of </w:t>
      </w:r>
      <w:r w:rsidR="00DC297B">
        <w:rPr>
          <w:bCs/>
        </w:rPr>
        <w:t>A.D.</w:t>
      </w:r>
      <w:r w:rsidRPr="00BE5F88">
        <w:rPr>
          <w:bCs/>
        </w:rPr>
        <w:t xml:space="preserve"> 33 fell on 3 April, a Friday, has to be based on a study published by J.K. Fotheringham in 1934. In a more recent study, R. A. Parker and W. H. Dubberstein raise serious questions about Fotheringham's work and all but show that the Passover of </w:t>
      </w:r>
      <w:r w:rsidR="00DC297B">
        <w:rPr>
          <w:bCs/>
        </w:rPr>
        <w:t>A.D.</w:t>
      </w:r>
      <w:r w:rsidRPr="00BE5F88">
        <w:rPr>
          <w:bCs/>
        </w:rPr>
        <w:t xml:space="preserve"> 33 fell on May second, a Saturday!147 Thus, April Sixth's reconstruction cannot be held inviolate, to say the least.</w:t>
      </w:r>
    </w:p>
    <w:p w14:paraId="1C7BEC8B" w14:textId="67547634" w:rsidR="00BE5F88" w:rsidRPr="00BE5F88" w:rsidRDefault="00BE5F88" w:rsidP="00BE5F88">
      <w:pPr>
        <w:rPr>
          <w:bCs/>
        </w:rPr>
      </w:pPr>
      <w:r w:rsidRPr="00BE5F88">
        <w:rPr>
          <w:bCs/>
        </w:rPr>
        <w:t xml:space="preserve"> </w:t>
      </w:r>
      <w:r w:rsidR="00E7354B">
        <w:rPr>
          <w:bCs/>
        </w:rPr>
        <w:tab/>
      </w:r>
      <w:r w:rsidR="00E7354B">
        <w:rPr>
          <w:bCs/>
        </w:rPr>
        <w:tab/>
      </w:r>
      <w:r w:rsidR="00E7354B">
        <w:rPr>
          <w:bCs/>
        </w:rPr>
        <w:tab/>
      </w:r>
      <w:r w:rsidR="00E7354B">
        <w:rPr>
          <w:bCs/>
        </w:rPr>
        <w:tab/>
      </w:r>
      <w:r w:rsidR="00E7354B">
        <w:rPr>
          <w:bCs/>
        </w:rPr>
        <w:tab/>
      </w:r>
      <w:r w:rsidR="00E7354B">
        <w:rPr>
          <w:bCs/>
        </w:rPr>
        <w:tab/>
      </w:r>
      <w:r w:rsidRPr="00BE5F88">
        <w:rPr>
          <w:bCs/>
        </w:rPr>
        <w:t>Old and New World Calendars</w:t>
      </w:r>
    </w:p>
    <w:p w14:paraId="63144989" w14:textId="2786CC46" w:rsidR="00BE5F88" w:rsidRPr="00BE5F88" w:rsidRDefault="00BE5F88" w:rsidP="00E7354B">
      <w:pPr>
        <w:ind w:left="1440"/>
        <w:rPr>
          <w:bCs/>
        </w:rPr>
      </w:pPr>
      <w:r w:rsidRPr="00BE5F88">
        <w:rPr>
          <w:bCs/>
        </w:rPr>
        <w:t xml:space="preserve"> </w:t>
      </w:r>
      <w:r w:rsidR="00E7354B">
        <w:rPr>
          <w:bCs/>
        </w:rPr>
        <w:tab/>
      </w:r>
      <w:r w:rsidRPr="00BE5F88">
        <w:rPr>
          <w:bCs/>
        </w:rPr>
        <w:t>April Sixth treats three pivotal assumptions a</w:t>
      </w:r>
      <w:r w:rsidR="00E7354B">
        <w:rPr>
          <w:bCs/>
        </w:rPr>
        <w:t>s</w:t>
      </w:r>
      <w:r w:rsidRPr="00BE5F88">
        <w:rPr>
          <w:bCs/>
        </w:rPr>
        <w:t xml:space="preserve"> if they were established facts. Unfortunately for the reader, the book gives no hint that the following are mere hypotheses:</w:t>
      </w:r>
    </w:p>
    <w:p w14:paraId="291D6215" w14:textId="268A024E" w:rsidR="00BE5F88" w:rsidRPr="00BE5F88" w:rsidRDefault="00BE5F88" w:rsidP="00E7354B">
      <w:pPr>
        <w:ind w:left="1440"/>
        <w:rPr>
          <w:bCs/>
        </w:rPr>
      </w:pPr>
      <w:r w:rsidRPr="00BE5F88">
        <w:rPr>
          <w:bCs/>
        </w:rPr>
        <w:lastRenderedPageBreak/>
        <w:t xml:space="preserve"> </w:t>
      </w:r>
      <w:r w:rsidR="00E7354B">
        <w:rPr>
          <w:bCs/>
        </w:rPr>
        <w:tab/>
      </w:r>
      <w:r w:rsidRPr="00BE5F88">
        <w:rPr>
          <w:bCs/>
        </w:rPr>
        <w:t>1. It is possible to measure accurately, in terms of both Old World chronology and modern calendars, the length of Jesus' life by using Book of Mormon chronometry.</w:t>
      </w:r>
    </w:p>
    <w:p w14:paraId="6659EC18" w14:textId="3B43C48A" w:rsidR="00BE5F88" w:rsidRPr="00BE5F88" w:rsidRDefault="00BE5F88" w:rsidP="00E7354B">
      <w:pPr>
        <w:ind w:left="1440"/>
        <w:rPr>
          <w:bCs/>
        </w:rPr>
      </w:pPr>
      <w:r w:rsidRPr="00BE5F88">
        <w:rPr>
          <w:bCs/>
        </w:rPr>
        <w:t xml:space="preserve"> </w:t>
      </w:r>
      <w:r w:rsidR="00E7354B">
        <w:rPr>
          <w:bCs/>
        </w:rPr>
        <w:tab/>
      </w:r>
      <w:r w:rsidRPr="00BE5F88">
        <w:rPr>
          <w:bCs/>
        </w:rPr>
        <w:t>2. The Mayan calendar--and, thus, the Nephite calendar--was based upon Egyptian calendrical measurements.</w:t>
      </w:r>
    </w:p>
    <w:p w14:paraId="3A7B402C" w14:textId="77777777" w:rsidR="00E7354B" w:rsidRDefault="00BE5F88" w:rsidP="00E7354B">
      <w:pPr>
        <w:ind w:left="1440"/>
        <w:rPr>
          <w:bCs/>
        </w:rPr>
      </w:pPr>
      <w:r w:rsidRPr="00BE5F88">
        <w:rPr>
          <w:bCs/>
        </w:rPr>
        <w:t xml:space="preserve"> 3. Following the sign of Jesus' birth, Nephites reckoned time from the very day of that sign. </w:t>
      </w:r>
    </w:p>
    <w:p w14:paraId="157A4C36" w14:textId="1DA4130B" w:rsidR="00BE5F88" w:rsidRPr="00BE5F88" w:rsidRDefault="00BE5F88" w:rsidP="00E7354B">
      <w:pPr>
        <w:ind w:left="1440" w:firstLine="720"/>
        <w:rPr>
          <w:bCs/>
        </w:rPr>
      </w:pPr>
      <w:r w:rsidRPr="00BE5F88">
        <w:rPr>
          <w:bCs/>
        </w:rPr>
        <w:t>While these presuppositions concern calendrical matters linked primarily with the Book of Mormon and the New World, Lefgren uses them inextricably to reach his solutions of Old World chronological difficulties.</w:t>
      </w:r>
    </w:p>
    <w:p w14:paraId="15990DD1" w14:textId="11FC3263" w:rsidR="00BE5F88" w:rsidRPr="00BE5F88" w:rsidRDefault="00BE5F88" w:rsidP="00E7354B">
      <w:pPr>
        <w:ind w:left="1440"/>
        <w:rPr>
          <w:bCs/>
        </w:rPr>
      </w:pPr>
      <w:r w:rsidRPr="00BE5F88">
        <w:rPr>
          <w:bCs/>
        </w:rPr>
        <w:t xml:space="preserve"> </w:t>
      </w:r>
      <w:r w:rsidR="00E7354B">
        <w:rPr>
          <w:bCs/>
        </w:rPr>
        <w:tab/>
      </w:r>
      <w:r w:rsidRPr="00BE5F88">
        <w:rPr>
          <w:bCs/>
        </w:rPr>
        <w:t>Using Book of Mormon chronology to measure the length of Jesus' life, especially in terms of Old World calendar systems, must fail simply because we do not know what calendrical arrangements were employed by the Nephites. There exists some evidence that the people of Zarahemla and possibly the Jaredites used a lunar calendar. This observation is based on the notation of "nine moons" as the length of time during which a certain Coriantumr, lone survivor of the Jaredite people, lived with Zarahemla's people (Omni 1:21). But whether the Nephites themselves employed a lunar or solar calendar at the time of Jesus' birth is a question for which the Book of Mormon provides no clear answer. It is begging the question for April Sixth to maintain that the Nephites followed the "Egyptian civil calendar" after departing Jerusalem (pp. 49-51). There are too many puzzles which remain unresolved:</w:t>
      </w:r>
    </w:p>
    <w:p w14:paraId="2A2C00A0" w14:textId="21EB0764" w:rsidR="00BE5F88" w:rsidRPr="00BE5F88" w:rsidRDefault="00BE5F88" w:rsidP="00E7354B">
      <w:pPr>
        <w:ind w:left="1440"/>
        <w:rPr>
          <w:bCs/>
        </w:rPr>
      </w:pPr>
      <w:r w:rsidRPr="00BE5F88">
        <w:rPr>
          <w:bCs/>
        </w:rPr>
        <w:t xml:space="preserve"> </w:t>
      </w:r>
      <w:r w:rsidR="00E7354B">
        <w:rPr>
          <w:bCs/>
        </w:rPr>
        <w:tab/>
      </w:r>
      <w:r w:rsidRPr="00BE5F88">
        <w:rPr>
          <w:bCs/>
        </w:rPr>
        <w:t>(1) We do not know that Lehi followed this system in preference to the religious calendar of the Kingdom of Judah which in his day included the festivals enjoined by the law of Moses.</w:t>
      </w:r>
    </w:p>
    <w:p w14:paraId="7520C546" w14:textId="00202344" w:rsidR="00BE5F88" w:rsidRPr="00BE5F88" w:rsidRDefault="00BE5F88" w:rsidP="00E7354B">
      <w:pPr>
        <w:ind w:left="1440" w:firstLine="720"/>
        <w:rPr>
          <w:bCs/>
        </w:rPr>
      </w:pPr>
      <w:r w:rsidRPr="00BE5F88">
        <w:rPr>
          <w:bCs/>
        </w:rPr>
        <w:t>(2) We do not know whether the Nephites used a lunar or solar calendar.</w:t>
      </w:r>
    </w:p>
    <w:p w14:paraId="13784264" w14:textId="4D4F8EA5" w:rsidR="00BE5F88" w:rsidRPr="00BE5F88" w:rsidRDefault="00BE5F88" w:rsidP="00E7354B">
      <w:pPr>
        <w:ind w:left="1440" w:firstLine="720"/>
        <w:rPr>
          <w:bCs/>
        </w:rPr>
      </w:pPr>
      <w:r w:rsidRPr="00BE5F88">
        <w:rPr>
          <w:bCs/>
        </w:rPr>
        <w:t>(3) It remains undemonstrated that the "Egyptian civil calendar" became the basis for later Mesoamerican time calculations.</w:t>
      </w:r>
    </w:p>
    <w:p w14:paraId="12B448F3" w14:textId="6F3BEA3A" w:rsidR="00BE5F88" w:rsidRPr="00BE5F88" w:rsidRDefault="00BE5F88" w:rsidP="00E7354B">
      <w:pPr>
        <w:ind w:left="1440"/>
        <w:rPr>
          <w:bCs/>
        </w:rPr>
      </w:pPr>
      <w:r w:rsidRPr="00BE5F88">
        <w:rPr>
          <w:bCs/>
        </w:rPr>
        <w:t xml:space="preserve"> </w:t>
      </w:r>
      <w:r w:rsidR="00E7354B">
        <w:rPr>
          <w:bCs/>
        </w:rPr>
        <w:tab/>
      </w:r>
      <w:r w:rsidRPr="00BE5F88">
        <w:rPr>
          <w:bCs/>
        </w:rPr>
        <w:t>(4) There is no proven link between the Nephite system of reckoning of time-whatever it may have been--and that used by Indian civilizations which flourished later. The calculation of the number of days in Nephite reckoning between the date of Jesus' birth and the date of the sign of Jesus' death (12,049 days [p. 52]) is based not only upon unproven assumptions related to all of these problems but also upon highly questionable data-which has been generated by considering the dates of Jesus' birth and resurrection from Old World sources.</w:t>
      </w:r>
    </w:p>
    <w:p w14:paraId="15A80D57" w14:textId="318BB792" w:rsidR="00BE5F88" w:rsidRPr="00BE5F88" w:rsidRDefault="00BE5F88" w:rsidP="00E7354B">
      <w:pPr>
        <w:ind w:left="1440"/>
        <w:rPr>
          <w:bCs/>
        </w:rPr>
      </w:pPr>
      <w:r w:rsidRPr="00BE5F88">
        <w:rPr>
          <w:bCs/>
        </w:rPr>
        <w:t xml:space="preserve"> </w:t>
      </w:r>
      <w:r w:rsidR="00E7354B">
        <w:rPr>
          <w:bCs/>
        </w:rPr>
        <w:tab/>
      </w:r>
      <w:r w:rsidRPr="00BE5F88">
        <w:rPr>
          <w:bCs/>
        </w:rPr>
        <w:t xml:space="preserve">In this connection, there remains one further point to be made regarding Book of Mormon calendars. April Sixth stiffly maintains that at the sign of Jesus' birth "the normal reckoning of time was interrupted . . . and the Nephites began a new reckoning, marking the meridian of time and the beginning of a new age" (p. 32). What it does not say is that the prevailing calendar was not altered until nine years after the appearance of the sign (3 Nephi 2:5-8). Further, there is no evidence that the beginning of the year </w:t>
      </w:r>
      <w:r w:rsidRPr="00BE5F88">
        <w:rPr>
          <w:bCs/>
        </w:rPr>
        <w:lastRenderedPageBreak/>
        <w:t>itself was altered so that each subsequent year began on the anniversary of the sign. It seems just as possible, if not more probable, that the Nephites made the year in which the sign appeared simply the first year of their new calendrical system rather than moved the start of the year to the anniversary of the sign's appearance. The legal, religious, and cultural difficulties caused by such a dramatic shifting of dates would have brought chaos to the Nephite society.</w:t>
      </w:r>
    </w:p>
    <w:p w14:paraId="5A60D08C" w14:textId="64A22F5B" w:rsidR="00BE5F88" w:rsidRPr="00BE5F88" w:rsidRDefault="00BE5F88" w:rsidP="00E7354B">
      <w:pPr>
        <w:ind w:left="1440"/>
        <w:rPr>
          <w:bCs/>
        </w:rPr>
      </w:pPr>
      <w:r w:rsidRPr="00BE5F88">
        <w:rPr>
          <w:bCs/>
        </w:rPr>
        <w:t xml:space="preserve"> </w:t>
      </w:r>
      <w:r w:rsidR="00E7354B">
        <w:rPr>
          <w:bCs/>
        </w:rPr>
        <w:tab/>
      </w:r>
      <w:r w:rsidRPr="00BE5F88">
        <w:rPr>
          <w:bCs/>
        </w:rPr>
        <w:t>We cannot leave off without making one final comment. The major supporting pillar throughout April Sixth remains the statement found in D&amp;C 20:1. Without exception this scripture is interpreted as a clear reference that the formal organization of the Church took place precisely 1830 years after the birth of Jesus. But, is that the only possible way to understand this passage? Is it not just as likely that the phrase "one thousand eight hundred and thirty years since the coming of our Lord and Savior Jesus Christ in the flesh" constitutes a passing acknowledgment by the Lord of the date on which, according to our current calendrical system, the Church was being organized? Why should it mean more than that? No less a commentator than Elder Bruce R McConkie has noted, "We do not believe it is possible with the present state of knowledge-including that which is known both in and out of the Church-to state with finality when the natal day of the Lord Jesus actually occurred"148 Because it cannot be proven that the passage in D&amp;C 20 is anything more than a notation of the date of that very special and solemn organizational meeting of the Church, the entire enterprise of April Sixth remains at very best largely unscholarly, misleading, and clothed in doubt.</w:t>
      </w:r>
    </w:p>
    <w:p w14:paraId="329F41B2" w14:textId="41ABB03E" w:rsidR="00BE5F88" w:rsidRPr="00BE5F88" w:rsidRDefault="00BE5F88" w:rsidP="00E7354B">
      <w:pPr>
        <w:ind w:left="720"/>
        <w:rPr>
          <w:bCs/>
        </w:rPr>
      </w:pPr>
      <w:r w:rsidRPr="00BE5F88">
        <w:rPr>
          <w:bCs/>
        </w:rPr>
        <w:t xml:space="preserve"> [</w:t>
      </w:r>
      <w:r w:rsidRPr="00E7354B">
        <w:rPr>
          <w:bCs/>
          <w:color w:val="FF0000"/>
        </w:rPr>
        <w:t xml:space="preserve">Note* </w:t>
      </w:r>
      <w:r w:rsidRPr="00BE5F88">
        <w:rPr>
          <w:bCs/>
        </w:rPr>
        <w:t>The above position by Elder McConkie is a somewhat different position on April 6th 1 B.C than the one which he supported in his previous works (</w:t>
      </w:r>
      <w:r w:rsidRPr="00E7354B">
        <w:rPr>
          <w:bCs/>
          <w:i/>
          <w:iCs/>
        </w:rPr>
        <w:t xml:space="preserve">Mormon Doctrine, Doctrinal New Testament Commentary </w:t>
      </w:r>
      <w:r w:rsidRPr="00BE5F88">
        <w:rPr>
          <w:bCs/>
        </w:rPr>
        <w:t xml:space="preserve">- see the 1966 and 1973 notations. At the time of this Review, an April 6th 1 </w:t>
      </w:r>
      <w:r w:rsidR="00DC297B">
        <w:rPr>
          <w:bCs/>
        </w:rPr>
        <w:t>B.C.</w:t>
      </w:r>
      <w:r w:rsidRPr="00BE5F88">
        <w:rPr>
          <w:bCs/>
        </w:rPr>
        <w:t xml:space="preserve"> birthdate was the position of President Harold B. Lee (1973), and President Spencer W. Kimball (1980). One wonders why the BYU professors would prefer Elder McConkie's comments to those of two Presidents of the Church.]</w:t>
      </w:r>
    </w:p>
    <w:p w14:paraId="1577E6BE" w14:textId="7573C719" w:rsidR="00816C0C" w:rsidRDefault="00CF1D6F" w:rsidP="00014FA4">
      <w:pPr>
        <w:rPr>
          <w:b/>
        </w:rPr>
      </w:pPr>
      <w:r>
        <w:rPr>
          <w:b/>
        </w:rPr>
        <w:tab/>
      </w:r>
      <w:r w:rsidR="004D7011">
        <w:rPr>
          <w:b/>
        </w:rPr>
        <w:t>[</w:t>
      </w:r>
      <w:r w:rsidR="004D7011" w:rsidRPr="004D7011">
        <w:rPr>
          <w:b/>
          <w:color w:val="FF0000"/>
        </w:rPr>
        <w:t xml:space="preserve">Note*  </w:t>
      </w:r>
      <w:r w:rsidR="004D7011">
        <w:rPr>
          <w:b/>
        </w:rPr>
        <w:t xml:space="preserve">The Professors </w:t>
      </w:r>
      <w:r>
        <w:rPr>
          <w:b/>
        </w:rPr>
        <w:t>write:</w:t>
      </w:r>
    </w:p>
    <w:p w14:paraId="477C3AD8" w14:textId="77777777" w:rsidR="00A362EB" w:rsidRDefault="00A362EB" w:rsidP="00A362EB">
      <w:pPr>
        <w:autoSpaceDE w:val="0"/>
        <w:autoSpaceDN w:val="0"/>
        <w:adjustRightInd w:val="0"/>
        <w:spacing w:after="200" w:line="276" w:lineRule="auto"/>
        <w:ind w:left="1440"/>
        <w:rPr>
          <w:rFonts w:ascii="Calibri" w:hAnsi="Calibri" w:cs="Calibri"/>
          <w:kern w:val="0"/>
          <w:lang w:val="en"/>
        </w:rPr>
      </w:pPr>
      <w:r>
        <w:rPr>
          <w:rFonts w:ascii="Calibri" w:hAnsi="Calibri" w:cs="Calibri"/>
          <w:kern w:val="0"/>
          <w:lang w:val="en"/>
        </w:rPr>
        <w:t>John C. Lefgren’s April Sixth purports to be a scholarly work that attempts to show that both the birth and resurrection of Jesus fell on April sixth and that the Church was organized exactly 1830 years to the day after Jesus’ birth. However, if one seeks a careful summary of the “latest evidence” (p. xv) promised in the “Foreword,” he has come to the wrong place. The work literally abounds in unjustified assumptions, misinformation, and misunderstandings on a number of levels.</w:t>
      </w:r>
    </w:p>
    <w:p w14:paraId="03EA4631" w14:textId="77777777" w:rsidR="00A362EB" w:rsidRDefault="00A362EB" w:rsidP="00A362EB">
      <w:pPr>
        <w:autoSpaceDE w:val="0"/>
        <w:autoSpaceDN w:val="0"/>
        <w:adjustRightInd w:val="0"/>
        <w:spacing w:after="200" w:line="276" w:lineRule="auto"/>
        <w:ind w:left="1440"/>
        <w:rPr>
          <w:rFonts w:ascii="Calibri" w:hAnsi="Calibri" w:cs="Calibri"/>
          <w:kern w:val="0"/>
          <w:lang w:val="en"/>
        </w:rPr>
      </w:pPr>
      <w:r>
        <w:rPr>
          <w:rFonts w:ascii="Calibri" w:hAnsi="Calibri" w:cs="Calibri"/>
          <w:kern w:val="0"/>
          <w:lang w:val="en"/>
        </w:rPr>
        <w:t xml:space="preserve">First of all, the general methodology is unscholarly . . . To even the most casual reader, the problems attending this method are blindingly obvious. </w:t>
      </w:r>
    </w:p>
    <w:p w14:paraId="4D93717C" w14:textId="19E8DFB2" w:rsidR="00A362EB" w:rsidRPr="00A362EB" w:rsidRDefault="00D66670" w:rsidP="004D7011">
      <w:pPr>
        <w:autoSpaceDE w:val="0"/>
        <w:autoSpaceDN w:val="0"/>
        <w:adjustRightInd w:val="0"/>
        <w:spacing w:after="200" w:line="276" w:lineRule="auto"/>
        <w:ind w:left="720"/>
        <w:rPr>
          <w:rFonts w:ascii="Calibri" w:hAnsi="Calibri" w:cs="Calibri"/>
          <w:color w:val="FF0000"/>
          <w:kern w:val="0"/>
          <w:lang w:val="en"/>
        </w:rPr>
      </w:pPr>
      <w:r>
        <w:rPr>
          <w:rFonts w:ascii="Calibri" w:hAnsi="Calibri" w:cs="Calibri"/>
          <w:color w:val="FF0000"/>
          <w:kern w:val="0"/>
          <w:lang w:val="en"/>
        </w:rPr>
        <w:t xml:space="preserve">[Note* </w:t>
      </w:r>
      <w:r w:rsidRPr="00D66670">
        <w:rPr>
          <w:rFonts w:ascii="Calibri" w:hAnsi="Calibri" w:cs="Calibri"/>
          <w:kern w:val="0"/>
          <w:lang w:val="en"/>
        </w:rPr>
        <w:t>F</w:t>
      </w:r>
      <w:r w:rsidR="00A362EB" w:rsidRPr="00D66670">
        <w:rPr>
          <w:rFonts w:ascii="Calibri" w:hAnsi="Calibri" w:cs="Calibri"/>
          <w:kern w:val="0"/>
          <w:lang w:val="en"/>
        </w:rPr>
        <w:t xml:space="preserve">or a rebuttal of this REVIEW, see "Defense of April Sixth," by John P. Pratt. Reprinted from "Afterwords," B.Y.U. Studies 23, No. 2 (Spring, 1983), pp. 252-254.  While acknowledging that in general, Pratt's rebuttal had merit, the BYU professors appended their persistent doubts about Lefgren's book.  In 1990, John Pratt would address these questions in an article titled "Yet </w:t>
      </w:r>
      <w:r w:rsidR="00A362EB" w:rsidRPr="00D66670">
        <w:rPr>
          <w:rFonts w:ascii="Calibri" w:hAnsi="Calibri" w:cs="Calibri"/>
          <w:kern w:val="0"/>
          <w:lang w:val="en"/>
        </w:rPr>
        <w:lastRenderedPageBreak/>
        <w:t xml:space="preserve">Another Eclipse for Herod," which was published by the international organization of astronomers, </w:t>
      </w:r>
      <w:r w:rsidR="00A362EB" w:rsidRPr="00D66670">
        <w:rPr>
          <w:rFonts w:ascii="Calibri" w:hAnsi="Calibri" w:cs="Calibri"/>
          <w:i/>
          <w:iCs/>
          <w:kern w:val="0"/>
          <w:lang w:val="en"/>
        </w:rPr>
        <w:t>The Planetari</w:t>
      </w:r>
      <w:r w:rsidR="003B2A60" w:rsidRPr="00D66670">
        <w:rPr>
          <w:rFonts w:ascii="Calibri" w:hAnsi="Calibri" w:cs="Calibri"/>
          <w:i/>
          <w:iCs/>
          <w:kern w:val="0"/>
          <w:lang w:val="en"/>
        </w:rPr>
        <w:t>um</w:t>
      </w:r>
      <w:r w:rsidR="00A362EB" w:rsidRPr="00D66670">
        <w:rPr>
          <w:rFonts w:ascii="Calibri" w:hAnsi="Calibri" w:cs="Calibri"/>
          <w:i/>
          <w:iCs/>
          <w:kern w:val="0"/>
          <w:lang w:val="en"/>
        </w:rPr>
        <w:t xml:space="preserve"> Society</w:t>
      </w:r>
      <w:r w:rsidR="00A362EB" w:rsidRPr="00D66670">
        <w:rPr>
          <w:rFonts w:ascii="Calibri" w:hAnsi="Calibri" w:cs="Calibri"/>
          <w:kern w:val="0"/>
          <w:lang w:val="en"/>
        </w:rPr>
        <w:t>.</w:t>
      </w:r>
      <w:r w:rsidR="00111A13" w:rsidRPr="00D66670">
        <w:rPr>
          <w:rFonts w:ascii="Calibri" w:hAnsi="Calibri" w:cs="Calibri"/>
          <w:kern w:val="0"/>
          <w:lang w:val="en"/>
        </w:rPr>
        <w:t xml:space="preserve">  Incidentally, the foreword to Lefgren’s book was written by noted LDS scholar Truman G. Madsen.</w:t>
      </w:r>
      <w:r w:rsidRPr="00D66670">
        <w:rPr>
          <w:rFonts w:ascii="Calibri" w:hAnsi="Calibri" w:cs="Calibri"/>
          <w:kern w:val="0"/>
          <w:lang w:val="en"/>
        </w:rPr>
        <w:t>]</w:t>
      </w:r>
    </w:p>
    <w:p w14:paraId="32F01AE5" w14:textId="77777777" w:rsidR="0063629D" w:rsidRDefault="0063629D" w:rsidP="0063629D">
      <w:pPr>
        <w:spacing w:after="0"/>
        <w:rPr>
          <w:lang w:val="en"/>
        </w:rPr>
      </w:pPr>
    </w:p>
    <w:p w14:paraId="1928C3E8" w14:textId="77777777" w:rsidR="00B10A43" w:rsidRDefault="00B10A43" w:rsidP="0063629D">
      <w:pPr>
        <w:spacing w:after="0"/>
        <w:rPr>
          <w:lang w:val="en"/>
        </w:rPr>
      </w:pPr>
    </w:p>
    <w:p w14:paraId="33C6F022" w14:textId="22D7E5C4" w:rsidR="00471AE3" w:rsidRDefault="00471AE3" w:rsidP="00471AE3">
      <w:pPr>
        <w:spacing w:after="0"/>
      </w:pPr>
      <w:r w:rsidRPr="00471AE3">
        <w:rPr>
          <w:bCs/>
        </w:rPr>
        <w:t>1982</w:t>
      </w:r>
      <w:r>
        <w:rPr>
          <w:b/>
        </w:rPr>
        <w:tab/>
      </w:r>
      <w:r w:rsidR="00014FA4" w:rsidRPr="00160CB6">
        <w:t>Jay H Huber,</w:t>
      </w:r>
      <w:r w:rsidR="00014FA4" w:rsidRPr="00160CB6">
        <w:rPr>
          <w:b/>
        </w:rPr>
        <w:t xml:space="preserve"> “Lehi’s 600-Year Prophecy and the Birth of Christ.”  </w:t>
      </w:r>
      <w:r w:rsidR="00014FA4" w:rsidRPr="00160CB6">
        <w:t xml:space="preserve">FARMS Preliminary Report,  </w:t>
      </w:r>
    </w:p>
    <w:p w14:paraId="7728C425" w14:textId="0F651442" w:rsidR="00014FA4" w:rsidRDefault="00014FA4" w:rsidP="00471AE3">
      <w:pPr>
        <w:spacing w:after="0"/>
        <w:ind w:left="720" w:firstLine="720"/>
      </w:pPr>
      <w:r w:rsidRPr="00160CB6">
        <w:t xml:space="preserve">1982. </w:t>
      </w:r>
    </w:p>
    <w:p w14:paraId="2656A706" w14:textId="77777777" w:rsidR="007C1B74" w:rsidRDefault="007C1B74" w:rsidP="00960AF4">
      <w:pPr>
        <w:spacing w:after="0"/>
      </w:pPr>
    </w:p>
    <w:p w14:paraId="4707DD27" w14:textId="482025FA" w:rsidR="00960AF4" w:rsidRPr="00F143F7" w:rsidRDefault="00F143F7" w:rsidP="00F143F7">
      <w:pPr>
        <w:spacing w:after="0"/>
        <w:ind w:left="720"/>
        <w:rPr>
          <w:color w:val="FF0000"/>
        </w:rPr>
      </w:pPr>
      <w:r w:rsidRPr="00F143F7">
        <w:rPr>
          <w:color w:val="FF0000"/>
        </w:rPr>
        <w:t>[Note*  Because this article represents a new approach to Book of Mormon Chronology, I will first present a condensed version.  After this I will provide the full version.]</w:t>
      </w:r>
    </w:p>
    <w:p w14:paraId="6E84836A" w14:textId="77777777" w:rsidR="00F143F7" w:rsidRDefault="00F143F7" w:rsidP="00960AF4">
      <w:pPr>
        <w:spacing w:after="0"/>
      </w:pPr>
    </w:p>
    <w:p w14:paraId="133F4C1C" w14:textId="320F108E" w:rsidR="00F143F7" w:rsidRDefault="00F143F7" w:rsidP="00960AF4">
      <w:pPr>
        <w:spacing w:after="0"/>
      </w:pPr>
      <w:r>
        <w:tab/>
        <w:t>Jay Huber writes:</w:t>
      </w:r>
    </w:p>
    <w:p w14:paraId="2BADC384" w14:textId="08FF7F7B" w:rsidR="00960AF4" w:rsidRDefault="00960AF4" w:rsidP="00F143F7">
      <w:pPr>
        <w:spacing w:after="0"/>
        <w:ind w:left="1440"/>
      </w:pPr>
      <w:r>
        <w:t xml:space="preserve">      Within two centuries after the event, the birth of Christ was being dated anywhere between 4 and 2 </w:t>
      </w:r>
      <w:r w:rsidR="00DC297B">
        <w:t>B.C.</w:t>
      </w:r>
      <w:r>
        <w:t xml:space="preserve">  Seventeen and a half centuries later the spread of possible years has widened to 7 and 1 </w:t>
      </w:r>
      <w:r w:rsidR="00DC297B">
        <w:t>B.C.</w:t>
      </w:r>
      <w:r w:rsidRPr="00960AF4">
        <w:rPr>
          <w:color w:val="FF0000"/>
        </w:rPr>
        <w:t xml:space="preserve">1 </w:t>
      </w:r>
      <w:r>
        <w:t xml:space="preserve">Much of the disagreement comes from selectively stressing different clues, ignoring alternate hypotheses, and rejecting disagreeable data.  Thus Martin and Mosley, in response to their work dating Christ’s birth in 3 or 2 </w:t>
      </w:r>
      <w:r w:rsidR="00DC297B">
        <w:t>B.C.</w:t>
      </w:r>
      <w:r>
        <w:t>, were lambasted by critics for completely overlooking all relevant historical data dating the death of Herod.</w:t>
      </w:r>
      <w:r w:rsidRPr="00960AF4">
        <w:rPr>
          <w:color w:val="FF0000"/>
        </w:rPr>
        <w:t>2</w:t>
      </w:r>
    </w:p>
    <w:p w14:paraId="134FCD8D" w14:textId="5185941D" w:rsidR="00960AF4" w:rsidRDefault="00960AF4" w:rsidP="00960AF4">
      <w:pPr>
        <w:spacing w:after="0"/>
      </w:pPr>
      <w:r>
        <w:t xml:space="preserve">     </w:t>
      </w:r>
      <w:r w:rsidR="00F143F7">
        <w:tab/>
      </w:r>
      <w:r w:rsidR="00F143F7">
        <w:tab/>
        <w:t xml:space="preserve">     </w:t>
      </w:r>
      <w:r>
        <w:t>The problem cannot be completely resolved from New</w:t>
      </w:r>
      <w:r w:rsidR="00CE31BE">
        <w:t xml:space="preserve"> </w:t>
      </w:r>
      <w:r>
        <w:t>Testament data</w:t>
      </w:r>
    </w:p>
    <w:p w14:paraId="4CED2816" w14:textId="047C79B8" w:rsidR="009D5B8E" w:rsidRDefault="00F143F7" w:rsidP="00673E4E">
      <w:pPr>
        <w:spacing w:after="0"/>
        <w:ind w:left="1440"/>
      </w:pPr>
      <w:r>
        <w:t xml:space="preserve">     </w:t>
      </w:r>
      <w:r w:rsidR="00196B60">
        <w:t xml:space="preserve">The problem to solve: If </w:t>
      </w:r>
      <w:r w:rsidR="00673E4E">
        <w:t xml:space="preserve">Zedekiah did not become king until March 597 </w:t>
      </w:r>
      <w:r w:rsidR="00DC297B">
        <w:t>B.C.</w:t>
      </w:r>
      <w:r w:rsidR="00673E4E">
        <w:t xml:space="preserve">, after which date Lehi left Jerusalem.  </w:t>
      </w:r>
      <w:r w:rsidR="00C53389">
        <w:t xml:space="preserve">And if </w:t>
      </w:r>
      <w:r w:rsidR="00673E4E">
        <w:t xml:space="preserve">Herod died in 4 </w:t>
      </w:r>
      <w:r w:rsidR="00DC297B">
        <w:t>B.C.</w:t>
      </w:r>
      <w:r w:rsidR="00673E4E">
        <w:t xml:space="preserve">  This is only a 593-year span.  </w:t>
      </w:r>
    </w:p>
    <w:p w14:paraId="373F1312" w14:textId="77777777" w:rsidR="00673E4E" w:rsidRDefault="00673E4E" w:rsidP="00673E4E">
      <w:pPr>
        <w:spacing w:after="0"/>
        <w:ind w:left="1440"/>
      </w:pPr>
    </w:p>
    <w:p w14:paraId="5DC859E4" w14:textId="47F450D0" w:rsidR="00673E4E" w:rsidRDefault="00F143F7" w:rsidP="00673E4E">
      <w:pPr>
        <w:spacing w:after="0"/>
        <w:ind w:left="1440"/>
      </w:pPr>
      <w:r>
        <w:t xml:space="preserve">     </w:t>
      </w:r>
      <w:r w:rsidR="00673E4E">
        <w:t>Unfortunately, the LDS response to this challenge has been to deny the historical evidence. . . . A proper response to this challenge is sufficient justification for this paper. . . . However, before considering our own case, let us be sure we fully understand the strengths of the critics.</w:t>
      </w:r>
    </w:p>
    <w:p w14:paraId="11AF371A" w14:textId="77777777" w:rsidR="00F143F7" w:rsidRDefault="00F143F7" w:rsidP="00673E4E">
      <w:pPr>
        <w:spacing w:after="0"/>
        <w:ind w:left="1440"/>
      </w:pPr>
    </w:p>
    <w:p w14:paraId="6AFCC81C" w14:textId="1468E790" w:rsidR="00673E4E" w:rsidRPr="00673E4E" w:rsidRDefault="00673E4E" w:rsidP="00673E4E">
      <w:pPr>
        <w:spacing w:after="0"/>
        <w:ind w:left="1440"/>
        <w:rPr>
          <w:i/>
          <w:iCs/>
          <w:u w:val="single"/>
        </w:rPr>
      </w:pPr>
      <w:r w:rsidRPr="00673E4E">
        <w:rPr>
          <w:i/>
          <w:iCs/>
          <w:u w:val="single"/>
        </w:rPr>
        <w:t>The Fall of Jerusalem and the Accession of Zedekiah</w:t>
      </w:r>
    </w:p>
    <w:p w14:paraId="2E6B88BA" w14:textId="1758DE07" w:rsidR="00C53389" w:rsidRDefault="00F30E5D" w:rsidP="00F30E5D">
      <w:pPr>
        <w:spacing w:after="0"/>
        <w:ind w:left="1440"/>
      </w:pPr>
      <w:r>
        <w:t xml:space="preserve">     </w:t>
      </w:r>
      <w:r w:rsidR="00673E4E">
        <w:t xml:space="preserve">Considering the other evidences, we can date the beginning of </w:t>
      </w:r>
      <w:r>
        <w:t>N</w:t>
      </w:r>
      <w:r w:rsidR="00673E4E">
        <w:t xml:space="preserve">ebuchadnezzar’s </w:t>
      </w:r>
      <w:r>
        <w:t>a</w:t>
      </w:r>
      <w:r w:rsidR="00673E4E">
        <w:t xml:space="preserve">ccession year as 7 September 605 </w:t>
      </w:r>
      <w:r w:rsidR="00DC297B">
        <w:t>B.C.</w:t>
      </w:r>
      <w:r w:rsidR="00673E4E">
        <w:t xml:space="preserve"> and the beginning of his first year of reign as 2 April 604 </w:t>
      </w:r>
      <w:r w:rsidR="00DC297B">
        <w:t>B.C.</w:t>
      </w:r>
      <w:r w:rsidR="00673E4E">
        <w:t xml:space="preserve">  The fall of Jerusalem that preceded Zedekiah’s kingship is then dated </w:t>
      </w:r>
      <w:r w:rsidR="00673E4E" w:rsidRPr="00673E4E">
        <w:rPr>
          <w:b/>
          <w:bCs/>
        </w:rPr>
        <w:t xml:space="preserve">16 March 597 </w:t>
      </w:r>
      <w:r w:rsidR="00DC297B">
        <w:rPr>
          <w:b/>
          <w:bCs/>
        </w:rPr>
        <w:t>B.C.</w:t>
      </w:r>
      <w:r w:rsidR="00673E4E">
        <w:rPr>
          <w:vertAlign w:val="superscript"/>
        </w:rPr>
        <w:t>7</w:t>
      </w:r>
      <w:r w:rsidR="00673E4E">
        <w:t xml:space="preserve"> . . . </w:t>
      </w:r>
    </w:p>
    <w:p w14:paraId="7CFF585B" w14:textId="0BB46571" w:rsidR="00673E4E" w:rsidRDefault="00F30E5D" w:rsidP="00F30E5D">
      <w:pPr>
        <w:spacing w:after="0"/>
        <w:ind w:left="1440"/>
      </w:pPr>
      <w:r>
        <w:t xml:space="preserve">     </w:t>
      </w:r>
      <w:r w:rsidR="00673E4E">
        <w:t xml:space="preserve">To deny the March 597 </w:t>
      </w:r>
      <w:r w:rsidR="00DC297B">
        <w:t>B.C.</w:t>
      </w:r>
      <w:r w:rsidR="00673E4E">
        <w:t xml:space="preserve"> date for the fall of both Jerusalem and Jehoiachin, Zedekiah’s predecessor, is either to deny the Babylonians’ competence in recording the dates of contemporary events, or too postulate a significant shift in earth-moon motion over the centuries large enough to invalidate the reconstructed dating of eclipses.  Either act displays an arrogance unjustified by the findings of modern scholarship on history or astronomy.</w:t>
      </w:r>
    </w:p>
    <w:p w14:paraId="2D543B5F" w14:textId="11FD5F59" w:rsidR="00673E4E" w:rsidRPr="00673E4E" w:rsidRDefault="00673E4E" w:rsidP="00673E4E">
      <w:pPr>
        <w:spacing w:after="0"/>
        <w:rPr>
          <w:i/>
          <w:iCs/>
          <w:u w:val="single"/>
        </w:rPr>
      </w:pPr>
      <w:r>
        <w:tab/>
      </w:r>
      <w:r>
        <w:tab/>
      </w:r>
      <w:r w:rsidRPr="00673E4E">
        <w:rPr>
          <w:i/>
          <w:iCs/>
          <w:u w:val="single"/>
        </w:rPr>
        <w:t>Dating the Death of Herod</w:t>
      </w:r>
    </w:p>
    <w:p w14:paraId="3816CEEA" w14:textId="1B0E6F19" w:rsidR="00673E4E" w:rsidRPr="00673E4E" w:rsidRDefault="00F30E5D" w:rsidP="00F30E5D">
      <w:pPr>
        <w:spacing w:after="0"/>
        <w:ind w:left="1440"/>
      </w:pPr>
      <w:r>
        <w:t xml:space="preserve">     </w:t>
      </w:r>
      <w:r w:rsidR="00673E4E">
        <w:t>Herod’s death has traditionally been the most crucial event in secular history in dating the nativity .</w:t>
      </w:r>
      <w:r w:rsidR="00673E4E">
        <w:rPr>
          <w:vertAlign w:val="superscript"/>
        </w:rPr>
        <w:t>9</w:t>
      </w:r>
      <w:r w:rsidR="00673E4E">
        <w:t xml:space="preserve">  There are at least four independent lines of reasoning by which the date of Herod’s death can be estimated.  [But] all four depend at least partially upon data </w:t>
      </w:r>
      <w:r w:rsidR="00673E4E">
        <w:lastRenderedPageBreak/>
        <w:t xml:space="preserve">supplied by the Jewish historian Josephus,  [but] Josephus wrote within one hundred years of the actual occurrences, with the records of Rome at his disposal. . . . </w:t>
      </w:r>
    </w:p>
    <w:p w14:paraId="7E51E6BD" w14:textId="77777777" w:rsidR="00673E4E" w:rsidRDefault="00673E4E" w:rsidP="007C1B74">
      <w:pPr>
        <w:spacing w:after="0"/>
      </w:pPr>
      <w:r>
        <w:tab/>
      </w:r>
      <w:r>
        <w:tab/>
      </w:r>
      <w:r>
        <w:tab/>
      </w:r>
      <w:r w:rsidRPr="00673E4E">
        <w:rPr>
          <w:i/>
          <w:iCs/>
        </w:rPr>
        <w:t>Argument 1: Based on the Length of Herod’s Reign</w:t>
      </w:r>
      <w:r>
        <w:t xml:space="preserve"> . . . </w:t>
      </w:r>
    </w:p>
    <w:p w14:paraId="4DE97C38" w14:textId="77777777" w:rsidR="00C53389" w:rsidRDefault="00673E4E" w:rsidP="00673E4E">
      <w:pPr>
        <w:spacing w:after="0"/>
        <w:ind w:left="2160" w:firstLine="720"/>
        <w:rPr>
          <w:b/>
          <w:bCs/>
        </w:rPr>
      </w:pPr>
      <w:r>
        <w:t xml:space="preserve">thus this record indicates </w:t>
      </w:r>
      <w:r w:rsidRPr="00C53389">
        <w:rPr>
          <w:b/>
          <w:bCs/>
        </w:rPr>
        <w:t xml:space="preserve">he died, at the latest, between 1 Nisan 4 and </w:t>
      </w:r>
    </w:p>
    <w:p w14:paraId="2D69803A" w14:textId="14BDB860" w:rsidR="009D5B8E" w:rsidRPr="00C53389" w:rsidRDefault="00673E4E" w:rsidP="00C53389">
      <w:pPr>
        <w:spacing w:after="0"/>
        <w:ind w:left="2880" w:firstLine="720"/>
        <w:rPr>
          <w:b/>
          <w:bCs/>
        </w:rPr>
      </w:pPr>
      <w:r w:rsidRPr="00C53389">
        <w:rPr>
          <w:b/>
          <w:bCs/>
        </w:rPr>
        <w:t xml:space="preserve">1 Nisan 3 </w:t>
      </w:r>
      <w:r w:rsidR="00DC297B">
        <w:rPr>
          <w:b/>
          <w:bCs/>
        </w:rPr>
        <w:t>B.C.</w:t>
      </w:r>
    </w:p>
    <w:p w14:paraId="172EBC9A" w14:textId="3ABBCA77" w:rsidR="00673E4E" w:rsidRDefault="00673E4E" w:rsidP="00673E4E">
      <w:pPr>
        <w:spacing w:after="0"/>
      </w:pPr>
      <w:r>
        <w:tab/>
      </w:r>
      <w:r>
        <w:tab/>
      </w:r>
      <w:r>
        <w:tab/>
      </w:r>
      <w:r w:rsidRPr="00673E4E">
        <w:rPr>
          <w:i/>
          <w:iCs/>
        </w:rPr>
        <w:t>Argument 2: Based on the Length of Reigns of Herod’s Successors</w:t>
      </w:r>
      <w:r>
        <w:t xml:space="preserve"> . . . </w:t>
      </w:r>
    </w:p>
    <w:p w14:paraId="235BE044" w14:textId="77777777" w:rsidR="00673E4E" w:rsidRPr="00C53389" w:rsidRDefault="00673E4E" w:rsidP="00673E4E">
      <w:pPr>
        <w:spacing w:after="0"/>
        <w:rPr>
          <w:b/>
          <w:bCs/>
        </w:rPr>
      </w:pPr>
      <w:r>
        <w:tab/>
      </w:r>
      <w:r>
        <w:tab/>
      </w:r>
      <w:r>
        <w:tab/>
      </w:r>
      <w:r>
        <w:tab/>
        <w:t xml:space="preserve">For Philip, </w:t>
      </w:r>
      <w:r w:rsidRPr="00C53389">
        <w:rPr>
          <w:b/>
          <w:bCs/>
        </w:rPr>
        <w:t xml:space="preserve">Herod’s death between Nisan 4 BC and Nisan 3 fits much </w:t>
      </w:r>
    </w:p>
    <w:p w14:paraId="2771EC32" w14:textId="5D51BA10" w:rsidR="00673E4E" w:rsidRPr="00C53389" w:rsidRDefault="00673E4E" w:rsidP="00673E4E">
      <w:pPr>
        <w:spacing w:after="0"/>
        <w:ind w:left="2160" w:firstLine="720"/>
        <w:rPr>
          <w:b/>
          <w:bCs/>
        </w:rPr>
      </w:pPr>
      <w:r w:rsidRPr="00C53389">
        <w:rPr>
          <w:b/>
          <w:bCs/>
        </w:rPr>
        <w:t xml:space="preserve">better . . . </w:t>
      </w:r>
    </w:p>
    <w:p w14:paraId="035E239A" w14:textId="77777777" w:rsidR="00673E4E" w:rsidRDefault="00673E4E" w:rsidP="00673E4E">
      <w:pPr>
        <w:spacing w:after="0"/>
      </w:pPr>
      <w:r>
        <w:tab/>
      </w:r>
      <w:r>
        <w:tab/>
      </w:r>
      <w:r>
        <w:tab/>
      </w:r>
      <w:r>
        <w:tab/>
        <w:t xml:space="preserve">Antipus’s first year must still be dated at least between 1 Nisan 3 and </w:t>
      </w:r>
    </w:p>
    <w:p w14:paraId="7824EF57" w14:textId="1A2E0DF1" w:rsidR="00673E4E" w:rsidRPr="00C53389" w:rsidRDefault="00673E4E" w:rsidP="00673E4E">
      <w:pPr>
        <w:spacing w:after="0"/>
        <w:ind w:left="2160" w:firstLine="720"/>
        <w:rPr>
          <w:b/>
          <w:bCs/>
        </w:rPr>
      </w:pPr>
      <w:r>
        <w:t xml:space="preserve">2 </w:t>
      </w:r>
      <w:r w:rsidR="00DC297B">
        <w:t>B.C.</w:t>
      </w:r>
      <w:r>
        <w:t xml:space="preserve">  Obviously </w:t>
      </w:r>
      <w:r w:rsidRPr="00C53389">
        <w:t>an earlier year would strain the evidence less.</w:t>
      </w:r>
    </w:p>
    <w:p w14:paraId="6E858C7F" w14:textId="05F8D6CD" w:rsidR="00673E4E" w:rsidRDefault="00673E4E" w:rsidP="00673E4E">
      <w:pPr>
        <w:spacing w:after="0"/>
        <w:rPr>
          <w:i/>
          <w:iCs/>
        </w:rPr>
      </w:pPr>
      <w:r>
        <w:tab/>
      </w:r>
      <w:r>
        <w:tab/>
      </w:r>
      <w:r>
        <w:tab/>
      </w:r>
      <w:r w:rsidRPr="00673E4E">
        <w:rPr>
          <w:i/>
          <w:iCs/>
        </w:rPr>
        <w:t>Argument 3: Based on a Lunar Eclipse</w:t>
      </w:r>
    </w:p>
    <w:p w14:paraId="2AA112F3" w14:textId="7B35045A" w:rsidR="00673E4E" w:rsidRDefault="00673E4E" w:rsidP="00673E4E">
      <w:pPr>
        <w:spacing w:after="0"/>
      </w:pPr>
      <w:r>
        <w:rPr>
          <w:i/>
          <w:iCs/>
        </w:rPr>
        <w:tab/>
      </w:r>
      <w:r>
        <w:rPr>
          <w:i/>
          <w:iCs/>
        </w:rPr>
        <w:tab/>
      </w:r>
      <w:r>
        <w:rPr>
          <w:i/>
          <w:iCs/>
        </w:rPr>
        <w:tab/>
      </w:r>
      <w:r>
        <w:rPr>
          <w:i/>
          <w:iCs/>
        </w:rPr>
        <w:tab/>
      </w:r>
      <w:r w:rsidRPr="00673E4E">
        <w:t xml:space="preserve">Between 8 </w:t>
      </w:r>
      <w:r w:rsidR="00DC297B">
        <w:t>B.C.</w:t>
      </w:r>
      <w:r w:rsidRPr="00673E4E">
        <w:t xml:space="preserve"> and 1 B. C. there are six lunar eclipses commonly </w:t>
      </w:r>
    </w:p>
    <w:p w14:paraId="273BF1A5" w14:textId="23AC78C0" w:rsidR="00673E4E" w:rsidRDefault="00673E4E" w:rsidP="00673E4E">
      <w:pPr>
        <w:spacing w:after="0"/>
        <w:ind w:left="2160" w:firstLine="720"/>
        <w:rPr>
          <w:vertAlign w:val="superscript"/>
        </w:rPr>
      </w:pPr>
      <w:r w:rsidRPr="00673E4E">
        <w:t>recognized by astronomers as having been visible at Jerusalem.</w:t>
      </w:r>
      <w:r w:rsidRPr="00673E4E">
        <w:rPr>
          <w:vertAlign w:val="superscript"/>
        </w:rPr>
        <w:t>21</w:t>
      </w:r>
    </w:p>
    <w:p w14:paraId="1C9C68E7" w14:textId="3B831F11" w:rsidR="00673E4E" w:rsidRDefault="00673E4E" w:rsidP="00673E4E">
      <w:pPr>
        <w:spacing w:after="0"/>
        <w:ind w:left="2160" w:firstLine="720"/>
      </w:pPr>
      <w:r>
        <w:t xml:space="preserve">(Huber chooses the eclipse in March 4 </w:t>
      </w:r>
      <w:r w:rsidR="00DC297B">
        <w:t>B.C.</w:t>
      </w:r>
      <w:r>
        <w:t>)</w:t>
      </w:r>
    </w:p>
    <w:p w14:paraId="72A8769F" w14:textId="5458689F" w:rsidR="00673E4E" w:rsidRDefault="00673E4E" w:rsidP="00673E4E">
      <w:pPr>
        <w:spacing w:after="0"/>
        <w:ind w:left="2160" w:firstLine="720"/>
      </w:pPr>
      <w:r>
        <w:t xml:space="preserve">Thus only a death for Herod </w:t>
      </w:r>
      <w:r w:rsidRPr="00C53389">
        <w:rPr>
          <w:b/>
          <w:bCs/>
        </w:rPr>
        <w:t xml:space="preserve">between March 4 </w:t>
      </w:r>
      <w:r w:rsidR="00DC297B">
        <w:rPr>
          <w:b/>
          <w:bCs/>
        </w:rPr>
        <w:t>B.C.</w:t>
      </w:r>
      <w:r w:rsidRPr="00C53389">
        <w:rPr>
          <w:b/>
          <w:bCs/>
        </w:rPr>
        <w:t xml:space="preserve"> and Passover 3 </w:t>
      </w:r>
      <w:r w:rsidR="00DC297B">
        <w:rPr>
          <w:b/>
          <w:bCs/>
        </w:rPr>
        <w:t>B.C.</w:t>
      </w:r>
      <w:r>
        <w:t xml:space="preserve"> </w:t>
      </w:r>
    </w:p>
    <w:p w14:paraId="0739A601" w14:textId="4902273F" w:rsidR="00673E4E" w:rsidRPr="00673E4E" w:rsidRDefault="00673E4E" w:rsidP="00673E4E">
      <w:pPr>
        <w:spacing w:after="0"/>
        <w:ind w:left="2160" w:firstLine="720"/>
      </w:pPr>
      <w:r>
        <w:t>can be harmonized with all of the evidence.</w:t>
      </w:r>
    </w:p>
    <w:p w14:paraId="7C008367" w14:textId="10228606" w:rsidR="00673E4E" w:rsidRPr="00673E4E" w:rsidRDefault="00673E4E" w:rsidP="00673E4E">
      <w:pPr>
        <w:spacing w:after="0"/>
        <w:rPr>
          <w:i/>
          <w:iCs/>
        </w:rPr>
      </w:pPr>
      <w:r>
        <w:tab/>
      </w:r>
      <w:r>
        <w:tab/>
      </w:r>
      <w:r>
        <w:tab/>
      </w:r>
      <w:r w:rsidRPr="00673E4E">
        <w:rPr>
          <w:i/>
          <w:iCs/>
        </w:rPr>
        <w:t>Argument 4: The Governorship of Varus</w:t>
      </w:r>
    </w:p>
    <w:p w14:paraId="0F879ADD" w14:textId="79A9B3C2" w:rsidR="00673E4E" w:rsidRDefault="00673E4E" w:rsidP="00673E4E">
      <w:pPr>
        <w:spacing w:after="0"/>
        <w:ind w:left="2880"/>
      </w:pPr>
      <w:r>
        <w:t xml:space="preserve">His first year would have been from June 6 </w:t>
      </w:r>
      <w:r w:rsidR="00DC297B">
        <w:t>B.C.</w:t>
      </w:r>
      <w:r>
        <w:t xml:space="preserve"> to May 5 </w:t>
      </w:r>
      <w:r w:rsidR="00DC297B">
        <w:t>B.C.</w:t>
      </w:r>
      <w:r>
        <w:t xml:space="preserve"> and his third year from June 4 </w:t>
      </w:r>
      <w:r w:rsidR="00DC297B">
        <w:t>B.C.</w:t>
      </w:r>
      <w:r>
        <w:t xml:space="preserve"> to May 3 </w:t>
      </w:r>
      <w:r w:rsidR="00DC297B">
        <w:t>B.C.</w:t>
      </w:r>
    </w:p>
    <w:p w14:paraId="362C1703" w14:textId="4A0DA57F" w:rsidR="00673E4E" w:rsidRPr="00C53389" w:rsidRDefault="00673E4E" w:rsidP="00673E4E">
      <w:pPr>
        <w:spacing w:after="0"/>
        <w:rPr>
          <w:b/>
          <w:bCs/>
        </w:rPr>
      </w:pPr>
      <w:r>
        <w:tab/>
      </w:r>
      <w:r>
        <w:tab/>
      </w:r>
      <w:r>
        <w:tab/>
        <w:t>(</w:t>
      </w:r>
      <w:r w:rsidRPr="00C53389">
        <w:rPr>
          <w:b/>
          <w:bCs/>
        </w:rPr>
        <w:t>After charting all the possibilities, Huber chooses a date for Herod’s death</w:t>
      </w:r>
    </w:p>
    <w:p w14:paraId="020845C4" w14:textId="629E39BD" w:rsidR="00673E4E" w:rsidRDefault="00673E4E" w:rsidP="00673E4E">
      <w:pPr>
        <w:spacing w:after="0"/>
        <w:rPr>
          <w:b/>
          <w:bCs/>
        </w:rPr>
      </w:pPr>
      <w:r>
        <w:tab/>
      </w:r>
      <w:r>
        <w:tab/>
      </w:r>
      <w:r>
        <w:tab/>
      </w:r>
      <w:r>
        <w:tab/>
      </w:r>
      <w:bookmarkStart w:id="10" w:name="_Hlk140132888"/>
      <w:r w:rsidRPr="00673E4E">
        <w:rPr>
          <w:b/>
          <w:bCs/>
        </w:rPr>
        <w:t xml:space="preserve">between Passover 4 </w:t>
      </w:r>
      <w:r w:rsidR="00DC297B">
        <w:rPr>
          <w:b/>
          <w:bCs/>
        </w:rPr>
        <w:t>B.C.</w:t>
      </w:r>
      <w:r w:rsidRPr="00673E4E">
        <w:rPr>
          <w:b/>
          <w:bCs/>
        </w:rPr>
        <w:t xml:space="preserve"> to 1 Nisan 3 </w:t>
      </w:r>
      <w:r w:rsidR="00DC297B">
        <w:rPr>
          <w:b/>
          <w:bCs/>
        </w:rPr>
        <w:t>B.C.</w:t>
      </w:r>
      <w:r w:rsidRPr="00673E4E">
        <w:rPr>
          <w:b/>
          <w:bCs/>
        </w:rPr>
        <w:t>)</w:t>
      </w:r>
      <w:bookmarkEnd w:id="10"/>
    </w:p>
    <w:p w14:paraId="3575ADAF" w14:textId="77777777" w:rsidR="00C53389" w:rsidRPr="00673E4E" w:rsidRDefault="00C53389" w:rsidP="00673E4E">
      <w:pPr>
        <w:spacing w:after="0"/>
        <w:rPr>
          <w:b/>
          <w:bCs/>
        </w:rPr>
      </w:pPr>
    </w:p>
    <w:p w14:paraId="64EEA59F" w14:textId="13C8D18D" w:rsidR="00673E4E" w:rsidRDefault="00673E4E" w:rsidP="007C1B74">
      <w:pPr>
        <w:spacing w:after="0"/>
      </w:pPr>
      <w:r>
        <w:tab/>
        <w:t>Huber then discusses what calendars might be a consideration:</w:t>
      </w:r>
    </w:p>
    <w:p w14:paraId="2AE39A01" w14:textId="77777777" w:rsidR="00673E4E" w:rsidRDefault="00673E4E" w:rsidP="007C1B74">
      <w:pPr>
        <w:spacing w:after="0"/>
      </w:pPr>
      <w:r>
        <w:tab/>
      </w:r>
      <w:r>
        <w:tab/>
        <w:t>A calendar similar to the 354-day lunar intercalated Israelite calendar = 365 days</w:t>
      </w:r>
    </w:p>
    <w:p w14:paraId="39B7FD28" w14:textId="77777777" w:rsidR="00673E4E" w:rsidRDefault="00673E4E" w:rsidP="007C1B74">
      <w:pPr>
        <w:spacing w:after="0"/>
      </w:pPr>
      <w:r>
        <w:tab/>
      </w:r>
      <w:r>
        <w:tab/>
        <w:t>A 364-day Enoch calendar = 4 seasons of 13 weeks apiece</w:t>
      </w:r>
    </w:p>
    <w:p w14:paraId="4DF219FE" w14:textId="43B910A5" w:rsidR="00673E4E" w:rsidRDefault="00673E4E" w:rsidP="007C1B74">
      <w:pPr>
        <w:spacing w:after="0"/>
      </w:pPr>
      <w:r>
        <w:tab/>
      </w:r>
      <w:r>
        <w:tab/>
        <w:t>A pre-Lehi 360-day calendar</w:t>
      </w:r>
    </w:p>
    <w:p w14:paraId="0C66BF74" w14:textId="5EFD4E5B" w:rsidR="00673E4E" w:rsidRDefault="00673E4E" w:rsidP="007C1B74">
      <w:pPr>
        <w:spacing w:after="0"/>
      </w:pPr>
      <w:r>
        <w:tab/>
      </w:r>
      <w:r>
        <w:tab/>
      </w:r>
      <w:r w:rsidRPr="00673E4E">
        <w:t>An Egyptian civil calendar dating</w:t>
      </w:r>
      <w:r>
        <w:t xml:space="preserve"> to the 3</w:t>
      </w:r>
      <w:r w:rsidRPr="00673E4E">
        <w:rPr>
          <w:vertAlign w:val="superscript"/>
        </w:rPr>
        <w:t>rd</w:t>
      </w:r>
      <w:r>
        <w:t xml:space="preserve"> millennium </w:t>
      </w:r>
      <w:r w:rsidR="00DC297B">
        <w:t>B.C.</w:t>
      </w:r>
      <w:r>
        <w:t xml:space="preserve"> w/ core of 12 months of 30 </w:t>
      </w:r>
    </w:p>
    <w:p w14:paraId="46FA95C3" w14:textId="36483D5C" w:rsidR="00673E4E" w:rsidRDefault="00673E4E" w:rsidP="00673E4E">
      <w:pPr>
        <w:spacing w:after="0"/>
        <w:ind w:left="1440" w:firstLine="720"/>
      </w:pPr>
      <w:r>
        <w:t>days + 5 days intercalated at end of year.</w:t>
      </w:r>
    </w:p>
    <w:p w14:paraId="1819273F" w14:textId="59CD16D9" w:rsidR="00673E4E" w:rsidRDefault="00673E4E" w:rsidP="00673E4E">
      <w:pPr>
        <w:spacing w:after="0"/>
      </w:pPr>
      <w:r>
        <w:tab/>
      </w:r>
      <w:r>
        <w:tab/>
        <w:t xml:space="preserve">Although the 360-day calendar would quickly get out of sync with the 365+ day solar </w:t>
      </w:r>
    </w:p>
    <w:p w14:paraId="034CA92E" w14:textId="09687CA1" w:rsidR="00673E4E" w:rsidRDefault="00673E4E" w:rsidP="00673E4E">
      <w:pPr>
        <w:spacing w:after="0"/>
        <w:ind w:left="1440" w:firstLine="720"/>
      </w:pPr>
      <w:r>
        <w:t>year, Huber does not see that as a problem--climates were different.</w:t>
      </w:r>
    </w:p>
    <w:p w14:paraId="0E01EB54" w14:textId="2AEC00D9" w:rsidR="00673E4E" w:rsidRPr="00673E4E" w:rsidRDefault="00673E4E" w:rsidP="00673E4E">
      <w:pPr>
        <w:spacing w:after="0"/>
      </w:pPr>
      <w:r>
        <w:tab/>
      </w:r>
      <w:r>
        <w:tab/>
        <w:t xml:space="preserve">The 360-day calendar has scriptural echoes . . . </w:t>
      </w:r>
    </w:p>
    <w:p w14:paraId="39F05859" w14:textId="20CC8A55" w:rsidR="00673E4E" w:rsidRDefault="00673E4E" w:rsidP="007C1B74">
      <w:pPr>
        <w:spacing w:after="0"/>
      </w:pPr>
      <w:r w:rsidRPr="00673E4E">
        <w:tab/>
      </w:r>
      <w:r w:rsidRPr="00673E4E">
        <w:tab/>
        <w:t xml:space="preserve"> </w:t>
      </w:r>
      <w:r>
        <w:t>The tun year was discounted because it had 18 months of 20 days.</w:t>
      </w:r>
    </w:p>
    <w:p w14:paraId="771E48EE" w14:textId="13B16CA4" w:rsidR="00673E4E" w:rsidRDefault="00673E4E" w:rsidP="007C1B74">
      <w:pPr>
        <w:spacing w:after="0"/>
      </w:pPr>
      <w:r>
        <w:tab/>
      </w:r>
      <w:r>
        <w:tab/>
        <w:t>Huber discusses signs in the heavens &amp; equates with known phenomena &amp; concludes:</w:t>
      </w:r>
    </w:p>
    <w:p w14:paraId="2B75FB3A" w14:textId="5CF49446" w:rsidR="00673E4E" w:rsidRDefault="00673E4E" w:rsidP="00673E4E">
      <w:pPr>
        <w:spacing w:after="0"/>
        <w:ind w:left="2160"/>
      </w:pPr>
      <w:r>
        <w:t>“Thus the 601</w:t>
      </w:r>
      <w:r w:rsidRPr="00673E4E">
        <w:rPr>
          <w:vertAlign w:val="superscript"/>
        </w:rPr>
        <w:t>st</w:t>
      </w:r>
      <w:r>
        <w:t xml:space="preserve"> year would have to begin sometime between 29 April and 11 May of 5 </w:t>
      </w:r>
      <w:r w:rsidR="00DC297B">
        <w:t>B.C.</w:t>
      </w:r>
      <w:r>
        <w:t xml:space="preserve">, and end sometime between 24 April and 7 May of 4 </w:t>
      </w:r>
      <w:r w:rsidR="00DC297B">
        <w:t>B.C.</w:t>
      </w:r>
      <w:r>
        <w:t xml:space="preserve">  With such a correlation, the 599</w:t>
      </w:r>
      <w:r w:rsidRPr="00673E4E">
        <w:rPr>
          <w:vertAlign w:val="superscript"/>
        </w:rPr>
        <w:t>th</w:t>
      </w:r>
      <w:r>
        <w:t xml:space="preserve"> Lehi year would include all the planetary conjunctions mentioned above.  By backtracking 600 years, </w:t>
      </w:r>
      <w:r w:rsidRPr="00673E4E">
        <w:rPr>
          <w:b/>
          <w:bCs/>
        </w:rPr>
        <w:t>Lehi’s departure</w:t>
      </w:r>
      <w:r>
        <w:t xml:space="preserve"> from Jerusalem could then be estimated to be between 13 Dec. and 25 December of 597 </w:t>
      </w:r>
      <w:r w:rsidR="00DC297B">
        <w:t>B.C.</w:t>
      </w:r>
      <w:r>
        <w:t xml:space="preserve"> (Julian), which is equivalent to </w:t>
      </w:r>
      <w:r w:rsidRPr="00673E4E">
        <w:rPr>
          <w:b/>
          <w:bCs/>
        </w:rPr>
        <w:t xml:space="preserve">between 7 Dec.  and 9 December 597 </w:t>
      </w:r>
      <w:r w:rsidR="00DC297B">
        <w:rPr>
          <w:b/>
          <w:bCs/>
        </w:rPr>
        <w:t>B.C.</w:t>
      </w:r>
      <w:r w:rsidRPr="00673E4E">
        <w:rPr>
          <w:b/>
          <w:bCs/>
        </w:rPr>
        <w:t xml:space="preserve"> Gregorian</w:t>
      </w:r>
      <w:r>
        <w:t>.</w:t>
      </w:r>
    </w:p>
    <w:p w14:paraId="7852CF89" w14:textId="77777777" w:rsidR="00673E4E" w:rsidRDefault="00673E4E" w:rsidP="00673E4E">
      <w:pPr>
        <w:spacing w:after="0"/>
      </w:pPr>
    </w:p>
    <w:p w14:paraId="7C1C8164" w14:textId="335C6195" w:rsidR="00673E4E" w:rsidRDefault="00673E4E" w:rsidP="00673E4E">
      <w:pPr>
        <w:spacing w:after="0"/>
      </w:pPr>
      <w:r>
        <w:tab/>
      </w:r>
      <w:r>
        <w:tab/>
        <w:t>Huber evaluates the Nephite narrative concerning Lehi’s departure and writes:</w:t>
      </w:r>
    </w:p>
    <w:p w14:paraId="0ED86AEC" w14:textId="77777777" w:rsidR="00673E4E" w:rsidRDefault="00673E4E" w:rsidP="00673E4E">
      <w:pPr>
        <w:spacing w:after="0"/>
      </w:pPr>
      <w:r>
        <w:tab/>
      </w:r>
      <w:r>
        <w:tab/>
      </w:r>
      <w:r>
        <w:tab/>
        <w:t xml:space="preserve">The </w:t>
      </w:r>
      <w:r w:rsidRPr="00673E4E">
        <w:rPr>
          <w:b/>
          <w:bCs/>
        </w:rPr>
        <w:t>December departure date</w:t>
      </w:r>
      <w:r>
        <w:t xml:space="preserve"> can be agreeable, for Zedekiah began his reign in </w:t>
      </w:r>
    </w:p>
    <w:p w14:paraId="5EECE8BA" w14:textId="642C67B3" w:rsidR="00673E4E" w:rsidRPr="00673E4E" w:rsidRDefault="00673E4E" w:rsidP="00673E4E">
      <w:pPr>
        <w:spacing w:after="0"/>
        <w:ind w:left="1440" w:firstLine="720"/>
      </w:pPr>
      <w:r>
        <w:t xml:space="preserve">March of 597 </w:t>
      </w:r>
      <w:r w:rsidR="00DC297B">
        <w:t>B.C.</w:t>
      </w:r>
    </w:p>
    <w:p w14:paraId="60EEDA83" w14:textId="77777777" w:rsidR="00673E4E" w:rsidRDefault="00673E4E" w:rsidP="007C1B74">
      <w:pPr>
        <w:spacing w:after="0"/>
      </w:pPr>
    </w:p>
    <w:p w14:paraId="28660E45" w14:textId="35036072" w:rsidR="00673E4E" w:rsidRPr="00673E4E" w:rsidRDefault="00673E4E" w:rsidP="007C1B74">
      <w:pPr>
        <w:spacing w:after="0"/>
        <w:rPr>
          <w:i/>
          <w:iCs/>
          <w:u w:val="single"/>
        </w:rPr>
      </w:pPr>
      <w:r>
        <w:tab/>
      </w:r>
      <w:r>
        <w:tab/>
      </w:r>
      <w:r w:rsidRPr="00673E4E">
        <w:rPr>
          <w:i/>
          <w:iCs/>
          <w:u w:val="single"/>
        </w:rPr>
        <w:t>Narrowing Down the Birth Date of Christ</w:t>
      </w:r>
    </w:p>
    <w:p w14:paraId="22EDA297" w14:textId="2D9F4849" w:rsidR="00673E4E" w:rsidRDefault="00F30E5D" w:rsidP="00673E4E">
      <w:pPr>
        <w:ind w:left="1440"/>
      </w:pPr>
      <w:r>
        <w:t xml:space="preserve">     </w:t>
      </w:r>
      <w:r w:rsidR="00673E4E">
        <w:t>T</w:t>
      </w:r>
      <w:r w:rsidR="00673E4E" w:rsidRPr="00160CB6">
        <w:t xml:space="preserve">he author concludes that the Nephites used a 360-day calendar and </w:t>
      </w:r>
      <w:bookmarkStart w:id="11" w:name="_Hlk140133215"/>
      <w:r w:rsidR="00673E4E" w:rsidRPr="00673E4E">
        <w:rPr>
          <w:b/>
          <w:bCs/>
        </w:rPr>
        <w:t xml:space="preserve">Christ was born on or near 11 April, 4 </w:t>
      </w:r>
      <w:r w:rsidR="00DC297B">
        <w:rPr>
          <w:b/>
          <w:bCs/>
        </w:rPr>
        <w:t>B.C.</w:t>
      </w:r>
      <w:r w:rsidR="00673E4E" w:rsidRPr="00C53389">
        <w:rPr>
          <w:b/>
          <w:bCs/>
        </w:rPr>
        <w:t xml:space="preserve">, or September/October of 5 </w:t>
      </w:r>
      <w:r w:rsidR="00DC297B">
        <w:rPr>
          <w:b/>
          <w:bCs/>
        </w:rPr>
        <w:t>B.C.</w:t>
      </w:r>
      <w:r w:rsidR="00673E4E" w:rsidRPr="00160CB6">
        <w:t xml:space="preserve">  </w:t>
      </w:r>
      <w:bookmarkEnd w:id="11"/>
    </w:p>
    <w:p w14:paraId="2466DD3E" w14:textId="6140E296" w:rsidR="00673E4E" w:rsidRDefault="00673E4E" w:rsidP="007C1B74">
      <w:pPr>
        <w:spacing w:after="0"/>
      </w:pPr>
      <w:r>
        <w:tab/>
      </w:r>
      <w:r>
        <w:tab/>
        <w:t xml:space="preserve">Huber then has </w:t>
      </w:r>
      <w:r w:rsidR="00F30E5D">
        <w:t>his</w:t>
      </w:r>
      <w:r>
        <w:t xml:space="preserve"> best correlation for the death of Christ as being:</w:t>
      </w:r>
    </w:p>
    <w:p w14:paraId="6EAF8FFC" w14:textId="77777777" w:rsidR="00673E4E" w:rsidRDefault="00673E4E" w:rsidP="007C1B74">
      <w:pPr>
        <w:spacing w:after="0"/>
      </w:pPr>
    </w:p>
    <w:p w14:paraId="3A613C39" w14:textId="17DDB2B2" w:rsidR="00673E4E" w:rsidRDefault="00673E4E" w:rsidP="007C1B74">
      <w:pPr>
        <w:spacing w:after="0"/>
      </w:pPr>
      <w:r>
        <w:tab/>
      </w:r>
      <w:r>
        <w:tab/>
        <w:t xml:space="preserve">Birth: 11 April 4 </w:t>
      </w:r>
      <w:r w:rsidR="00DC297B">
        <w:t>B.C.</w:t>
      </w:r>
      <w:r>
        <w:tab/>
      </w:r>
      <w:r>
        <w:tab/>
      </w:r>
      <w:r w:rsidRPr="00673E4E">
        <w:rPr>
          <w:b/>
          <w:bCs/>
        </w:rPr>
        <w:t xml:space="preserve">Death: 7 April 30 </w:t>
      </w:r>
      <w:r w:rsidR="00DC297B">
        <w:rPr>
          <w:b/>
          <w:bCs/>
        </w:rPr>
        <w:t>A.D.</w:t>
      </w:r>
      <w:r>
        <w:tab/>
      </w:r>
    </w:p>
    <w:p w14:paraId="1EB3F191" w14:textId="77777777" w:rsidR="00673E4E" w:rsidRDefault="00673E4E" w:rsidP="007C1B74">
      <w:pPr>
        <w:spacing w:after="0"/>
      </w:pPr>
    </w:p>
    <w:p w14:paraId="0FD64817" w14:textId="24B81E7C" w:rsidR="00F30E5D" w:rsidRDefault="00F30E5D" w:rsidP="00F30E5D">
      <w:pPr>
        <w:spacing w:after="0"/>
        <w:ind w:left="1440"/>
      </w:pPr>
      <w:r>
        <w:t xml:space="preserve">     However, in order to correlate the years with Christ’s life span, according to Huber, the Nephites would have had to switch to a 365+-day calendar year after Christ’s birth.</w:t>
      </w:r>
    </w:p>
    <w:p w14:paraId="3FF78FF0" w14:textId="77777777" w:rsidR="00F30E5D" w:rsidRDefault="00673E4E" w:rsidP="007C1B74">
      <w:pPr>
        <w:spacing w:after="0"/>
      </w:pPr>
      <w:r>
        <w:tab/>
      </w:r>
      <w:r>
        <w:tab/>
      </w:r>
    </w:p>
    <w:p w14:paraId="56D5D090" w14:textId="4DF6FACD" w:rsidR="00673E4E" w:rsidRPr="00F30E5D" w:rsidRDefault="00396900" w:rsidP="00396900">
      <w:pPr>
        <w:spacing w:after="0"/>
        <w:ind w:left="720"/>
      </w:pPr>
      <w:r>
        <w:rPr>
          <w:color w:val="FF0000"/>
        </w:rPr>
        <w:t>[</w:t>
      </w:r>
      <w:r w:rsidR="00EC48AA">
        <w:rPr>
          <w:color w:val="FF0000"/>
        </w:rPr>
        <w:t>N</w:t>
      </w:r>
      <w:r w:rsidR="00F30E5D">
        <w:rPr>
          <w:color w:val="FF0000"/>
        </w:rPr>
        <w:t>ote*</w:t>
      </w:r>
      <w:r w:rsidR="00EC48AA">
        <w:rPr>
          <w:color w:val="FF0000"/>
        </w:rPr>
        <w:t xml:space="preserve"> </w:t>
      </w:r>
      <w:r w:rsidR="00F30E5D">
        <w:rPr>
          <w:color w:val="FF0000"/>
        </w:rPr>
        <w:t>Although Huber and Robert Smith (1996-notation</w:t>
      </w:r>
      <w:r>
        <w:rPr>
          <w:color w:val="FF0000"/>
        </w:rPr>
        <w:t>,) both propose a 360-day calendar year, Huber’s dates are different than</w:t>
      </w:r>
      <w:r w:rsidR="000770F7">
        <w:rPr>
          <w:color w:val="FF0000"/>
        </w:rPr>
        <w:t xml:space="preserve"> </w:t>
      </w:r>
      <w:r>
        <w:rPr>
          <w:color w:val="FF0000"/>
        </w:rPr>
        <w:t xml:space="preserve">those proposed by Smith in 1996.] </w:t>
      </w:r>
    </w:p>
    <w:p w14:paraId="65055453" w14:textId="77777777" w:rsidR="00673E4E" w:rsidRDefault="00673E4E" w:rsidP="007C1B74">
      <w:pPr>
        <w:spacing w:after="0"/>
      </w:pPr>
    </w:p>
    <w:p w14:paraId="4B12A42D" w14:textId="6E0D70F0" w:rsidR="006D79D7" w:rsidRPr="006D79D7" w:rsidRDefault="009611ED" w:rsidP="009611ED">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b/>
          <w:bCs/>
          <w:color w:val="0070C0"/>
          <w:spacing w:val="-2"/>
          <w:kern w:val="0"/>
          <w14:ligatures w14:val="none"/>
        </w:rPr>
      </w:pPr>
      <w:r>
        <w:rPr>
          <w:rFonts w:eastAsia="Times New Roman" w:cstheme="minorHAnsi"/>
          <w:b/>
          <w:bCs/>
          <w:color w:val="0070C0"/>
          <w:spacing w:val="-2"/>
          <w:kern w:val="0"/>
          <w14:ligatures w14:val="none"/>
        </w:rPr>
        <w:tab/>
      </w:r>
      <w:bookmarkStart w:id="12" w:name="_Hlk141935356"/>
      <w:r w:rsidR="006D79D7" w:rsidRPr="006D79D7">
        <w:rPr>
          <w:rFonts w:eastAsia="Times New Roman" w:cstheme="minorHAnsi"/>
          <w:b/>
          <w:bCs/>
          <w:color w:val="0070C0"/>
          <w:spacing w:val="-2"/>
          <w:kern w:val="0"/>
          <w14:ligatures w14:val="none"/>
        </w:rPr>
        <w:t>Basic Points of Reference:</w:t>
      </w:r>
      <w:r w:rsidR="006D79D7" w:rsidRPr="006D79D7">
        <w:rPr>
          <w:rFonts w:eastAsia="Times New Roman" w:cstheme="minorHAnsi"/>
          <w:b/>
          <w:bCs/>
          <w:color w:val="0070C0"/>
          <w:spacing w:val="-2"/>
          <w:kern w:val="0"/>
          <w14:ligatures w14:val="none"/>
        </w:rPr>
        <w:tab/>
        <w:t>Jay Huber, 1982</w:t>
      </w:r>
    </w:p>
    <w:p w14:paraId="2531333B" w14:textId="5C4FA851"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1st Official Year of "Zedekiah"</w:t>
      </w:r>
    </w:p>
    <w:p w14:paraId="6B8732F3" w14:textId="186102F2"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b/>
          <w:bCs/>
          <w:color w:val="0070C0"/>
          <w:spacing w:val="-2"/>
          <w:kern w:val="0"/>
          <w14:ligatures w14:val="none"/>
        </w:rPr>
      </w:pPr>
      <w:r w:rsidRPr="006D79D7">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Lehi's Departure </w:t>
      </w:r>
      <w:r w:rsidRPr="006D79D7">
        <w:rPr>
          <w:rFonts w:eastAsia="Times New Roman" w:cstheme="minorHAnsi"/>
          <w:b/>
          <w:bCs/>
          <w:color w:val="0070C0"/>
          <w:spacing w:val="-2"/>
          <w:kern w:val="0"/>
          <w14:ligatures w14:val="none"/>
        </w:rPr>
        <w:t xml:space="preserve">(Between 7 Dec. and 9 Dec. 597 </w:t>
      </w:r>
      <w:r w:rsidR="00DC297B">
        <w:rPr>
          <w:rFonts w:eastAsia="Times New Roman" w:cstheme="minorHAnsi"/>
          <w:b/>
          <w:bCs/>
          <w:color w:val="0070C0"/>
          <w:spacing w:val="-2"/>
          <w:kern w:val="0"/>
          <w14:ligatures w14:val="none"/>
        </w:rPr>
        <w:t>B.C.</w:t>
      </w:r>
      <w:r w:rsidRPr="006D79D7">
        <w:rPr>
          <w:rFonts w:eastAsia="Times New Roman" w:cstheme="minorHAnsi"/>
          <w:b/>
          <w:bCs/>
          <w:color w:val="0070C0"/>
          <w:spacing w:val="-2"/>
          <w:kern w:val="0"/>
          <w14:ligatures w14:val="none"/>
        </w:rPr>
        <w:t>)</w:t>
      </w:r>
    </w:p>
    <w:p w14:paraId="3CBA9049" w14:textId="02AF89EF"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586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Destruction of Jerusalem</w:t>
      </w:r>
    </w:p>
    <w:p w14:paraId="5C3E0BAC" w14:textId="55DF0557"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Lehi's Calendar = 360-day Egyptian year, or 360-day prophesy year of Daniel, John,</w:t>
      </w:r>
    </w:p>
    <w:p w14:paraId="5352A671" w14:textId="77777777"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r>
      <w:r w:rsidRPr="006D79D7">
        <w:rPr>
          <w:rFonts w:eastAsia="Times New Roman" w:cstheme="minorHAnsi"/>
          <w:color w:val="0070C0"/>
          <w:spacing w:val="-2"/>
          <w:kern w:val="0"/>
          <w14:ligatures w14:val="none"/>
        </w:rPr>
        <w:tab/>
        <w:t>and Exodus.</w:t>
      </w:r>
    </w:p>
    <w:p w14:paraId="24C8188A" w14:textId="1E9C9688"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Birth of Christ = </w:t>
      </w:r>
      <w:r w:rsidRPr="006D79D7">
        <w:rPr>
          <w:rFonts w:eastAsia="Calibri" w:cstheme="minorHAnsi"/>
          <w:b/>
          <w:bCs/>
          <w:color w:val="0070C0"/>
        </w:rPr>
        <w:t xml:space="preserve">on or near 11 April, 4 </w:t>
      </w:r>
      <w:r w:rsidR="00DC297B">
        <w:rPr>
          <w:rFonts w:eastAsia="Calibri" w:cstheme="minorHAnsi"/>
          <w:b/>
          <w:bCs/>
          <w:color w:val="0070C0"/>
        </w:rPr>
        <w:t>B.C.</w:t>
      </w:r>
      <w:r w:rsidRPr="006D79D7">
        <w:rPr>
          <w:rFonts w:eastAsia="Calibri" w:cstheme="minorHAnsi"/>
          <w:b/>
          <w:bCs/>
          <w:color w:val="0070C0"/>
        </w:rPr>
        <w:t xml:space="preserve">, or September/October of 5 </w:t>
      </w:r>
      <w:r w:rsidR="00DC297B">
        <w:rPr>
          <w:rFonts w:eastAsia="Calibri" w:cstheme="minorHAnsi"/>
          <w:b/>
          <w:bCs/>
          <w:color w:val="0070C0"/>
        </w:rPr>
        <w:t>B.C.</w:t>
      </w:r>
      <w:r w:rsidRPr="006D79D7">
        <w:rPr>
          <w:rFonts w:eastAsia="Calibri" w:cstheme="minorHAnsi"/>
          <w:color w:val="0070C0"/>
        </w:rPr>
        <w:t xml:space="preserve">  </w:t>
      </w:r>
    </w:p>
    <w:p w14:paraId="2B6237A8" w14:textId="0CE0DD7C"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Herod’s death = </w:t>
      </w:r>
      <w:r w:rsidRPr="006D79D7">
        <w:rPr>
          <w:rFonts w:eastAsia="Calibri" w:cstheme="minorHAnsi"/>
          <w:b/>
          <w:bCs/>
          <w:color w:val="0070C0"/>
        </w:rPr>
        <w:t xml:space="preserve">between Passover 4 </w:t>
      </w:r>
      <w:r w:rsidR="00DC297B">
        <w:rPr>
          <w:rFonts w:eastAsia="Calibri" w:cstheme="minorHAnsi"/>
          <w:b/>
          <w:bCs/>
          <w:color w:val="0070C0"/>
        </w:rPr>
        <w:t>B.C.</w:t>
      </w:r>
      <w:r w:rsidRPr="006D79D7">
        <w:rPr>
          <w:rFonts w:eastAsia="Calibri" w:cstheme="minorHAnsi"/>
          <w:b/>
          <w:bCs/>
          <w:color w:val="0070C0"/>
        </w:rPr>
        <w:t xml:space="preserve"> to 1 Nisan 3 </w:t>
      </w:r>
      <w:r w:rsidR="00DC297B">
        <w:rPr>
          <w:rFonts w:eastAsia="Calibri" w:cstheme="minorHAnsi"/>
          <w:b/>
          <w:bCs/>
          <w:color w:val="0070C0"/>
        </w:rPr>
        <w:t>B.C.</w:t>
      </w:r>
    </w:p>
    <w:p w14:paraId="71FDF37B" w14:textId="0C5687FF"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365+ day Year initiated after Christ's birth (365.2422 days) (Calendar adjusted </w:t>
      </w:r>
      <w:r w:rsidR="00DC297B">
        <w:rPr>
          <w:rFonts w:eastAsia="Times New Roman" w:cstheme="minorHAnsi"/>
          <w:color w:val="0070C0"/>
          <w:spacing w:val="-2"/>
          <w:kern w:val="0"/>
          <w14:ligatures w14:val="none"/>
        </w:rPr>
        <w:t>A.D.</w:t>
      </w:r>
      <w:r w:rsidRPr="006D79D7">
        <w:rPr>
          <w:rFonts w:eastAsia="Times New Roman" w:cstheme="minorHAnsi"/>
          <w:color w:val="0070C0"/>
          <w:spacing w:val="-2"/>
          <w:kern w:val="0"/>
          <w14:ligatures w14:val="none"/>
        </w:rPr>
        <w:t xml:space="preserve"> 6)</w:t>
      </w:r>
    </w:p>
    <w:p w14:paraId="3672B284" w14:textId="58B8AABF" w:rsidR="006D79D7" w:rsidRPr="006D79D7" w:rsidRDefault="006D79D7" w:rsidP="009611ED">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Christ's death = </w:t>
      </w:r>
      <w:r w:rsidRPr="006D79D7">
        <w:rPr>
          <w:rFonts w:eastAsia="Times New Roman" w:cstheme="minorHAnsi"/>
          <w:b/>
          <w:bCs/>
          <w:color w:val="0070C0"/>
          <w:spacing w:val="-2"/>
          <w:kern w:val="0"/>
          <w14:ligatures w14:val="none"/>
        </w:rPr>
        <w:t xml:space="preserve">7 April, </w:t>
      </w:r>
      <w:r w:rsidR="00DC297B">
        <w:rPr>
          <w:rFonts w:eastAsia="Times New Roman" w:cstheme="minorHAnsi"/>
          <w:b/>
          <w:bCs/>
          <w:color w:val="0070C0"/>
          <w:spacing w:val="-2"/>
          <w:kern w:val="0"/>
          <w14:ligatures w14:val="none"/>
        </w:rPr>
        <w:t>A.D.</w:t>
      </w:r>
      <w:r w:rsidRPr="006D79D7">
        <w:rPr>
          <w:rFonts w:eastAsia="Times New Roman" w:cstheme="minorHAnsi"/>
          <w:b/>
          <w:bCs/>
          <w:color w:val="0070C0"/>
          <w:spacing w:val="-2"/>
          <w:kern w:val="0"/>
          <w14:ligatures w14:val="none"/>
        </w:rPr>
        <w:t xml:space="preserve"> 30</w:t>
      </w:r>
      <w:r w:rsidRPr="006D79D7">
        <w:rPr>
          <w:rFonts w:eastAsia="Times New Roman" w:cstheme="minorHAnsi"/>
          <w:color w:val="0070C0"/>
          <w:spacing w:val="-2"/>
          <w:kern w:val="0"/>
          <w14:ligatures w14:val="none"/>
        </w:rPr>
        <w:t xml:space="preserve"> </w:t>
      </w:r>
    </w:p>
    <w:bookmarkEnd w:id="12"/>
    <w:p w14:paraId="7EC482CF" w14:textId="77777777" w:rsidR="006D79D7" w:rsidRDefault="006D79D7" w:rsidP="007C1B74">
      <w:pPr>
        <w:spacing w:after="0"/>
      </w:pPr>
    </w:p>
    <w:p w14:paraId="2F7F2F50" w14:textId="77777777" w:rsidR="00C86CFF" w:rsidRDefault="00C86CFF" w:rsidP="007C1B74">
      <w:pPr>
        <w:spacing w:after="0"/>
      </w:pPr>
    </w:p>
    <w:p w14:paraId="63D8BC7A" w14:textId="76D9C58C" w:rsidR="00C86CFF" w:rsidRDefault="00C86CFF" w:rsidP="007C1B74">
      <w:pPr>
        <w:spacing w:after="0"/>
      </w:pPr>
      <w:r>
        <w:tab/>
        <w:t>[</w:t>
      </w:r>
      <w:r w:rsidRPr="00C86CFF">
        <w:rPr>
          <w:color w:val="FF0000"/>
        </w:rPr>
        <w:t xml:space="preserve">Note*  </w:t>
      </w:r>
      <w:r>
        <w:t>In the FULL 1982 text, Huber writes:</w:t>
      </w:r>
    </w:p>
    <w:p w14:paraId="6D305A48" w14:textId="77777777" w:rsidR="00C86CFF" w:rsidRDefault="00C86CFF" w:rsidP="007C1B74">
      <w:pPr>
        <w:spacing w:after="0"/>
      </w:pPr>
    </w:p>
    <w:p w14:paraId="5659AE56" w14:textId="5965058B" w:rsidR="00C86CFF" w:rsidRDefault="00C86CFF" w:rsidP="00C86CFF">
      <w:pPr>
        <w:spacing w:after="0"/>
        <w:ind w:left="2160" w:firstLine="720"/>
      </w:pPr>
      <w:r>
        <w:t xml:space="preserve">Lehi's 600 Year Prophesy and the Birth of Christ </w:t>
      </w:r>
    </w:p>
    <w:p w14:paraId="781778CD" w14:textId="77777777" w:rsidR="00C86CFF" w:rsidRDefault="00C86CFF" w:rsidP="00C86CFF">
      <w:pPr>
        <w:spacing w:after="0"/>
      </w:pPr>
    </w:p>
    <w:p w14:paraId="56FC4629" w14:textId="1E8AA46B" w:rsidR="00C86CFF" w:rsidRDefault="00C86CFF" w:rsidP="00C86CFF">
      <w:pPr>
        <w:spacing w:after="0"/>
        <w:ind w:left="720" w:firstLine="720"/>
      </w:pPr>
      <w:r>
        <w:t xml:space="preserve">Within two centuries after the event, the birth of Christ was being dated anywhere between 4 and 2 </w:t>
      </w:r>
      <w:r w:rsidR="00DC297B">
        <w:t>B.C.</w:t>
      </w:r>
      <w:r>
        <w:t xml:space="preserve"> Seventeen and a half centuries later the spread of possible years has widened to 7 and 1 </w:t>
      </w:r>
      <w:r w:rsidR="00DC297B">
        <w:t>B.C.</w:t>
      </w:r>
      <w:r>
        <w:t xml:space="preserve">59 Much of the disagreement comes from selectively stressing different clues, ignoring alternate hypotheses, and rejecting disagreeable data. Thus Martin and Mosley, in response to their work dating Christ’s birth in 3 or 2 </w:t>
      </w:r>
      <w:r w:rsidR="00DC297B">
        <w:t>B.C.</w:t>
      </w:r>
      <w:r>
        <w:t>, were lambasted by critics for completely overlooking all relevant historical data dating the death of Herod.</w:t>
      </w:r>
      <w:r w:rsidRPr="00C86CFF">
        <w:rPr>
          <w:vertAlign w:val="superscript"/>
        </w:rPr>
        <w:t>60</w:t>
      </w:r>
    </w:p>
    <w:p w14:paraId="7AE4935D" w14:textId="3B4636B8" w:rsidR="00C86CFF" w:rsidRDefault="00C86CFF" w:rsidP="00C86CFF">
      <w:pPr>
        <w:spacing w:after="0"/>
        <w:ind w:left="720"/>
      </w:pPr>
      <w:r>
        <w:t xml:space="preserve"> </w:t>
      </w:r>
      <w:r>
        <w:tab/>
        <w:t>The problem cannot be completely resolved from New Testament data alone. And were we to follow in the tracks of our predecessors, it is not likely we could add anything but another voice to the fray. However, we do have additional insights to contribute; and even though the non-LDS historian may be skeptical of the Book of Mormon as a source, it does appear to add decisive information on the problem.</w:t>
      </w:r>
    </w:p>
    <w:p w14:paraId="2457E8DB" w14:textId="3BADA903" w:rsidR="00C86CFF" w:rsidRDefault="00C86CFF" w:rsidP="00C86CFF">
      <w:pPr>
        <w:spacing w:after="0"/>
        <w:ind w:left="720"/>
      </w:pPr>
      <w:r>
        <w:t xml:space="preserve"> </w:t>
      </w:r>
      <w:r>
        <w:tab/>
        <w:t xml:space="preserve">The Book of Mormon states that 600 ‘years” passed between the time Lehi left Jerusalem and the nativity, that Christ’s mortality spanned 33 ‘years” and 4 days, and that the Nephites adopted a new era on which to base their year count shortly after the birth of Christ. It </w:t>
      </w:r>
      <w:r>
        <w:lastRenderedPageBreak/>
        <w:t xml:space="preserve">also suggests that astronomical signs appeared two years before the birth, and both before and after the birth within the same year. With this extra data Latter-day Saints should have long ago investigated the matter and laid it to rest. But such is not the case.61 Instead, they have been put on the defense by critics who charge that the 600 year gap between the departure and the nativity contradicts historical fact, that this contradiction proves the. Book of Mormon false. For, so the charge states, Zedekiah did not become king until March 597 </w:t>
      </w:r>
      <w:r w:rsidR="00DC297B">
        <w:t>B.C.</w:t>
      </w:r>
      <w:r>
        <w:t xml:space="preserve">, after which date Lehi left Jerusalem. Herod died in 4 </w:t>
      </w:r>
      <w:r w:rsidR="00DC297B">
        <w:t>B.C.</w:t>
      </w:r>
      <w:r>
        <w:t xml:space="preserve"> This is only a 593 year span.</w:t>
      </w:r>
    </w:p>
    <w:p w14:paraId="2748020E" w14:textId="57A84B55" w:rsidR="00C86CFF" w:rsidRDefault="00C86CFF" w:rsidP="00C86CFF">
      <w:pPr>
        <w:spacing w:after="0"/>
        <w:ind w:left="720"/>
      </w:pPr>
      <w:r>
        <w:t xml:space="preserve"> </w:t>
      </w:r>
      <w:r>
        <w:tab/>
        <w:t>Unfortunately, the LDS response to this challenge has been to deny the historical evidence. "Your dates have to be wrong,” we reply. And, feeling threatened by rational historical analysis, we retreat into the realm of ‘faith,” and thus sever one more cord that could unite the truths of the gospel and those of science. Perhaps in this process we also teach our people to disdain whatever appears initially to conflict with whatever we happen to feel comfortable with. Rather than vindicating the oneness of truth by resolving the apparent paradox and thereby achieving new heights of insight and awareness, we tend to react as many who reject the restoration do: shunt aside that which is not in obvious harmony with our current understanding and conclude, without examination, that the other fellow is duped or deluded.</w:t>
      </w:r>
    </w:p>
    <w:p w14:paraId="53416D7E" w14:textId="5ECFD2C7" w:rsidR="00C86CFF" w:rsidRDefault="00C86CFF" w:rsidP="00C86CFF">
      <w:pPr>
        <w:spacing w:after="0"/>
        <w:ind w:left="720"/>
      </w:pPr>
      <w:r>
        <w:t xml:space="preserve"> </w:t>
      </w:r>
      <w:r>
        <w:tab/>
        <w:t>A proper response to this challenge is sufficient justification for this paper. Additionally, by finding a resolution, we gain new insights which not only substantiate the integrity of Joseph Smith and the authenticity of the Book of Mormon, but also establish a chronological framework, against which an obscure prophecy of Daniel becomes a clear and forceful vision of the first coming of Christ. However, before considering our own case, let us be sure we fully understand the strengths of the critics.</w:t>
      </w:r>
    </w:p>
    <w:p w14:paraId="5F3BF219" w14:textId="77777777" w:rsidR="00C86CFF" w:rsidRDefault="00C86CFF" w:rsidP="00C86CFF">
      <w:pPr>
        <w:spacing w:after="0"/>
      </w:pPr>
    </w:p>
    <w:p w14:paraId="10125A3C" w14:textId="65D5F262" w:rsidR="00C86CFF" w:rsidRDefault="00C86CFF" w:rsidP="003F237B">
      <w:pPr>
        <w:spacing w:after="0"/>
        <w:ind w:firstLine="720"/>
      </w:pPr>
      <w:r>
        <w:t>The Fall of Jerusalem and the Accession of Zedekiah</w:t>
      </w:r>
    </w:p>
    <w:p w14:paraId="2B1C7302" w14:textId="0E54B92A" w:rsidR="00C86CFF" w:rsidRDefault="00C86CFF" w:rsidP="003F237B">
      <w:pPr>
        <w:spacing w:after="0"/>
        <w:ind w:left="720"/>
      </w:pPr>
      <w:r>
        <w:t xml:space="preserve"> </w:t>
      </w:r>
      <w:r w:rsidR="003F237B">
        <w:tab/>
      </w:r>
      <w:r>
        <w:t xml:space="preserve">According to the account in 2 Kings 24, Zedekiah was made king when Nebuchadnezzar </w:t>
      </w:r>
    </w:p>
    <w:p w14:paraId="47F18AB8" w14:textId="25FEBC33" w:rsidR="00C86CFF" w:rsidRDefault="00C86CFF" w:rsidP="003F237B">
      <w:pPr>
        <w:spacing w:after="0"/>
        <w:ind w:left="720"/>
      </w:pPr>
      <w:r>
        <w:t xml:space="preserve">captured Jerusalem and deported the reigning King Jehoiachin. Confirming the biblical account, a series of Babylonian tablets chronicles the major political events of each year from the accession of Nebuchadnezzar’s father, Nabopolassar, to the overthrow of Babylon by Cyrus.62 While gaps appear in the chronicles because of missing tablets, the events of the first eleven years of Nebuchadnezzar’s reign are now described for us by this authentic Babylonian source. One of these tablets, British museum tablet 21946. </w:t>
      </w:r>
      <w:r w:rsidR="003F237B">
        <w:t>r</w:t>
      </w:r>
      <w:r>
        <w:t>ecords</w:t>
      </w:r>
      <w:r w:rsidR="003F237B">
        <w:t>:</w:t>
      </w:r>
    </w:p>
    <w:p w14:paraId="6C4224C2" w14:textId="0430227B" w:rsidR="00C86CFF" w:rsidRDefault="00C86CFF" w:rsidP="003F237B">
      <w:pPr>
        <w:spacing w:after="0"/>
        <w:ind w:left="1440"/>
      </w:pPr>
      <w:r>
        <w:t xml:space="preserve"> In the seventh year, the month of Kislev, the king of Akkad mustered his troops, marched to Hatti-land, and encamped against (i.e. besieged) the city of Judah and on the second day of the month of Adar he seized the city and captured the king. He appointed there a king of his own choice (lit, heart), received its heavy tribute and sent (them) to Babylon.</w:t>
      </w:r>
      <w:r w:rsidRPr="003F237B">
        <w:rPr>
          <w:vertAlign w:val="superscript"/>
        </w:rPr>
        <w:t>63</w:t>
      </w:r>
    </w:p>
    <w:p w14:paraId="2350E961" w14:textId="77777777" w:rsidR="003F237B" w:rsidRDefault="003F237B" w:rsidP="00C86CFF">
      <w:pPr>
        <w:spacing w:after="0"/>
      </w:pPr>
    </w:p>
    <w:p w14:paraId="57E9B194" w14:textId="707805E3" w:rsidR="00C86CFF" w:rsidRDefault="00C86CFF" w:rsidP="003F237B">
      <w:pPr>
        <w:spacing w:after="0"/>
        <w:ind w:left="720"/>
      </w:pPr>
      <w:r>
        <w:t xml:space="preserve"> </w:t>
      </w:r>
      <w:r w:rsidR="003F237B">
        <w:tab/>
      </w:r>
      <w:r>
        <w:t>The king of Akkad referred to is Nebuchadnezzar (properly Nebuchadrezzar); “the seventh</w:t>
      </w:r>
      <w:r w:rsidR="003F237B">
        <w:t xml:space="preserve"> </w:t>
      </w:r>
      <w:r>
        <w:t>year” means the seventh year of his reign, the first year of which began on 1 Nisan after his accession year. Nisan was the first month of the Babylonian Year. Our Easter would correspond to the middle of Nisan.</w:t>
      </w:r>
    </w:p>
    <w:p w14:paraId="5C6C55D4" w14:textId="64B13269" w:rsidR="00C86CFF" w:rsidRDefault="00C86CFF" w:rsidP="003F237B">
      <w:pPr>
        <w:spacing w:after="0"/>
        <w:ind w:left="720" w:firstLine="720"/>
      </w:pPr>
      <w:r>
        <w:t xml:space="preserve">The succession of Babylonian kings and their lengths of reign is well established by numerous cuneiform business documents for the century straddling the fall of Jerusalem. Such documents, dated by the day, the lunar month, and year of the current king’s reign, provide a </w:t>
      </w:r>
      <w:r>
        <w:lastRenderedPageBreak/>
        <w:t>reasonably dense sequence of dates falling within each king’s reign. Thus the transition from one king to the next is dated in the Babylonian calendar to within a week or two.</w:t>
      </w:r>
      <w:r w:rsidRPr="003F237B">
        <w:rPr>
          <w:vertAlign w:val="superscript"/>
        </w:rPr>
        <w:t>64</w:t>
      </w:r>
    </w:p>
    <w:p w14:paraId="65E89A4B" w14:textId="75C42FEE" w:rsidR="00C86CFF" w:rsidRDefault="00C86CFF" w:rsidP="003F237B">
      <w:pPr>
        <w:spacing w:after="0"/>
        <w:ind w:left="720"/>
      </w:pPr>
      <w:r>
        <w:t xml:space="preserve"> </w:t>
      </w:r>
      <w:r w:rsidR="003F237B">
        <w:tab/>
      </w:r>
      <w:r>
        <w:t xml:space="preserve">To translate Babylonian dates into our calendar we need some event which can be precisely dated on both calendars. Such events are provided by astronomical observations. Ptolemy’s Almagest, an astronomical treatise of the second century </w:t>
      </w:r>
      <w:r w:rsidR="00DC297B">
        <w:t>A.D.</w:t>
      </w:r>
      <w:r>
        <w:t xml:space="preserve"> which draws upon the best works and records of its predecessors, gives over eighty such events, most of which are non-Babylonian, but positioning sun, moon, stars, and/or planets at those times with sufficient precision that they can be confirmed by astronomers. One such record states:</w:t>
      </w:r>
    </w:p>
    <w:p w14:paraId="27740D0F" w14:textId="77777777" w:rsidR="00C86CFF" w:rsidRDefault="00C86CFF" w:rsidP="003F237B">
      <w:pPr>
        <w:spacing w:after="0"/>
        <w:ind w:left="1440"/>
      </w:pPr>
      <w:r>
        <w:t xml:space="preserve"> For in the year 5 of Nabopollasar (which is the year 127 of Nabonassar, Egyptianwise </w:t>
      </w:r>
    </w:p>
    <w:p w14:paraId="04A2D95B" w14:textId="54C4F05A" w:rsidR="00C86CFF" w:rsidRDefault="00C86CFF" w:rsidP="003F237B">
      <w:pPr>
        <w:spacing w:after="0"/>
        <w:ind w:left="1440"/>
      </w:pPr>
      <w:r>
        <w:t>Athyr 27-28 at the end of the eleventh hour) the moon began to be eclipsed in Babylon; and the greatest extent of the eclipse was 1/4 of the diameter from the south.65</w:t>
      </w:r>
    </w:p>
    <w:p w14:paraId="2B6174A7" w14:textId="77777777" w:rsidR="003F237B" w:rsidRDefault="00C86CFF" w:rsidP="00C86CFF">
      <w:pPr>
        <w:spacing w:after="0"/>
      </w:pPr>
      <w:r>
        <w:t xml:space="preserve"> </w:t>
      </w:r>
    </w:p>
    <w:p w14:paraId="00818324" w14:textId="4229E2C1" w:rsidR="00C86CFF" w:rsidRDefault="00C86CFF" w:rsidP="003F237B">
      <w:pPr>
        <w:spacing w:after="0"/>
        <w:ind w:left="720" w:firstLine="720"/>
      </w:pPr>
      <w:r>
        <w:t xml:space="preserve">Here is an event whose year is given in terms of the Babylonian calendar and whose day, in terms of the Egyptian reckoning, is reconstructed by modern astronomers as having occurred on 22 April 621 </w:t>
      </w:r>
      <w:r w:rsidR="00DC297B">
        <w:t>B.C.</w:t>
      </w:r>
      <w:r>
        <w:t xml:space="preserve"> Considering the other evidences, we can date the beginning of Nebuchadnezzar’s accession year as 7 September 605 </w:t>
      </w:r>
      <w:r w:rsidR="00DC297B">
        <w:t>B.C.</w:t>
      </w:r>
      <w:r>
        <w:t xml:space="preserve"> and the beginning of his first year of reign as 2 April 604. The fall of Jerusalem that preceded Zedekiah’s kingship is then dated 16 March 597 </w:t>
      </w:r>
      <w:r w:rsidR="00DC297B">
        <w:t>B.C.</w:t>
      </w:r>
      <w:r w:rsidRPr="003F237B">
        <w:rPr>
          <w:vertAlign w:val="superscript"/>
        </w:rPr>
        <w:t>66</w:t>
      </w:r>
    </w:p>
    <w:p w14:paraId="03909E8D" w14:textId="224583B0" w:rsidR="00C86CFF" w:rsidRDefault="00C86CFF" w:rsidP="003F237B">
      <w:pPr>
        <w:spacing w:after="0"/>
        <w:ind w:left="720"/>
      </w:pPr>
      <w:r>
        <w:t xml:space="preserve"> </w:t>
      </w:r>
      <w:r w:rsidR="003F237B">
        <w:tab/>
      </w:r>
      <w:r>
        <w:t xml:space="preserve">Of course, one could argue that the Almagest is not a primary source record, as it dates </w:t>
      </w:r>
    </w:p>
    <w:p w14:paraId="5E1F299D" w14:textId="77777777" w:rsidR="00C86CFF" w:rsidRDefault="00C86CFF" w:rsidP="003F237B">
      <w:pPr>
        <w:spacing w:after="0"/>
        <w:ind w:left="720"/>
      </w:pPr>
      <w:r>
        <w:t xml:space="preserve">seven centuries from the occurrence of the events under discussion. However, Ptolemy does not </w:t>
      </w:r>
    </w:p>
    <w:p w14:paraId="6C8C5FAE" w14:textId="77777777" w:rsidR="00C86CFF" w:rsidRDefault="00C86CFF" w:rsidP="003F237B">
      <w:pPr>
        <w:spacing w:after="0"/>
        <w:ind w:left="720"/>
      </w:pPr>
      <w:r>
        <w:t xml:space="preserve">stand alone. A number of cuneiform records have been translated recording the occurrence of </w:t>
      </w:r>
    </w:p>
    <w:p w14:paraId="0EFE7F32" w14:textId="28A34D76" w:rsidR="00C86CFF" w:rsidRDefault="00C86CFF" w:rsidP="003F237B">
      <w:pPr>
        <w:spacing w:after="0"/>
        <w:ind w:left="720"/>
      </w:pPr>
      <w:r>
        <w:t>eclipses. These Babylonian texts, in conjunction with astronomy, establish contemporary evidence fully supporting the accepted correlation between the Babylonian and Julian calendars.</w:t>
      </w:r>
      <w:r w:rsidRPr="003F237B">
        <w:rPr>
          <w:vertAlign w:val="superscript"/>
        </w:rPr>
        <w:t>67</w:t>
      </w:r>
      <w:r>
        <w:t xml:space="preserve"> To deny the March 597 </w:t>
      </w:r>
      <w:r w:rsidR="00DC297B">
        <w:t>B.C.</w:t>
      </w:r>
      <w:r>
        <w:t xml:space="preserve"> date for the fall of both Jerusalem and Jehoiachin, Zedekiah’s predecessor, is either to deny the Babylonians’ competence in recording the dates of contemporary events, or to postulate a significant shift in earth-moon motion over the centuries large enough to invalidate the reconstructed dating of eclipses. Either act displays an arrogance unjustified by the findings of modern scholarship on history or astronomy.</w:t>
      </w:r>
    </w:p>
    <w:p w14:paraId="41819B98" w14:textId="77777777" w:rsidR="003F237B" w:rsidRDefault="003F237B" w:rsidP="00C86CFF">
      <w:pPr>
        <w:spacing w:after="0"/>
      </w:pPr>
    </w:p>
    <w:p w14:paraId="5462528A" w14:textId="243AFC93" w:rsidR="00C86CFF" w:rsidRDefault="00C86CFF" w:rsidP="00C86CFF">
      <w:pPr>
        <w:spacing w:after="0"/>
      </w:pPr>
      <w:r>
        <w:t xml:space="preserve"> </w:t>
      </w:r>
      <w:r w:rsidR="003F237B">
        <w:tab/>
      </w:r>
      <w:r>
        <w:t>Dating the Death of Herod</w:t>
      </w:r>
    </w:p>
    <w:p w14:paraId="68AB20DF" w14:textId="3D2DF633" w:rsidR="00C86CFF" w:rsidRDefault="00C86CFF" w:rsidP="003F237B">
      <w:pPr>
        <w:spacing w:after="0"/>
        <w:ind w:left="720"/>
      </w:pPr>
      <w:r>
        <w:t xml:space="preserve"> </w:t>
      </w:r>
      <w:r w:rsidR="003F237B">
        <w:tab/>
      </w:r>
      <w:r>
        <w:t>Herod’s death has traditionally been the most crucial event in secular history in dating the nativity.</w:t>
      </w:r>
      <w:r w:rsidRPr="003F237B">
        <w:rPr>
          <w:vertAlign w:val="superscript"/>
        </w:rPr>
        <w:t>68</w:t>
      </w:r>
      <w:r>
        <w:t xml:space="preserve"> There are at least four independent lines of reasoning by which the date of Herod’s death can be estimated. Since all four depend at least partially upon data supplied by the Jewish historian Josephus, their independence could be questioned. But in this case the data of Josephus agree very well with other, overlapping historical data. Josephus wrote within one hundred years of the actual occurrences, with the records of Rome at his disposal. But it is important to remember, at least when using Josephus to determine the duration of the reigns of various members of Herod's family, that the years of rule are measured from 1 Nisan, to 1 Nisan. Fractions of a year at either end are rounded upward. To interpret otherwise leads to inconsistencies.</w:t>
      </w:r>
    </w:p>
    <w:p w14:paraId="3938C0FF" w14:textId="77777777" w:rsidR="003F237B" w:rsidRDefault="003F237B" w:rsidP="003F237B">
      <w:pPr>
        <w:spacing w:after="0"/>
        <w:ind w:left="720"/>
      </w:pPr>
    </w:p>
    <w:p w14:paraId="0818EE38" w14:textId="77777777" w:rsidR="00C86CFF" w:rsidRPr="003F237B" w:rsidRDefault="00C86CFF" w:rsidP="003F237B">
      <w:pPr>
        <w:spacing w:after="0"/>
        <w:ind w:firstLine="720"/>
        <w:rPr>
          <w:u w:val="single"/>
        </w:rPr>
      </w:pPr>
      <w:r>
        <w:t xml:space="preserve"> </w:t>
      </w:r>
      <w:r w:rsidRPr="003F237B">
        <w:rPr>
          <w:u w:val="single"/>
        </w:rPr>
        <w:t>Argument 1: Based on the Length of Herod’s Reign</w:t>
      </w:r>
    </w:p>
    <w:p w14:paraId="338DF8E1" w14:textId="46CC02CA" w:rsidR="00C86CFF" w:rsidRDefault="00C86CFF" w:rsidP="003F237B">
      <w:pPr>
        <w:spacing w:after="0"/>
        <w:ind w:left="720"/>
      </w:pPr>
      <w:r>
        <w:t xml:space="preserve"> </w:t>
      </w:r>
      <w:r w:rsidR="003F237B">
        <w:tab/>
      </w:r>
      <w:r>
        <w:t xml:space="preserve">According to Josephus,69 Herod received the kingdom from Anthony and Caesar (Octavian Augustus) “on the hundred and eighty fourth Olympiad, when Caius Domitius Calvinus </w:t>
      </w:r>
      <w:r>
        <w:lastRenderedPageBreak/>
        <w:t xml:space="preserve">was consul the second time, and Caius Asinius Pollio (the first time).” This statement marks the date when Herod received the kingdom according to both the Greek and Roman calendars. Reference to the consular tables indicates Calvinus and Pollio were consuls in the year 40 </w:t>
      </w:r>
      <w:r w:rsidR="00DC297B">
        <w:t>B.C.</w:t>
      </w:r>
      <w:r w:rsidRPr="003F237B">
        <w:rPr>
          <w:vertAlign w:val="superscript"/>
        </w:rPr>
        <w:t>70</w:t>
      </w:r>
      <w:r>
        <w:t xml:space="preserve"> Consuls served for one year, commencing on 1 January. The fourth year of the 184th Olympiad ended on 30 June of that year.</w:t>
      </w:r>
      <w:r w:rsidRPr="003F237B">
        <w:rPr>
          <w:vertAlign w:val="superscript"/>
        </w:rPr>
        <w:t>71</w:t>
      </w:r>
      <w:r>
        <w:t xml:space="preserve"> Thus Herod received the kingdom between 1 January and 30 June of 40 </w:t>
      </w:r>
      <w:r w:rsidR="00DC297B">
        <w:t>B.C.</w:t>
      </w:r>
    </w:p>
    <w:p w14:paraId="6891AD9F" w14:textId="233E16CC" w:rsidR="00C86CFF" w:rsidRDefault="00C86CFF" w:rsidP="003F237B">
      <w:pPr>
        <w:spacing w:after="0"/>
        <w:ind w:left="720"/>
      </w:pPr>
      <w:r>
        <w:t xml:space="preserve"> </w:t>
      </w:r>
      <w:r w:rsidR="003F237B">
        <w:tab/>
      </w:r>
      <w:r>
        <w:t xml:space="preserve">Rome gave Herod permission to rule, and backed him with authority and soldiers; but to </w:t>
      </w:r>
    </w:p>
    <w:p w14:paraId="37BE9D74" w14:textId="77777777" w:rsidR="00C86CFF" w:rsidRDefault="00C86CFF" w:rsidP="003F237B">
      <w:pPr>
        <w:spacing w:after="0"/>
        <w:ind w:left="720"/>
      </w:pPr>
      <w:r>
        <w:t xml:space="preserve">exercise that permission Herod had to control Jerusalem. Jerusalem fell to his command (and </w:t>
      </w:r>
    </w:p>
    <w:p w14:paraId="1CC7C396" w14:textId="24784AA1" w:rsidR="00C86CFF" w:rsidRDefault="00C86CFF" w:rsidP="003F237B">
      <w:pPr>
        <w:spacing w:after="0"/>
        <w:ind w:left="720"/>
      </w:pPr>
      <w:r>
        <w:t xml:space="preserve">Antigonus, last of the house of the Asamoneans, of the tribe of Judah, into his hands) “when Marcus Agrippa and Caninius Gallus were consuls at Rome, on the hundred and eighty fifth Olympiad, on the third month, on the solemnity of the fast.” Agrippa and Gallus were consuls during 37 </w:t>
      </w:r>
      <w:r w:rsidR="00DC297B">
        <w:t>B.C.</w:t>
      </w:r>
      <w:r>
        <w:t xml:space="preserve"> The 185th Olympiad (a four year period) ended on 30 June 36 </w:t>
      </w:r>
      <w:r w:rsidR="00DC297B">
        <w:t>B.C.</w:t>
      </w:r>
      <w:r>
        <w:t xml:space="preserve"> The third month refers to the Jewish calendar and not the Roman since the city was taken in the summertime. In 37 </w:t>
      </w:r>
      <w:r w:rsidR="00DC297B">
        <w:t>B.C.</w:t>
      </w:r>
      <w:r>
        <w:t xml:space="preserve"> the third month corresponds almost exactly with the Julian month of June.</w:t>
      </w:r>
    </w:p>
    <w:p w14:paraId="21929356" w14:textId="73FC4DD2" w:rsidR="00C86CFF" w:rsidRDefault="00C86CFF" w:rsidP="003F237B">
      <w:pPr>
        <w:spacing w:after="0"/>
        <w:ind w:left="720"/>
      </w:pPr>
      <w:r>
        <w:t xml:space="preserve"> </w:t>
      </w:r>
      <w:r w:rsidR="003F237B">
        <w:tab/>
      </w:r>
      <w:r>
        <w:t>Whiston, in a footnote, indicates this three-year gap between obtaining the kingdom at Rome and then at Jerusalem is filled in and substantiated by Moses Chorenensis, an Armenian historian. He states that Tigranes, king of Armenia, reigned two years after Herod was made king at Rome.</w:t>
      </w:r>
      <w:r w:rsidRPr="003F237B">
        <w:rPr>
          <w:vertAlign w:val="superscript"/>
        </w:rPr>
        <w:t>72</w:t>
      </w:r>
      <w:r>
        <w:t xml:space="preserve"> After the death of Tigranes, Anthony besieged the city of Samosata, with Herod marching an army 340 miles to assist in the siege. Completing the siege and returning to Judea, Herod required another 5 months to take Jerusalem.</w:t>
      </w:r>
    </w:p>
    <w:p w14:paraId="35FFC62B" w14:textId="497845D7" w:rsidR="00C86CFF" w:rsidRDefault="00C86CFF" w:rsidP="003F237B">
      <w:pPr>
        <w:spacing w:after="0"/>
        <w:ind w:left="720"/>
      </w:pPr>
      <w:r>
        <w:t xml:space="preserve"> </w:t>
      </w:r>
      <w:r w:rsidR="003F237B">
        <w:tab/>
      </w:r>
      <w:r>
        <w:t xml:space="preserve">Herod died “having reigned, since he had procured Antigonus to be slain, thirty-four years; but since he had been declared king by the Romans, thirty-seven.” (Ant 17,8,1) Basing our computation for Herod’s death upon either starting point should give the same result. Since the beginning of the first year’s reign from the taking of Jerusalem was in June of 37 </w:t>
      </w:r>
      <w:r w:rsidR="00DC297B">
        <w:t>B.C.</w:t>
      </w:r>
      <w:r>
        <w:t xml:space="preserve">, the beginning of his 34th year would be 33 years later, or 1 Nisan 4 </w:t>
      </w:r>
      <w:r w:rsidR="00DC297B">
        <w:t>B.C.</w:t>
      </w:r>
      <w:r>
        <w:t xml:space="preserve"> Similarly, if we assume he was declared king by Augustus after 1 Nisan 40 </w:t>
      </w:r>
      <w:r w:rsidR="00DC297B">
        <w:t>B.C.</w:t>
      </w:r>
      <w:r>
        <w:t>,</w:t>
      </w:r>
      <w:r w:rsidRPr="00900B37">
        <w:rPr>
          <w:vertAlign w:val="superscript"/>
        </w:rPr>
        <w:t>73</w:t>
      </w:r>
      <w:r>
        <w:t xml:space="preserve"> then the beginning of the 37th year of that count would also begin with Nisan 4 </w:t>
      </w:r>
      <w:r w:rsidR="00DC297B">
        <w:t>B.C.</w:t>
      </w:r>
      <w:r>
        <w:t xml:space="preserve"> Thus this record indicates he died, at the latest, between 1 Nisan 4 and 1 Nisan 3 </w:t>
      </w:r>
      <w:r w:rsidR="00DC297B">
        <w:t>B.C.</w:t>
      </w:r>
    </w:p>
    <w:p w14:paraId="155BBE4E" w14:textId="77777777" w:rsidR="00900B37" w:rsidRDefault="00C86CFF" w:rsidP="00C86CFF">
      <w:pPr>
        <w:spacing w:after="0"/>
      </w:pPr>
      <w:r>
        <w:t xml:space="preserve"> </w:t>
      </w:r>
    </w:p>
    <w:p w14:paraId="30621D4A" w14:textId="7E4E1A81" w:rsidR="00C86CFF" w:rsidRPr="00900B37" w:rsidRDefault="00C86CFF" w:rsidP="00900B37">
      <w:pPr>
        <w:spacing w:after="0"/>
        <w:ind w:firstLine="720"/>
        <w:rPr>
          <w:u w:val="single"/>
        </w:rPr>
      </w:pPr>
      <w:r w:rsidRPr="00900B37">
        <w:rPr>
          <w:u w:val="single"/>
        </w:rPr>
        <w:t>Argument 2: Based on the Length of Reigns of Herod’s Successors</w:t>
      </w:r>
    </w:p>
    <w:p w14:paraId="03B45314" w14:textId="2FCEB653" w:rsidR="00C86CFF" w:rsidRDefault="00C86CFF" w:rsidP="00900B37">
      <w:pPr>
        <w:spacing w:after="0"/>
        <w:ind w:left="720"/>
      </w:pPr>
      <w:r>
        <w:t xml:space="preserve"> </w:t>
      </w:r>
      <w:r w:rsidR="00900B37">
        <w:tab/>
      </w:r>
      <w:r>
        <w:t>Upon Herod’s death, his son Archelaus exercised temporary authority based upon his father’s will but pending ratification by Augustus. Herod's burial preceded Passover (14 Nisan) by at least seven days taken up by mourning, which commenced with the burial (see Wars 2,1,1), and then for Archelaus to conduct unofficial business in Jerusalem. Thus it is likely his death occurred before 1 Nisan. Archelaus was eager to go to Rome for confirmation but was not able to do so before Passover, being delayed in part by the dangers of traveling on the Mediterranean during the winter storm season.</w:t>
      </w:r>
      <w:r w:rsidRPr="00900B37">
        <w:rPr>
          <w:vertAlign w:val="superscript"/>
        </w:rPr>
        <w:t>74</w:t>
      </w:r>
      <w:r>
        <w:t xml:space="preserve"> Several months after Passover Archelaus was confirmed in his post.</w:t>
      </w:r>
    </w:p>
    <w:p w14:paraId="75F11841" w14:textId="1F26B14E" w:rsidR="00C86CFF" w:rsidRDefault="00C86CFF" w:rsidP="00900B37">
      <w:pPr>
        <w:spacing w:after="0"/>
        <w:ind w:left="720"/>
      </w:pPr>
      <w:r>
        <w:t xml:space="preserve"> </w:t>
      </w:r>
      <w:r w:rsidR="00900B37">
        <w:tab/>
      </w:r>
      <w:r>
        <w:t>Augustus terminated Archelaus’ reign during the tenth year, bestowing the kingdom upon Syria and sending Cyrenius “to take account of people’s effects in Syria and to sell the house of Archelaus.” (Ant 17,13,2 and 5)</w:t>
      </w:r>
      <w:r w:rsidRPr="00900B37">
        <w:rPr>
          <w:vertAlign w:val="superscript"/>
        </w:rPr>
        <w:t>75</w:t>
      </w:r>
      <w:r>
        <w:t xml:space="preserve"> Cyrenius completed both tasks in the 37th year of Caesar’s victory over Anthony at Actium. Since Anthony’s defeat occurred on 2 September 31 </w:t>
      </w:r>
      <w:r w:rsidR="00DC297B">
        <w:t>B.C.</w:t>
      </w:r>
      <w:r>
        <w:t xml:space="preserve">, the 37th year would be from 2 September 6 to 1 September </w:t>
      </w:r>
      <w:r w:rsidR="00DC297B">
        <w:t>A.D.</w:t>
      </w:r>
      <w:r>
        <w:t xml:space="preserve"> 7. Both complementing </w:t>
      </w:r>
      <w:r>
        <w:lastRenderedPageBreak/>
        <w:t xml:space="preserve">and confirming Josephus, Dion Cassius (a Roman historian, </w:t>
      </w:r>
      <w:r w:rsidR="00DC297B">
        <w:t>A.D.</w:t>
      </w:r>
      <w:r>
        <w:t xml:space="preserve"> 155-235) indicates Archelaus was dethroned in his tenth year, in the consulship of Lepidus and Arruntis.76 This corresponds to the Julian year </w:t>
      </w:r>
      <w:r w:rsidR="00DC297B">
        <w:t>A.D.</w:t>
      </w:r>
      <w:r>
        <w:t xml:space="preserve"> 6. Whether Cyrenius arrived in Judea during the fall of </w:t>
      </w:r>
      <w:r w:rsidR="00DC297B">
        <w:t>A.D.</w:t>
      </w:r>
      <w:r>
        <w:t xml:space="preserve"> 6 or the spring of 7 is immaterial since either case allows him ample time to complete his assigned tasks. And in both cases this data cannot be reconciled with a death date for Herod later than Adar of 3 </w:t>
      </w:r>
      <w:r w:rsidR="00DC297B">
        <w:t>B.C.</w:t>
      </w:r>
      <w:r>
        <w:t xml:space="preserve"> (Adar is the last month of the Jewish year; is precedes Nisan).</w:t>
      </w:r>
    </w:p>
    <w:p w14:paraId="3D3C687B" w14:textId="231FD5BE" w:rsidR="00C86CFF" w:rsidRDefault="00C86CFF" w:rsidP="00900B37">
      <w:pPr>
        <w:spacing w:after="0"/>
        <w:ind w:left="720"/>
      </w:pPr>
      <w:r>
        <w:t xml:space="preserve"> </w:t>
      </w:r>
      <w:r w:rsidR="00900B37">
        <w:tab/>
      </w:r>
      <w:r>
        <w:t xml:space="preserve">Another son, Philip, received Trachonitis and the neighboring countries from his father’s </w:t>
      </w:r>
    </w:p>
    <w:p w14:paraId="142E25DA" w14:textId="2C56D856" w:rsidR="00C86CFF" w:rsidRDefault="00C86CFF" w:rsidP="00900B37">
      <w:pPr>
        <w:spacing w:after="0"/>
        <w:ind w:left="720"/>
      </w:pPr>
      <w:r>
        <w:t>testament (Wars 1,33,8), which was confirmed by Augustus when Archelaus received his kingdom after the Passover following Herod’s death. Philip died in the 20th year of Tiberius, after being tetrarch of Trachonitis for 37 years. (Ant 18,4,6) A coin dated for the 37th year of his reign, thus substantiating. Josephus, is described on page 228 of the Catalogue of Greek Coins of Palestine.</w:t>
      </w:r>
      <w:r w:rsidRPr="00900B37">
        <w:rPr>
          <w:vertAlign w:val="superscript"/>
        </w:rPr>
        <w:t>77</w:t>
      </w:r>
    </w:p>
    <w:p w14:paraId="19DBACE7" w14:textId="2D2E285C" w:rsidR="00C86CFF" w:rsidRDefault="00C86CFF" w:rsidP="00900B37">
      <w:pPr>
        <w:spacing w:after="0"/>
        <w:ind w:left="720"/>
      </w:pPr>
      <w:r>
        <w:t xml:space="preserve"> </w:t>
      </w:r>
      <w:r w:rsidR="00900B37">
        <w:tab/>
      </w:r>
      <w:r>
        <w:t>The latest possible date for the beginning of Tiberius’ first year, and the one which Josephus uses (</w:t>
      </w:r>
      <w:r w:rsidRPr="00900B37">
        <w:rPr>
          <w:i/>
          <w:iCs/>
        </w:rPr>
        <w:t xml:space="preserve">Wars </w:t>
      </w:r>
      <w:r>
        <w:t xml:space="preserve">2,9,1), is 19 August </w:t>
      </w:r>
      <w:r w:rsidR="00DC297B">
        <w:t>A.D.</w:t>
      </w:r>
      <w:r>
        <w:t xml:space="preserve"> 14, measuring his reign from when he completely assumed power following the death of Augustus. Without bogging down in a discussion of whether that first year should end on 1 January, 1 Nisan, or 18 August of </w:t>
      </w:r>
      <w:r w:rsidR="00DC297B">
        <w:t>A.D.</w:t>
      </w:r>
      <w:r>
        <w:t xml:space="preserve"> 15, the 20th year must fall in the range from January 33 to 18 August </w:t>
      </w:r>
      <w:r w:rsidR="00DC297B">
        <w:t>A.D.</w:t>
      </w:r>
      <w:r>
        <w:t xml:space="preserve"> 34.</w:t>
      </w:r>
    </w:p>
    <w:p w14:paraId="3AE428BE" w14:textId="119EAA46" w:rsidR="00C86CFF" w:rsidRDefault="00C86CFF" w:rsidP="00900B37">
      <w:pPr>
        <w:spacing w:after="0"/>
        <w:ind w:left="720"/>
      </w:pPr>
      <w:r>
        <w:t xml:space="preserve"> </w:t>
      </w:r>
      <w:r w:rsidR="00900B37">
        <w:tab/>
      </w:r>
      <w:r>
        <w:t xml:space="preserve">To put the latest possible construction on Herod’s reign, we would assume Philip began to measure his reign from Herod’s death, and that Herod died within a short period prior to 1 Nisan. But even at that, Herod would have had to die before 1 Nisan 2 </w:t>
      </w:r>
      <w:r w:rsidR="00DC297B">
        <w:t>B.C.</w:t>
      </w:r>
      <w:r>
        <w:t xml:space="preserve"> in order for the beginning of Philip’s 37th year to overlap even the end of Tiberius’ 20th. And that is straining the data; Herod’s death between Nisans 4 and 3 fits much better.</w:t>
      </w:r>
    </w:p>
    <w:p w14:paraId="4C0FF7D4" w14:textId="2114D379" w:rsidR="00C86CFF" w:rsidRDefault="00C86CFF" w:rsidP="00900B37">
      <w:pPr>
        <w:spacing w:after="0"/>
        <w:ind w:left="720"/>
      </w:pPr>
      <w:r>
        <w:t xml:space="preserve"> </w:t>
      </w:r>
      <w:r w:rsidR="00900B37">
        <w:tab/>
      </w:r>
      <w:r>
        <w:t xml:space="preserve">Herod Antipas received his share of his father’s kingdom at the same time as Philip. He lost it during the reign of Gaius (Caligula). Antipas’ brother-in-law, Agrippa, had returned to Judea as a king by act of Gaius during Gaius’ second year. This kingship made Herodias (sister to Agrippa and wife to Antipas) jealous. She nagged her husband to go to Rome and seek to be made a king also. Antipas resisted for some time but eventually succumbed to her persistence. How long Antipas resisted, unfortunately, is not known. But in petitioning for kingship, Antipas lost his tetrarchy and was exiled. </w:t>
      </w:r>
    </w:p>
    <w:p w14:paraId="1BA3548A" w14:textId="77777777" w:rsidR="00C86CFF" w:rsidRDefault="00C86CFF" w:rsidP="00900B37">
      <w:pPr>
        <w:spacing w:after="0"/>
        <w:ind w:left="720" w:firstLine="720"/>
      </w:pPr>
      <w:r>
        <w:t>Judging from the text of Josephus,</w:t>
      </w:r>
      <w:r w:rsidRPr="00900B37">
        <w:rPr>
          <w:vertAlign w:val="superscript"/>
        </w:rPr>
        <w:t>78</w:t>
      </w:r>
      <w:r>
        <w:t xml:space="preserve"> the very latest this could have occurred would have </w:t>
      </w:r>
    </w:p>
    <w:p w14:paraId="27CE73AB" w14:textId="40BF1BA2" w:rsidR="00C86CFF" w:rsidRDefault="00C86CFF" w:rsidP="00900B37">
      <w:pPr>
        <w:spacing w:after="0"/>
        <w:ind w:left="720"/>
      </w:pPr>
      <w:r>
        <w:t xml:space="preserve">been early in Gaius’ fourth year, although the third year, seems more likely, and late in the second would perhaps be equally plausible. A bronze coin exists ascribed to Herod Antipas and dated to the 43rd year of his reign.79 Gaius’ third year spans 18 March to 17 March </w:t>
      </w:r>
      <w:r w:rsidR="00DC297B">
        <w:t>A.D.</w:t>
      </w:r>
      <w:r>
        <w:t xml:space="preserve"> 40. Even if we assume Antipas was exiled in the spring of </w:t>
      </w:r>
      <w:r w:rsidR="00DC297B">
        <w:t>A.D.</w:t>
      </w:r>
      <w:r>
        <w:t xml:space="preserve"> 40, with the surviving coin being minted in anticipation of his homecoming prior to news of his misfortune arriving, his first year must still be dated at least between 1 Nisan 3 and 2 </w:t>
      </w:r>
      <w:r w:rsidR="00DC297B">
        <w:t>B.C.</w:t>
      </w:r>
      <w:r>
        <w:t xml:space="preserve"> Obviously an earlier year would strain the evidence less.</w:t>
      </w:r>
    </w:p>
    <w:p w14:paraId="148D44B3" w14:textId="77777777" w:rsidR="00900B37" w:rsidRDefault="00900B37" w:rsidP="00C86CFF">
      <w:pPr>
        <w:spacing w:after="0"/>
      </w:pPr>
    </w:p>
    <w:p w14:paraId="36382BD5" w14:textId="63C1E667" w:rsidR="00C86CFF" w:rsidRPr="00900B37" w:rsidRDefault="00C86CFF" w:rsidP="00C86CFF">
      <w:pPr>
        <w:spacing w:after="0"/>
        <w:rPr>
          <w:u w:val="single"/>
        </w:rPr>
      </w:pPr>
      <w:r>
        <w:t xml:space="preserve"> </w:t>
      </w:r>
      <w:r w:rsidR="00900B37">
        <w:tab/>
      </w:r>
      <w:r w:rsidRPr="00900B37">
        <w:rPr>
          <w:u w:val="single"/>
        </w:rPr>
        <w:t>Argument 3: Based on a Lunar Eclipse</w:t>
      </w:r>
    </w:p>
    <w:p w14:paraId="23F66A84" w14:textId="20B0DB88" w:rsidR="00C86CFF" w:rsidRDefault="00C86CFF" w:rsidP="00900B37">
      <w:pPr>
        <w:spacing w:after="0"/>
        <w:ind w:left="720"/>
      </w:pPr>
      <w:r>
        <w:t xml:space="preserve"> </w:t>
      </w:r>
      <w:r w:rsidR="00900B37">
        <w:tab/>
      </w:r>
      <w:r>
        <w:t xml:space="preserve">Prior to Herod’s death, two Jewish leaders (Matthias and Judas), guilty of pulling down a </w:t>
      </w:r>
    </w:p>
    <w:p w14:paraId="577B41BA" w14:textId="6130DB72" w:rsidR="00C86CFF" w:rsidRDefault="00C86CFF" w:rsidP="00900B37">
      <w:pPr>
        <w:spacing w:after="0"/>
        <w:ind w:left="720"/>
      </w:pPr>
      <w:r>
        <w:t>golden eagle Herod had erected over the gate of the temple, were burned alive. On that same night there was an eclipse of the moon. The time interval between the eclipse and Herod’s death has been estimated, depending upon the author, to be anywhere between one and thirteen months.</w:t>
      </w:r>
    </w:p>
    <w:p w14:paraId="31ADD0FE" w14:textId="17291E12" w:rsidR="00C86CFF" w:rsidRDefault="00C86CFF" w:rsidP="00900B37">
      <w:pPr>
        <w:spacing w:after="0"/>
        <w:ind w:left="720"/>
      </w:pPr>
      <w:r>
        <w:lastRenderedPageBreak/>
        <w:t xml:space="preserve"> </w:t>
      </w:r>
      <w:r w:rsidR="00900B37">
        <w:tab/>
      </w:r>
      <w:r>
        <w:t xml:space="preserve">Between 8 </w:t>
      </w:r>
      <w:r w:rsidR="00DC297B">
        <w:t>B.C.</w:t>
      </w:r>
      <w:r>
        <w:t xml:space="preserve"> and 1 </w:t>
      </w:r>
      <w:r w:rsidR="00DC297B">
        <w:t>B.C.</w:t>
      </w:r>
      <w:r>
        <w:t xml:space="preserve"> there are six lunar eclipses commonly recognized by astronomers as having been visible at Jerusalem.</w:t>
      </w:r>
      <w:r w:rsidRPr="00900B37">
        <w:rPr>
          <w:vertAlign w:val="superscript"/>
        </w:rPr>
        <w:t>80</w:t>
      </w:r>
    </w:p>
    <w:p w14:paraId="6C1EEE6E" w14:textId="77777777" w:rsidR="00900B37" w:rsidRDefault="00900B37" w:rsidP="00C86CFF">
      <w:pPr>
        <w:spacing w:after="0"/>
      </w:pPr>
    </w:p>
    <w:p w14:paraId="1E3EE8E4" w14:textId="6E793271" w:rsidR="00900B37" w:rsidRDefault="00900B37" w:rsidP="00133306">
      <w:pPr>
        <w:spacing w:after="0"/>
        <w:ind w:left="720"/>
      </w:pPr>
      <w:r>
        <w:t>Table 1: Eclipses Visible from Jerusalem</w:t>
      </w:r>
    </w:p>
    <w:p w14:paraId="52E26AE5" w14:textId="370CE134" w:rsidR="00900B37" w:rsidRDefault="00900B37" w:rsidP="00133306">
      <w:pPr>
        <w:spacing w:after="0"/>
        <w:ind w:left="3600" w:firstLine="720"/>
      </w:pPr>
      <w:r>
        <w:t xml:space="preserve">Likely Date of </w:t>
      </w:r>
      <w:r>
        <w:tab/>
      </w:r>
      <w:r>
        <w:tab/>
        <w:t>Days between Eclipse</w:t>
      </w:r>
    </w:p>
    <w:p w14:paraId="74375EB0" w14:textId="4F5E95AB" w:rsidR="00C86CFF" w:rsidRPr="00900B37" w:rsidRDefault="00C86CFF" w:rsidP="00133306">
      <w:pPr>
        <w:spacing w:after="0"/>
        <w:ind w:left="720"/>
      </w:pPr>
      <w:r>
        <w:t xml:space="preserve"> </w:t>
      </w:r>
      <w:r w:rsidRPr="00900B37">
        <w:rPr>
          <w:u w:val="single"/>
        </w:rPr>
        <w:t>Date of Ecli</w:t>
      </w:r>
      <w:r w:rsidR="00900B37" w:rsidRPr="00900B37">
        <w:rPr>
          <w:u w:val="single"/>
        </w:rPr>
        <w:t>p</w:t>
      </w:r>
      <w:r w:rsidRPr="00900B37">
        <w:rPr>
          <w:u w:val="single"/>
        </w:rPr>
        <w:t>se</w:t>
      </w:r>
      <w:r w:rsidR="00900B37">
        <w:tab/>
      </w:r>
      <w:r w:rsidR="00900B37">
        <w:tab/>
      </w:r>
      <w:r w:rsidR="00900B37" w:rsidRPr="00900B37">
        <w:rPr>
          <w:u w:val="single"/>
        </w:rPr>
        <w:t>Degree</w:t>
      </w:r>
      <w:r w:rsidR="00900B37">
        <w:tab/>
      </w:r>
      <w:r w:rsidR="00900B37">
        <w:tab/>
      </w:r>
      <w:r w:rsidR="00900B37" w:rsidRPr="00900B37">
        <w:rPr>
          <w:u w:val="single"/>
        </w:rPr>
        <w:t>Next Passover</w:t>
      </w:r>
      <w:r w:rsidR="00900B37">
        <w:tab/>
      </w:r>
      <w:r w:rsidR="00900B37">
        <w:tab/>
      </w:r>
      <w:r w:rsidR="00900B37" w:rsidRPr="00900B37">
        <w:rPr>
          <w:u w:val="single"/>
        </w:rPr>
        <w:t>and Next Passover</w:t>
      </w:r>
    </w:p>
    <w:p w14:paraId="0B386B8B" w14:textId="6B22DFD3" w:rsidR="00C86CFF" w:rsidRPr="00243217" w:rsidRDefault="00C86CFF" w:rsidP="00133306">
      <w:pPr>
        <w:spacing w:after="0"/>
        <w:ind w:left="720"/>
        <w:rPr>
          <w:lang w:val="pt-BR"/>
        </w:rPr>
      </w:pPr>
      <w:r>
        <w:t xml:space="preserve"> </w:t>
      </w:r>
      <w:r w:rsidRPr="00243217">
        <w:rPr>
          <w:lang w:val="pt-BR"/>
        </w:rPr>
        <w:t xml:space="preserve">18 Nov 8 </w:t>
      </w:r>
      <w:r w:rsidR="00DC297B">
        <w:rPr>
          <w:lang w:val="pt-BR"/>
        </w:rPr>
        <w:t>B.C.</w:t>
      </w:r>
      <w:r w:rsidR="00900B37" w:rsidRPr="00243217">
        <w:rPr>
          <w:lang w:val="pt-BR"/>
        </w:rPr>
        <w:tab/>
      </w:r>
      <w:r w:rsidR="00900B37" w:rsidRPr="00243217">
        <w:rPr>
          <w:lang w:val="pt-BR"/>
        </w:rPr>
        <w:tab/>
        <w:t>45%</w:t>
      </w:r>
      <w:r w:rsidR="00C03EC6" w:rsidRPr="00243217">
        <w:rPr>
          <w:lang w:val="pt-BR"/>
        </w:rPr>
        <w:tab/>
      </w:r>
      <w:r w:rsidR="00C03EC6" w:rsidRPr="00243217">
        <w:rPr>
          <w:lang w:val="pt-BR"/>
        </w:rPr>
        <w:tab/>
        <w:t xml:space="preserve">27 Mar 7 </w:t>
      </w:r>
      <w:r w:rsidR="00DC297B">
        <w:rPr>
          <w:lang w:val="pt-BR"/>
        </w:rPr>
        <w:t>B.C.</w:t>
      </w:r>
      <w:r w:rsidR="00133306" w:rsidRPr="00243217">
        <w:rPr>
          <w:lang w:val="pt-BR"/>
        </w:rPr>
        <w:tab/>
      </w:r>
      <w:r w:rsidR="00133306" w:rsidRPr="00243217">
        <w:rPr>
          <w:lang w:val="pt-BR"/>
        </w:rPr>
        <w:tab/>
        <w:t>129</w:t>
      </w:r>
    </w:p>
    <w:p w14:paraId="0E8272AA" w14:textId="2540CE67" w:rsidR="00C86CFF" w:rsidRPr="00243217" w:rsidRDefault="00C86CFF" w:rsidP="00133306">
      <w:pPr>
        <w:spacing w:after="0"/>
        <w:ind w:left="720"/>
        <w:rPr>
          <w:lang w:val="pt-BR"/>
        </w:rPr>
      </w:pPr>
      <w:r w:rsidRPr="00243217">
        <w:rPr>
          <w:lang w:val="pt-BR"/>
        </w:rPr>
        <w:t xml:space="preserve"> 23 Mar 5 </w:t>
      </w:r>
      <w:r w:rsidR="00DC297B">
        <w:rPr>
          <w:lang w:val="pt-BR"/>
        </w:rPr>
        <w:t>B.C.</w:t>
      </w:r>
      <w:r w:rsidR="00900B37" w:rsidRPr="00243217">
        <w:rPr>
          <w:lang w:val="pt-BR"/>
        </w:rPr>
        <w:tab/>
      </w:r>
      <w:r w:rsidR="00900B37" w:rsidRPr="00243217">
        <w:rPr>
          <w:lang w:val="pt-BR"/>
        </w:rPr>
        <w:tab/>
        <w:t>total</w:t>
      </w:r>
      <w:r w:rsidR="00C03EC6" w:rsidRPr="00243217">
        <w:rPr>
          <w:lang w:val="pt-BR"/>
        </w:rPr>
        <w:tab/>
      </w:r>
      <w:r w:rsidR="00C03EC6" w:rsidRPr="00243217">
        <w:rPr>
          <w:lang w:val="pt-BR"/>
        </w:rPr>
        <w:tab/>
        <w:t xml:space="preserve">21 Apr  5 </w:t>
      </w:r>
      <w:r w:rsidR="00DC297B">
        <w:rPr>
          <w:lang w:val="pt-BR"/>
        </w:rPr>
        <w:t>B.C.</w:t>
      </w:r>
      <w:r w:rsidR="00133306" w:rsidRPr="00243217">
        <w:rPr>
          <w:lang w:val="pt-BR"/>
        </w:rPr>
        <w:tab/>
      </w:r>
      <w:r w:rsidR="00133306" w:rsidRPr="00243217">
        <w:rPr>
          <w:lang w:val="pt-BR"/>
        </w:rPr>
        <w:tab/>
        <w:t xml:space="preserve">  28</w:t>
      </w:r>
    </w:p>
    <w:p w14:paraId="3D759BF4" w14:textId="264400E8" w:rsidR="00C86CFF" w:rsidRPr="00243217" w:rsidRDefault="00C86CFF" w:rsidP="00133306">
      <w:pPr>
        <w:spacing w:after="0"/>
        <w:ind w:left="720"/>
        <w:rPr>
          <w:lang w:val="pt-BR"/>
        </w:rPr>
      </w:pPr>
      <w:r w:rsidRPr="00243217">
        <w:rPr>
          <w:lang w:val="pt-BR"/>
        </w:rPr>
        <w:t xml:space="preserve"> </w:t>
      </w:r>
      <w:r w:rsidRPr="00DB6A40">
        <w:t xml:space="preserve">15/16 Sep 5 </w:t>
      </w:r>
      <w:r w:rsidR="00DC297B" w:rsidRPr="00DB6A40">
        <w:t>B.C.</w:t>
      </w:r>
      <w:r w:rsidR="00900B37" w:rsidRPr="00DB6A40">
        <w:tab/>
        <w:t>total</w:t>
      </w:r>
      <w:r w:rsidR="00C03EC6" w:rsidRPr="00DB6A40">
        <w:tab/>
      </w:r>
      <w:r w:rsidR="00C03EC6" w:rsidRPr="00DB6A40">
        <w:tab/>
        <w:t xml:space="preserve">11 Apr  4 </w:t>
      </w:r>
      <w:r w:rsidR="00DC297B" w:rsidRPr="00DB6A40">
        <w:t>B.C.</w:t>
      </w:r>
      <w:r w:rsidR="00133306" w:rsidRPr="00DB6A40">
        <w:tab/>
      </w:r>
      <w:r w:rsidR="00133306" w:rsidRPr="00DB6A40">
        <w:tab/>
      </w:r>
      <w:r w:rsidR="00133306" w:rsidRPr="00243217">
        <w:rPr>
          <w:lang w:val="pt-BR"/>
        </w:rPr>
        <w:t>209</w:t>
      </w:r>
    </w:p>
    <w:p w14:paraId="63ECC252" w14:textId="712A53CE" w:rsidR="00C86CFF" w:rsidRDefault="00C86CFF" w:rsidP="00133306">
      <w:pPr>
        <w:spacing w:after="0"/>
        <w:ind w:left="720"/>
      </w:pPr>
      <w:r w:rsidRPr="00243217">
        <w:rPr>
          <w:lang w:val="pt-BR"/>
        </w:rPr>
        <w:t xml:space="preserve"> 13 Mar 4 </w:t>
      </w:r>
      <w:r w:rsidR="00DC297B">
        <w:rPr>
          <w:lang w:val="pt-BR"/>
        </w:rPr>
        <w:t>B.C.</w:t>
      </w:r>
      <w:r w:rsidR="00900B37" w:rsidRPr="00243217">
        <w:rPr>
          <w:lang w:val="pt-BR"/>
        </w:rPr>
        <w:tab/>
      </w:r>
      <w:r w:rsidR="00900B37" w:rsidRPr="00243217">
        <w:rPr>
          <w:lang w:val="pt-BR"/>
        </w:rPr>
        <w:tab/>
        <w:t>40%</w:t>
      </w:r>
      <w:r w:rsidR="00C03EC6" w:rsidRPr="00243217">
        <w:rPr>
          <w:lang w:val="pt-BR"/>
        </w:rPr>
        <w:tab/>
      </w:r>
      <w:r w:rsidR="00C03EC6" w:rsidRPr="00243217">
        <w:rPr>
          <w:lang w:val="pt-BR"/>
        </w:rPr>
        <w:tab/>
        <w:t xml:space="preserve">11 Apr  4 </w:t>
      </w:r>
      <w:r w:rsidR="00DC297B">
        <w:rPr>
          <w:lang w:val="pt-BR"/>
        </w:rPr>
        <w:t>B.C.</w:t>
      </w:r>
      <w:r w:rsidR="00133306" w:rsidRPr="00243217">
        <w:rPr>
          <w:lang w:val="pt-BR"/>
        </w:rPr>
        <w:tab/>
      </w:r>
      <w:r w:rsidR="00133306" w:rsidRPr="00243217">
        <w:rPr>
          <w:lang w:val="pt-BR"/>
        </w:rPr>
        <w:tab/>
        <w:t xml:space="preserve">  </w:t>
      </w:r>
      <w:r w:rsidR="00133306">
        <w:t>30</w:t>
      </w:r>
    </w:p>
    <w:p w14:paraId="0CE7A619" w14:textId="088B4C70" w:rsidR="00C86CFF" w:rsidRPr="00243217" w:rsidRDefault="00C86CFF" w:rsidP="00133306">
      <w:pPr>
        <w:spacing w:after="0"/>
        <w:ind w:left="720"/>
      </w:pPr>
      <w:r>
        <w:t xml:space="preserve"> 9/10 Jan 1 </w:t>
      </w:r>
      <w:r w:rsidR="00DC297B">
        <w:t>B.C.</w:t>
      </w:r>
      <w:r w:rsidR="00900B37">
        <w:tab/>
      </w:r>
      <w:r w:rsidR="00900B37">
        <w:tab/>
      </w:r>
      <w:r w:rsidR="00C03EC6" w:rsidRPr="00243217">
        <w:t>total</w:t>
      </w:r>
      <w:r w:rsidR="00C03EC6" w:rsidRPr="00243217">
        <w:tab/>
      </w:r>
      <w:r w:rsidR="00C03EC6" w:rsidRPr="00243217">
        <w:tab/>
        <w:t xml:space="preserve">  8 Apr  1 </w:t>
      </w:r>
      <w:r w:rsidR="00DC297B">
        <w:t>B.C.</w:t>
      </w:r>
      <w:r w:rsidR="00133306" w:rsidRPr="00243217">
        <w:tab/>
      </w:r>
      <w:r w:rsidR="00133306" w:rsidRPr="00243217">
        <w:tab/>
        <w:t xml:space="preserve">  90</w:t>
      </w:r>
    </w:p>
    <w:p w14:paraId="2DDBCC8C" w14:textId="0AD55CB2" w:rsidR="00C86CFF" w:rsidRPr="00133306" w:rsidRDefault="00C86CFF" w:rsidP="00133306">
      <w:pPr>
        <w:spacing w:after="0"/>
        <w:ind w:left="720"/>
      </w:pPr>
      <w:r w:rsidRPr="00243217">
        <w:t xml:space="preserve"> 29 Dec 1 </w:t>
      </w:r>
      <w:r w:rsidR="00DC297B">
        <w:t>B.C.</w:t>
      </w:r>
      <w:r w:rsidR="00C03EC6" w:rsidRPr="00243217">
        <w:tab/>
      </w:r>
      <w:r w:rsidR="00C03EC6" w:rsidRPr="00243217">
        <w:tab/>
      </w:r>
      <w:r w:rsidR="00C03EC6" w:rsidRPr="00133306">
        <w:t>58%</w:t>
      </w:r>
      <w:r w:rsidR="00C03EC6" w:rsidRPr="00133306">
        <w:tab/>
      </w:r>
      <w:r w:rsidR="00C03EC6" w:rsidRPr="00133306">
        <w:tab/>
        <w:t xml:space="preserve">29 Mar 1 </w:t>
      </w:r>
      <w:r w:rsidR="00DC297B">
        <w:t>A.D.</w:t>
      </w:r>
      <w:r w:rsidR="00133306" w:rsidRPr="00133306">
        <w:tab/>
      </w:r>
      <w:r w:rsidR="00133306" w:rsidRPr="00133306">
        <w:tab/>
        <w:t xml:space="preserve">  90</w:t>
      </w:r>
    </w:p>
    <w:p w14:paraId="6442EAED" w14:textId="5FE4523D" w:rsidR="00C86CFF" w:rsidRPr="00133306" w:rsidRDefault="00C86CFF" w:rsidP="00C86CFF">
      <w:pPr>
        <w:spacing w:after="0"/>
      </w:pPr>
      <w:r w:rsidRPr="00133306">
        <w:t xml:space="preserve"> </w:t>
      </w:r>
    </w:p>
    <w:p w14:paraId="763B7EA7" w14:textId="629E42B5" w:rsidR="00C86CFF" w:rsidRPr="00133306" w:rsidRDefault="00C86CFF" w:rsidP="00C86CFF">
      <w:pPr>
        <w:spacing w:after="0"/>
      </w:pPr>
      <w:r w:rsidRPr="00133306">
        <w:t xml:space="preserve"> </w:t>
      </w:r>
    </w:p>
    <w:p w14:paraId="6442B374" w14:textId="658678B2" w:rsidR="00C86CFF" w:rsidRDefault="00C86CFF" w:rsidP="00133306">
      <w:pPr>
        <w:spacing w:after="0"/>
        <w:ind w:left="720" w:firstLine="720"/>
      </w:pPr>
      <w:r>
        <w:t xml:space="preserve">The first is far too early, and the last two are too late, to harmonize with the other evidences adduced. To squeeze all of the events described by Josephus between an eclipse in March 4 </w:t>
      </w:r>
      <w:r w:rsidR="00DC297B">
        <w:t>B.C.</w:t>
      </w:r>
      <w:r>
        <w:t xml:space="preserve"> and the Passover of April 4 </w:t>
      </w:r>
      <w:r w:rsidR="00DC297B">
        <w:t>B.C.</w:t>
      </w:r>
      <w:r>
        <w:t xml:space="preserve"> (or similarly for March/April of 5 </w:t>
      </w:r>
      <w:r w:rsidR="00DC297B">
        <w:t>B.C.</w:t>
      </w:r>
      <w:r>
        <w:t>) is not possible, at least not if we properly understand the funeral customs of the times.</w:t>
      </w:r>
    </w:p>
    <w:p w14:paraId="7AF029BE" w14:textId="773D151D" w:rsidR="00C86CFF" w:rsidRDefault="00C86CFF" w:rsidP="00133306">
      <w:pPr>
        <w:spacing w:after="0"/>
        <w:ind w:left="720"/>
      </w:pPr>
      <w:r>
        <w:t xml:space="preserve"> </w:t>
      </w:r>
      <w:r w:rsidR="00133306">
        <w:tab/>
      </w:r>
      <w:r>
        <w:t xml:space="preserve">After the execution of Matthias and Judas, Herod’s health deteriorated further. He tried a number of treatments suggested by his doctors. One treatment was a trip to the hot springs of </w:t>
      </w:r>
    </w:p>
    <w:p w14:paraId="6A7E4DBD" w14:textId="77777777" w:rsidR="00C86CFF" w:rsidRDefault="00C86CFF" w:rsidP="00133306">
      <w:pPr>
        <w:spacing w:after="0"/>
        <w:ind w:left="720"/>
      </w:pPr>
      <w:r>
        <w:t xml:space="preserve">Callirrhoe, on the east side of the Dead Sea,, about two to three days travel from Jerusalem. </w:t>
      </w:r>
    </w:p>
    <w:p w14:paraId="1EC1E004" w14:textId="61FD4772" w:rsidR="00C86CFF" w:rsidRDefault="00C86CFF" w:rsidP="00133306">
      <w:pPr>
        <w:spacing w:after="0"/>
        <w:ind w:left="720"/>
      </w:pPr>
      <w:r>
        <w:t>Sometime after returning from Callirrhoe to Jericho, Herod executed his son Antipater, and himself died five days later.81 Consideration of the funeral customs implies Passover was still a month or more distant.</w:t>
      </w:r>
    </w:p>
    <w:p w14:paraId="0EBBCD14" w14:textId="77777777" w:rsidR="00C86CFF" w:rsidRDefault="00C86CFF" w:rsidP="00133306">
      <w:pPr>
        <w:spacing w:after="0"/>
        <w:ind w:left="1440"/>
      </w:pPr>
      <w:r>
        <w:t xml:space="preserve"> The Talmud distinguishes four separate periods of mourning: ‘</w:t>
      </w:r>
      <w:r w:rsidRPr="00133306">
        <w:rPr>
          <w:i/>
          <w:iCs/>
        </w:rPr>
        <w:t>aninuth</w:t>
      </w:r>
      <w:r>
        <w:t xml:space="preserve"> (“secluded </w:t>
      </w:r>
    </w:p>
    <w:p w14:paraId="2A692861" w14:textId="460F8759" w:rsidR="00C86CFF" w:rsidRDefault="00C86CFF" w:rsidP="00133306">
      <w:pPr>
        <w:spacing w:after="0"/>
        <w:ind w:left="1440"/>
      </w:pPr>
      <w:r>
        <w:t>mourning”), between death and burial; ‘</w:t>
      </w:r>
      <w:r w:rsidRPr="00133306">
        <w:rPr>
          <w:i/>
          <w:iCs/>
        </w:rPr>
        <w:t>abeluth</w:t>
      </w:r>
      <w:r>
        <w:t xml:space="preserve"> (“mourning”), known also as shib’ah (“seven days”), the seven days following the funeral; </w:t>
      </w:r>
      <w:r w:rsidRPr="00133306">
        <w:rPr>
          <w:i/>
          <w:iCs/>
        </w:rPr>
        <w:t>sheloshim</w:t>
      </w:r>
      <w:r>
        <w:t>, the time until the thirtieth day after death; and the first year. . . . During the third period garments of mourning82 were worn and the mourners were to refrain from adornment in dress.</w:t>
      </w:r>
    </w:p>
    <w:p w14:paraId="4F1985DE" w14:textId="77777777" w:rsidR="00133306" w:rsidRDefault="00133306" w:rsidP="00C86CFF">
      <w:pPr>
        <w:spacing w:after="0"/>
      </w:pPr>
    </w:p>
    <w:p w14:paraId="1F3ED427" w14:textId="213177BB" w:rsidR="00C86CFF" w:rsidRDefault="00C86CFF" w:rsidP="00133306">
      <w:pPr>
        <w:spacing w:after="0"/>
        <w:ind w:left="720"/>
      </w:pPr>
      <w:r>
        <w:t xml:space="preserve"> </w:t>
      </w:r>
      <w:r w:rsidR="00133306">
        <w:tab/>
      </w:r>
      <w:r>
        <w:t xml:space="preserve">Josephus clearly states (Wars 2,1,1 and 2) that both the shib’ah and a period of public </w:t>
      </w:r>
    </w:p>
    <w:p w14:paraId="485D9783" w14:textId="77777777" w:rsidR="00C86CFF" w:rsidRDefault="00C86CFF" w:rsidP="00133306">
      <w:pPr>
        <w:spacing w:after="0"/>
        <w:ind w:left="720"/>
      </w:pPr>
      <w:r>
        <w:t xml:space="preserve">mourning were over before Archelaus put on white garments, went up to the temple, feasted his </w:t>
      </w:r>
    </w:p>
    <w:p w14:paraId="59E7EF93" w14:textId="21E5514F" w:rsidR="00C86CFF" w:rsidRDefault="00C86CFF" w:rsidP="00133306">
      <w:pPr>
        <w:spacing w:after="0"/>
        <w:ind w:left="720"/>
      </w:pPr>
      <w:r>
        <w:t xml:space="preserve">friends, and thereafter began to conduct as Herod’s heir. If Talmudic custom was being followed, and it is difficult to explain why it wouldn’t have been, then Archelaus’ trading the clothes of mourning for white garments indicates the </w:t>
      </w:r>
      <w:r w:rsidRPr="00133306">
        <w:rPr>
          <w:i/>
          <w:iCs/>
        </w:rPr>
        <w:t>sheloshim</w:t>
      </w:r>
      <w:r>
        <w:t xml:space="preserve"> was also completed. It is possible that the </w:t>
      </w:r>
      <w:r w:rsidRPr="00133306">
        <w:rPr>
          <w:i/>
          <w:iCs/>
        </w:rPr>
        <w:t>shib’ah</w:t>
      </w:r>
      <w:r>
        <w:t xml:space="preserve"> ended concurrent with or even after the completion of the </w:t>
      </w:r>
      <w:r w:rsidRPr="00133306">
        <w:rPr>
          <w:i/>
          <w:iCs/>
        </w:rPr>
        <w:t>sheloshim</w:t>
      </w:r>
      <w:r>
        <w:t>. Surely the embalming and funeral preparations for Herod were extensive, and there is some indication (not totally acceptable) that the funeral procession itself took approximately twenty days.</w:t>
      </w:r>
      <w:r w:rsidRPr="00133306">
        <w:rPr>
          <w:vertAlign w:val="superscript"/>
        </w:rPr>
        <w:t>83</w:t>
      </w:r>
    </w:p>
    <w:p w14:paraId="434A1FA9" w14:textId="362F50BA" w:rsidR="00C86CFF" w:rsidRDefault="00C86CFF" w:rsidP="00133306">
      <w:pPr>
        <w:spacing w:after="0"/>
        <w:ind w:left="720"/>
      </w:pPr>
      <w:r>
        <w:t xml:space="preserve"> </w:t>
      </w:r>
      <w:r w:rsidR="00133306">
        <w:tab/>
      </w:r>
      <w:r>
        <w:t xml:space="preserve">Thus we are left with two possible sequences: 1) the eclipse occurred in September 5 </w:t>
      </w:r>
      <w:r w:rsidR="00DC297B">
        <w:t>B.C.</w:t>
      </w:r>
      <w:r>
        <w:t xml:space="preserve"> and Herod died before Passover 4 </w:t>
      </w:r>
      <w:r w:rsidR="00DC297B">
        <w:t>B.C.</w:t>
      </w:r>
      <w:r>
        <w:t xml:space="preserve">, or 2) the eclipse occurred in March 4 </w:t>
      </w:r>
      <w:r w:rsidR="00DC297B">
        <w:t>B.C.</w:t>
      </w:r>
      <w:r>
        <w:t xml:space="preserve"> and Herod died before Passover 3 </w:t>
      </w:r>
      <w:r w:rsidR="00DC297B">
        <w:t>B.C.</w:t>
      </w:r>
      <w:r w:rsidRPr="00133306">
        <w:rPr>
          <w:vertAlign w:val="superscript"/>
        </w:rPr>
        <w:t>84</w:t>
      </w:r>
      <w:r>
        <w:t xml:space="preserve"> The only evidence the Sept. 5/Passover 4 </w:t>
      </w:r>
      <w:r w:rsidR="00DC297B">
        <w:t>B.C.</w:t>
      </w:r>
      <w:r>
        <w:t xml:space="preserve"> alternative is the length of Herod’s reign (argument 1), which requires death after 1 Nisan 4 </w:t>
      </w:r>
      <w:r w:rsidR="00DC297B">
        <w:t>B.C.</w:t>
      </w:r>
      <w:r>
        <w:t xml:space="preserve"> </w:t>
      </w:r>
      <w:r w:rsidRPr="00133306">
        <w:rPr>
          <w:u w:val="single"/>
        </w:rPr>
        <w:t xml:space="preserve">Thus only a death date for Herod between March 4 </w:t>
      </w:r>
      <w:r w:rsidR="00DC297B">
        <w:rPr>
          <w:u w:val="single"/>
        </w:rPr>
        <w:t>B.C.</w:t>
      </w:r>
      <w:r w:rsidRPr="00133306">
        <w:rPr>
          <w:u w:val="single"/>
        </w:rPr>
        <w:t xml:space="preserve"> and Passover 3 </w:t>
      </w:r>
      <w:r w:rsidR="00DC297B">
        <w:rPr>
          <w:u w:val="single"/>
        </w:rPr>
        <w:t>B.C.</w:t>
      </w:r>
      <w:r w:rsidRPr="00133306">
        <w:rPr>
          <w:u w:val="single"/>
        </w:rPr>
        <w:t xml:space="preserve"> can be harmonized with all of the evidence.</w:t>
      </w:r>
    </w:p>
    <w:p w14:paraId="54755E14" w14:textId="77777777" w:rsidR="00133306" w:rsidRDefault="00C86CFF" w:rsidP="00C86CFF">
      <w:pPr>
        <w:spacing w:after="0"/>
      </w:pPr>
      <w:r>
        <w:lastRenderedPageBreak/>
        <w:t xml:space="preserve"> </w:t>
      </w:r>
    </w:p>
    <w:p w14:paraId="53808AE8" w14:textId="4D266173" w:rsidR="00C86CFF" w:rsidRPr="00133306" w:rsidRDefault="00C86CFF" w:rsidP="00133306">
      <w:pPr>
        <w:spacing w:after="0"/>
        <w:ind w:firstLine="720"/>
        <w:rPr>
          <w:u w:val="single"/>
        </w:rPr>
      </w:pPr>
      <w:r w:rsidRPr="00133306">
        <w:rPr>
          <w:u w:val="single"/>
        </w:rPr>
        <w:t>Argument 4: The Governorship of Varus</w:t>
      </w:r>
    </w:p>
    <w:p w14:paraId="055DBC9A" w14:textId="2AE77199" w:rsidR="00C86CFF" w:rsidRDefault="00C86CFF" w:rsidP="000B1FC0">
      <w:pPr>
        <w:spacing w:after="0"/>
        <w:ind w:left="720"/>
      </w:pPr>
      <w:r>
        <w:t xml:space="preserve"> </w:t>
      </w:r>
      <w:r w:rsidR="000B1FC0">
        <w:tab/>
      </w:r>
      <w:r>
        <w:t xml:space="preserve">While a death date after Passover 4 </w:t>
      </w:r>
      <w:r w:rsidR="00DC297B">
        <w:t>B.C.</w:t>
      </w:r>
      <w:r>
        <w:t xml:space="preserve"> does not contradict any known evidence, it does </w:t>
      </w:r>
    </w:p>
    <w:p w14:paraId="34E4F601" w14:textId="082FFEC3" w:rsidR="00C86CFF" w:rsidRDefault="00C86CFF" w:rsidP="000B1FC0">
      <w:pPr>
        <w:spacing w:after="0"/>
        <w:ind w:left="720"/>
      </w:pPr>
      <w:r>
        <w:t xml:space="preserve">require an adjustment in the time assigned to Varus as governor of Syria. From Josephus we know Varus was governor of Syria for several months after the Passover following Herod’s death. We also know from coins bearing Varus’ name that he was governor during the 25th, 26th, and 27th years of the Era Actium.85 This has been interpreted to mean a governorship from early summer of 7 </w:t>
      </w:r>
      <w:r w:rsidR="00DC297B">
        <w:t>B.C.</w:t>
      </w:r>
      <w:r>
        <w:t xml:space="preserve"> to early summer of 4 </w:t>
      </w:r>
      <w:r w:rsidR="00DC297B">
        <w:t>B.C.</w:t>
      </w:r>
      <w:r>
        <w:t xml:space="preserve">86 However, for Herod to die after the Passover of 4 </w:t>
      </w:r>
      <w:r w:rsidR="00DC297B">
        <w:t>B.C.</w:t>
      </w:r>
      <w:r>
        <w:t xml:space="preserve"> would require Varus’ governorship to extend to early summer of 3 </w:t>
      </w:r>
      <w:r w:rsidR="00DC297B">
        <w:t>B.C.</w:t>
      </w:r>
      <w:r>
        <w:t xml:space="preserve"> It is possible that he served four years, although rarely were Roman governors assigned for such a long term. It is also possible, since the 25th year of the era extended from 2 September 7 to 1 September 6 </w:t>
      </w:r>
      <w:r w:rsidR="00DC297B">
        <w:t>B.C.</w:t>
      </w:r>
      <w:r>
        <w:t xml:space="preserve">, that Varus assumed office in May/June of 6 </w:t>
      </w:r>
      <w:r w:rsidR="00DC297B">
        <w:t>B.C.</w:t>
      </w:r>
      <w:r>
        <w:t xml:space="preserve"> and had the first of his coins minted that same summer. Then his first year would have been from June 6 </w:t>
      </w:r>
      <w:r w:rsidR="00DC297B">
        <w:t>B.C.</w:t>
      </w:r>
      <w:r>
        <w:t xml:space="preserve"> to May 5 </w:t>
      </w:r>
      <w:r w:rsidR="00DC297B">
        <w:t>B.C.</w:t>
      </w:r>
      <w:r>
        <w:t xml:space="preserve"> and his third year from June 4 to May 3 </w:t>
      </w:r>
      <w:r w:rsidR="00DC297B">
        <w:t>B.C.</w:t>
      </w:r>
    </w:p>
    <w:p w14:paraId="64155F18" w14:textId="365B9761" w:rsidR="00C86CFF" w:rsidRDefault="00C86CFF" w:rsidP="000B1FC0">
      <w:pPr>
        <w:spacing w:after="0"/>
        <w:ind w:left="720"/>
      </w:pPr>
      <w:r>
        <w:t xml:space="preserve"> </w:t>
      </w:r>
      <w:r w:rsidR="000B1FC0">
        <w:tab/>
      </w:r>
      <w:r>
        <w:t>Admittedly, there is much flexibility in the evidence used to date Herod’s death. The images are shadowy; we cannot be certain of the date. There are certain limitations beyond which one cuts loose from rationality and relies on faith. The table below spells out those limits provided by our historical records.</w:t>
      </w:r>
    </w:p>
    <w:p w14:paraId="15A7495A" w14:textId="77777777" w:rsidR="000B1FC0" w:rsidRDefault="000B1FC0" w:rsidP="00C86CFF">
      <w:pPr>
        <w:spacing w:after="0"/>
      </w:pPr>
    </w:p>
    <w:p w14:paraId="22EDFD47" w14:textId="4DB5BE63" w:rsidR="00C86CFF" w:rsidRDefault="00C86CFF" w:rsidP="00C86CFF">
      <w:pPr>
        <w:spacing w:after="0"/>
      </w:pPr>
      <w:r>
        <w:t xml:space="preserve"> </w:t>
      </w:r>
      <w:r w:rsidR="000B1FC0">
        <w:tab/>
      </w:r>
      <w:r>
        <w:t>Table 2: Time Periods for the Death of Herod</w:t>
      </w:r>
    </w:p>
    <w:p w14:paraId="03EA28FA" w14:textId="1CFF11E4" w:rsidR="000B1FC0" w:rsidRPr="000B1FC0" w:rsidRDefault="00C86CFF" w:rsidP="00C86CFF">
      <w:pPr>
        <w:spacing w:after="0"/>
        <w:rPr>
          <w:sz w:val="20"/>
          <w:szCs w:val="20"/>
        </w:rPr>
      </w:pPr>
      <w:r w:rsidRPr="000B1FC0">
        <w:rPr>
          <w:sz w:val="20"/>
          <w:szCs w:val="20"/>
        </w:rPr>
        <w:t xml:space="preserve"> </w:t>
      </w:r>
      <w:r w:rsidR="000B1FC0" w:rsidRPr="000B1FC0">
        <w:rPr>
          <w:sz w:val="20"/>
          <w:szCs w:val="20"/>
        </w:rPr>
        <w:tab/>
      </w:r>
      <w:r w:rsidR="000B1FC0" w:rsidRPr="000B1FC0">
        <w:rPr>
          <w:sz w:val="20"/>
          <w:szCs w:val="20"/>
        </w:rPr>
        <w:tab/>
      </w:r>
      <w:r w:rsidR="000B1FC0" w:rsidRPr="000B1FC0">
        <w:rPr>
          <w:sz w:val="20"/>
          <w:szCs w:val="20"/>
        </w:rPr>
        <w:tab/>
      </w:r>
      <w:r w:rsidR="00623DE8">
        <w:rPr>
          <w:sz w:val="20"/>
          <w:szCs w:val="20"/>
        </w:rPr>
        <w:t xml:space="preserve">       </w:t>
      </w:r>
      <w:r w:rsidR="000B1FC0" w:rsidRPr="000B1FC0">
        <w:rPr>
          <w:sz w:val="20"/>
          <w:szCs w:val="20"/>
        </w:rPr>
        <w:t>1 Nisan</w:t>
      </w:r>
      <w:r w:rsidR="00623DE8">
        <w:rPr>
          <w:sz w:val="20"/>
          <w:szCs w:val="20"/>
        </w:rPr>
        <w:t xml:space="preserve">  </w:t>
      </w:r>
      <w:r w:rsidR="000B1FC0" w:rsidRPr="000B1FC0">
        <w:rPr>
          <w:sz w:val="20"/>
          <w:szCs w:val="20"/>
        </w:rPr>
        <w:t>1 Nisan</w:t>
      </w:r>
      <w:r w:rsidR="00623DE8">
        <w:rPr>
          <w:sz w:val="20"/>
          <w:szCs w:val="20"/>
        </w:rPr>
        <w:t xml:space="preserve">     </w:t>
      </w:r>
      <w:r w:rsidR="000B1FC0" w:rsidRPr="000B1FC0">
        <w:rPr>
          <w:sz w:val="20"/>
          <w:szCs w:val="20"/>
        </w:rPr>
        <w:t>Sep 5 to</w:t>
      </w:r>
      <w:r w:rsidR="00623DE8">
        <w:rPr>
          <w:sz w:val="20"/>
          <w:szCs w:val="20"/>
        </w:rPr>
        <w:t xml:space="preserve">     </w:t>
      </w:r>
      <w:r w:rsidR="000B1FC0" w:rsidRPr="000B1FC0">
        <w:rPr>
          <w:sz w:val="20"/>
          <w:szCs w:val="20"/>
        </w:rPr>
        <w:t>1 Nisan</w:t>
      </w:r>
      <w:r w:rsidR="00623DE8">
        <w:rPr>
          <w:sz w:val="20"/>
          <w:szCs w:val="20"/>
        </w:rPr>
        <w:t xml:space="preserve">     </w:t>
      </w:r>
      <w:r w:rsidR="000B1FC0" w:rsidRPr="000B1FC0">
        <w:rPr>
          <w:sz w:val="20"/>
          <w:szCs w:val="20"/>
        </w:rPr>
        <w:t xml:space="preserve">Passover  </w:t>
      </w:r>
      <w:r w:rsidR="00623DE8">
        <w:rPr>
          <w:sz w:val="20"/>
          <w:szCs w:val="20"/>
        </w:rPr>
        <w:t xml:space="preserve"> </w:t>
      </w:r>
      <w:r w:rsidR="000B1FC0" w:rsidRPr="000B1FC0">
        <w:rPr>
          <w:sz w:val="20"/>
          <w:szCs w:val="20"/>
        </w:rPr>
        <w:t>1 Nisan</w:t>
      </w:r>
      <w:r w:rsidR="00623DE8">
        <w:rPr>
          <w:sz w:val="20"/>
          <w:szCs w:val="20"/>
        </w:rPr>
        <w:t xml:space="preserve">  </w:t>
      </w:r>
      <w:r w:rsidR="000B1FC0" w:rsidRPr="000B1FC0">
        <w:rPr>
          <w:sz w:val="20"/>
          <w:szCs w:val="20"/>
        </w:rPr>
        <w:t xml:space="preserve">Passover </w:t>
      </w:r>
      <w:r w:rsidR="00623DE8">
        <w:rPr>
          <w:sz w:val="20"/>
          <w:szCs w:val="20"/>
        </w:rPr>
        <w:t xml:space="preserve">   </w:t>
      </w:r>
      <w:r w:rsidR="000B1FC0" w:rsidRPr="000B1FC0">
        <w:rPr>
          <w:sz w:val="20"/>
          <w:szCs w:val="20"/>
        </w:rPr>
        <w:t>1 Nissan</w:t>
      </w:r>
    </w:p>
    <w:p w14:paraId="38596602" w14:textId="21C33F82" w:rsidR="000B1FC0" w:rsidRDefault="000B1FC0" w:rsidP="00C86CFF">
      <w:pPr>
        <w:spacing w:after="0"/>
        <w:rPr>
          <w:sz w:val="20"/>
          <w:szCs w:val="20"/>
        </w:rPr>
      </w:pPr>
      <w:r w:rsidRPr="000B1FC0">
        <w:rPr>
          <w:sz w:val="20"/>
          <w:szCs w:val="20"/>
        </w:rPr>
        <w:tab/>
      </w:r>
      <w:r w:rsidRPr="000B1FC0">
        <w:rPr>
          <w:sz w:val="20"/>
          <w:szCs w:val="20"/>
        </w:rPr>
        <w:tab/>
      </w:r>
      <w:r w:rsidRPr="000B1FC0">
        <w:rPr>
          <w:sz w:val="20"/>
          <w:szCs w:val="20"/>
        </w:rPr>
        <w:tab/>
      </w:r>
      <w:r w:rsidR="00623DE8">
        <w:rPr>
          <w:sz w:val="20"/>
          <w:szCs w:val="20"/>
        </w:rPr>
        <w:t xml:space="preserve">       </w:t>
      </w:r>
      <w:r w:rsidRPr="000B1FC0">
        <w:rPr>
          <w:sz w:val="20"/>
          <w:szCs w:val="20"/>
        </w:rPr>
        <w:t>6 to</w:t>
      </w:r>
      <w:r w:rsidRPr="000B1FC0">
        <w:rPr>
          <w:sz w:val="20"/>
          <w:szCs w:val="20"/>
        </w:rPr>
        <w:tab/>
      </w:r>
      <w:r w:rsidR="00623DE8">
        <w:rPr>
          <w:sz w:val="20"/>
          <w:szCs w:val="20"/>
        </w:rPr>
        <w:t xml:space="preserve">       </w:t>
      </w:r>
      <w:r w:rsidRPr="000B1FC0">
        <w:rPr>
          <w:sz w:val="20"/>
          <w:szCs w:val="20"/>
        </w:rPr>
        <w:t>5 to Sep</w:t>
      </w:r>
      <w:r w:rsidR="00623DE8">
        <w:rPr>
          <w:sz w:val="20"/>
          <w:szCs w:val="20"/>
        </w:rPr>
        <w:t xml:space="preserve">   </w:t>
      </w:r>
      <w:r>
        <w:rPr>
          <w:sz w:val="20"/>
          <w:szCs w:val="20"/>
        </w:rPr>
        <w:t>1 Nisan</w:t>
      </w:r>
      <w:r w:rsidR="00623DE8">
        <w:rPr>
          <w:sz w:val="20"/>
          <w:szCs w:val="20"/>
        </w:rPr>
        <w:t xml:space="preserve">      </w:t>
      </w:r>
      <w:r>
        <w:rPr>
          <w:sz w:val="20"/>
          <w:szCs w:val="20"/>
        </w:rPr>
        <w:t xml:space="preserve"> 4 to</w:t>
      </w:r>
      <w:r w:rsidR="00623DE8">
        <w:rPr>
          <w:sz w:val="20"/>
          <w:szCs w:val="20"/>
        </w:rPr>
        <w:t xml:space="preserve">           </w:t>
      </w:r>
      <w:r>
        <w:rPr>
          <w:sz w:val="20"/>
          <w:szCs w:val="20"/>
        </w:rPr>
        <w:t>4 to 1</w:t>
      </w:r>
      <w:r>
        <w:rPr>
          <w:sz w:val="20"/>
          <w:szCs w:val="20"/>
        </w:rPr>
        <w:tab/>
        <w:t>3 to</w:t>
      </w:r>
      <w:r>
        <w:rPr>
          <w:sz w:val="20"/>
          <w:szCs w:val="20"/>
        </w:rPr>
        <w:tab/>
        <w:t xml:space="preserve"> 3 to</w:t>
      </w:r>
      <w:r>
        <w:rPr>
          <w:sz w:val="20"/>
          <w:szCs w:val="20"/>
        </w:rPr>
        <w:tab/>
        <w:t xml:space="preserve">  </w:t>
      </w:r>
      <w:r w:rsidR="00623DE8">
        <w:rPr>
          <w:sz w:val="20"/>
          <w:szCs w:val="20"/>
        </w:rPr>
        <w:t xml:space="preserve">  </w:t>
      </w:r>
      <w:r>
        <w:rPr>
          <w:sz w:val="20"/>
          <w:szCs w:val="20"/>
        </w:rPr>
        <w:t xml:space="preserve"> 2 to</w:t>
      </w:r>
    </w:p>
    <w:p w14:paraId="3AE77941" w14:textId="60592552" w:rsidR="000B1FC0" w:rsidRPr="00623DE8" w:rsidRDefault="000B1FC0" w:rsidP="00C86CFF">
      <w:pPr>
        <w:spacing w:after="0"/>
        <w:rPr>
          <w:sz w:val="20"/>
          <w:szCs w:val="20"/>
        </w:rPr>
      </w:pPr>
      <w:r>
        <w:rPr>
          <w:sz w:val="20"/>
          <w:szCs w:val="20"/>
        </w:rPr>
        <w:tab/>
      </w:r>
      <w:r>
        <w:rPr>
          <w:sz w:val="20"/>
          <w:szCs w:val="20"/>
        </w:rPr>
        <w:tab/>
      </w:r>
      <w:r>
        <w:rPr>
          <w:sz w:val="20"/>
          <w:szCs w:val="20"/>
        </w:rPr>
        <w:tab/>
      </w:r>
      <w:r w:rsidR="00623DE8">
        <w:rPr>
          <w:sz w:val="20"/>
          <w:szCs w:val="20"/>
        </w:rPr>
        <w:t xml:space="preserve">       </w:t>
      </w:r>
      <w:r w:rsidRPr="00623DE8">
        <w:rPr>
          <w:sz w:val="20"/>
          <w:szCs w:val="20"/>
        </w:rPr>
        <w:t>1 Nisan</w:t>
      </w:r>
      <w:r w:rsidR="00623DE8" w:rsidRPr="00623DE8">
        <w:rPr>
          <w:sz w:val="20"/>
          <w:szCs w:val="20"/>
        </w:rPr>
        <w:t xml:space="preserve">   </w:t>
      </w:r>
      <w:r w:rsidRPr="00623DE8">
        <w:rPr>
          <w:sz w:val="20"/>
          <w:szCs w:val="20"/>
          <w:u w:val="single"/>
        </w:rPr>
        <w:t xml:space="preserve">5 </w:t>
      </w:r>
      <w:r w:rsidR="00DC297B">
        <w:rPr>
          <w:sz w:val="20"/>
          <w:szCs w:val="20"/>
          <w:u w:val="single"/>
        </w:rPr>
        <w:t>B.C.</w:t>
      </w:r>
      <w:r w:rsidR="00623DE8" w:rsidRPr="00623DE8">
        <w:rPr>
          <w:sz w:val="20"/>
          <w:szCs w:val="20"/>
        </w:rPr>
        <w:t xml:space="preserve">       </w:t>
      </w:r>
      <w:r w:rsidRPr="00623DE8">
        <w:rPr>
          <w:sz w:val="20"/>
          <w:szCs w:val="20"/>
          <w:u w:val="single"/>
        </w:rPr>
        <w:t xml:space="preserve">4 </w:t>
      </w:r>
      <w:r w:rsidR="00DC297B">
        <w:rPr>
          <w:sz w:val="20"/>
          <w:szCs w:val="20"/>
          <w:u w:val="single"/>
        </w:rPr>
        <w:t>B.C.</w:t>
      </w:r>
      <w:r w:rsidR="00623DE8" w:rsidRPr="00623DE8">
        <w:rPr>
          <w:sz w:val="20"/>
          <w:szCs w:val="20"/>
        </w:rPr>
        <w:t xml:space="preserve">         Passover    Nisan</w:t>
      </w:r>
      <w:r w:rsidR="00623DE8" w:rsidRPr="00623DE8">
        <w:rPr>
          <w:sz w:val="20"/>
          <w:szCs w:val="20"/>
        </w:rPr>
        <w:tab/>
        <w:t>Passover  1 Nisan</w:t>
      </w:r>
      <w:r w:rsidR="00623DE8" w:rsidRPr="00623DE8">
        <w:rPr>
          <w:sz w:val="20"/>
          <w:szCs w:val="20"/>
        </w:rPr>
        <w:tab/>
        <w:t xml:space="preserve">      1 Nisan</w:t>
      </w:r>
    </w:p>
    <w:p w14:paraId="20F0001A" w14:textId="56C3F49B" w:rsidR="00623DE8" w:rsidRPr="00623DE8" w:rsidRDefault="00623DE8" w:rsidP="00C86CFF">
      <w:pPr>
        <w:spacing w:after="0"/>
        <w:rPr>
          <w:sz w:val="20"/>
          <w:szCs w:val="20"/>
        </w:rPr>
      </w:pPr>
      <w:r w:rsidRPr="00623DE8">
        <w:rPr>
          <w:sz w:val="20"/>
          <w:szCs w:val="20"/>
        </w:rPr>
        <w:tab/>
      </w:r>
      <w:r w:rsidRPr="00623DE8">
        <w:rPr>
          <w:sz w:val="20"/>
          <w:szCs w:val="20"/>
        </w:rPr>
        <w:tab/>
      </w:r>
      <w:r w:rsidRPr="00623DE8">
        <w:rPr>
          <w:sz w:val="20"/>
          <w:szCs w:val="20"/>
        </w:rPr>
        <w:tab/>
        <w:t xml:space="preserve">  </w:t>
      </w:r>
      <w:r>
        <w:rPr>
          <w:sz w:val="20"/>
          <w:szCs w:val="20"/>
        </w:rPr>
        <w:t xml:space="preserve"> </w:t>
      </w:r>
      <w:r w:rsidRPr="00623DE8">
        <w:rPr>
          <w:sz w:val="20"/>
          <w:szCs w:val="20"/>
        </w:rPr>
        <w:t xml:space="preserve">   </w:t>
      </w:r>
      <w:r>
        <w:rPr>
          <w:sz w:val="20"/>
          <w:szCs w:val="20"/>
        </w:rPr>
        <w:t xml:space="preserve"> </w:t>
      </w:r>
      <w:r w:rsidRPr="00623DE8">
        <w:rPr>
          <w:sz w:val="20"/>
          <w:szCs w:val="20"/>
          <w:u w:val="single"/>
        </w:rPr>
        <w:t xml:space="preserve">5 </w:t>
      </w:r>
      <w:r w:rsidR="00DC297B">
        <w:rPr>
          <w:sz w:val="20"/>
          <w:szCs w:val="20"/>
          <w:u w:val="single"/>
        </w:rPr>
        <w:t>B.C.</w:t>
      </w:r>
      <w:r w:rsidRPr="00623DE8">
        <w:rPr>
          <w:sz w:val="20"/>
          <w:szCs w:val="20"/>
        </w:rPr>
        <w:tab/>
      </w:r>
      <w:r w:rsidRPr="00623DE8">
        <w:rPr>
          <w:sz w:val="20"/>
          <w:szCs w:val="20"/>
        </w:rPr>
        <w:tab/>
        <w:t xml:space="preserve">   </w:t>
      </w:r>
      <w:r>
        <w:rPr>
          <w:sz w:val="20"/>
          <w:szCs w:val="20"/>
        </w:rPr>
        <w:t xml:space="preserve">  </w:t>
      </w:r>
      <w:r w:rsidRPr="00623DE8">
        <w:rPr>
          <w:sz w:val="20"/>
          <w:szCs w:val="20"/>
        </w:rPr>
        <w:t xml:space="preserve">        </w:t>
      </w:r>
      <w:r w:rsidRPr="00623DE8">
        <w:rPr>
          <w:sz w:val="20"/>
          <w:szCs w:val="20"/>
          <w:u w:val="single"/>
        </w:rPr>
        <w:t xml:space="preserve">4 </w:t>
      </w:r>
      <w:r w:rsidR="00DC297B">
        <w:rPr>
          <w:sz w:val="20"/>
          <w:szCs w:val="20"/>
          <w:u w:val="single"/>
        </w:rPr>
        <w:t>B.C.</w:t>
      </w:r>
      <w:r>
        <w:rPr>
          <w:sz w:val="20"/>
          <w:szCs w:val="20"/>
        </w:rPr>
        <w:t xml:space="preserve">         </w:t>
      </w:r>
      <w:r w:rsidRPr="00623DE8">
        <w:rPr>
          <w:sz w:val="20"/>
          <w:szCs w:val="20"/>
          <w:u w:val="single"/>
        </w:rPr>
        <w:t xml:space="preserve">3 </w:t>
      </w:r>
      <w:r w:rsidR="00DC297B">
        <w:rPr>
          <w:sz w:val="20"/>
          <w:szCs w:val="20"/>
          <w:u w:val="single"/>
        </w:rPr>
        <w:t>B.C.</w:t>
      </w:r>
      <w:r>
        <w:rPr>
          <w:sz w:val="20"/>
          <w:szCs w:val="20"/>
        </w:rPr>
        <w:tab/>
      </w:r>
      <w:r w:rsidRPr="00623DE8">
        <w:rPr>
          <w:sz w:val="20"/>
          <w:szCs w:val="20"/>
          <w:u w:val="single"/>
        </w:rPr>
        <w:t xml:space="preserve">3 </w:t>
      </w:r>
      <w:r w:rsidR="00DC297B">
        <w:rPr>
          <w:sz w:val="20"/>
          <w:szCs w:val="20"/>
          <w:u w:val="single"/>
        </w:rPr>
        <w:t>B.C.</w:t>
      </w:r>
      <w:r>
        <w:rPr>
          <w:sz w:val="20"/>
          <w:szCs w:val="20"/>
        </w:rPr>
        <w:tab/>
        <w:t xml:space="preserve">   </w:t>
      </w:r>
      <w:r w:rsidRPr="00623DE8">
        <w:rPr>
          <w:sz w:val="20"/>
          <w:szCs w:val="20"/>
          <w:u w:val="single"/>
        </w:rPr>
        <w:t xml:space="preserve">2 </w:t>
      </w:r>
      <w:r w:rsidR="00DC297B">
        <w:rPr>
          <w:sz w:val="20"/>
          <w:szCs w:val="20"/>
          <w:u w:val="single"/>
        </w:rPr>
        <w:t>B.C.</w:t>
      </w:r>
      <w:r>
        <w:rPr>
          <w:sz w:val="20"/>
          <w:szCs w:val="20"/>
        </w:rPr>
        <w:tab/>
        <w:t xml:space="preserve">      </w:t>
      </w:r>
      <w:r w:rsidRPr="00623DE8">
        <w:rPr>
          <w:sz w:val="20"/>
          <w:szCs w:val="20"/>
          <w:u w:val="single"/>
        </w:rPr>
        <w:t xml:space="preserve">1 </w:t>
      </w:r>
      <w:r w:rsidR="00DC297B">
        <w:rPr>
          <w:sz w:val="20"/>
          <w:szCs w:val="20"/>
          <w:u w:val="single"/>
        </w:rPr>
        <w:t>B.C.</w:t>
      </w:r>
    </w:p>
    <w:p w14:paraId="3899CC8B" w14:textId="461E9691" w:rsidR="000B1FC0" w:rsidRPr="000B1FC0" w:rsidRDefault="000B1FC0" w:rsidP="00C86CFF">
      <w:pPr>
        <w:spacing w:after="0"/>
        <w:rPr>
          <w:u w:val="single"/>
        </w:rPr>
      </w:pPr>
      <w:r w:rsidRPr="000B1FC0">
        <w:rPr>
          <w:u w:val="single"/>
        </w:rPr>
        <w:t>Evidence</w:t>
      </w:r>
    </w:p>
    <w:p w14:paraId="231D3E3B" w14:textId="5610582B" w:rsidR="000B1FC0" w:rsidRPr="000B1FC0" w:rsidRDefault="000B1FC0" w:rsidP="00C86CFF">
      <w:pPr>
        <w:spacing w:after="0"/>
        <w:rPr>
          <w:sz w:val="20"/>
          <w:szCs w:val="20"/>
        </w:rPr>
      </w:pPr>
      <w:r w:rsidRPr="000B1FC0">
        <w:rPr>
          <w:sz w:val="20"/>
          <w:szCs w:val="20"/>
        </w:rPr>
        <w:t>37 years since declared king</w:t>
      </w:r>
      <w:r w:rsidR="00936B32">
        <w:rPr>
          <w:sz w:val="20"/>
          <w:szCs w:val="20"/>
        </w:rPr>
        <w:t xml:space="preserve">     D</w:t>
      </w:r>
      <w:r w:rsidR="00936B32">
        <w:rPr>
          <w:sz w:val="20"/>
          <w:szCs w:val="20"/>
        </w:rPr>
        <w:tab/>
        <w:t xml:space="preserve">        A              A                 A                  A             D                D                 D</w:t>
      </w:r>
    </w:p>
    <w:p w14:paraId="12F4E162" w14:textId="28D02A10" w:rsidR="000B1FC0" w:rsidRPr="000B1FC0" w:rsidRDefault="000B1FC0" w:rsidP="00C86CFF">
      <w:pPr>
        <w:spacing w:after="0"/>
        <w:rPr>
          <w:sz w:val="20"/>
          <w:szCs w:val="20"/>
        </w:rPr>
      </w:pPr>
      <w:r w:rsidRPr="000B1FC0">
        <w:rPr>
          <w:sz w:val="20"/>
          <w:szCs w:val="20"/>
        </w:rPr>
        <w:t>34 yrs since fall of Jerusalem</w:t>
      </w:r>
      <w:r w:rsidR="00936B32">
        <w:rPr>
          <w:sz w:val="20"/>
          <w:szCs w:val="20"/>
        </w:rPr>
        <w:t xml:space="preserve">    D              D              D                A                   A             D                D                 D  </w:t>
      </w:r>
    </w:p>
    <w:p w14:paraId="29D4E543" w14:textId="5B547F12" w:rsidR="000B1FC0" w:rsidRDefault="000B1FC0" w:rsidP="00C86CFF">
      <w:pPr>
        <w:spacing w:after="0"/>
        <w:rPr>
          <w:sz w:val="20"/>
          <w:szCs w:val="20"/>
        </w:rPr>
      </w:pPr>
      <w:r>
        <w:rPr>
          <w:sz w:val="20"/>
          <w:szCs w:val="20"/>
        </w:rPr>
        <w:t>Reign of Archelaus</w:t>
      </w:r>
      <w:r>
        <w:rPr>
          <w:sz w:val="20"/>
          <w:szCs w:val="20"/>
        </w:rPr>
        <w:tab/>
      </w:r>
      <w:r w:rsidR="00936B32">
        <w:rPr>
          <w:sz w:val="20"/>
          <w:szCs w:val="20"/>
        </w:rPr>
        <w:t xml:space="preserve">       D              PA             A                A                   </w:t>
      </w:r>
      <w:r w:rsidR="00C146BE">
        <w:rPr>
          <w:sz w:val="20"/>
          <w:szCs w:val="20"/>
        </w:rPr>
        <w:t>A             D                D                 D</w:t>
      </w:r>
      <w:r>
        <w:rPr>
          <w:sz w:val="20"/>
          <w:szCs w:val="20"/>
        </w:rPr>
        <w:tab/>
      </w:r>
      <w:r w:rsidR="00936B32">
        <w:rPr>
          <w:sz w:val="20"/>
          <w:szCs w:val="20"/>
        </w:rPr>
        <w:t xml:space="preserve"> </w:t>
      </w:r>
    </w:p>
    <w:p w14:paraId="4CB7734F" w14:textId="45C78039" w:rsidR="000B1FC0" w:rsidRDefault="000B1FC0" w:rsidP="00C86CFF">
      <w:pPr>
        <w:spacing w:after="0"/>
        <w:rPr>
          <w:sz w:val="20"/>
          <w:szCs w:val="20"/>
        </w:rPr>
      </w:pPr>
      <w:r>
        <w:rPr>
          <w:sz w:val="20"/>
          <w:szCs w:val="20"/>
        </w:rPr>
        <w:t>Reign of Philip</w:t>
      </w:r>
      <w:r w:rsidR="00C146BE">
        <w:rPr>
          <w:sz w:val="20"/>
          <w:szCs w:val="20"/>
        </w:rPr>
        <w:t xml:space="preserve"> </w:t>
      </w:r>
      <w:r w:rsidR="00C146BE">
        <w:rPr>
          <w:sz w:val="20"/>
          <w:szCs w:val="20"/>
        </w:rPr>
        <w:tab/>
        <w:t xml:space="preserve">                       D              PA             A                A                   A             A                PA                D</w:t>
      </w:r>
    </w:p>
    <w:p w14:paraId="111E2A46" w14:textId="0258947B" w:rsidR="000B1FC0" w:rsidRDefault="000B1FC0" w:rsidP="00C86CFF">
      <w:pPr>
        <w:spacing w:after="0"/>
        <w:rPr>
          <w:sz w:val="20"/>
          <w:szCs w:val="20"/>
        </w:rPr>
      </w:pPr>
      <w:r>
        <w:rPr>
          <w:sz w:val="20"/>
          <w:szCs w:val="20"/>
        </w:rPr>
        <w:t>Reign of Antipas</w:t>
      </w:r>
      <w:r>
        <w:rPr>
          <w:sz w:val="20"/>
          <w:szCs w:val="20"/>
        </w:rPr>
        <w:tab/>
      </w:r>
      <w:r w:rsidR="00C146BE">
        <w:rPr>
          <w:sz w:val="20"/>
          <w:szCs w:val="20"/>
        </w:rPr>
        <w:t xml:space="preserve">                       D              PA             A                A                   A             PA               PA               D</w:t>
      </w:r>
    </w:p>
    <w:p w14:paraId="741F5D32" w14:textId="3F6F0B5A" w:rsidR="000B1FC0" w:rsidRPr="00C146BE" w:rsidRDefault="000B1FC0" w:rsidP="00C86CFF">
      <w:pPr>
        <w:spacing w:after="0"/>
        <w:rPr>
          <w:sz w:val="20"/>
          <w:szCs w:val="20"/>
          <w:lang w:val="pt-BR"/>
        </w:rPr>
      </w:pPr>
      <w:r w:rsidRPr="00C146BE">
        <w:rPr>
          <w:sz w:val="20"/>
          <w:szCs w:val="20"/>
          <w:lang w:val="pt-BR"/>
        </w:rPr>
        <w:t>Lunar Eclipse</w:t>
      </w:r>
      <w:r w:rsidRPr="00C146BE">
        <w:rPr>
          <w:sz w:val="20"/>
          <w:szCs w:val="20"/>
          <w:lang w:val="pt-BR"/>
        </w:rPr>
        <w:tab/>
      </w:r>
      <w:r w:rsidR="00C146BE" w:rsidRPr="00C146BE">
        <w:rPr>
          <w:sz w:val="20"/>
          <w:szCs w:val="20"/>
          <w:lang w:val="pt-BR"/>
        </w:rPr>
        <w:tab/>
        <w:t xml:space="preserve">       D               A              A                 P</w:t>
      </w:r>
      <w:r w:rsidR="00C146BE">
        <w:rPr>
          <w:sz w:val="20"/>
          <w:szCs w:val="20"/>
          <w:lang w:val="pt-BR"/>
        </w:rPr>
        <w:t>A                 A             PA              D                 D</w:t>
      </w:r>
    </w:p>
    <w:p w14:paraId="15017856" w14:textId="36AB0435" w:rsidR="000B1FC0" w:rsidRDefault="000B1FC0" w:rsidP="00C86CFF">
      <w:pPr>
        <w:spacing w:after="0"/>
        <w:rPr>
          <w:sz w:val="20"/>
          <w:szCs w:val="20"/>
          <w:lang w:val="pt-BR"/>
        </w:rPr>
      </w:pPr>
      <w:r w:rsidRPr="00C146BE">
        <w:rPr>
          <w:sz w:val="20"/>
          <w:szCs w:val="20"/>
          <w:lang w:val="pt-BR"/>
        </w:rPr>
        <w:t>Varus as Governor</w:t>
      </w:r>
      <w:r w:rsidR="00C146BE">
        <w:rPr>
          <w:sz w:val="20"/>
          <w:szCs w:val="20"/>
          <w:lang w:val="pt-BR"/>
        </w:rPr>
        <w:tab/>
        <w:t xml:space="preserve">       A               A              A                 A                   A              A               D                  D</w:t>
      </w:r>
    </w:p>
    <w:p w14:paraId="657E9CF1" w14:textId="77777777" w:rsidR="00311805" w:rsidRPr="00C146BE" w:rsidRDefault="00311805" w:rsidP="00C86CFF">
      <w:pPr>
        <w:spacing w:after="0"/>
        <w:rPr>
          <w:sz w:val="20"/>
          <w:szCs w:val="20"/>
          <w:lang w:val="pt-BR"/>
        </w:rPr>
      </w:pPr>
    </w:p>
    <w:p w14:paraId="442F50BE" w14:textId="57C9A4E4" w:rsidR="000B1FC0" w:rsidRDefault="000B1FC0" w:rsidP="00C86CFF">
      <w:pPr>
        <w:spacing w:after="0"/>
        <w:rPr>
          <w:sz w:val="20"/>
          <w:szCs w:val="20"/>
        </w:rPr>
      </w:pPr>
      <w:r w:rsidRPr="00C146BE">
        <w:rPr>
          <w:sz w:val="20"/>
          <w:szCs w:val="20"/>
          <w:lang w:val="pt-BR"/>
        </w:rPr>
        <w:tab/>
      </w:r>
      <w:r>
        <w:rPr>
          <w:sz w:val="20"/>
          <w:szCs w:val="20"/>
        </w:rPr>
        <w:t>A:  Evidence is agreeable</w:t>
      </w:r>
      <w:r>
        <w:rPr>
          <w:sz w:val="20"/>
          <w:szCs w:val="20"/>
        </w:rPr>
        <w:tab/>
        <w:t xml:space="preserve"> D: Evidence contradicts</w:t>
      </w:r>
      <w:r>
        <w:rPr>
          <w:sz w:val="20"/>
          <w:szCs w:val="20"/>
        </w:rPr>
        <w:tab/>
        <w:t>PA: Agreeable under extenuating circumstances</w:t>
      </w:r>
    </w:p>
    <w:p w14:paraId="18C77CAD" w14:textId="77777777" w:rsidR="000B1FC0" w:rsidRDefault="000B1FC0" w:rsidP="00C86CFF">
      <w:pPr>
        <w:spacing w:after="0"/>
        <w:rPr>
          <w:sz w:val="20"/>
          <w:szCs w:val="20"/>
        </w:rPr>
      </w:pPr>
    </w:p>
    <w:p w14:paraId="72D1608A" w14:textId="77777777" w:rsidR="000B1FC0" w:rsidRDefault="000B1FC0" w:rsidP="00C86CFF">
      <w:pPr>
        <w:spacing w:after="0"/>
        <w:rPr>
          <w:sz w:val="20"/>
          <w:szCs w:val="20"/>
        </w:rPr>
      </w:pPr>
    </w:p>
    <w:p w14:paraId="35591B35" w14:textId="77777777" w:rsidR="000B1FC0" w:rsidRPr="000B1FC0" w:rsidRDefault="000B1FC0" w:rsidP="00C86CFF">
      <w:pPr>
        <w:spacing w:after="0"/>
        <w:rPr>
          <w:sz w:val="20"/>
          <w:szCs w:val="20"/>
        </w:rPr>
      </w:pPr>
    </w:p>
    <w:p w14:paraId="30FFA0FD" w14:textId="4557C63B" w:rsidR="00C86CFF" w:rsidRPr="00311805" w:rsidRDefault="00C86CFF" w:rsidP="00311805">
      <w:pPr>
        <w:spacing w:after="0"/>
        <w:ind w:firstLine="720"/>
        <w:rPr>
          <w:u w:val="single"/>
        </w:rPr>
      </w:pPr>
      <w:r w:rsidRPr="00311805">
        <w:rPr>
          <w:u w:val="single"/>
        </w:rPr>
        <w:t>Lehi’s 600 Years</w:t>
      </w:r>
    </w:p>
    <w:p w14:paraId="6ADF712B" w14:textId="0BD6C940" w:rsidR="00C86CFF" w:rsidRDefault="00C86CFF" w:rsidP="00311805">
      <w:pPr>
        <w:spacing w:after="0"/>
        <w:ind w:left="720"/>
      </w:pPr>
      <w:r>
        <w:t xml:space="preserve"> </w:t>
      </w:r>
      <w:r w:rsidR="00311805">
        <w:tab/>
      </w:r>
      <w:r>
        <w:t>The Book of Mormon states Christ lived 33 “years” and four days in mortality.</w:t>
      </w:r>
      <w:r w:rsidRPr="00576566">
        <w:rPr>
          <w:vertAlign w:val="superscript"/>
        </w:rPr>
        <w:t>87</w:t>
      </w:r>
      <w:r>
        <w:t xml:space="preserve"> This means that if Christ died in, say, mid-April of year X, then 33 “years” and 4 days prior to that mid April he was born. A problem arises immediately because we are not sure of the exact length of the “year” referred to by the Nephite writer. Our year almost surely would not have been of precisely the same length. Additionally, the Book of Mormon testifies of a calendrical change that occurred nine years after the birth of Christ. (3 Nephi 2:4-7) Thus we have two problems. How many days long were the Nephite years before the birth of Christ? And after the calendrical change were they the same? The Book of Mormon is most simply read as merely indicating that </w:t>
      </w:r>
      <w:r>
        <w:lastRenderedPageBreak/>
        <w:t>the starting point of the year was shifted. If that is all that occurred, then of course the ore- and post years would have been the same length. On the other hand there seems to be some circumstantial support for a more sweeping change, although nothing approaching proof in the matter. First, let us consider various possible lengths of a “year” to see if any of the reasonable, historically known year lengths can resolve our problems.</w:t>
      </w:r>
    </w:p>
    <w:p w14:paraId="69F9E563" w14:textId="4689A859" w:rsidR="00C86CFF" w:rsidRDefault="00C86CFF" w:rsidP="00311805">
      <w:pPr>
        <w:spacing w:after="0"/>
        <w:ind w:left="720"/>
      </w:pPr>
      <w:r>
        <w:t xml:space="preserve"> </w:t>
      </w:r>
      <w:r w:rsidR="00311805">
        <w:tab/>
      </w:r>
      <w:r>
        <w:t>After arriving in the Americas, the party led by Lehi could have continued the lunar Israelite calendar.</w:t>
      </w:r>
      <w:r w:rsidRPr="00576566">
        <w:rPr>
          <w:vertAlign w:val="superscript"/>
        </w:rPr>
        <w:t>88</w:t>
      </w:r>
      <w:r>
        <w:t xml:space="preserve"> If so, were months intercalated so as to keep the year in tune with the seasons as was done in Palestine? Twelve lunar months has an average length of 354 days. If intercalation occurred, then We should assume that those who kept the record carried out the intercalations with reasonable success and had a lunar year whose average length approximates 365 days in length. If there was intercalation, we should not suppose the Lehi year to be a clone of exactly like the Jewish year. For the Jewish calendar of later years was partially a product of the Babylonian captivity. Thus it took its form after Lehi’s departure from Asia. The method of intercalation of the preexilic lunar-based calendar is not known to us, but in post-exilic times the calculation was carried out by the Sanhedrin, whose judgment as to needed adjustments was of course, based in part on local weather conditions. There is no reason to suspect Lehi and his group would or could have continued the adjustments in exactly the same form as what </w:t>
      </w:r>
      <w:r w:rsidR="00311805">
        <w:t>p</w:t>
      </w:r>
      <w:r>
        <w:t>revailed in Jerusalem.</w:t>
      </w:r>
    </w:p>
    <w:p w14:paraId="1F6E6584" w14:textId="77777777" w:rsidR="00C86CFF" w:rsidRDefault="00C86CFF" w:rsidP="00311805">
      <w:pPr>
        <w:spacing w:after="0"/>
        <w:ind w:left="720" w:firstLine="720"/>
      </w:pPr>
      <w:r>
        <w:t xml:space="preserve">Although evidence is lacking that it was ever actually used, a possible 364-day year is </w:t>
      </w:r>
    </w:p>
    <w:p w14:paraId="565830DC" w14:textId="2C0ED2BC" w:rsidR="00C86CFF" w:rsidRDefault="00C86CFF" w:rsidP="00311805">
      <w:pPr>
        <w:spacing w:after="0"/>
        <w:ind w:left="720"/>
      </w:pPr>
      <w:r>
        <w:t>described in the pseudepigraphical Book of Enoch as well as in the Book of Jubilees. It consisted of exactly 52 weeks divided into 4 seasons of 13 weeks apiece.</w:t>
      </w:r>
    </w:p>
    <w:p w14:paraId="3BC42B01" w14:textId="2D0CAE79" w:rsidR="00C86CFF" w:rsidRDefault="00C86CFF" w:rsidP="00311805">
      <w:pPr>
        <w:spacing w:after="0"/>
        <w:ind w:left="720" w:firstLine="720"/>
      </w:pPr>
      <w:r>
        <w:t>Even before the days of Lehi, a 360-dav year had historical precedence. Many of the ancient calendars had a 360-dav core.</w:t>
      </w:r>
      <w:r w:rsidRPr="00576566">
        <w:rPr>
          <w:vertAlign w:val="superscript"/>
        </w:rPr>
        <w:t>89</w:t>
      </w:r>
      <w:r>
        <w:t xml:space="preserve"> The Egyptian standard civil calendar, dating from the early third millennium </w:t>
      </w:r>
      <w:r w:rsidR="00DC297B">
        <w:t>B.C.</w:t>
      </w:r>
      <w:r>
        <w:t xml:space="preserve"> consisted of a core of 12 months of 30 days each, with five extra days tagged onto the end of the year. In Mesopotamia a similar schematic calendar was used, although it never became dominant as it did in Egypt, being overshadowed by the lunar calendar. It is even speculated</w:t>
      </w:r>
      <w:r w:rsidR="00311805">
        <w:t xml:space="preserve"> </w:t>
      </w:r>
      <w:r>
        <w:t>that the pre-exilic Israelite calendar used a 360-day base.</w:t>
      </w:r>
      <w:r w:rsidRPr="00576566">
        <w:rPr>
          <w:vertAlign w:val="superscript"/>
        </w:rPr>
        <w:t>90</w:t>
      </w:r>
      <w:r>
        <w:t xml:space="preserve"> The popularity of the 360-dav year can be attributed in part at least to its mathematical quality; it is the multiple of many more numbers than, sa</w:t>
      </w:r>
      <w:r w:rsidR="00311805">
        <w:t>y</w:t>
      </w:r>
      <w:r>
        <w:t>, 365, hence its use facilitated computations by astronomers and calendar keepers. Whether any of this had bearing upon the calendar adopted by Lehi is beyond our current knowledge, but the possibility of a 360-day year is realistic. We omit from consideration such exotic possibilities as a 359 or 363</w:t>
      </w:r>
      <w:r w:rsidR="00576566">
        <w:t>-</w:t>
      </w:r>
      <w:r>
        <w:t>day year, partly because their non-divisibility would have made them unattractive. Their irregular nature, low esthetic appeal, lack of analogy in the physical world, and nonexistence in historically-known ancient systems virtually assure their rejection.</w:t>
      </w:r>
    </w:p>
    <w:p w14:paraId="30A115F0" w14:textId="2CAB7456" w:rsidR="00C86CFF" w:rsidRDefault="00C86CFF" w:rsidP="00311805">
      <w:pPr>
        <w:spacing w:after="0"/>
        <w:ind w:left="720"/>
      </w:pPr>
      <w:r>
        <w:t xml:space="preserve"> </w:t>
      </w:r>
      <w:r w:rsidR="00311805">
        <w:tab/>
      </w:r>
      <w:r>
        <w:t xml:space="preserve">Table 3 summarizes the number of Julian years equivalent to 600 of each of our possible Lehi years. The third column begins the count of 600 Lehi years, not from Lehi’s departure from </w:t>
      </w:r>
    </w:p>
    <w:p w14:paraId="2ED361B2" w14:textId="77777777" w:rsidR="00C86CFF" w:rsidRDefault="00C86CFF" w:rsidP="00311805">
      <w:pPr>
        <w:spacing w:after="0"/>
        <w:ind w:left="720"/>
      </w:pPr>
      <w:r>
        <w:t xml:space="preserve">Jerusalem, but rather from a prior event. Zedekiah’s accession. Even if we allow a maximal gap, </w:t>
      </w:r>
    </w:p>
    <w:p w14:paraId="13D7E1A2" w14:textId="19D48AE8" w:rsidR="00C86CFF" w:rsidRDefault="00C86CFF" w:rsidP="00311805">
      <w:pPr>
        <w:spacing w:after="0"/>
        <w:ind w:left="720"/>
      </w:pPr>
      <w:r>
        <w:t xml:space="preserve">dating Lehi's departure as virtually concurrent with Zedekiah’s accession and Herod’s death in the spring of 3 </w:t>
      </w:r>
      <w:r w:rsidR="00DC297B">
        <w:t>B.C.</w:t>
      </w:r>
      <w:r>
        <w:t>--the first three alternatives provide too much time for 600 such years to be squeezed in. The non-intercalated lunar year of 354 days suffers from the opposite difficulty. Six hundred such years equal but 581.5 Julian years. Thus for 600 “lunar years” to end near any of the likely years for Christ’s birth would require Lehi to have stayed in Jerusalem virtually until its destruction under Nebuchadnezzar.</w:t>
      </w:r>
    </w:p>
    <w:p w14:paraId="49C85056" w14:textId="77777777" w:rsidR="00311805" w:rsidRDefault="00311805" w:rsidP="00C86CFF">
      <w:pPr>
        <w:spacing w:after="0"/>
      </w:pPr>
    </w:p>
    <w:p w14:paraId="5BF7AD6F" w14:textId="2D6922CC" w:rsidR="00C86CFF" w:rsidRDefault="00C86CFF" w:rsidP="006A12AB">
      <w:pPr>
        <w:spacing w:after="0"/>
        <w:ind w:left="720"/>
      </w:pPr>
      <w:r>
        <w:t xml:space="preserve"> Table 3: Possible Lengths of One Lehi Year</w:t>
      </w:r>
    </w:p>
    <w:p w14:paraId="47C57442" w14:textId="4C8BAA2E" w:rsidR="00C86CFF" w:rsidRDefault="00C86CFF" w:rsidP="006A12AB">
      <w:pPr>
        <w:spacing w:after="0"/>
        <w:ind w:left="720"/>
      </w:pPr>
      <w:r>
        <w:t xml:space="preserve"> Length of 1</w:t>
      </w:r>
      <w:r w:rsidR="006A12AB">
        <w:tab/>
      </w:r>
      <w:r w:rsidR="006A12AB">
        <w:tab/>
      </w:r>
      <w:r w:rsidR="006A12AB">
        <w:tab/>
        <w:t>Number of Julian Years</w:t>
      </w:r>
      <w:r w:rsidR="006A12AB">
        <w:tab/>
      </w:r>
      <w:r w:rsidR="006A12AB">
        <w:tab/>
        <w:t>Earliest Possible Ending</w:t>
      </w:r>
    </w:p>
    <w:p w14:paraId="7D09E842" w14:textId="4891090F" w:rsidR="00C86CFF" w:rsidRDefault="00C86CFF" w:rsidP="006A12AB">
      <w:pPr>
        <w:spacing w:after="0"/>
        <w:ind w:left="720"/>
      </w:pPr>
      <w:r>
        <w:t xml:space="preserve"> </w:t>
      </w:r>
      <w:r w:rsidRPr="006A12AB">
        <w:rPr>
          <w:u w:val="single"/>
        </w:rPr>
        <w:t>Lehi Year</w:t>
      </w:r>
      <w:r w:rsidR="006A12AB">
        <w:tab/>
      </w:r>
      <w:r w:rsidR="006A12AB">
        <w:tab/>
      </w:r>
      <w:r w:rsidR="006A12AB">
        <w:tab/>
      </w:r>
      <w:r w:rsidR="006A12AB" w:rsidRPr="006A12AB">
        <w:rPr>
          <w:u w:val="single"/>
        </w:rPr>
        <w:t>in 600 such Lehi Years</w:t>
      </w:r>
      <w:r w:rsidR="006A12AB">
        <w:tab/>
      </w:r>
      <w:r w:rsidR="006A12AB">
        <w:tab/>
      </w:r>
      <w:r w:rsidR="006A12AB" w:rsidRPr="006A12AB">
        <w:rPr>
          <w:u w:val="single"/>
        </w:rPr>
        <w:t>Date for 600 Lehi Years</w:t>
      </w:r>
      <w:r w:rsidR="006A12AB" w:rsidRPr="006A12AB">
        <w:tab/>
      </w:r>
    </w:p>
    <w:p w14:paraId="71F74CBE" w14:textId="77777777" w:rsidR="006A12AB" w:rsidRDefault="00C86CFF" w:rsidP="006A12AB">
      <w:pPr>
        <w:spacing w:after="0"/>
        <w:ind w:left="720"/>
      </w:pPr>
      <w:r>
        <w:t xml:space="preserve"> </w:t>
      </w:r>
    </w:p>
    <w:p w14:paraId="0020157B" w14:textId="79622625" w:rsidR="00C86CFF" w:rsidRDefault="00C86CFF" w:rsidP="00BC627D">
      <w:pPr>
        <w:spacing w:after="0"/>
        <w:ind w:firstLine="720"/>
      </w:pPr>
      <w:r>
        <w:t>365.25 days</w:t>
      </w:r>
      <w:r w:rsidR="00BC627D">
        <w:tab/>
      </w:r>
      <w:r w:rsidR="00BC627D">
        <w:tab/>
      </w:r>
      <w:r w:rsidR="00BC627D">
        <w:tab/>
        <w:t>600 years</w:t>
      </w:r>
      <w:r w:rsidR="00BC627D">
        <w:tab/>
      </w:r>
      <w:r w:rsidR="00BC627D">
        <w:tab/>
      </w:r>
      <w:r w:rsidR="00BC627D">
        <w:tab/>
      </w:r>
      <w:r w:rsidR="00BC627D" w:rsidRPr="00BC627D">
        <w:t xml:space="preserve">March of 4 </w:t>
      </w:r>
      <w:r w:rsidR="00DC297B">
        <w:t>A.D.</w:t>
      </w:r>
    </w:p>
    <w:p w14:paraId="69E4B991" w14:textId="503759F6" w:rsidR="00C86CFF" w:rsidRDefault="00C86CFF" w:rsidP="006A12AB">
      <w:pPr>
        <w:spacing w:after="0"/>
        <w:ind w:left="720"/>
      </w:pPr>
      <w:r>
        <w:t xml:space="preserve"> 365 days</w:t>
      </w:r>
      <w:r w:rsidR="00BC627D">
        <w:tab/>
      </w:r>
      <w:r w:rsidR="00BC627D">
        <w:tab/>
      </w:r>
      <w:r w:rsidR="00BC627D">
        <w:tab/>
      </w:r>
      <w:r w:rsidR="00BC627D" w:rsidRPr="00BC627D">
        <w:t>599.59 years</w:t>
      </w:r>
      <w:r w:rsidR="00BC627D">
        <w:tab/>
      </w:r>
      <w:r w:rsidR="00BC627D">
        <w:tab/>
      </w:r>
      <w:r w:rsidR="00BC627D">
        <w:tab/>
      </w:r>
      <w:r w:rsidR="00BC627D" w:rsidRPr="00BC627D">
        <w:t xml:space="preserve">October of 3 </w:t>
      </w:r>
      <w:r w:rsidR="00DC297B">
        <w:t>A.D.</w:t>
      </w:r>
    </w:p>
    <w:p w14:paraId="06AFDE20" w14:textId="1FD39842" w:rsidR="00C86CFF" w:rsidRDefault="00C86CFF" w:rsidP="006A12AB">
      <w:pPr>
        <w:spacing w:after="0"/>
        <w:ind w:left="720"/>
      </w:pPr>
      <w:r>
        <w:t xml:space="preserve"> 364 days</w:t>
      </w:r>
      <w:r w:rsidR="00BC627D">
        <w:tab/>
      </w:r>
      <w:r w:rsidR="00BC627D">
        <w:tab/>
      </w:r>
      <w:r w:rsidR="00BC627D">
        <w:tab/>
      </w:r>
      <w:r w:rsidR="00BC627D" w:rsidRPr="00BC627D">
        <w:t>597.95 years</w:t>
      </w:r>
      <w:r w:rsidR="00BC627D">
        <w:tab/>
      </w:r>
      <w:r w:rsidR="00BC627D">
        <w:tab/>
      </w:r>
      <w:r w:rsidR="00BC627D">
        <w:tab/>
      </w:r>
      <w:r w:rsidR="00BC627D" w:rsidRPr="00BC627D">
        <w:t xml:space="preserve">February of 2 </w:t>
      </w:r>
      <w:r w:rsidR="00DC297B">
        <w:t>A.D.</w:t>
      </w:r>
    </w:p>
    <w:p w14:paraId="23E92973" w14:textId="32C84BA0" w:rsidR="00C86CFF" w:rsidRDefault="00C86CFF" w:rsidP="006A12AB">
      <w:pPr>
        <w:spacing w:after="0"/>
        <w:ind w:left="720"/>
      </w:pPr>
      <w:r>
        <w:t xml:space="preserve"> 360 days</w:t>
      </w:r>
      <w:r w:rsidR="00BC627D">
        <w:tab/>
      </w:r>
      <w:r w:rsidR="00BC627D">
        <w:tab/>
      </w:r>
      <w:r w:rsidR="00BC627D">
        <w:tab/>
      </w:r>
      <w:r w:rsidR="00BC627D" w:rsidRPr="00BC627D">
        <w:t>591.38 years</w:t>
      </w:r>
      <w:r w:rsidR="00BC627D">
        <w:tab/>
      </w:r>
      <w:r w:rsidR="00BC627D">
        <w:tab/>
      </w:r>
      <w:r w:rsidR="00BC627D">
        <w:tab/>
      </w:r>
      <w:r w:rsidR="00BC627D" w:rsidRPr="00BC627D">
        <w:t xml:space="preserve">August of 6 </w:t>
      </w:r>
      <w:r w:rsidR="00DC297B">
        <w:t>B.C.</w:t>
      </w:r>
    </w:p>
    <w:p w14:paraId="42E7E09E" w14:textId="238913C4" w:rsidR="00C86CFF" w:rsidRDefault="00C86CFF" w:rsidP="006A12AB">
      <w:pPr>
        <w:spacing w:after="0"/>
        <w:ind w:left="720"/>
      </w:pPr>
      <w:r>
        <w:t xml:space="preserve"> 354 days</w:t>
      </w:r>
      <w:r w:rsidR="00BC627D">
        <w:tab/>
      </w:r>
      <w:r w:rsidR="00BC627D">
        <w:tab/>
      </w:r>
      <w:r w:rsidR="00BC627D">
        <w:tab/>
      </w:r>
      <w:r w:rsidR="00BC627D" w:rsidRPr="00BC627D">
        <w:t>581.52 years</w:t>
      </w:r>
      <w:r w:rsidR="00BC627D">
        <w:tab/>
      </w:r>
      <w:r w:rsidR="00BC627D">
        <w:tab/>
      </w:r>
      <w:r w:rsidR="00BC627D">
        <w:tab/>
      </w:r>
      <w:r w:rsidR="00BC627D" w:rsidRPr="00BC627D">
        <w:t xml:space="preserve">September of 16 </w:t>
      </w:r>
      <w:r w:rsidR="00DC297B">
        <w:t>B.C.</w:t>
      </w:r>
    </w:p>
    <w:p w14:paraId="54A0DDF2" w14:textId="12B47F1E" w:rsidR="00C86CFF" w:rsidRDefault="00C86CFF" w:rsidP="00C86CFF">
      <w:pPr>
        <w:spacing w:after="0"/>
      </w:pPr>
      <w:r>
        <w:t xml:space="preserve"> </w:t>
      </w:r>
    </w:p>
    <w:p w14:paraId="0F7FD796" w14:textId="10E0D806" w:rsidR="00C86CFF" w:rsidRDefault="00C86CFF" w:rsidP="00556163">
      <w:pPr>
        <w:spacing w:after="0"/>
        <w:ind w:left="720" w:firstLine="720"/>
      </w:pPr>
      <w:r w:rsidRPr="00556163">
        <w:rPr>
          <w:u w:val="single"/>
        </w:rPr>
        <w:t>Examination of Table 3 shows that only the 360-day year fits into the gap apparently left by Nephi time-reckoning</w:t>
      </w:r>
      <w:r>
        <w:t xml:space="preserve">. One objection which might be raised against a 360-day year is that it would quickly get out of step with the seasons. Even within 18 years, the first day of the year would have migrated from, for example, the spring equinox to the winter solstice. Admittedly such a migration seems troublesome. Yet the start of Egypt’s standard civil year also migrated relative to the seasons, although at a far slower rate. The priests understood what was happening, while other portions of the society simply followed guidance in these esoteric matters, just as we do nowadays regarding “scientific” matters. Furthermore it would seem unlikely Lehi left Jerusalem on a day that was astronomically distinctive. To measure time from his “accidental” departure could have accustomed his descendants to the notion that the day on which the year began was not astronomically critical. Further, the climatic variations encountered by the migrating party would have tended to disassociate the calendar from the seasons. No matter where Lehi landed on the American continents, it is unlikely the climate would have matched that of Jerusalem, whose rainy season occupies the winter months. And if we identify Bountiful with Salalah, along the southern coast of the Arabian peninsula, a reversal </w:t>
      </w:r>
    </w:p>
    <w:p w14:paraId="367E4D51" w14:textId="77777777" w:rsidR="00C86CFF" w:rsidRDefault="00C86CFF" w:rsidP="00556163">
      <w:pPr>
        <w:spacing w:after="0"/>
        <w:ind w:left="720"/>
      </w:pPr>
      <w:r>
        <w:t xml:space="preserve">of the climatic seasons would have been experienced even before crossing the ocean, since in </w:t>
      </w:r>
    </w:p>
    <w:p w14:paraId="2668DC44" w14:textId="77777777" w:rsidR="00C86CFF" w:rsidRDefault="00C86CFF" w:rsidP="00556163">
      <w:pPr>
        <w:spacing w:after="0"/>
        <w:ind w:left="720"/>
      </w:pPr>
      <w:r>
        <w:t>Salalah the monsoon rains come during three of the summer months.</w:t>
      </w:r>
      <w:r w:rsidRPr="00556163">
        <w:rPr>
          <w:vertAlign w:val="superscript"/>
        </w:rPr>
        <w:t>91</w:t>
      </w:r>
    </w:p>
    <w:p w14:paraId="798F8957" w14:textId="4C41BF17" w:rsidR="00C86CFF" w:rsidRDefault="00C86CFF" w:rsidP="00556163">
      <w:pPr>
        <w:spacing w:after="0"/>
        <w:ind w:left="720"/>
      </w:pPr>
      <w:r>
        <w:t xml:space="preserve"> </w:t>
      </w:r>
      <w:r w:rsidR="00556163">
        <w:tab/>
      </w:r>
      <w:r w:rsidRPr="00556163">
        <w:rPr>
          <w:u w:val="single"/>
        </w:rPr>
        <w:t>The notion of a 360-day year has a number of interesting scriptural echoes</w:t>
      </w:r>
      <w:r>
        <w:t>. The apostle John, in the Book of Revelation, seems to equate 42 months with 3.5 “times” (years; compare Rev. 12:14 with 12:6), as well as 42 months with 1260 days (Rev 11:2 and 3). Both usages seem to imply a 12 month “year” with 30 days per “month.” Similarly the Genesis account of the flood implies the use of a thirty-day month in its equating the five “months” of the flood to 150 days (see Genesis 7:11-12, 24; 8:2-4). While these observations may not apply to Lehi's calendar, there is some evidence of Lehi’s using a similar calendar and no particular reason to think the contrary.</w:t>
      </w:r>
    </w:p>
    <w:p w14:paraId="34F0E610" w14:textId="3ADADFA1" w:rsidR="00C86CFF" w:rsidRDefault="00C86CFF" w:rsidP="00556163">
      <w:pPr>
        <w:spacing w:after="0"/>
        <w:ind w:left="720" w:firstLine="720"/>
      </w:pPr>
      <w:r>
        <w:t xml:space="preserve"> Alma 49:1 in conjunction with Alma 48:21 implies the eleventh month was near the “latter end” of the year. This in turn suggests a 12-, rather than an 18-month year. Such a tentative conclusion gains strength from the observation that on ten different occasions in the Book of Mormon, a month is named by its numerical order. Each time the month is between the first and twelfth. If the Nephites were using an 18-month calendar, one would suspect that at least once in ten tries a month of order 13 to 18 would be mentioned. The probability of the last six months not being so named, assuming the conditions of the binomial probability distribution are met, is 0.017. Thus, while proof is lacking, it seems fairly safe to conclude the Book of </w:t>
      </w:r>
      <w:r>
        <w:lastRenderedPageBreak/>
        <w:t>Mormon custodians were using a 12-month year, as we could expect from their origin in Palestine.</w:t>
      </w:r>
    </w:p>
    <w:p w14:paraId="59E3926E" w14:textId="6E1D83CA" w:rsidR="00C86CFF" w:rsidRDefault="00C86CFF" w:rsidP="00556163">
      <w:pPr>
        <w:spacing w:after="0"/>
        <w:ind w:left="720"/>
      </w:pPr>
      <w:r>
        <w:t xml:space="preserve"> </w:t>
      </w:r>
      <w:r w:rsidR="00556163">
        <w:tab/>
      </w:r>
      <w:r w:rsidRPr="00556163">
        <w:rPr>
          <w:u w:val="single"/>
        </w:rPr>
        <w:t>That these months are schematic divisions of the 360-dav year and not part of a separate lunar calendar is also suggested by internal evidence from the Book of Mormon</w:t>
      </w:r>
      <w:r>
        <w:t>. In Alma 52:1 the first day of the first month falls on the first day of the 360-day year. In Alma 56:1, four years later, the second day of the first month also falls at the “commencement” of the 360</w:t>
      </w:r>
      <w:r w:rsidR="00D66670">
        <w:t>-</w:t>
      </w:r>
      <w:r>
        <w:t>day year. If the months were lunar, over a four</w:t>
      </w:r>
      <w:r w:rsidR="00D66670">
        <w:t>-</w:t>
      </w:r>
      <w:r>
        <w:t>year period they would have fallen out of synchronization with the 360-day year by a significant amount; that is, the start of the fourth year would have fallen about five days before the end of the first month. Of course it could be argued that the word “commencement” in Alma 56:1 was loosely intended, that a hypothesized separate lunar calendar was intercalated in the interim. There is no way to disprove such a notion, of course, but the simplest hypothesis to adequately explain all the data ought to suffice, at least until its inadequacy has been demonstrated.</w:t>
      </w:r>
    </w:p>
    <w:p w14:paraId="797625D6" w14:textId="4AF2F7FB" w:rsidR="00C86CFF" w:rsidRDefault="00C86CFF" w:rsidP="00556163">
      <w:pPr>
        <w:spacing w:after="0"/>
        <w:ind w:left="720"/>
      </w:pPr>
      <w:r>
        <w:t xml:space="preserve"> </w:t>
      </w:r>
      <w:r w:rsidR="00556163">
        <w:tab/>
      </w:r>
      <w:r>
        <w:t>From these observations emerges the suspicion that the Nephite calendar was an Old World import, carried and operated continuously by the Nephites from their beginning. Such a conclusion also feels comfortable when we consider the similarity between our reconstructed Nephite calendar and the Egyptian Standard civil calendar. The cultural borrowing of Lehi’s group from Egypt, as indicated in 1 Nephi 1:2, seems here to be reaffirmed.</w:t>
      </w:r>
    </w:p>
    <w:p w14:paraId="6DF499A4" w14:textId="56BC64D7" w:rsidR="00C86CFF" w:rsidRDefault="00C86CFF" w:rsidP="00556163">
      <w:pPr>
        <w:spacing w:after="0"/>
        <w:ind w:left="720"/>
      </w:pPr>
      <w:r>
        <w:t xml:space="preserve"> </w:t>
      </w:r>
      <w:r w:rsidR="00556163">
        <w:tab/>
      </w:r>
      <w:r>
        <w:t>The Nephite calendar is an anomaly among the Meso-</w:t>
      </w:r>
      <w:r w:rsidR="00D66670">
        <w:t>A</w:t>
      </w:r>
      <w:r>
        <w:t xml:space="preserve">merican systems. As fully developed the Maya calendar consisted of at least three basic components: a 365-day year (the haab), a 260- day cycle, and an accumulative count (“the long count”) of the days elapsed since a base date in 3113 </w:t>
      </w:r>
      <w:r w:rsidR="00DC297B">
        <w:t>B.C.</w:t>
      </w:r>
      <w:r>
        <w:t>92 This last component was comprised of units of 360 days, each called a tun. Both the tun and the 365-day haab consisted of 18 “months” of 20 days each, with the haab adding five “unlucky” days to complete the standard year. The Maya number system seems to give circumstantial evidence for the haab to have evolved from the tun.93 If so, such a shift would have been initiated at least one</w:t>
      </w:r>
      <w:r w:rsidR="00556163">
        <w:t xml:space="preserve"> </w:t>
      </w:r>
      <w:r>
        <w:t xml:space="preserve">century, and Perhaps many centuries, before Christ. Evidence is fairly strong that the Maya calendar could not have been a Nephite by-product, even though the antecedents of the Maya calendar are not well known. If it was influenced by any of the Book of Mormon cultures, it would have been the Jaredite, whose spiritual roots are more closely identified with events of 3,000 </w:t>
      </w:r>
      <w:r w:rsidR="00DC297B">
        <w:t>B.C.</w:t>
      </w:r>
      <w:r>
        <w:t xml:space="preserve"> than the Nephites.94 But hypotheses are cheap; the Jaredite and Meso-</w:t>
      </w:r>
      <w:r w:rsidR="00D66670">
        <w:t>A</w:t>
      </w:r>
      <w:r>
        <w:t>merican calendars could have developed from a common heritage or independently.</w:t>
      </w:r>
      <w:r w:rsidRPr="00556163">
        <w:rPr>
          <w:vertAlign w:val="superscript"/>
        </w:rPr>
        <w:t>95</w:t>
      </w:r>
    </w:p>
    <w:p w14:paraId="5229822E" w14:textId="3D88F85F" w:rsidR="00C86CFF" w:rsidRDefault="00C86CFF" w:rsidP="00556163">
      <w:pPr>
        <w:spacing w:after="0"/>
        <w:ind w:left="720"/>
      </w:pPr>
      <w:r>
        <w:t xml:space="preserve"> </w:t>
      </w:r>
      <w:r w:rsidR="00556163">
        <w:tab/>
      </w:r>
      <w:r>
        <w:t>However, it is still possible that the Nephite year structure was eventually influenced by Meso-</w:t>
      </w:r>
      <w:r w:rsidR="00D66670">
        <w:t>A</w:t>
      </w:r>
      <w:r>
        <w:t>merican contacts, say, after the nativity.96 Prior to that time, even if all other Meso-</w:t>
      </w:r>
      <w:r w:rsidR="00D66670">
        <w:t>A</w:t>
      </w:r>
      <w:r>
        <w:t>merican cultures had adopted a 365-day year centuries before, for prophetic purposes alone the Book of Mormon writers could well have perpetuated the old 360-day year, abandoning it only when its purpose was fulfilled. Indeed, considering the conservative nature of most religious institutions, the likelihood of its abandonment after the nativity would have been increased by a much earlier general adoption and subsequent permeation of the 365-year throughout the rest of the culture.</w:t>
      </w:r>
    </w:p>
    <w:p w14:paraId="7C3FA379" w14:textId="77777777" w:rsidR="00556163" w:rsidRDefault="00556163" w:rsidP="00C86CFF">
      <w:pPr>
        <w:spacing w:after="0"/>
      </w:pPr>
    </w:p>
    <w:p w14:paraId="1D73F3FB" w14:textId="0DF6134E" w:rsidR="00C86CFF" w:rsidRPr="00556163" w:rsidRDefault="00C86CFF" w:rsidP="00C86CFF">
      <w:pPr>
        <w:spacing w:after="0"/>
        <w:rPr>
          <w:u w:val="single"/>
        </w:rPr>
      </w:pPr>
      <w:r>
        <w:t xml:space="preserve"> </w:t>
      </w:r>
      <w:r w:rsidR="00556163">
        <w:tab/>
      </w:r>
      <w:r w:rsidRPr="00556163">
        <w:rPr>
          <w:u w:val="single"/>
        </w:rPr>
        <w:t>The Book of Mormon Account and Astronomical Events</w:t>
      </w:r>
    </w:p>
    <w:p w14:paraId="0463B2CA" w14:textId="344F5B4C" w:rsidR="00C86CFF" w:rsidRPr="00556163" w:rsidRDefault="00C86CFF" w:rsidP="00FF5D2D">
      <w:pPr>
        <w:spacing w:after="0"/>
        <w:ind w:left="720"/>
        <w:rPr>
          <w:u w:val="single"/>
        </w:rPr>
      </w:pPr>
      <w:r>
        <w:t xml:space="preserve"> </w:t>
      </w:r>
      <w:r w:rsidR="00556163">
        <w:tab/>
      </w:r>
      <w:r w:rsidRPr="00556163">
        <w:rPr>
          <w:u w:val="single"/>
        </w:rPr>
        <w:t xml:space="preserve">A 360-day year not only solves a chronological problem, it allows the Book of Mormon </w:t>
      </w:r>
    </w:p>
    <w:p w14:paraId="7FCE913F" w14:textId="77777777" w:rsidR="00C86CFF" w:rsidRDefault="00C86CFF" w:rsidP="00FF5D2D">
      <w:pPr>
        <w:spacing w:after="0"/>
        <w:ind w:left="720"/>
      </w:pPr>
      <w:r w:rsidRPr="00556163">
        <w:rPr>
          <w:u w:val="single"/>
        </w:rPr>
        <w:t>account of signs in the heavens to dovetail with known celestial events</w:t>
      </w:r>
      <w:r>
        <w:t xml:space="preserve">. That the Nephites were </w:t>
      </w:r>
    </w:p>
    <w:p w14:paraId="2527F36F" w14:textId="02B3C95F" w:rsidR="00C86CFF" w:rsidRDefault="00C86CFF" w:rsidP="00FF5D2D">
      <w:pPr>
        <w:spacing w:after="0"/>
        <w:ind w:left="720"/>
      </w:pPr>
      <w:r>
        <w:lastRenderedPageBreak/>
        <w:t>sensitive to astronomical events during the period of Christ’s birth can be inferred by their recording the prophecies of Samuel, who five years previous to the birth, had foretold a new star that would arise “such as one as ye never have beheld. . . and behold this is not all, there shall be many signs and wonders in heaven.” (Helaman 14:5,6). That his teachings were accepted among the believing and circulated among the non-believing is made clear by 3 Nephi 1:5-6. Thus as the end of the 600-year period approached, there was an interest in and anticipation of signs and wonders.</w:t>
      </w:r>
    </w:p>
    <w:p w14:paraId="20414D6C" w14:textId="1D28F443" w:rsidR="00C86CFF" w:rsidRDefault="00C86CFF" w:rsidP="00FF5D2D">
      <w:pPr>
        <w:spacing w:after="0"/>
        <w:ind w:left="720"/>
      </w:pPr>
      <w:r>
        <w:t xml:space="preserve"> </w:t>
      </w:r>
      <w:r w:rsidR="00556163">
        <w:tab/>
      </w:r>
      <w:r>
        <w:t>Two years before the advent, during the 90th year of the Judges, “great signs and wonders were shown to the people. Some of these “wonders” could have been spiritual manifestations among the people: but in the light of Samuel’s predictions, we can assume that “great signs” would also have included astronomical events. The next year, the 91st year of the Judges, seems to have passed quietly. No signs were observed. Then in the commencement of the 92nd year, which was also the beginning of the 601st year since Lehi’s departure (3 Nephi 1:4), there began to be “greater signs”. This was the year prophesied by Samuel, but no mention is made that these “greater signs” continued. A period of quiet followed in which those who preferred to disbelieve rallied, thinking the time was past for fulfillment. A deadline was set. If the ultimate sign of the birth (a day, a night, and a day as one day) did not occur by then, those who still believed would be considered adherents of a false religion and would be killed. The sign did occur, however, on the last night before the day of reckoning. Some time thereafter a new star was seen. Then the 92nd year ended.</w:t>
      </w:r>
    </w:p>
    <w:p w14:paraId="3893456B" w14:textId="6E196D21" w:rsidR="00C86CFF" w:rsidRDefault="00C86CFF" w:rsidP="00FF5D2D">
      <w:pPr>
        <w:spacing w:after="0"/>
        <w:ind w:left="720"/>
      </w:pPr>
      <w:r>
        <w:t xml:space="preserve"> </w:t>
      </w:r>
      <w:r w:rsidR="00FF5D2D">
        <w:tab/>
      </w:r>
      <w:r>
        <w:t xml:space="preserve">There seem to be three separate manifestations of heavenly signs in this account. The first occurred two years before Christ’s birth and the other two during the year of birth. It is provocative that there happen to be three events in the astronomical record which are suitably spaced in time, to match. The first of these was identified by Johannes Kepler in 1606 after observing a triple conjunction of the planets Jupiter, Saturn, and Mars in the spring of 1604. Recalling a passage in which the Jewish writer Isaac Abravanel (1437-1508) indicated that a sign of the Messiah’s appearance would be a conjunction of Saturn and Jupiter in the constellation of Pisces, Kepler calculated that such a conjunction as he observed would occur every 805 years, and hence in </w:t>
      </w:r>
      <w:r w:rsidR="00DC297B">
        <w:t>A.D.</w:t>
      </w:r>
      <w:r>
        <w:t xml:space="preserve"> 799 as well as 7 </w:t>
      </w:r>
      <w:r w:rsidR="00DC297B">
        <w:t>B.C.</w:t>
      </w:r>
    </w:p>
    <w:p w14:paraId="04DAFB95" w14:textId="77777777" w:rsidR="00C86CFF" w:rsidRDefault="00C86CFF" w:rsidP="00FF5D2D">
      <w:pPr>
        <w:spacing w:after="0"/>
        <w:ind w:left="1440"/>
      </w:pPr>
      <w:r>
        <w:t xml:space="preserve"> “Computations verified by the Astronomer Royal at Greenwich, England, have indeed </w:t>
      </w:r>
    </w:p>
    <w:p w14:paraId="48DBD607" w14:textId="625A3DFF" w:rsidR="00C86CFF" w:rsidRDefault="00C86CFF" w:rsidP="00FF5D2D">
      <w:pPr>
        <w:spacing w:after="0"/>
        <w:ind w:left="1440"/>
        <w:rPr>
          <w:vertAlign w:val="superscript"/>
        </w:rPr>
      </w:pPr>
      <w:r>
        <w:t xml:space="preserve">confirmed that there was a triple conjunction of Jupiter and Saturn in 7 </w:t>
      </w:r>
      <w:r w:rsidR="00DC297B">
        <w:t>B.C.</w:t>
      </w:r>
      <w:r>
        <w:t xml:space="preserve"> on May 29, Sep 29, and Dec 4. Also in Feb, 6 </w:t>
      </w:r>
      <w:r w:rsidR="00DC297B">
        <w:t>B.C.</w:t>
      </w:r>
      <w:r>
        <w:t>, Mars moved into the configuration and stood so as to form a triangle with the other two planets, a situation known as a massing of the planets. The conjunction also took place in the constellation Pisces, the Fishes. . ,"</w:t>
      </w:r>
      <w:r w:rsidRPr="00FF5D2D">
        <w:rPr>
          <w:vertAlign w:val="superscript"/>
        </w:rPr>
        <w:t>97</w:t>
      </w:r>
    </w:p>
    <w:p w14:paraId="3DFDF45E" w14:textId="77777777" w:rsidR="00FF5D2D" w:rsidRDefault="00FF5D2D" w:rsidP="00FF5D2D">
      <w:pPr>
        <w:spacing w:after="0"/>
        <w:ind w:left="1440"/>
      </w:pPr>
    </w:p>
    <w:p w14:paraId="29CCAAD9" w14:textId="7CF02D8E" w:rsidR="00C86CFF" w:rsidRDefault="00C86CFF" w:rsidP="00FF5D2D">
      <w:pPr>
        <w:spacing w:after="0"/>
        <w:ind w:left="720"/>
      </w:pPr>
      <w:r>
        <w:t xml:space="preserve"> </w:t>
      </w:r>
      <w:r w:rsidR="00FF5D2D">
        <w:tab/>
      </w:r>
      <w:r>
        <w:t>The comets or novae with which we will associate the events of the 92nd year of Judges were not generally known in the West until Biot published his catalog of comets and novae in 1846.</w:t>
      </w:r>
      <w:r w:rsidRPr="00FF5D2D">
        <w:rPr>
          <w:vertAlign w:val="superscript"/>
        </w:rPr>
        <w:t>98</w:t>
      </w:r>
      <w:r>
        <w:t xml:space="preserve"> The record of their occurrence comes from the Chinese, whose sightings and recordings give reliable data back to the 14th century </w:t>
      </w:r>
      <w:r w:rsidR="00DC297B">
        <w:t>B.C.</w:t>
      </w:r>
      <w:r>
        <w:t xml:space="preserve"> Translations and compilations of these ancient records have recently been revised, enlarged, corrected and cross-referenced with other oriental source documents.</w:t>
      </w:r>
      <w:r w:rsidRPr="00FF5D2D">
        <w:rPr>
          <w:vertAlign w:val="superscript"/>
        </w:rPr>
        <w:t>99</w:t>
      </w:r>
      <w:r>
        <w:t xml:space="preserve"> One of these source documents is the Chien Han Shu (</w:t>
      </w:r>
      <w:r w:rsidRPr="00FF5D2D">
        <w:rPr>
          <w:i/>
          <w:iCs/>
        </w:rPr>
        <w:t>A History of the Early Han Dynasty</w:t>
      </w:r>
      <w:r>
        <w:t xml:space="preserve">). Written during the first century </w:t>
      </w:r>
      <w:r w:rsidR="00DC297B">
        <w:t>A.D.</w:t>
      </w:r>
      <w:r>
        <w:t xml:space="preserve"> by Pan Ku, the chronicles contain, scattered among other records, astronomical observations from 206 </w:t>
      </w:r>
      <w:r w:rsidR="00DC297B">
        <w:t>B.C.</w:t>
      </w:r>
      <w:r>
        <w:t xml:space="preserve"> to the beginnings of the first century </w:t>
      </w:r>
      <w:r w:rsidR="00DC297B">
        <w:t>A.D.</w:t>
      </w:r>
      <w:r>
        <w:t xml:space="preserve"> One such entry is the following: “During the second month of the second year of </w:t>
      </w:r>
      <w:r w:rsidR="00FF5D2D">
        <w:lastRenderedPageBreak/>
        <w:t>t</w:t>
      </w:r>
      <w:r>
        <w:t>he Chien-Phing reign period a (hui) comet appeared at the Chien-Niu (ninth lunar mansion) for over 70 days."</w:t>
      </w:r>
      <w:r w:rsidRPr="00FF5D2D">
        <w:rPr>
          <w:vertAlign w:val="superscript"/>
        </w:rPr>
        <w:t>100</w:t>
      </w:r>
    </w:p>
    <w:p w14:paraId="17F2FAB5" w14:textId="1A8071AA" w:rsidR="00C86CFF" w:rsidRDefault="00C86CFF" w:rsidP="00FF5D2D">
      <w:pPr>
        <w:spacing w:after="0"/>
        <w:ind w:left="720"/>
      </w:pPr>
      <w:r>
        <w:t xml:space="preserve"> </w:t>
      </w:r>
      <w:r w:rsidR="00FF5D2D">
        <w:tab/>
      </w:r>
      <w:r>
        <w:t xml:space="preserve">A “hui” comet is also recorded as a “broom star” or sao-hsing, obtaining such a name from its appearance: a star-like head of a comet with its tail radiating outward in some particular direction as the straws of a broom. The second month of the second year of the Chien-Phing reign period is understood to be 10 March to 7 April of 5 </w:t>
      </w:r>
      <w:r w:rsidR="00DC297B">
        <w:t>B.C.</w:t>
      </w:r>
      <w:r>
        <w:t xml:space="preserve">, Julian dates. The portion of the sky represented by Chhien-Neu corresponds roughly to the constellation Capricorn, lying roughly 10 to 20 degrees south of the celestial equator, which would have been easily visible in Central America. For a comet to stay visible for 70 days, its trajectory would have to swing close to both the sun and the earth for much of its observational period. Most often this results in rapid movement of the comet against a background of stars--a fact not reported by the Chinese. Thus, some think the object, even though described as a hui comet, may have been a nova. Unfortunately, if a nova, it will be harder to correlate with the Book of Mormon account, for a nova is most prominent in its display at the very onset, whereas a comet may gradually increasing in brightness, reaching its peak nearer the middle of its observational period. </w:t>
      </w:r>
    </w:p>
    <w:p w14:paraId="5F88AB4C" w14:textId="77777777" w:rsidR="00C86CFF" w:rsidRDefault="00C86CFF" w:rsidP="00FF5D2D">
      <w:pPr>
        <w:spacing w:after="0"/>
        <w:ind w:left="720"/>
      </w:pPr>
      <w:r>
        <w:t>This matter of delay proves crucial.</w:t>
      </w:r>
    </w:p>
    <w:p w14:paraId="517B5791" w14:textId="39233C6B" w:rsidR="00C86CFF" w:rsidRDefault="00C86CFF" w:rsidP="00FF5D2D">
      <w:pPr>
        <w:spacing w:after="0"/>
        <w:ind w:left="720"/>
      </w:pPr>
      <w:r>
        <w:t xml:space="preserve"> </w:t>
      </w:r>
      <w:r w:rsidR="00FF5D2D">
        <w:tab/>
      </w:r>
      <w:r>
        <w:t xml:space="preserve">The Thung Chien Kang Mu is a history of the period 402 </w:t>
      </w:r>
      <w:r w:rsidR="00DC297B">
        <w:t>B.C.</w:t>
      </w:r>
      <w:r>
        <w:t xml:space="preserve"> to </w:t>
      </w:r>
      <w:r w:rsidR="00DC297B">
        <w:t>A.D.</w:t>
      </w:r>
      <w:r>
        <w:t xml:space="preserve"> 959, completed in </w:t>
      </w:r>
      <w:r w:rsidR="00DC297B">
        <w:t>A.D.</w:t>
      </w:r>
      <w:r>
        <w:t xml:space="preserve"> 1189 by Chu Hsi. Corresponding to the year 4 </w:t>
      </w:r>
      <w:r w:rsidR="00DC297B">
        <w:t>B.C.</w:t>
      </w:r>
      <w:r>
        <w:t xml:space="preserve"> is the entry “During the third year of the Chien-Phing reign period a (po) comet was seen at Ho Ku.”4</w:t>
      </w:r>
      <w:r w:rsidR="00FF5D2D">
        <w:t>”</w:t>
      </w:r>
      <w:r>
        <w:t xml:space="preserve"> A po comet is one seen head on, or tail on, with the light of the tail radiating outward in all directions. Sometimes novas were recorded as PO comets. That part of the sky designated as Ho Ku is. the neighborhood of the star Altair (part of the constellation Aquila), roughly 5 to 10 degrees north of the celestial equator and again easily visible in Central America. The comet of 4 </w:t>
      </w:r>
      <w:r w:rsidR="00DC297B">
        <w:t>B.C.</w:t>
      </w:r>
      <w:r>
        <w:t xml:space="preserve"> was also recorded by the Korean scholar Kim Pusik in the Samguk Sagi, the Historical Record of the Three Kingdoms, written in </w:t>
      </w:r>
      <w:r w:rsidR="00DC297B">
        <w:t>A.D.</w:t>
      </w:r>
      <w:r>
        <w:t xml:space="preserve"> 1145 but relying on much older records,, some being Chinese. “On a Chi-yu day in the second month of the 54th year of Hyokkose Wang a (po) comet was seen at Ho Ku.” There is some confusion as to the date given. A chi-yu day did not occur in the second month of that year in the Korean calendar. It did occur in the first and third months however, giving us two dates: 23 Feb. or 24 April. This ambiguity is removed by the much older Han Shu in whose 11th chapter is recorded “the third month, chi-yu. . . there was a hsing-po at Ho-Ku.”101 Thus this nova or comet can be given the rather definite date of 24 April 4 </w:t>
      </w:r>
      <w:r w:rsidR="00DC297B">
        <w:t>B.C.</w:t>
      </w:r>
      <w:r>
        <w:t xml:space="preserve"> for its first sighting.</w:t>
      </w:r>
    </w:p>
    <w:p w14:paraId="6967DDF2" w14:textId="5F009221" w:rsidR="00C86CFF" w:rsidRDefault="00C86CFF" w:rsidP="00FF5D2D">
      <w:pPr>
        <w:spacing w:after="0"/>
        <w:ind w:left="720"/>
      </w:pPr>
      <w:r>
        <w:t xml:space="preserve"> </w:t>
      </w:r>
      <w:r w:rsidR="00FF5D2D">
        <w:tab/>
      </w:r>
      <w:r>
        <w:t xml:space="preserve">There are no other comets or novae whose dates even approximate the nativity. The latest preceding 5 </w:t>
      </w:r>
      <w:r w:rsidR="00DC297B">
        <w:t>B.C.</w:t>
      </w:r>
      <w:r>
        <w:t xml:space="preserve"> is 10 </w:t>
      </w:r>
      <w:r w:rsidR="00DC297B">
        <w:t>B.C.</w:t>
      </w:r>
      <w:r>
        <w:t xml:space="preserve"> and the earliest following is in </w:t>
      </w:r>
      <w:r w:rsidR="00DC297B">
        <w:t>A.D.</w:t>
      </w:r>
      <w:r>
        <w:t xml:space="preserve"> 13.</w:t>
      </w:r>
    </w:p>
    <w:p w14:paraId="55A5A8AB" w14:textId="15C5A78A" w:rsidR="00C86CFF" w:rsidRDefault="00C86CFF" w:rsidP="00FF5D2D">
      <w:pPr>
        <w:spacing w:after="0"/>
        <w:ind w:left="720"/>
      </w:pPr>
      <w:r>
        <w:t xml:space="preserve"> </w:t>
      </w:r>
      <w:r w:rsidR="00FF5D2D">
        <w:tab/>
      </w:r>
      <w:r>
        <w:t xml:space="preserve">The correlation between the above astronomical events and the Book of Mormon is controlled by the requirement of having the hui and po comets fall within the 601st Lehi year. Yet the number of days between 7 April 5 </w:t>
      </w:r>
      <w:r w:rsidR="00DC297B">
        <w:t>B.C.</w:t>
      </w:r>
      <w:r>
        <w:t xml:space="preserve"> (the latest time for the hui comet to be sighted) and 24 April 4 </w:t>
      </w:r>
      <w:r w:rsidR="00DC297B">
        <w:t>B.C.</w:t>
      </w:r>
      <w:r>
        <w:t xml:space="preserve"> is 383 days. Obviously if the 5 </w:t>
      </w:r>
      <w:r w:rsidR="00DC297B">
        <w:t>B.C.</w:t>
      </w:r>
      <w:r>
        <w:t xml:space="preserve"> object were a nova, then its greatest impression would come at its commencement and the correlation fails. If it were a comet then perhaps it was first spotted late in the Chinese month and not until 20 to 30 days thereafter did it receive wide notice, causing excitement and perhaps consternation.102 That would allow us to place the wonder caused by the hui comet at the very commencement, and the po comet at the very close, of the 601st year, without more than a few days of leeway, perhaps two weeks at the very most. Thus the 601st year would have to begin sometime between 29 April and 11 May of 5 </w:t>
      </w:r>
      <w:r w:rsidR="00DC297B">
        <w:t>B.C.</w:t>
      </w:r>
      <w:r>
        <w:t xml:space="preserve">, and end sometime between 24 April and 7 May of 4 </w:t>
      </w:r>
      <w:r w:rsidR="00DC297B">
        <w:t>B.C.</w:t>
      </w:r>
      <w:r>
        <w:t xml:space="preserve"> With such a correlation, the 599th </w:t>
      </w:r>
      <w:r>
        <w:lastRenderedPageBreak/>
        <w:t xml:space="preserve">Lehi year would include all of the planetary conjunctions mentioned above. By backtracking 600 years, Lehi’s departure from Jerusalem could then be estimated to be between 13 Dec. and 25 December of 597 </w:t>
      </w:r>
      <w:r w:rsidR="00DC297B">
        <w:t>B.C.</w:t>
      </w:r>
      <w:r>
        <w:t xml:space="preserve"> (Julian), which is equivalent to between 7 Dec and 19 December Gregorian.</w:t>
      </w:r>
      <w:r w:rsidRPr="00FF5D2D">
        <w:rPr>
          <w:vertAlign w:val="superscript"/>
        </w:rPr>
        <w:t>103</w:t>
      </w:r>
    </w:p>
    <w:p w14:paraId="4F448B07" w14:textId="534A4E40" w:rsidR="00C86CFF" w:rsidRDefault="00C86CFF" w:rsidP="00FF5D2D">
      <w:pPr>
        <w:spacing w:after="0"/>
        <w:ind w:left="720"/>
      </w:pPr>
      <w:r>
        <w:t xml:space="preserve"> </w:t>
      </w:r>
      <w:r w:rsidR="00FF5D2D">
        <w:tab/>
        <w:t xml:space="preserve">1 </w:t>
      </w:r>
      <w:r>
        <w:t xml:space="preserve">Nephi 1 indicates Lehi received his prophetic calling during Zedekiah’s first year. After </w:t>
      </w:r>
    </w:p>
    <w:p w14:paraId="1236ADAD" w14:textId="07901513" w:rsidR="00C86CFF" w:rsidRDefault="00C86CFF" w:rsidP="00FF5D2D">
      <w:pPr>
        <w:spacing w:after="0"/>
        <w:ind w:left="720"/>
      </w:pPr>
      <w:r>
        <w:t xml:space="preserve">hearing the declarations of other prophets then receiving his own witness, Lehi commenced to deliver his own teachings, most of which seem to have been ill-received. Whether these events unfolded at a leisurely pace over the better part of a year or quickly within a month or two is undeterminable. But in either case the December departure date can be agreeable, for Zedekiah began his reign in March of 597 </w:t>
      </w:r>
      <w:r w:rsidR="00DC297B">
        <w:t>B.C.</w:t>
      </w:r>
      <w:r>
        <w:t xml:space="preserve"> His accession year would have ended, and his first year begun, on either 1 Nisan (I3 April) or 1 Tishri (9 October) of the same year.104 A December departure agrees easily with two of the four possible combinations--a leisurely development of affairs measured from a 1 Nisan date or an accelerated development, from a 1 Tishri date.</w:t>
      </w:r>
    </w:p>
    <w:p w14:paraId="398BB34C" w14:textId="77777777" w:rsidR="00FF5D2D" w:rsidRDefault="00FF5D2D" w:rsidP="00C86CFF">
      <w:pPr>
        <w:spacing w:after="0"/>
      </w:pPr>
    </w:p>
    <w:p w14:paraId="56B17F51" w14:textId="112A802E" w:rsidR="00C86CFF" w:rsidRPr="00331E1D" w:rsidRDefault="00C86CFF" w:rsidP="00C86CFF">
      <w:pPr>
        <w:spacing w:after="0"/>
        <w:rPr>
          <w:u w:val="single"/>
        </w:rPr>
      </w:pPr>
      <w:r>
        <w:t xml:space="preserve"> </w:t>
      </w:r>
      <w:r w:rsidR="00331E1D">
        <w:tab/>
      </w:r>
      <w:r w:rsidRPr="00331E1D">
        <w:rPr>
          <w:u w:val="single"/>
        </w:rPr>
        <w:t>Tests of Chronology for Internal Consistency</w:t>
      </w:r>
    </w:p>
    <w:p w14:paraId="726E2C7A" w14:textId="6283523C" w:rsidR="00C86CFF" w:rsidRDefault="00C86CFF" w:rsidP="00331E1D">
      <w:pPr>
        <w:spacing w:after="0"/>
        <w:ind w:firstLine="720"/>
      </w:pPr>
      <w:r>
        <w:t>[</w:t>
      </w:r>
      <w:r w:rsidRPr="00331E1D">
        <w:rPr>
          <w:color w:val="FF0000"/>
        </w:rPr>
        <w:t xml:space="preserve">Note* </w:t>
      </w:r>
      <w:r w:rsidR="00D66670" w:rsidRPr="00331E1D">
        <w:t>Unfortunately</w:t>
      </w:r>
      <w:r w:rsidR="00331E1D" w:rsidRPr="00331E1D">
        <w:t>, t</w:t>
      </w:r>
      <w:r w:rsidRPr="00331E1D">
        <w:t xml:space="preserve">his </w:t>
      </w:r>
      <w:r>
        <w:t>section of based on fraudulent material]</w:t>
      </w:r>
    </w:p>
    <w:p w14:paraId="03E8F101" w14:textId="77777777" w:rsidR="00331E1D" w:rsidRDefault="00331E1D" w:rsidP="00331E1D">
      <w:pPr>
        <w:spacing w:after="0"/>
        <w:ind w:firstLine="720"/>
      </w:pPr>
    </w:p>
    <w:p w14:paraId="2AF97F4E" w14:textId="42B638E2" w:rsidR="00C86CFF" w:rsidRDefault="00C86CFF" w:rsidP="00331E1D">
      <w:pPr>
        <w:spacing w:after="0"/>
        <w:ind w:left="720" w:firstLine="720"/>
      </w:pPr>
      <w:r w:rsidRPr="00331E1D">
        <w:rPr>
          <w:u w:val="single"/>
        </w:rPr>
        <w:t xml:space="preserve">The recently reported Lucy Mack Smith letter of 23rd January, 1829, </w:t>
      </w:r>
      <w:r>
        <w:t>may seem to contradict this conclusion since it says that Lehi “fled from Jerusalem with his family and also his wife’s family a few days before Nebuchadnezzar besieged the city and layered it in ashes. . .”105 However, since Lehi and Ishmael did not flee from Jerusalem together, is the timing of flight Ishmael’s or Lehi’s? Internal evidence indicates that the “few days before” represents, if anyone’s then Ishmael’s departure.</w:t>
      </w:r>
    </w:p>
    <w:p w14:paraId="28540B43" w14:textId="0F65EB9B" w:rsidR="00C86CFF" w:rsidRDefault="00C86CFF" w:rsidP="00331E1D">
      <w:pPr>
        <w:spacing w:after="0"/>
        <w:ind w:left="720"/>
      </w:pPr>
      <w:r>
        <w:t xml:space="preserve"> </w:t>
      </w:r>
      <w:r w:rsidR="00331E1D">
        <w:tab/>
      </w:r>
      <w:r>
        <w:t>Of course, it is possible that the wording in the letter was loosely intended, in which case the few days could be literally months or years. That the besieging of the city occurred 18 months before it was layered in ashes suggests such an interpretation. However, the worse possible case is the literal interpretation; and even that does not conflict seriously with our emerging chronological structure.</w:t>
      </w:r>
    </w:p>
    <w:p w14:paraId="0828E85A" w14:textId="36B8101B" w:rsidR="00C86CFF" w:rsidRDefault="00C86CFF" w:rsidP="00331E1D">
      <w:pPr>
        <w:spacing w:after="0"/>
        <w:ind w:left="720"/>
      </w:pPr>
      <w:r>
        <w:t xml:space="preserve"> </w:t>
      </w:r>
      <w:r w:rsidR="00331E1D">
        <w:tab/>
      </w:r>
      <w:r>
        <w:t xml:space="preserve">Between Lehi’s departure and Ishmael's there were two round trips from Jerusalem to the likely campsite at Al Beda, each requiring approximately a month of travel time.106 The siege of Jerusalem began 15 January 588 </w:t>
      </w:r>
      <w:r w:rsidR="00DC297B">
        <w:t>B.C.</w:t>
      </w:r>
      <w:r w:rsidRPr="00331E1D">
        <w:rPr>
          <w:vertAlign w:val="superscript"/>
        </w:rPr>
        <w:t>107</w:t>
      </w:r>
      <w:r>
        <w:t xml:space="preserve"> Thus if Ishmael’s departure is estimated at 10 January 588, then Lehi had to be in his first campsite by approximately 1 December at the latest.108 Yet after Lehi arrived and before the first return to Jerusalem, he “saw” the waters of the river Laman and exhorted his son to channel his powers for righteousness in the same manner as this river ran continually to the sea. Now, all the rivers of that area are intermittent. They flow perhaps three days at a time from storm runoff. Since the winter storm season in this part of the desert is limited almost exclusively to January and February, this even would have had to occur at least one year, perhaps more, before January 588. An even longer gap is suggested by the difference in Nephi’s description of himself in 1 Nephi 2:16 (being exceedingly young) and 1 Nephi 4:31 (being a man large in stature).</w:t>
      </w:r>
    </w:p>
    <w:p w14:paraId="3D87FA0B" w14:textId="3AFA5FDB" w:rsidR="00C86CFF" w:rsidRDefault="00C86CFF" w:rsidP="00331E1D">
      <w:pPr>
        <w:spacing w:after="0"/>
        <w:ind w:left="720"/>
      </w:pPr>
      <w:r>
        <w:t xml:space="preserve"> </w:t>
      </w:r>
      <w:r w:rsidR="00331E1D">
        <w:tab/>
      </w:r>
      <w:r>
        <w:t>But that Lehi departed years before Ishmael is almost demanded b</w:t>
      </w:r>
      <w:r w:rsidR="00331E1D">
        <w:t>y</w:t>
      </w:r>
      <w:r>
        <w:t xml:space="preserve"> other considerations. Lehi’s vision of the destruction of Jerusalem (2 Nephi 1:4) is used to give certainty to a matter over which his sons had doubt. That requires a departure from the land Bountiful (Salalah) before news of Jerusalem’s destruction reached them by caravan. Since </w:t>
      </w:r>
      <w:r>
        <w:lastRenderedPageBreak/>
        <w:t>Jerusalem fell by 29 July 587, and since Salalah is three months away by caravan (2100 miles), news could be expected to reach that area some time after October 587.</w:t>
      </w:r>
      <w:r w:rsidRPr="00331E1D">
        <w:rPr>
          <w:vertAlign w:val="superscript"/>
        </w:rPr>
        <w:t xml:space="preserve">109 </w:t>
      </w:r>
      <w:r>
        <w:t>(NOTE 48) Given this constraint, the eight years of sojourning in the wilderness of 1 Nephi 17:4 cannot refer to that period since Ishmael’s family joined the band, but rather since Lehi established his first campsite. (This argument assumes that the Smith letter does refer to Ishmael’s departure.) Leaving Jerusalem in mid-December of 597, Lehi would have arrived at Al Beda in early January of 596, which corresponds to the beginning of the river-flowing season.</w:t>
      </w:r>
      <w:r w:rsidRPr="00331E1D">
        <w:rPr>
          <w:vertAlign w:val="superscript"/>
        </w:rPr>
        <w:t>110</w:t>
      </w:r>
      <w:r>
        <w:t xml:space="preserve"> (NOTE 49) The birth of children (1 Nephi 17:1, 2) during the trek to Salalah suggests as much as 11 months between Ishmael’s departure and the arrival at Salalah,</w:t>
      </w:r>
      <w:r w:rsidRPr="00331E1D">
        <w:rPr>
          <w:vertAlign w:val="superscript"/>
        </w:rPr>
        <w:t>111</w:t>
      </w:r>
      <w:r>
        <w:t xml:space="preserve"> which would correspond to as late as mid-December of 588. This is not constraining since the spring and summer of 587 would be available for the group of eight men to build a boat.</w:t>
      </w:r>
      <w:r w:rsidRPr="00331E1D">
        <w:rPr>
          <w:vertAlign w:val="superscript"/>
        </w:rPr>
        <w:t>112</w:t>
      </w:r>
    </w:p>
    <w:p w14:paraId="24904BEB" w14:textId="2C6427B7" w:rsidR="00C86CFF" w:rsidRDefault="00C86CFF" w:rsidP="00331E1D">
      <w:pPr>
        <w:spacing w:after="0"/>
        <w:ind w:left="720"/>
      </w:pPr>
      <w:r>
        <w:t xml:space="preserve"> </w:t>
      </w:r>
      <w:r w:rsidR="00331E1D">
        <w:tab/>
      </w:r>
      <w:r>
        <w:t>Neither is the eight</w:t>
      </w:r>
      <w:r w:rsidR="00D66670">
        <w:t>-</w:t>
      </w:r>
      <w:r>
        <w:t xml:space="preserve">year figure necessarily exact. By our customs, it could be any number </w:t>
      </w:r>
    </w:p>
    <w:p w14:paraId="4EBD3AA1" w14:textId="77777777" w:rsidR="00C86CFF" w:rsidRDefault="00C86CFF" w:rsidP="00331E1D">
      <w:pPr>
        <w:spacing w:after="0"/>
        <w:ind w:left="720"/>
      </w:pPr>
      <w:r>
        <w:t xml:space="preserve">between 7.5 and 8.5; but with a different culture, any time less than nine years could have been </w:t>
      </w:r>
    </w:p>
    <w:p w14:paraId="4C7F1E89" w14:textId="77777777" w:rsidR="00C86CFF" w:rsidRDefault="00C86CFF" w:rsidP="00331E1D">
      <w:pPr>
        <w:spacing w:after="0"/>
        <w:ind w:left="720"/>
      </w:pPr>
      <w:r>
        <w:t xml:space="preserve">meant. From January 596 to December 388 is just less than nine years--a tight squeeze, and even </w:t>
      </w:r>
    </w:p>
    <w:p w14:paraId="3531C242" w14:textId="323C1FB6" w:rsidR="00C86CFF" w:rsidRDefault="00C86CFF" w:rsidP="00331E1D">
      <w:pPr>
        <w:spacing w:after="0"/>
        <w:ind w:left="720"/>
      </w:pPr>
      <w:r>
        <w:t>tighter when nine 360-day years are used. But considering the margin for error in our estimates of Ishmael’s departure and of the duration of the trek to Salalah, not an impossibility or contradiction.</w:t>
      </w:r>
    </w:p>
    <w:p w14:paraId="56EC16C7" w14:textId="0A9CFF79" w:rsidR="00C86CFF" w:rsidRDefault="00C86CFF" w:rsidP="00331E1D">
      <w:pPr>
        <w:spacing w:after="0"/>
        <w:ind w:left="720"/>
      </w:pPr>
      <w:r>
        <w:t xml:space="preserve"> </w:t>
      </w:r>
      <w:r w:rsidR="00331E1D">
        <w:tab/>
      </w:r>
      <w:r>
        <w:t xml:space="preserve">Another test for reasonableness in our chronology can be found in Alma 53. In an agricultural society, when there is a choice, military operations would be performed during non-agricultural months. In Yucatan the tilling and planting season is from mm-January to April, after which the rains come. (See Landa, </w:t>
      </w:r>
      <w:r w:rsidRPr="00EB3D45">
        <w:rPr>
          <w:i/>
          <w:iCs/>
        </w:rPr>
        <w:t>Yucatan Before and After the Conquest</w:t>
      </w:r>
      <w:r>
        <w:t xml:space="preserve">, 1978. Dover, p. 37) Alma 52 and 53 give an instance of a planned military campaign that started with the commencement of the 28th year of Judges. After implementation of the plan and after the passage of an extended period of time, military operations ceased for the rest of the year. Among other things, men were then released from military service to provide food for their families and the army. By our chronology, the 28th year would have commenced between 23 May/5 June and have ended between 18 May/ 31 May. Thus the latter part of the year concurs with the planting season; its start, with the slack part of the agricultural year. And while the planning of warfare for the rainy season is questionable, even though military strategists </w:t>
      </w:r>
    </w:p>
    <w:p w14:paraId="55DFBC54" w14:textId="411093AF" w:rsidR="00C86CFF" w:rsidRDefault="00C86CFF" w:rsidP="00331E1D">
      <w:pPr>
        <w:spacing w:after="0"/>
        <w:ind w:left="720"/>
      </w:pPr>
      <w:r>
        <w:t>delight in the unexpected, the release of soldiers for food cultivation during the appropriate season does give some slight circumstantial support for our chronology. However, such support is contingent upon further study correlating the events in Alma with our suggested calendar, to see if reasonableness can be maintained.</w:t>
      </w:r>
    </w:p>
    <w:p w14:paraId="22340AFE" w14:textId="77777777" w:rsidR="00331E1D" w:rsidRDefault="00331E1D" w:rsidP="00C86CFF">
      <w:pPr>
        <w:spacing w:after="0"/>
      </w:pPr>
    </w:p>
    <w:p w14:paraId="0348C786" w14:textId="41966AD9" w:rsidR="00C86CFF" w:rsidRPr="00331E1D" w:rsidRDefault="00C86CFF" w:rsidP="00C86CFF">
      <w:pPr>
        <w:spacing w:after="0"/>
        <w:rPr>
          <w:u w:val="single"/>
        </w:rPr>
      </w:pPr>
      <w:r>
        <w:t xml:space="preserve"> </w:t>
      </w:r>
      <w:r w:rsidR="00331E1D">
        <w:tab/>
      </w:r>
      <w:r w:rsidRPr="00331E1D">
        <w:rPr>
          <w:u w:val="single"/>
        </w:rPr>
        <w:t>Narrowing Down the Birth Date of Christ</w:t>
      </w:r>
    </w:p>
    <w:p w14:paraId="282BC698" w14:textId="1E5B41FA" w:rsidR="00C86CFF" w:rsidRDefault="00C86CFF" w:rsidP="00EB3D45">
      <w:pPr>
        <w:spacing w:after="0"/>
        <w:ind w:left="720"/>
      </w:pPr>
      <w:r>
        <w:t xml:space="preserve"> </w:t>
      </w:r>
      <w:r w:rsidR="00EB3D45">
        <w:tab/>
      </w:r>
      <w:r>
        <w:t>Having come so far, we can use the Book of Mormon evidence to better determine the birth date of the Savior. Before we do so, a few words of caution concerning the reconstructed lunar months of that time period are in order.</w:t>
      </w:r>
    </w:p>
    <w:p w14:paraId="42434905" w14:textId="0701CC2E" w:rsidR="00C86CFF" w:rsidRDefault="00C86CFF" w:rsidP="00EB3D45">
      <w:pPr>
        <w:spacing w:after="0"/>
        <w:ind w:left="720"/>
      </w:pPr>
      <w:r>
        <w:t xml:space="preserve"> </w:t>
      </w:r>
      <w:r w:rsidR="00EB3D45">
        <w:tab/>
      </w:r>
      <w:r>
        <w:t xml:space="preserve">Since the moon’s motion is highly predictable, astronomer’s can compute when the moon is in conjunction with the earth and thus also when the first slivers of the crescent moon could have become visible to an observer, which would mark the beginning of the month. Tables of such calculated values for Babylon, cross checked when possible with cuneiform records, are available in Parker and Dubberstein’s </w:t>
      </w:r>
      <w:r w:rsidRPr="00EB3D45">
        <w:rPr>
          <w:i/>
          <w:iCs/>
        </w:rPr>
        <w:t xml:space="preserve">Babylonian Chronology 626 </w:t>
      </w:r>
      <w:r w:rsidR="00DC297B">
        <w:rPr>
          <w:i/>
          <w:iCs/>
        </w:rPr>
        <w:t>B.C.</w:t>
      </w:r>
      <w:r w:rsidRPr="00EB3D45">
        <w:rPr>
          <w:i/>
          <w:iCs/>
        </w:rPr>
        <w:t xml:space="preserve"> - </w:t>
      </w:r>
      <w:r w:rsidR="00DC297B">
        <w:rPr>
          <w:i/>
          <w:iCs/>
        </w:rPr>
        <w:t>A.D.</w:t>
      </w:r>
      <w:r w:rsidRPr="00EB3D45">
        <w:rPr>
          <w:i/>
          <w:iCs/>
        </w:rPr>
        <w:t xml:space="preserve"> 75</w:t>
      </w:r>
      <w:r>
        <w:t xml:space="preserve">. However, the tables are not free from error. Weather conditions could have obscured the viewing and thus </w:t>
      </w:r>
      <w:r>
        <w:lastRenderedPageBreak/>
        <w:t>have delayed the start of the month. Moreover, because of a difference in latitude, the new moon is visible in Jerusalem 37 minutes before it becomes visible in Babylon. Thus approximately one month out of every 39 could begin one day earlier in Jerusalem. Also, in striving to determine how soon a phenomenon low on the horizon could become visible, early researchers confused theoretical predictions by the Babylonians with their actual sightings.</w:t>
      </w:r>
      <w:r w:rsidRPr="00EB3D45">
        <w:rPr>
          <w:vertAlign w:val="superscript"/>
        </w:rPr>
        <w:t>113</w:t>
      </w:r>
      <w:r>
        <w:t xml:space="preserve"> As a result they overestimated the limits of visibility in just those cases for which the sightings were most tenuous and critical. So an unknown (but small) number of reconstructed dates for which the moon was first observed may be a day too early. Also, since the Babylonian and Jewish methods for intercalating leap months were not the same, it was possible for the first month of the Jewish year to correspond with the second month of the Babylonian, or vice-versa, because the Jewish intercalations were dependent upon the local advance of the seasons, whereas the Babylonian were prescribed by a rigid procedure. Thus if the spring growth was unseasonably delayed by weather fluctuations, the month of Nisan would be delayed in Jerusalem but </w:t>
      </w:r>
    </w:p>
    <w:p w14:paraId="1BBD04C7" w14:textId="0C9A16BA" w:rsidR="00C86CFF" w:rsidRDefault="00C86CFF" w:rsidP="00EB3D45">
      <w:pPr>
        <w:spacing w:after="0"/>
        <w:ind w:left="720"/>
      </w:pPr>
      <w:r>
        <w:t>not in Babylon. This likelihood would be increased when the month would otherwise come early, in mid-March.</w:t>
      </w:r>
    </w:p>
    <w:p w14:paraId="3D6D11E5" w14:textId="3F366654" w:rsidR="00C86CFF" w:rsidRDefault="00C86CFF" w:rsidP="00EB3D45">
      <w:pPr>
        <w:spacing w:after="0"/>
        <w:ind w:left="720"/>
      </w:pPr>
      <w:r>
        <w:t xml:space="preserve"> </w:t>
      </w:r>
      <w:r w:rsidR="00EB3D45">
        <w:tab/>
      </w:r>
      <w:r>
        <w:t xml:space="preserve">In spite of these objections, we shall use the dates given by Parker and Dubberstein as </w:t>
      </w:r>
    </w:p>
    <w:p w14:paraId="6C574A57" w14:textId="0E6688F5" w:rsidR="00C86CFF" w:rsidRDefault="00C86CFF" w:rsidP="00EB3D45">
      <w:pPr>
        <w:spacing w:after="0"/>
        <w:ind w:left="720"/>
      </w:pPr>
      <w:r>
        <w:t>reasonable approximations. Those listed in table 4 were selected so as to conform to the following requirements:</w:t>
      </w:r>
      <w:r w:rsidRPr="00EB3D45">
        <w:rPr>
          <w:vertAlign w:val="superscript"/>
        </w:rPr>
        <w:t>114</w:t>
      </w:r>
    </w:p>
    <w:p w14:paraId="6BCBE5BC" w14:textId="77777777" w:rsidR="00C86CFF" w:rsidRDefault="00C86CFF" w:rsidP="005D0E38">
      <w:pPr>
        <w:spacing w:after="0"/>
        <w:ind w:left="1440"/>
      </w:pPr>
      <w:r>
        <w:t xml:space="preserve"> 1) the birth of Christ was in the 601st Lehi year, but not within the first few days,</w:t>
      </w:r>
    </w:p>
    <w:p w14:paraId="08396080" w14:textId="77777777" w:rsidR="00C86CFF" w:rsidRDefault="00C86CFF" w:rsidP="005D0E38">
      <w:pPr>
        <w:spacing w:after="0"/>
        <w:ind w:left="1440"/>
      </w:pPr>
      <w:r>
        <w:t xml:space="preserve"> 2) the death of the Savior fell on a Friday, conceivably Passover, and</w:t>
      </w:r>
    </w:p>
    <w:p w14:paraId="4BB19F1B" w14:textId="77777777" w:rsidR="005D0E38" w:rsidRDefault="00C86CFF" w:rsidP="005D0E38">
      <w:pPr>
        <w:spacing w:after="0"/>
        <w:ind w:left="1440"/>
      </w:pPr>
      <w:r>
        <w:t xml:space="preserve"> 3) these two events were separated by 33 years and 4 days, the years having either 360 </w:t>
      </w:r>
    </w:p>
    <w:p w14:paraId="2269E1E0" w14:textId="78319AEF" w:rsidR="00C86CFF" w:rsidRDefault="00C86CFF" w:rsidP="005D0E38">
      <w:pPr>
        <w:spacing w:after="0"/>
        <w:ind w:left="1440" w:firstLine="720"/>
      </w:pPr>
      <w:r>
        <w:t>or 365 days each.</w:t>
      </w:r>
    </w:p>
    <w:p w14:paraId="1BD8D34C" w14:textId="77777777" w:rsidR="005D0E38" w:rsidRDefault="005D0E38" w:rsidP="005D0E38">
      <w:pPr>
        <w:spacing w:after="0"/>
        <w:ind w:left="1440" w:firstLine="720"/>
      </w:pPr>
    </w:p>
    <w:p w14:paraId="530B011A" w14:textId="682EC19B" w:rsidR="00C86CFF" w:rsidRDefault="00C86CFF" w:rsidP="00C86CFF">
      <w:pPr>
        <w:spacing w:after="0"/>
      </w:pPr>
      <w:r>
        <w:t xml:space="preserve"> </w:t>
      </w:r>
      <w:r w:rsidR="005D0E38">
        <w:tab/>
      </w:r>
      <w:r>
        <w:t xml:space="preserve">Table 4: Birth/Death Possibilities According to Book of Mormon Data </w:t>
      </w:r>
    </w:p>
    <w:p w14:paraId="68361B29" w14:textId="77777777" w:rsidR="00C86CFF" w:rsidRDefault="00C86CFF" w:rsidP="00396394">
      <w:pPr>
        <w:spacing w:after="0"/>
        <w:ind w:left="720" w:firstLine="720"/>
      </w:pPr>
      <w:r>
        <w:t>Number of</w:t>
      </w:r>
    </w:p>
    <w:p w14:paraId="7EBCD021" w14:textId="3047AFFC" w:rsidR="00C86CFF" w:rsidRPr="00396394" w:rsidRDefault="00C86CFF" w:rsidP="00396394">
      <w:pPr>
        <w:spacing w:after="0"/>
        <w:ind w:left="720"/>
      </w:pPr>
      <w:r>
        <w:t xml:space="preserve"> </w:t>
      </w:r>
      <w:r w:rsidR="00396394">
        <w:tab/>
      </w:r>
      <w:r w:rsidRPr="00396394">
        <w:rPr>
          <w:u w:val="single"/>
        </w:rPr>
        <w:t>davs/vear</w:t>
      </w:r>
      <w:r w:rsidR="00396394">
        <w:tab/>
      </w:r>
      <w:r w:rsidR="00396394">
        <w:tab/>
      </w:r>
      <w:r w:rsidR="00396394" w:rsidRPr="00396394">
        <w:rPr>
          <w:u w:val="single"/>
        </w:rPr>
        <w:t>Birth</w:t>
      </w:r>
      <w:r w:rsidR="00396394">
        <w:tab/>
      </w:r>
      <w:r w:rsidR="00396394">
        <w:tab/>
      </w:r>
      <w:r w:rsidR="00396394">
        <w:tab/>
      </w:r>
      <w:r w:rsidR="00396394">
        <w:tab/>
      </w:r>
      <w:r w:rsidR="00396394" w:rsidRPr="00396394">
        <w:rPr>
          <w:u w:val="single"/>
        </w:rPr>
        <w:t>Death</w:t>
      </w:r>
    </w:p>
    <w:p w14:paraId="2C8972D5" w14:textId="643CEAC9" w:rsidR="00C86CFF" w:rsidRDefault="00C86CFF" w:rsidP="00396394">
      <w:pPr>
        <w:spacing w:after="0"/>
        <w:ind w:left="720"/>
      </w:pPr>
      <w:r>
        <w:t xml:space="preserve"> </w:t>
      </w:r>
      <w:r w:rsidR="00396394">
        <w:tab/>
      </w:r>
      <w:r>
        <w:t>365</w:t>
      </w:r>
      <w:r w:rsidR="00396394">
        <w:tab/>
      </w:r>
      <w:r w:rsidR="00396394">
        <w:tab/>
      </w:r>
      <w:r w:rsidR="00396394">
        <w:tab/>
        <w:t xml:space="preserve">11 April 4 </w:t>
      </w:r>
      <w:r w:rsidR="00DC297B">
        <w:t>B.C.</w:t>
      </w:r>
      <w:r w:rsidR="00396394">
        <w:tab/>
      </w:r>
      <w:r w:rsidR="00396394">
        <w:tab/>
      </w:r>
      <w:r w:rsidR="00396394">
        <w:tab/>
      </w:r>
      <w:r w:rsidR="00396394" w:rsidRPr="00396394">
        <w:t xml:space="preserve">7 April 30 </w:t>
      </w:r>
      <w:r w:rsidR="00DC297B">
        <w:t>A.D.</w:t>
      </w:r>
    </w:p>
    <w:p w14:paraId="30071E23" w14:textId="1FDBBCD1" w:rsidR="00C86CFF" w:rsidRDefault="00C86CFF" w:rsidP="00396394">
      <w:pPr>
        <w:spacing w:after="0"/>
        <w:ind w:left="720"/>
      </w:pPr>
      <w:r>
        <w:t xml:space="preserve"> </w:t>
      </w:r>
      <w:r w:rsidR="00396394">
        <w:tab/>
      </w:r>
      <w:r>
        <w:t>360</w:t>
      </w:r>
      <w:r w:rsidR="00396394">
        <w:tab/>
      </w:r>
      <w:r w:rsidR="00396394">
        <w:tab/>
      </w:r>
      <w:r w:rsidR="00396394">
        <w:tab/>
      </w:r>
      <w:r w:rsidR="00396394" w:rsidRPr="00396394">
        <w:t xml:space="preserve">8 October 5 </w:t>
      </w:r>
      <w:r w:rsidR="00DC297B">
        <w:t>B.C.</w:t>
      </w:r>
      <w:r w:rsidR="00396394">
        <w:tab/>
      </w:r>
      <w:r w:rsidR="00396394">
        <w:tab/>
      </w:r>
      <w:r w:rsidR="00396394" w:rsidRPr="00396394">
        <w:t xml:space="preserve">22 April 29 </w:t>
      </w:r>
      <w:r w:rsidR="00DC297B">
        <w:t>A.D.</w:t>
      </w:r>
    </w:p>
    <w:p w14:paraId="1C1BE681" w14:textId="451F3F29" w:rsidR="00C86CFF" w:rsidRDefault="00C86CFF" w:rsidP="00396394">
      <w:pPr>
        <w:spacing w:after="0"/>
        <w:ind w:left="720"/>
      </w:pPr>
      <w:r>
        <w:t xml:space="preserve"> </w:t>
      </w:r>
      <w:r w:rsidR="00396394">
        <w:tab/>
      </w:r>
      <w:r>
        <w:t>360</w:t>
      </w:r>
      <w:r w:rsidR="00396394">
        <w:tab/>
      </w:r>
      <w:r w:rsidR="00396394">
        <w:tab/>
      </w:r>
      <w:r w:rsidR="00396394">
        <w:tab/>
      </w:r>
      <w:r w:rsidR="00396394" w:rsidRPr="00396394">
        <w:t xml:space="preserve">3 September 5 </w:t>
      </w:r>
      <w:r w:rsidR="00DC297B">
        <w:t>B.C.</w:t>
      </w:r>
      <w:r w:rsidR="00396394">
        <w:tab/>
      </w:r>
      <w:r w:rsidR="00396394">
        <w:tab/>
      </w:r>
      <w:r w:rsidR="00396394" w:rsidRPr="00396394">
        <w:t>18 March 29 A.D</w:t>
      </w:r>
    </w:p>
    <w:p w14:paraId="7566A8C5" w14:textId="3BF5ECFE" w:rsidR="00C86CFF" w:rsidRDefault="00C86CFF" w:rsidP="00C86CFF">
      <w:pPr>
        <w:spacing w:after="0"/>
      </w:pPr>
      <w:r>
        <w:t xml:space="preserve"> </w:t>
      </w:r>
    </w:p>
    <w:p w14:paraId="7E657976" w14:textId="016F2CAE" w:rsidR="00C86CFF" w:rsidRDefault="00C86CFF" w:rsidP="00C86CFF">
      <w:pPr>
        <w:spacing w:after="0"/>
      </w:pPr>
      <w:r>
        <w:t xml:space="preserve"> </w:t>
      </w:r>
    </w:p>
    <w:p w14:paraId="0D1874B6" w14:textId="06979229" w:rsidR="00C86CFF" w:rsidRDefault="00C86CFF" w:rsidP="00396394">
      <w:pPr>
        <w:spacing w:after="0"/>
        <w:ind w:left="720" w:firstLine="720"/>
      </w:pPr>
      <w:r>
        <w:t xml:space="preserve">Of the listed possibilities, the last two do not require a shift in Nephite year length and provide more time for the organizing and teaching which occurred among the Nephites after the sign of birth was given but before the 601st year was ended. However, the death date of the second implies a three-day error in the reconstructed month tables (possible, but not very likely). The third case implies that the Jewish Nisan in </w:t>
      </w:r>
      <w:r w:rsidR="00DC297B">
        <w:t>A.D.</w:t>
      </w:r>
      <w:r>
        <w:t xml:space="preserve"> 29 corresponded with the last month of the Babylonian year. With a proper shifting of intercalated months for the preceding two years and with early spring weather, this is possible, but there is a touch of special pleading in it.115 Neither the birth date of 3 September nor 8 October have any special significance in the Jewish calendar for 5 </w:t>
      </w:r>
      <w:r w:rsidR="00DC297B">
        <w:t>B.C.</w:t>
      </w:r>
      <w:r>
        <w:t xml:space="preserve"> However, since the crowding at Bethlehem is associated with the enrollment for taxation more than with a Jewish sacred day, this might not be significant.</w:t>
      </w:r>
    </w:p>
    <w:p w14:paraId="7E421D24" w14:textId="2AC678F5" w:rsidR="00C86CFF" w:rsidRDefault="00C86CFF" w:rsidP="00396394">
      <w:pPr>
        <w:spacing w:after="0"/>
        <w:ind w:left="720"/>
      </w:pPr>
      <w:r>
        <w:t xml:space="preserve"> </w:t>
      </w:r>
      <w:r w:rsidR="00396394">
        <w:tab/>
      </w:r>
      <w:r>
        <w:t xml:space="preserve">The birthdate of 11 April 4 </w:t>
      </w:r>
      <w:r w:rsidR="00DC297B">
        <w:t>B.C.</w:t>
      </w:r>
      <w:r>
        <w:t xml:space="preserve"> corresponds to Passover, thus giving a second reason for </w:t>
      </w:r>
    </w:p>
    <w:p w14:paraId="4E34EB96" w14:textId="77CD683F" w:rsidR="00C86CFF" w:rsidRDefault="00C86CFF" w:rsidP="00396394">
      <w:pPr>
        <w:spacing w:after="0"/>
        <w:ind w:left="720"/>
      </w:pPr>
      <w:r>
        <w:t xml:space="preserve">Bethlehem’s crowdedness, perhaps even hinting at a natural deadline set for the enrollment. This would explain Joseph’s and Mary’s traveling so close to the end of Mary’s term of </w:t>
      </w:r>
      <w:r>
        <w:lastRenderedPageBreak/>
        <w:t xml:space="preserve">pregnancy. The comet or Nova of 24 April 4 </w:t>
      </w:r>
      <w:r w:rsidR="00DC297B">
        <w:t>B.C.</w:t>
      </w:r>
      <w:r>
        <w:t xml:space="preserve"> would have occurred at about the right time for the last leg of the magi’s journey from Jerusalem to Bethlehem.116 One would then need to postulate the birth (c. 11 April), the Magi visit (c. 24 April), the presentation at the temple (c. 21 May), and flight to Egypt happened in that order. It might be questioned why Herod did not act sooner to slay the Innocents. Surely had he been diligent in the matter, he might have known of the magi’s departure, to avoid him, before 21 May. However, that he did not have the magi followed and spied upon is evident from his now knowing who the Christ child was. Since this was- also the time of Herod’s painful and terminal illness, as well as the time of Antipater’s attempt to usurp the throne, it is plausible to argue that Herod was more involved with immediate and pressing dangers. Perhaps it was the commotion and talk occasioned by the actions of Anna and Simeon when Jesus was presented at the temple (Luke 2:25-38) which brought to Herod both awareness and vexation for being outwitted. Surely the flight to Egypt could not have come very long after the commotion at the temple, for Herod was exceedingly </w:t>
      </w:r>
    </w:p>
    <w:p w14:paraId="345AEBE2" w14:textId="5499318E" w:rsidR="00C86CFF" w:rsidRDefault="00C86CFF" w:rsidP="00396394">
      <w:pPr>
        <w:spacing w:after="0"/>
        <w:ind w:left="720"/>
      </w:pPr>
      <w:r>
        <w:t>jealous of his throne and matters of this potential-seditious type did not go undetected for long. A September/October birth, incidentally, precludes the po comet of 24 April playing any role in the New Testament account of the nativity.</w:t>
      </w:r>
    </w:p>
    <w:p w14:paraId="45E892C7" w14:textId="531F9B6A" w:rsidR="00C86CFF" w:rsidRDefault="00C86CFF" w:rsidP="00396394">
      <w:pPr>
        <w:spacing w:after="0"/>
        <w:ind w:left="720"/>
      </w:pPr>
      <w:r>
        <w:t xml:space="preserve"> </w:t>
      </w:r>
      <w:r w:rsidR="00396394">
        <w:tab/>
      </w:r>
      <w:r>
        <w:t>Herod’s two</w:t>
      </w:r>
      <w:r w:rsidR="00D66670">
        <w:t>-</w:t>
      </w:r>
      <w:r>
        <w:t>year</w:t>
      </w:r>
      <w:r w:rsidR="00396394">
        <w:t xml:space="preserve"> </w:t>
      </w:r>
      <w:r>
        <w:t xml:space="preserve">limit upon the infant’s slaughtered must have stemmed from his conversation with the magi and their dating of the first signs in the sky. Such timing is suggestive of the planetary conjunctions of 6 </w:t>
      </w:r>
      <w:r w:rsidR="00DC297B">
        <w:t>B.C.</w:t>
      </w:r>
      <w:r>
        <w:t>, whose actual observation by ancient observers is attested by cuneiform tables,117 although the significance of that event in the minds of people of that time cannot be reliably reconstructed.</w:t>
      </w:r>
    </w:p>
    <w:p w14:paraId="33DD7937" w14:textId="787E124F" w:rsidR="00C86CFF" w:rsidRDefault="00C86CFF" w:rsidP="00396394">
      <w:pPr>
        <w:spacing w:after="0"/>
        <w:ind w:left="720"/>
      </w:pPr>
      <w:r>
        <w:t xml:space="preserve"> </w:t>
      </w:r>
      <w:r w:rsidR="00396394">
        <w:tab/>
      </w:r>
      <w:r>
        <w:t xml:space="preserve">An 11 April birth demands that Herod died after Passover in 4 </w:t>
      </w:r>
      <w:r w:rsidR="00DC297B">
        <w:t>B.C.</w:t>
      </w:r>
      <w:r>
        <w:t xml:space="preserve"> As we have seen, this in turn implies that Herod’s Sons dated their reigns from the reading of Herod’s testament rather than from Caesar's confirmation. The Mayan data fits somewhat better an April birth also. So far there is scant evidence that the continuity of the 260-day calendar was ever broken.118 The most widely accepted correlation, the Goodman-Martinez-Thompson, equates 12 Ken of the 260-day year with 25 July 1553 (Gregorian).</w:t>
      </w:r>
      <w:r w:rsidRPr="00396394">
        <w:rPr>
          <w:vertAlign w:val="superscript"/>
        </w:rPr>
        <w:t>119</w:t>
      </w:r>
      <w:r>
        <w:t xml:space="preserve"> Twelve Kan is the 64th day of the 260-day cycle. The 568,424</w:t>
      </w:r>
      <w:r w:rsidR="00D66670">
        <w:t>-</w:t>
      </w:r>
      <w:r>
        <w:t xml:space="preserve">day span from 12 April 4 </w:t>
      </w:r>
      <w:r w:rsidR="00DC297B">
        <w:t>B.C.</w:t>
      </w:r>
      <w:r>
        <w:t xml:space="preserve"> to 25 July 1855 (Gregorian) consists of 2,186 complete cycles with exactly 64 days left over. Thus 12 April (12 April in Gregorian mode) corresponds to the first day of the 260-day cycle.</w:t>
      </w:r>
    </w:p>
    <w:p w14:paraId="5B467C52" w14:textId="5877FE58" w:rsidR="00C86CFF" w:rsidRDefault="00C86CFF" w:rsidP="00396394">
      <w:pPr>
        <w:spacing w:after="0"/>
        <w:ind w:left="720"/>
      </w:pPr>
      <w:r>
        <w:t xml:space="preserve"> </w:t>
      </w:r>
      <w:r w:rsidR="00396394">
        <w:tab/>
      </w:r>
      <w:r>
        <w:t xml:space="preserve">This correspondence should not be thought of as evidence that the 260-day cycle was shifted to correspond with Christs birth. Inscriptions from </w:t>
      </w:r>
      <w:r w:rsidR="00DC297B">
        <w:t>B.C.</w:t>
      </w:r>
      <w:r>
        <w:t xml:space="preserve"> times strongly suggest that the continuity of the cycle was not broken after 36 </w:t>
      </w:r>
      <w:r w:rsidR="00DC297B">
        <w:t>B.C.</w:t>
      </w:r>
      <w:r>
        <w:t xml:space="preserve"> at least.120 Yet the nativity came on the night before a day appointed for the slaughter of the remaining faithful. If the unbelieving were to set a date for such a slaughter, the start of the most sacred of cycles could be psychologically appropriate. Indeed there exist several historical precedents for actions of like scope being similarly timed to coincide with cycle ends.</w:t>
      </w:r>
      <w:r w:rsidRPr="00396394">
        <w:rPr>
          <w:vertAlign w:val="superscript"/>
        </w:rPr>
        <w:t>121</w:t>
      </w:r>
      <w:r>
        <w:t xml:space="preserve"> If anciently a day was considered to have begun at sunrise rather than sunset, an 11 April birthdate is wholly consistent with the 260-day cycle.</w:t>
      </w:r>
    </w:p>
    <w:p w14:paraId="6866A22F" w14:textId="2EBC5B8F" w:rsidR="00C86CFF" w:rsidRDefault="00C86CFF" w:rsidP="00396394">
      <w:pPr>
        <w:spacing w:after="0"/>
        <w:ind w:left="720"/>
      </w:pPr>
      <w:r>
        <w:t xml:space="preserve"> </w:t>
      </w:r>
      <w:r w:rsidR="00396394">
        <w:tab/>
      </w:r>
      <w:r>
        <w:t>It would have been neat had the preferred birth date turned out to correspond to the first day of the haab as well.</w:t>
      </w:r>
      <w:r w:rsidRPr="00396394">
        <w:rPr>
          <w:vertAlign w:val="superscript"/>
        </w:rPr>
        <w:t xml:space="preserve">122 </w:t>
      </w:r>
      <w:r>
        <w:t xml:space="preserve">But since the haab existed prior to the nativity and since any Nephite adjustment to the calendar might not have endured beyond their civilization, that expectation might be unrealistic. It is quite possible that the sequence of haab days used by the surrounding cultures was not shifted at all even though a change was adopted by the Nephites. Like the Romans who once considered the 15th of March to be the start of the year, the </w:t>
      </w:r>
      <w:r>
        <w:lastRenderedPageBreak/>
        <w:t>Nephites could have chosen whichever date the nativity fell upon, even if not the first of the month, to count their years from.</w:t>
      </w:r>
    </w:p>
    <w:p w14:paraId="30F3CF4F" w14:textId="77777777" w:rsidR="00396394" w:rsidRDefault="00396394" w:rsidP="00396394">
      <w:pPr>
        <w:spacing w:after="0"/>
        <w:ind w:left="720"/>
      </w:pPr>
    </w:p>
    <w:p w14:paraId="4468C715" w14:textId="1464DBAC" w:rsidR="00C86CFF" w:rsidRPr="00396394" w:rsidRDefault="00C86CFF" w:rsidP="00C86CFF">
      <w:pPr>
        <w:spacing w:after="0"/>
        <w:rPr>
          <w:u w:val="single"/>
        </w:rPr>
      </w:pPr>
      <w:r>
        <w:t xml:space="preserve"> </w:t>
      </w:r>
      <w:r w:rsidR="00396394">
        <w:tab/>
      </w:r>
      <w:r w:rsidRPr="00396394">
        <w:rPr>
          <w:u w:val="single"/>
        </w:rPr>
        <w:t>Daniel’s Seventy Week Prophecy</w:t>
      </w:r>
    </w:p>
    <w:p w14:paraId="22A2DB79" w14:textId="3E1FDC99" w:rsidR="00C86CFF" w:rsidRDefault="00C86CFF" w:rsidP="00CD5E64">
      <w:pPr>
        <w:spacing w:after="0"/>
        <w:ind w:left="720"/>
      </w:pPr>
      <w:r>
        <w:t xml:space="preserve"> </w:t>
      </w:r>
      <w:r w:rsidR="00396394">
        <w:tab/>
      </w:r>
      <w:r>
        <w:t>To interpret and fit prophecy to historical data becomes risky in proportion to the vagueness of the data and uncertainty of the interpretation. A prophecy clothed with too much uncertainty falls into disuse and neglect. This, in part, has happened to Daniel’s seventy</w:t>
      </w:r>
      <w:r w:rsidR="00D66670">
        <w:t>-</w:t>
      </w:r>
      <w:r>
        <w:t>week prophecy, Daniel 9:24-27. Too many modern critics, believing in neither seers nor revelators, unwilling to assume any powers exist beyond those commonly acknowledged among his peers, declares the prophecies of Daniel as fables, late interpolations, historical fiction written after the facts so as to encourage and sustain the faithful under the heat of persecution.</w:t>
      </w:r>
    </w:p>
    <w:p w14:paraId="5CCA63D5" w14:textId="101CA7B6" w:rsidR="00C86CFF" w:rsidRDefault="00C86CFF" w:rsidP="00CD5E64">
      <w:pPr>
        <w:spacing w:after="0"/>
        <w:ind w:left="720"/>
      </w:pPr>
      <w:r>
        <w:t xml:space="preserve"> </w:t>
      </w:r>
      <w:r w:rsidR="00396394">
        <w:tab/>
      </w:r>
      <w:r>
        <w:t xml:space="preserve">However, if we accept the chronology above and reject the modern ex post facto </w:t>
      </w:r>
    </w:p>
    <w:p w14:paraId="5B64C908" w14:textId="77777777" w:rsidR="00C86CFF" w:rsidRDefault="00C86CFF" w:rsidP="00CD5E64">
      <w:pPr>
        <w:spacing w:after="0"/>
        <w:ind w:left="720"/>
      </w:pPr>
      <w:r>
        <w:t xml:space="preserve">interpretation, an interesting and powerful message emerges which bears strong and exacting </w:t>
      </w:r>
    </w:p>
    <w:p w14:paraId="15BC5C85" w14:textId="324D09ED" w:rsidR="00C86CFF" w:rsidRDefault="00C86CFF" w:rsidP="00CD5E64">
      <w:pPr>
        <w:spacing w:after="0"/>
        <w:ind w:left="720"/>
      </w:pPr>
      <w:r>
        <w:t xml:space="preserve">testimony to the first coming of Jesus Christ.123 Although the time elements of the prophecy can be interpreted to fit a fall 5 </w:t>
      </w:r>
      <w:r w:rsidR="00DC297B">
        <w:t>B.C.</w:t>
      </w:r>
      <w:r>
        <w:t xml:space="preserve"> or spring 4 </w:t>
      </w:r>
      <w:r w:rsidR="00DC297B">
        <w:t>B.C.</w:t>
      </w:r>
      <w:r>
        <w:t xml:space="preserve"> birth, I feel it fits the spring data slightly better and will develop that interpretation only. A shift of half a year would not however, destroy the correspondence between prophecy and history, and the reader so inclined can make such adjustments for himself.</w:t>
      </w:r>
    </w:p>
    <w:p w14:paraId="4A491150" w14:textId="67F3DF7B" w:rsidR="00C86CFF" w:rsidRDefault="00C86CFF" w:rsidP="00CD5E64">
      <w:pPr>
        <w:spacing w:after="0"/>
        <w:ind w:left="720"/>
      </w:pPr>
      <w:r>
        <w:t xml:space="preserve"> </w:t>
      </w:r>
      <w:r w:rsidR="00396394">
        <w:tab/>
      </w:r>
      <w:r>
        <w:t>The prophecy falls into two parts, each preceded by an admonition to know and understand. The first part is a comprehensive statement of the spiritual purpose to be served by the “seventy weeks” given unto the Jews (Daniel’s people): to prepare for and anoint the most Holy--which is Jesus Christ. The second part of the prophecy looks at the particular events which are to occur. The sequence of events is not entirely chronological; rather they are organized into a chiasmus.</w:t>
      </w:r>
    </w:p>
    <w:p w14:paraId="55B68296" w14:textId="77777777" w:rsidR="00396394" w:rsidRDefault="00396394" w:rsidP="00C86CFF">
      <w:pPr>
        <w:spacing w:after="0"/>
      </w:pPr>
    </w:p>
    <w:p w14:paraId="26D14C28" w14:textId="77777777" w:rsidR="00CD5E64" w:rsidRDefault="00C86CFF" w:rsidP="00CD5E64">
      <w:pPr>
        <w:spacing w:after="0"/>
      </w:pPr>
      <w:r>
        <w:t xml:space="preserve">A. A time appointed to prepare the people and city </w:t>
      </w:r>
      <w:r w:rsidR="00CD5E64">
        <w:t xml:space="preserve">        “Seventy weeks are determined upon thy people </w:t>
      </w:r>
    </w:p>
    <w:p w14:paraId="7E7D0E69" w14:textId="77777777" w:rsidR="00CD5E64" w:rsidRDefault="00CD5E64" w:rsidP="00CD5E64">
      <w:pPr>
        <w:spacing w:after="0"/>
        <w:ind w:left="4320" w:firstLine="720"/>
      </w:pPr>
      <w:r>
        <w:t xml:space="preserve">and upon the holy city, to  finish the </w:t>
      </w:r>
    </w:p>
    <w:p w14:paraId="1E597790" w14:textId="4D1B1C1D" w:rsidR="00CD5E64" w:rsidRDefault="00CD5E64" w:rsidP="00CD5E64">
      <w:pPr>
        <w:spacing w:after="0"/>
        <w:ind w:left="5040"/>
      </w:pPr>
      <w:r>
        <w:t>transgression, and to make an end of sins, and to make reconciliation for iniquity, and to bring In everlasting righteousness, and to seal up the vision and prophecy, end to anoint the most Holy.</w:t>
      </w:r>
    </w:p>
    <w:p w14:paraId="2D0DE94A" w14:textId="156DE586" w:rsidR="00CD5E64" w:rsidRDefault="00CD5E64" w:rsidP="00CD5E64">
      <w:pPr>
        <w:spacing w:after="0"/>
      </w:pPr>
      <w:r>
        <w:t xml:space="preserve">   </w:t>
      </w:r>
      <w:r w:rsidR="009578A4">
        <w:t xml:space="preserve"> </w:t>
      </w:r>
      <w:r w:rsidRPr="00CD5E64">
        <w:t xml:space="preserve">B. Jerusalem restored </w:t>
      </w:r>
      <w:r>
        <w:t xml:space="preserve"> </w:t>
      </w:r>
      <w:r>
        <w:tab/>
      </w:r>
      <w:r>
        <w:tab/>
      </w:r>
      <w:r>
        <w:tab/>
      </w:r>
      <w:r>
        <w:tab/>
        <w:t xml:space="preserve">Know therefore and understand, that from the </w:t>
      </w:r>
    </w:p>
    <w:p w14:paraId="5BF4E553" w14:textId="77777777" w:rsidR="00CD5E64" w:rsidRDefault="00CD5E64" w:rsidP="00CD5E64">
      <w:pPr>
        <w:spacing w:after="0"/>
        <w:ind w:left="4320" w:firstLine="720"/>
      </w:pPr>
      <w:r>
        <w:t>going forth of the commandment to restore and</w:t>
      </w:r>
    </w:p>
    <w:p w14:paraId="702A19DA" w14:textId="1A888B8A" w:rsidR="00C86CFF" w:rsidRDefault="00CD5E64" w:rsidP="00CD5E64">
      <w:pPr>
        <w:spacing w:after="0"/>
        <w:ind w:left="4320" w:firstLine="720"/>
      </w:pPr>
      <w:r>
        <w:t xml:space="preserve">build Jerusalem </w:t>
      </w:r>
    </w:p>
    <w:p w14:paraId="0EA35A4A" w14:textId="241F240B" w:rsidR="00C86CFF" w:rsidRDefault="00CD5E64" w:rsidP="00C86CFF">
      <w:pPr>
        <w:spacing w:after="0"/>
      </w:pPr>
      <w:r>
        <w:t xml:space="preserve">      </w:t>
      </w:r>
      <w:r w:rsidR="009578A4">
        <w:t xml:space="preserve">  </w:t>
      </w:r>
      <w:r w:rsidR="00C86CFF">
        <w:t xml:space="preserve">C. The Coming Messiah </w:t>
      </w:r>
      <w:r>
        <w:tab/>
      </w:r>
      <w:r>
        <w:tab/>
      </w:r>
      <w:r>
        <w:tab/>
      </w:r>
      <w:r>
        <w:tab/>
      </w:r>
      <w:r w:rsidRPr="00CD5E64">
        <w:t>unto the Messiah the Prince</w:t>
      </w:r>
    </w:p>
    <w:p w14:paraId="15A34136" w14:textId="3C3062AD" w:rsidR="00CD5E64" w:rsidRDefault="00CD5E64" w:rsidP="00CD5E64">
      <w:pPr>
        <w:spacing w:after="0"/>
      </w:pPr>
      <w:r>
        <w:t xml:space="preserve">         </w:t>
      </w:r>
      <w:r w:rsidR="009578A4">
        <w:t xml:space="preserve">   </w:t>
      </w:r>
      <w:r w:rsidR="00C86CFF">
        <w:t>D. During the 7 weeks and 62 weeks</w:t>
      </w:r>
      <w:r>
        <w:tab/>
      </w:r>
      <w:r>
        <w:tab/>
        <w:t xml:space="preserve">shall be seven weeks and threescore and two </w:t>
      </w:r>
    </w:p>
    <w:p w14:paraId="6877A2A6" w14:textId="77777777" w:rsidR="00CD5E64" w:rsidRDefault="00CD5E64" w:rsidP="00CD5E64">
      <w:pPr>
        <w:spacing w:after="0"/>
        <w:ind w:left="4320" w:firstLine="720"/>
      </w:pPr>
      <w:r>
        <w:t xml:space="preserve">weeks: the Street shall be built again, and the </w:t>
      </w:r>
    </w:p>
    <w:p w14:paraId="61AA372C" w14:textId="09CBBF54" w:rsidR="00C86CFF" w:rsidRDefault="00CD5E64" w:rsidP="00CD5E64">
      <w:pPr>
        <w:spacing w:after="0"/>
        <w:ind w:left="4320" w:firstLine="720"/>
      </w:pPr>
      <w:r>
        <w:t>wall, even in troublous times.</w:t>
      </w:r>
    </w:p>
    <w:p w14:paraId="5A13725E" w14:textId="6BC84F54" w:rsidR="00C86CFF" w:rsidRDefault="00C86CFF" w:rsidP="00C86CFF">
      <w:pPr>
        <w:spacing w:after="0"/>
      </w:pPr>
      <w:r>
        <w:t xml:space="preserve"> </w:t>
      </w:r>
      <w:r w:rsidR="00CD5E64">
        <w:t xml:space="preserve">         </w:t>
      </w:r>
      <w:r w:rsidR="009578A4">
        <w:t xml:space="preserve">   </w:t>
      </w:r>
      <w:r>
        <w:t>D’ After 62 weeks</w:t>
      </w:r>
      <w:r w:rsidR="00CD5E64">
        <w:tab/>
      </w:r>
      <w:r w:rsidR="00CD5E64">
        <w:tab/>
      </w:r>
      <w:r w:rsidR="00CD5E64">
        <w:tab/>
      </w:r>
      <w:r w:rsidR="00CD5E64">
        <w:tab/>
      </w:r>
      <w:r w:rsidR="00CD5E64" w:rsidRPr="00CD5E64">
        <w:t>And after the threescore and two weeks</w:t>
      </w:r>
      <w:r w:rsidR="00CD5E64">
        <w:tab/>
      </w:r>
    </w:p>
    <w:p w14:paraId="371762C1" w14:textId="006CDF8A" w:rsidR="00C86CFF" w:rsidRDefault="00CD5E64" w:rsidP="00C86CFF">
      <w:pPr>
        <w:spacing w:after="0"/>
      </w:pPr>
      <w:r>
        <w:t xml:space="preserve">      </w:t>
      </w:r>
      <w:r w:rsidR="009578A4">
        <w:t xml:space="preserve">  </w:t>
      </w:r>
      <w:r w:rsidR="00C86CFF">
        <w:t>C’ A Messiah cut off</w:t>
      </w:r>
      <w:r w:rsidR="009578A4">
        <w:tab/>
      </w:r>
      <w:r>
        <w:tab/>
      </w:r>
      <w:r>
        <w:tab/>
      </w:r>
      <w:r>
        <w:tab/>
      </w:r>
      <w:r w:rsidRPr="00CD5E64">
        <w:t>shall Messiah be cut off, but not for himself</w:t>
      </w:r>
    </w:p>
    <w:p w14:paraId="6C339FF5" w14:textId="77777777" w:rsidR="00CD5E64" w:rsidRDefault="00C86CFF" w:rsidP="00CD5E64">
      <w:pPr>
        <w:spacing w:after="0"/>
      </w:pPr>
      <w:r>
        <w:t xml:space="preserve"> </w:t>
      </w:r>
      <w:r w:rsidR="00CD5E64">
        <w:t xml:space="preserve">   </w:t>
      </w:r>
      <w:r>
        <w:t>B’ Jerusalem destroyed</w:t>
      </w:r>
      <w:r w:rsidR="00CD5E64">
        <w:tab/>
      </w:r>
      <w:r w:rsidR="00CD5E64">
        <w:tab/>
      </w:r>
      <w:r w:rsidR="00CD5E64">
        <w:tab/>
      </w:r>
      <w:r w:rsidR="00CD5E64">
        <w:tab/>
        <w:t xml:space="preserve">and the people of the prince that shall come </w:t>
      </w:r>
    </w:p>
    <w:p w14:paraId="17346174" w14:textId="138C69BA" w:rsidR="00C86CFF" w:rsidRDefault="00CD5E64" w:rsidP="00CD5E64">
      <w:pPr>
        <w:spacing w:after="0"/>
        <w:ind w:left="4320" w:firstLine="720"/>
      </w:pPr>
      <w:r>
        <w:t>shall destroy the city and sanctuary</w:t>
      </w:r>
    </w:p>
    <w:p w14:paraId="7B8D7620" w14:textId="77777777" w:rsidR="00CD5E64" w:rsidRDefault="00C86CFF" w:rsidP="00CD5E64">
      <w:pPr>
        <w:spacing w:after="0"/>
      </w:pPr>
      <w:r>
        <w:t xml:space="preserve"> A’ A time of desolation appointed</w:t>
      </w:r>
      <w:r w:rsidR="00CD5E64">
        <w:tab/>
      </w:r>
      <w:r w:rsidR="00CD5E64">
        <w:tab/>
      </w:r>
      <w:r w:rsidR="00CD5E64">
        <w:tab/>
        <w:t xml:space="preserve">and the end thereof shall be with a flood, and </w:t>
      </w:r>
    </w:p>
    <w:p w14:paraId="664D12CA" w14:textId="77777777" w:rsidR="00CD5E64" w:rsidRDefault="00CD5E64" w:rsidP="00CD5E64">
      <w:pPr>
        <w:spacing w:after="0"/>
        <w:ind w:left="4320" w:firstLine="720"/>
      </w:pPr>
      <w:r>
        <w:lastRenderedPageBreak/>
        <w:t xml:space="preserve">unto the end of the war desolations are </w:t>
      </w:r>
    </w:p>
    <w:p w14:paraId="4F8B62BA" w14:textId="59EFF9C0" w:rsidR="00C86CFF" w:rsidRDefault="00CD5E64" w:rsidP="00CD5E64">
      <w:pPr>
        <w:spacing w:after="0"/>
        <w:ind w:left="4320" w:firstLine="720"/>
      </w:pPr>
      <w:r>
        <w:t>determined</w:t>
      </w:r>
    </w:p>
    <w:p w14:paraId="31574D44" w14:textId="2EB949F3" w:rsidR="00C86CFF" w:rsidRDefault="00C86CFF" w:rsidP="00C86CFF">
      <w:pPr>
        <w:spacing w:after="0"/>
      </w:pPr>
      <w:r>
        <w:t xml:space="preserve"> </w:t>
      </w:r>
      <w:r w:rsidR="00CD5E64">
        <w:t xml:space="preserve">      </w:t>
      </w:r>
      <w:r w:rsidR="009578A4">
        <w:t xml:space="preserve">  </w:t>
      </w:r>
      <w:r>
        <w:t>C Confirming the Covenant</w:t>
      </w:r>
      <w:r w:rsidR="009578A4">
        <w:tab/>
      </w:r>
      <w:r w:rsidR="009578A4">
        <w:tab/>
      </w:r>
      <w:r w:rsidR="009578A4">
        <w:tab/>
      </w:r>
      <w:r w:rsidR="009578A4">
        <w:tab/>
      </w:r>
      <w:r w:rsidR="009578A4" w:rsidRPr="009578A4">
        <w:t>And he shall confirm the covenant with many</w:t>
      </w:r>
    </w:p>
    <w:p w14:paraId="7D3BFF6B" w14:textId="0DDC91B6" w:rsidR="00C86CFF" w:rsidRDefault="00C86CFF" w:rsidP="00C86CFF">
      <w:pPr>
        <w:spacing w:after="0"/>
      </w:pPr>
      <w:r>
        <w:t xml:space="preserve"> </w:t>
      </w:r>
      <w:r w:rsidR="009578A4">
        <w:t xml:space="preserve">             </w:t>
      </w:r>
      <w:r>
        <w:t>D. During the week</w:t>
      </w:r>
      <w:r w:rsidR="009578A4">
        <w:tab/>
      </w:r>
      <w:r w:rsidR="009578A4">
        <w:tab/>
      </w:r>
      <w:r w:rsidR="009578A4">
        <w:tab/>
      </w:r>
      <w:r w:rsidR="009578A4">
        <w:tab/>
        <w:t>for one week</w:t>
      </w:r>
    </w:p>
    <w:p w14:paraId="01C2A449" w14:textId="61CEAB50" w:rsidR="00C86CFF" w:rsidRDefault="009578A4" w:rsidP="00C86CFF">
      <w:pPr>
        <w:spacing w:after="0"/>
      </w:pPr>
      <w:r>
        <w:t xml:space="preserve">              </w:t>
      </w:r>
      <w:r w:rsidR="00C86CFF">
        <w:t>D’ In the middle of the week</w:t>
      </w:r>
      <w:r>
        <w:tab/>
      </w:r>
      <w:r>
        <w:tab/>
      </w:r>
      <w:r>
        <w:tab/>
      </w:r>
      <w:r w:rsidRPr="009578A4">
        <w:t>and in the midst of the week</w:t>
      </w:r>
    </w:p>
    <w:p w14:paraId="36BBB544" w14:textId="6F53397E" w:rsidR="009578A4" w:rsidRDefault="00C86CFF" w:rsidP="00C86CFF">
      <w:pPr>
        <w:spacing w:after="0"/>
      </w:pPr>
      <w:r>
        <w:t xml:space="preserve"> </w:t>
      </w:r>
      <w:r w:rsidR="009578A4">
        <w:t xml:space="preserve">         </w:t>
      </w:r>
      <w:r>
        <w:t>C’ Sacrifices and oblations cut off</w:t>
      </w:r>
      <w:r w:rsidR="009578A4">
        <w:tab/>
      </w:r>
      <w:r w:rsidR="009578A4">
        <w:tab/>
      </w:r>
      <w:r w:rsidR="009578A4">
        <w:tab/>
      </w:r>
      <w:r w:rsidR="009578A4" w:rsidRPr="009578A4">
        <w:t xml:space="preserve">he shall cause the sacrifices and oblations to </w:t>
      </w:r>
    </w:p>
    <w:p w14:paraId="2325341A" w14:textId="3CB2E9AF" w:rsidR="00C86CFF" w:rsidRDefault="009578A4" w:rsidP="009578A4">
      <w:pPr>
        <w:spacing w:after="0"/>
        <w:ind w:left="4320" w:firstLine="720"/>
      </w:pPr>
      <w:r w:rsidRPr="009578A4">
        <w:t>cease</w:t>
      </w:r>
    </w:p>
    <w:p w14:paraId="478C9F08" w14:textId="66D17E06" w:rsidR="009578A4" w:rsidRDefault="00C86CFF" w:rsidP="00C86CFF">
      <w:pPr>
        <w:spacing w:after="0"/>
      </w:pPr>
      <w:r>
        <w:t xml:space="preserve"> </w:t>
      </w:r>
      <w:r w:rsidR="009578A4">
        <w:t xml:space="preserve">    </w:t>
      </w:r>
      <w:r>
        <w:t>B’ Ordinances destroyed</w:t>
      </w:r>
      <w:r w:rsidR="009578A4">
        <w:tab/>
      </w:r>
      <w:r w:rsidR="009578A4">
        <w:tab/>
      </w:r>
      <w:r w:rsidR="009578A4">
        <w:tab/>
      </w:r>
      <w:r w:rsidR="009578A4">
        <w:tab/>
      </w:r>
      <w:r w:rsidR="009578A4" w:rsidRPr="009578A4">
        <w:t xml:space="preserve">and for the overspreading of abominations he </w:t>
      </w:r>
    </w:p>
    <w:p w14:paraId="654C8A09" w14:textId="52C76C25" w:rsidR="00C86CFF" w:rsidRDefault="009578A4" w:rsidP="009578A4">
      <w:pPr>
        <w:spacing w:after="0"/>
        <w:ind w:left="4320" w:firstLine="720"/>
      </w:pPr>
      <w:r w:rsidRPr="009578A4">
        <w:t>shall make It desolate</w:t>
      </w:r>
    </w:p>
    <w:p w14:paraId="50BBA1BB" w14:textId="77777777" w:rsidR="009578A4" w:rsidRDefault="00C86CFF" w:rsidP="009578A4">
      <w:pPr>
        <w:spacing w:after="0"/>
      </w:pPr>
      <w:r>
        <w:t xml:space="preserve"> A’ A time of desolation appointed</w:t>
      </w:r>
      <w:r w:rsidR="009578A4">
        <w:tab/>
      </w:r>
      <w:r w:rsidR="009578A4">
        <w:tab/>
      </w:r>
      <w:r w:rsidR="009578A4">
        <w:tab/>
        <w:t xml:space="preserve">even until the consummation, and that </w:t>
      </w:r>
    </w:p>
    <w:p w14:paraId="44585BC7" w14:textId="493871AD" w:rsidR="00C86CFF" w:rsidRDefault="009578A4" w:rsidP="009578A4">
      <w:pPr>
        <w:spacing w:after="0"/>
        <w:ind w:left="4320" w:firstLine="720"/>
      </w:pPr>
      <w:r>
        <w:t>determined shall be poured upon the desolate.</w:t>
      </w:r>
    </w:p>
    <w:p w14:paraId="1863DC21" w14:textId="33DE2552" w:rsidR="00C86CFF" w:rsidRDefault="00C86CFF" w:rsidP="00CD5E64">
      <w:pPr>
        <w:spacing w:after="0"/>
      </w:pPr>
      <w:r>
        <w:t xml:space="preserve"> </w:t>
      </w:r>
    </w:p>
    <w:p w14:paraId="5C42C647" w14:textId="0CDE08B8" w:rsidR="00C86CFF" w:rsidRDefault="00C86CFF" w:rsidP="009578A4">
      <w:pPr>
        <w:spacing w:after="0"/>
        <w:ind w:left="720" w:firstLine="720"/>
      </w:pPr>
      <w:r>
        <w:t>One of the controversies of the prophecy is the proper identification of individuals involved. The “Most Holy” is interpreted by Jewish commentators as the innermost part of the temple. And while such an association may be in part intended, it also refers to Jesus Christ, as does “the Messiah, the Prince.” However that Messiah (i.e. anointed one) who is cut off is not Jesus Christ but John the Baptist.124 In the Masoretic text it reads “a messiah” rather than “the messiah.” Thus in the Jewish Publication Society of America we read “and after the threescore and two weeks shall an anointed one be cut off. . . .“. Among the people only kings and priests were anointed. John the Baptist, being a son of the high priest Zachariah, was rightfully entitled to being an anointed priest. Admittedly there is no record of his being anointed by a prophet or serving as a priest in the temple. However, there is ample evidence of his being anointed by the powers of heaven.</w:t>
      </w:r>
    </w:p>
    <w:p w14:paraId="186A074F" w14:textId="18CFA155" w:rsidR="00C86CFF" w:rsidRDefault="00C86CFF" w:rsidP="009578A4">
      <w:pPr>
        <w:spacing w:after="0"/>
        <w:ind w:left="1440"/>
      </w:pPr>
      <w:r>
        <w:t xml:space="preserve"> He shall be filled with the Holy Ghost even from his mother’s womb. And he shall go before him (Christ) in the spirit and power of Elias to make ready a people prepared for the Lord. (Luke 1:15, 17)</w:t>
      </w:r>
    </w:p>
    <w:p w14:paraId="1FA6790A" w14:textId="77777777" w:rsidR="009578A4" w:rsidRDefault="009578A4" w:rsidP="009578A4">
      <w:pPr>
        <w:spacing w:after="0"/>
        <w:ind w:left="1440"/>
      </w:pPr>
    </w:p>
    <w:p w14:paraId="45231728" w14:textId="4253883C" w:rsidR="00C86CFF" w:rsidRDefault="00C86CFF" w:rsidP="009578A4">
      <w:pPr>
        <w:spacing w:after="0"/>
        <w:ind w:left="720"/>
      </w:pPr>
      <w:r>
        <w:t xml:space="preserve"> </w:t>
      </w:r>
      <w:r w:rsidR="009578A4">
        <w:tab/>
      </w:r>
      <w:r>
        <w:t>Daniel’s phrase “and not for himself” refers to John having fulfilled his mission honorably. His being cut off was part of the plan, and was due to no fault of his own.</w:t>
      </w:r>
      <w:r w:rsidRPr="009578A4">
        <w:rPr>
          <w:vertAlign w:val="superscript"/>
        </w:rPr>
        <w:t>125</w:t>
      </w:r>
    </w:p>
    <w:p w14:paraId="6E3C2056" w14:textId="199E39A5" w:rsidR="00C86CFF" w:rsidRDefault="00C86CFF" w:rsidP="009578A4">
      <w:pPr>
        <w:spacing w:after="0"/>
        <w:ind w:left="720"/>
      </w:pPr>
      <w:r>
        <w:t xml:space="preserve"> </w:t>
      </w:r>
      <w:r w:rsidR="009578A4">
        <w:tab/>
      </w:r>
      <w:r>
        <w:t xml:space="preserve">The 70 weeks constitute 490 days. The generally accepted interpretation is that each day </w:t>
      </w:r>
    </w:p>
    <w:p w14:paraId="13B17609" w14:textId="77777777" w:rsidR="00C86CFF" w:rsidRDefault="00C86CFF" w:rsidP="009578A4">
      <w:pPr>
        <w:spacing w:after="0"/>
        <w:ind w:left="720"/>
      </w:pPr>
      <w:r>
        <w:t>represents one year. There are two precedents upon which this interpretation is based.</w:t>
      </w:r>
    </w:p>
    <w:p w14:paraId="65AD22BB" w14:textId="4F6DAA64" w:rsidR="00C86CFF" w:rsidRDefault="00C86CFF" w:rsidP="009578A4">
      <w:pPr>
        <w:spacing w:after="0"/>
        <w:ind w:left="720"/>
      </w:pPr>
      <w:r>
        <w:t xml:space="preserve"> </w:t>
      </w:r>
      <w:r w:rsidR="009578A4">
        <w:tab/>
      </w:r>
      <w:r>
        <w:t>1) As the Israelites approached the promised land, Moses sent 12 men ahead to spy out its strengths and promise. Forty days later they returned, reporting to Moses that the inhabitants of the land were too strong to be taken. Only two of the twelve gave an encouraging report. That of the other ten frightened Israel; they lost faith, in return for which the Lord punished them “after the number of days in which ye searched the land, even forty days, each day for a year, shall ye bear your iniquities, even forty years.”</w:t>
      </w:r>
      <w:r w:rsidRPr="009578A4">
        <w:rPr>
          <w:vertAlign w:val="superscript"/>
        </w:rPr>
        <w:t>126</w:t>
      </w:r>
    </w:p>
    <w:p w14:paraId="3E1A3A86" w14:textId="798D71CC" w:rsidR="00C86CFF" w:rsidRDefault="00C86CFF" w:rsidP="009578A4">
      <w:pPr>
        <w:spacing w:after="0"/>
        <w:ind w:left="720"/>
      </w:pPr>
      <w:r>
        <w:t xml:space="preserve"> </w:t>
      </w:r>
      <w:r w:rsidR="009578A4">
        <w:tab/>
      </w:r>
      <w:r>
        <w:t xml:space="preserve">2) Ezekiel was a contemporary of Daniel. The 4th chapter of Ezekiel records the Lord </w:t>
      </w:r>
    </w:p>
    <w:p w14:paraId="7CA3765F" w14:textId="18DC6A61" w:rsidR="00C86CFF" w:rsidRDefault="00C86CFF" w:rsidP="009578A4">
      <w:pPr>
        <w:spacing w:after="0"/>
        <w:ind w:left="720"/>
      </w:pPr>
      <w:r>
        <w:t>instructing Ezekiel to teach of the impending ruin of Jerusalem by a number of signs. One of these re</w:t>
      </w:r>
      <w:r w:rsidR="009578A4">
        <w:t>-</w:t>
      </w:r>
      <w:r>
        <w:t>established the year/day principle: “Now lie on your left side, and I will lay Israel’s iniquity on you; you shall bear their iniquity, I ordain that you bear it one hundred and ninety days. . . lie down a second time on your right side, and bear Judah’s iniquity for forty days; I count one day for every year. . . . “(Ezek. 4:4-6, New English Bible)</w:t>
      </w:r>
    </w:p>
    <w:p w14:paraId="26010E21" w14:textId="3694ADBA" w:rsidR="00C86CFF" w:rsidRDefault="00C86CFF" w:rsidP="009578A4">
      <w:pPr>
        <w:spacing w:after="0"/>
        <w:ind w:left="720"/>
      </w:pPr>
      <w:r>
        <w:t xml:space="preserve"> </w:t>
      </w:r>
      <w:r w:rsidR="009578A4">
        <w:tab/>
      </w:r>
      <w:r>
        <w:t>The confirming of the covenant for one week is that seven</w:t>
      </w:r>
      <w:r w:rsidR="00D66670">
        <w:t>-</w:t>
      </w:r>
      <w:r>
        <w:t xml:space="preserve">year period during which the </w:t>
      </w:r>
    </w:p>
    <w:p w14:paraId="04049839" w14:textId="34CD0396" w:rsidR="00C86CFF" w:rsidRDefault="00C86CFF" w:rsidP="009578A4">
      <w:pPr>
        <w:spacing w:after="0"/>
        <w:ind w:left="720"/>
      </w:pPr>
      <w:r>
        <w:lastRenderedPageBreak/>
        <w:t>gospel was taught exclusively to the house of Israel-from the beginning of John’s ministry until the heavens declared it was time for the gospel to be taken to the gentiles. This is in keeping with Christ’s own declaration that he was sent only “unto the lost sheep of the house of Israel.”127 With the end of the seven</w:t>
      </w:r>
      <w:r w:rsidR="00D66670">
        <w:t>-</w:t>
      </w:r>
      <w:r>
        <w:t>year period, the Lord inaugurated the teaching of the gospel to the gentiles. Whether that occasion was marked by the conversion of Cornelius and his family or by the conversion of Paul, or by both, is not clearly stated. But in any case, the event was sanctioned by revelation at a time chosen by the Lord.</w:t>
      </w:r>
    </w:p>
    <w:p w14:paraId="619E628F" w14:textId="4139A8B3" w:rsidR="00C86CFF" w:rsidRDefault="00C86CFF" w:rsidP="00F026AA">
      <w:pPr>
        <w:spacing w:after="0"/>
        <w:ind w:left="720"/>
      </w:pPr>
      <w:r>
        <w:t xml:space="preserve"> </w:t>
      </w:r>
      <w:r w:rsidR="009578A4">
        <w:tab/>
      </w:r>
      <w:r>
        <w:t>Christ’s crucifixion came in the midst of this seven</w:t>
      </w:r>
      <w:r w:rsidR="00D66670">
        <w:t>-</w:t>
      </w:r>
      <w:r>
        <w:t>year period, at the beginning of his 4th year of ministry, or after the completion of approximately three and a half years since the beginning of the ministry of John the Baptist. With Christ’s death, the law of sacrifice was fulfilled, its need ceased. Thus “in the midst of the week he caused “the sacrifices and oblations to cease” as a valid spiritual ordinance,128 even though they continued as a physical act.</w:t>
      </w:r>
    </w:p>
    <w:p w14:paraId="227E2BBE" w14:textId="6A28D500" w:rsidR="00C86CFF" w:rsidRDefault="00C86CFF" w:rsidP="00F026AA">
      <w:pPr>
        <w:spacing w:after="0"/>
        <w:ind w:left="720"/>
      </w:pPr>
      <w:r>
        <w:t xml:space="preserve"> </w:t>
      </w:r>
      <w:r w:rsidR="00F026AA">
        <w:tab/>
      </w:r>
      <w:r>
        <w:t>“And for the overspreading of abominations he shall make it desolate.” “It” seems to refer to either the sanctuary and temple or to the ordinances themselves as a physical act. The continued observance of sacrifices and oblations after Christ’s death constituted in itself an empty and desolate practice, later to be matched by the desolation of the sanctuary itself.129 The last part of verse 27 reads clearer in the Septuagint version: “And upon the temple shall be an abomination of desolations, and at the end of a time, an end shall be put to that desolation."</w:t>
      </w:r>
      <w:r w:rsidRPr="00F026AA">
        <w:rPr>
          <w:vertAlign w:val="superscript"/>
        </w:rPr>
        <w:t>130</w:t>
      </w:r>
    </w:p>
    <w:p w14:paraId="260337A1" w14:textId="4D62AD9C" w:rsidR="00C86CFF" w:rsidRDefault="00C86CFF" w:rsidP="00F026AA">
      <w:pPr>
        <w:spacing w:after="0"/>
        <w:ind w:left="720"/>
      </w:pPr>
      <w:r>
        <w:t xml:space="preserve"> </w:t>
      </w:r>
      <w:r w:rsidR="00F026AA">
        <w:tab/>
      </w:r>
      <w:r>
        <w:t>Spiritually, this abomination is the continuance of ordinances whose purposes were fulfilled. When the ordinances became more important than the purposes they were to serve, they themselves became a vehicle of error and deception, to which the people gave false honor and worship--in short, an abomination. But there was a physical desecration as well. For prior to the siege and destruction of Jerusalem, civil war had erupted within the city, polluting even the inner courts of the temple itself. “The temple was defiled everywhere with murders,” says Josephus.131 Even priests were slain as they “were about their sacred ministrations.” After the end of the meridian of time, this spiritual and physical abomination was terminated by the destruction of the temple.</w:t>
      </w:r>
      <w:r w:rsidRPr="00F026AA">
        <w:rPr>
          <w:vertAlign w:val="superscript"/>
        </w:rPr>
        <w:t>132</w:t>
      </w:r>
    </w:p>
    <w:p w14:paraId="6479DE79" w14:textId="1EF29F92" w:rsidR="00C86CFF" w:rsidRDefault="00C86CFF" w:rsidP="00F026AA">
      <w:pPr>
        <w:spacing w:after="0"/>
        <w:ind w:left="720"/>
      </w:pPr>
      <w:r>
        <w:t xml:space="preserve"> </w:t>
      </w:r>
      <w:r w:rsidR="00F026AA">
        <w:tab/>
      </w:r>
      <w:r>
        <w:t xml:space="preserve">The Roman legions which besieged and destroyed Jerusalem were led into Judea by </w:t>
      </w:r>
    </w:p>
    <w:p w14:paraId="58405B3B" w14:textId="6428FFE1" w:rsidR="00C86CFF" w:rsidRDefault="00C86CFF" w:rsidP="00F026AA">
      <w:pPr>
        <w:spacing w:after="0"/>
        <w:ind w:left="720"/>
      </w:pPr>
      <w:r>
        <w:t>Vespasian. Vespasian commanded the troops as they reconquered the mountain strongholds and the plain country, even to the point of setting up the siege of Jerusalem. Then as he made ready to bring the full power of his legions against the city, news of Nero’s death reached him. He delayed, waiting for the government of Rome to be reordered. This respite allowed those of Jerusalem who understood Christ’s warning to flee (Matt 24:15,16). When further news indicated first Galba, then Otto, and then Vitellius had become emperors and that Rome was being subjected to the plundering of foreign troops under Vitellius, he directed his attention completely to his native land. With the defeat of Vitellius, Vespasian became emperor. The destruction of Jerusalem was completed by Vespasian’s son and next emperor, Titus. Thus to speak of Jerusalem’s destruction by a prince is fully accurate, even if not according to Roman nomenclature.</w:t>
      </w:r>
      <w:r w:rsidRPr="00F026AA">
        <w:rPr>
          <w:vertAlign w:val="superscript"/>
        </w:rPr>
        <w:t>133</w:t>
      </w:r>
    </w:p>
    <w:p w14:paraId="37F8D661" w14:textId="5CE06D8B" w:rsidR="00C86CFF" w:rsidRDefault="00C86CFF" w:rsidP="00F026AA">
      <w:pPr>
        <w:spacing w:after="0"/>
        <w:ind w:left="720"/>
      </w:pPr>
      <w:r>
        <w:t xml:space="preserve"> </w:t>
      </w:r>
      <w:r w:rsidR="00F026AA">
        <w:tab/>
      </w:r>
      <w:r>
        <w:t xml:space="preserve">The period of the 490 years was to commence with the going forth of “the command to </w:t>
      </w:r>
    </w:p>
    <w:p w14:paraId="62130F14" w14:textId="1AB4D2A9" w:rsidR="00C86CFF" w:rsidRDefault="00C86CFF" w:rsidP="00F026AA">
      <w:pPr>
        <w:spacing w:after="0"/>
        <w:ind w:left="720"/>
      </w:pPr>
      <w:r>
        <w:t xml:space="preserve">restore and build Jerusalem.” This command was given to Ezra (see Ezra 7:23) to rebuild Jerusalem spiritually, and was backed up by physical means by a decree of the Persian king Artaxerxes I. From the reconstruction of this king’s ruling dates,134 Ezra’s departure for and </w:t>
      </w:r>
      <w:r>
        <w:lastRenderedPageBreak/>
        <w:t xml:space="preserve">arrival in Jerusalem can be dated 8 April and 4 August of 458 </w:t>
      </w:r>
      <w:r w:rsidR="00DC297B">
        <w:t>B.C.</w:t>
      </w:r>
      <w:r>
        <w:t xml:space="preserve"> respectively. The time elements of the prophecy fit exceedingly well if measured from Ezra’s arrival at Jerusalem.135 The seven weeks and 62 weeks (483 years total) are completed in August of </w:t>
      </w:r>
      <w:r w:rsidR="00DC297B">
        <w:t>A.D.</w:t>
      </w:r>
      <w:r>
        <w:t xml:space="preserve"> 26. The next year is the first of the last seven and is the one in which both John the Baptist and Jesus began their ministries and John was cut off.</w:t>
      </w:r>
      <w:r w:rsidRPr="00F026AA">
        <w:rPr>
          <w:vertAlign w:val="superscript"/>
        </w:rPr>
        <w:t>136</w:t>
      </w:r>
      <w:r>
        <w:t xml:space="preserve"> The fourth of the seven years spanned the gap between August of 29 and August of </w:t>
      </w:r>
      <w:r w:rsidR="00DC297B">
        <w:t>A.D.</w:t>
      </w:r>
      <w:r>
        <w:t xml:space="preserve"> 30, in the middle of which (April of </w:t>
      </w:r>
      <w:r w:rsidR="00DC297B">
        <w:t>A.D.</w:t>
      </w:r>
      <w:r>
        <w:t xml:space="preserve"> 30) Jesus was crucified. The end of the 490th year, hence the beginning of the times of the gentiles,</w:t>
      </w:r>
      <w:r w:rsidRPr="00F026AA">
        <w:rPr>
          <w:vertAlign w:val="superscript"/>
        </w:rPr>
        <w:t>137</w:t>
      </w:r>
      <w:r>
        <w:t xml:space="preserve"> would be August of </w:t>
      </w:r>
      <w:r w:rsidR="00DC297B">
        <w:t>A.D.</w:t>
      </w:r>
      <w:r>
        <w:t xml:space="preserve"> 33. That there is good evidence dating Paul’s conversion in </w:t>
      </w:r>
      <w:r w:rsidR="00DC297B">
        <w:t>A.D.</w:t>
      </w:r>
      <w:r>
        <w:t xml:space="preserve"> 33/34 underscores our previous identification of the one event as being part of the inauguration of the other.138</w:t>
      </w:r>
    </w:p>
    <w:p w14:paraId="65B854D9" w14:textId="6C2B6EAE" w:rsidR="00C86CFF" w:rsidRDefault="00C86CFF" w:rsidP="00F026AA">
      <w:pPr>
        <w:spacing w:after="0"/>
        <w:ind w:left="720"/>
      </w:pPr>
      <w:r>
        <w:t xml:space="preserve"> </w:t>
      </w:r>
      <w:r w:rsidR="00F026AA">
        <w:tab/>
      </w:r>
      <w:r>
        <w:t>The word “weeks” in Daniel 9:24 comes from the Hebrew word “shivim”, which is the plural of the word for seven. Thus the passage could have been rendered “Seventy sevens are determined upon thy people. . .“ Why the time period was given as 70 sevens and not as 49 tens or 490 ones might lie in the significance of the seven year period to the Jews. In Leviticus 25 the Lord gave Israel the law that every seventh year should be a sabbath year, a year in which the fields ere to lie dormant. Even that which grew by itself, although it could be plucked and eaten, could not be stored. The sabbath year began in the fall, just before planting and seed time, and extended through the growing season until the following fall. The Lord promised a sufficiently bountiful harvest in the 6th year so as to last through to the harvest of the 8th year. After every seven sabbath years there was to be a year of Jubilee. It was also to be an unplanted year. Moreover, in it all property except that in a walled city was to be returned to the original owners, and every man in bondage was to be returned to his family.</w:t>
      </w:r>
    </w:p>
    <w:p w14:paraId="6B9BFF24" w14:textId="66EF535E" w:rsidR="00C86CFF" w:rsidRDefault="00C86CFF" w:rsidP="00F026AA">
      <w:pPr>
        <w:spacing w:after="0"/>
        <w:ind w:left="720"/>
      </w:pPr>
      <w:r>
        <w:t xml:space="preserve"> </w:t>
      </w:r>
      <w:r w:rsidR="00F026AA">
        <w:tab/>
      </w:r>
      <w:r>
        <w:t xml:space="preserve">The return of Ezra to Jerusalem marked the beginning of the post-exilic observance of </w:t>
      </w:r>
    </w:p>
    <w:p w14:paraId="326F0F18" w14:textId="7D8BC1E0" w:rsidR="00C86CFF" w:rsidRDefault="00C86CFF" w:rsidP="00F026AA">
      <w:pPr>
        <w:spacing w:after="0"/>
        <w:ind w:left="720"/>
      </w:pPr>
      <w:r>
        <w:t>sabbath and Jubilee years. With this renewal of observances, the Jubilee year was made to coincide with the seventh sabbath year. Hence it came once every 49 years rather than once every 50 years as in pre-exilic times. Thus the 70 sevens represent 70 sabbath years or 10 Jubilees. That those with Ezra were restored to their native land on a year of Jubilee makes the commencement date of the seventy</w:t>
      </w:r>
      <w:r w:rsidR="00D66670">
        <w:t>-</w:t>
      </w:r>
      <w:r>
        <w:t>week prophecy even more appropriate.</w:t>
      </w:r>
    </w:p>
    <w:p w14:paraId="217A8010" w14:textId="3C8C5C9A" w:rsidR="00C86CFF" w:rsidRDefault="00C86CFF" w:rsidP="00F026AA">
      <w:pPr>
        <w:spacing w:after="0"/>
        <w:ind w:left="720"/>
      </w:pPr>
      <w:r>
        <w:t xml:space="preserve"> </w:t>
      </w:r>
      <w:r w:rsidR="00F026AA">
        <w:tab/>
      </w:r>
      <w:r>
        <w:t xml:space="preserve">If we count forward to the beginning of Christ’s ministry, then August </w:t>
      </w:r>
      <w:r w:rsidR="00DC297B">
        <w:t>A.D.</w:t>
      </w:r>
      <w:r>
        <w:t xml:space="preserve"> 26 to August 27 (the first of the last seven) was a sabbath year. Seven years later, from August </w:t>
      </w:r>
      <w:r w:rsidR="00DC297B">
        <w:t>A.D.</w:t>
      </w:r>
      <w:r>
        <w:t xml:space="preserve"> 33 to August 34, (note: Spirit world - crucifixion?) the first year after the 490th, the year in which the gospel message was opened to the gentiles, was a Jubilee year. How fitting that the spiritual bondage of ignorance began to be lifted from the gentiles in such a year. One is left wondering if the saints being established in the mountains in 1847--that year being the 37th Jubilee year since 34 </w:t>
      </w:r>
      <w:r w:rsidR="00DC297B">
        <w:t>A.D.</w:t>
      </w:r>
      <w:r>
        <w:t>—and the massive return of Jews to their homeland in 1945 (also a Jubilee year) have significance in the Lord’s chronology.</w:t>
      </w:r>
    </w:p>
    <w:p w14:paraId="478CD277" w14:textId="21FC6A69" w:rsidR="00C86CFF" w:rsidRDefault="00C86CFF" w:rsidP="00F026AA">
      <w:pPr>
        <w:spacing w:after="0"/>
        <w:ind w:left="720"/>
      </w:pPr>
      <w:r>
        <w:t xml:space="preserve"> </w:t>
      </w:r>
      <w:r w:rsidR="00F026AA">
        <w:tab/>
      </w:r>
      <w:r>
        <w:t>Written centuries prior to Christ’s coming, the seventy</w:t>
      </w:r>
      <w:r w:rsidR="00D66670">
        <w:t>-</w:t>
      </w:r>
      <w:r>
        <w:t>week prophecy stands as unmovable testimony to the divinely-appointed mission of Jesus Christ. Its chiasmic form coupled with a continuous and matching time frame can not be readily waved away as coincidence. The Lord keeps his prophetic word. His prophecies are fulfilled with the same exactness expected of us in keeping his commandments. In this regard we may be confident his second coming will not differ in surety from his first.</w:t>
      </w:r>
    </w:p>
    <w:p w14:paraId="063F818D" w14:textId="77777777" w:rsidR="00F026AA" w:rsidRDefault="00F026AA" w:rsidP="00C86CFF">
      <w:pPr>
        <w:spacing w:after="0"/>
      </w:pPr>
    </w:p>
    <w:p w14:paraId="00730BBB" w14:textId="4D59AEA0" w:rsidR="00C86CFF" w:rsidRPr="00F026AA" w:rsidRDefault="00C86CFF" w:rsidP="00C86CFF">
      <w:pPr>
        <w:spacing w:after="0"/>
        <w:rPr>
          <w:u w:val="single"/>
        </w:rPr>
      </w:pPr>
      <w:r>
        <w:t xml:space="preserve"> </w:t>
      </w:r>
      <w:r w:rsidR="00F026AA">
        <w:tab/>
      </w:r>
      <w:r w:rsidRPr="00F026AA">
        <w:rPr>
          <w:u w:val="single"/>
        </w:rPr>
        <w:t>Conclusions</w:t>
      </w:r>
    </w:p>
    <w:p w14:paraId="28660DDA" w14:textId="585A61D8" w:rsidR="00C86CFF" w:rsidRDefault="00C86CFF" w:rsidP="00F026AA">
      <w:pPr>
        <w:spacing w:after="0"/>
        <w:ind w:left="720"/>
      </w:pPr>
      <w:r>
        <w:lastRenderedPageBreak/>
        <w:t xml:space="preserve"> </w:t>
      </w:r>
      <w:r w:rsidR="00F026AA">
        <w:tab/>
      </w:r>
      <w:r w:rsidRPr="00011348">
        <w:rPr>
          <w:u w:val="single"/>
        </w:rPr>
        <w:t>Only the 360-dav year allows Lehi’s 600-vear prophecy to be fitted between Herod’s death and Zedekiah’s accession. Whether such a year length was fixed by revelation, by Old World tradition, or by personal preference is uncertain. Neither is it clear whether the year length was altered to harmonize with the surrounding culture’s</w:t>
      </w:r>
      <w:r w:rsidR="00D66670">
        <w:rPr>
          <w:u w:val="single"/>
        </w:rPr>
        <w:t xml:space="preserve"> [year length]</w:t>
      </w:r>
      <w:r w:rsidRPr="00011348">
        <w:rPr>
          <w:u w:val="single"/>
        </w:rPr>
        <w:t xml:space="preserve"> upon the fulfillment of the prophecy. If so. then Christ was born on or near 11 April 4 </w:t>
      </w:r>
      <w:r w:rsidR="00DC297B">
        <w:rPr>
          <w:u w:val="single"/>
        </w:rPr>
        <w:t>B.C.</w:t>
      </w:r>
      <w:r w:rsidRPr="00011348">
        <w:rPr>
          <w:u w:val="single"/>
        </w:rPr>
        <w:t xml:space="preserve"> (Julian); if not, he was born in September/ October of 5 </w:t>
      </w:r>
      <w:r w:rsidR="00DC297B">
        <w:rPr>
          <w:u w:val="single"/>
        </w:rPr>
        <w:t>B.C.</w:t>
      </w:r>
      <w:r w:rsidRPr="00011348">
        <w:rPr>
          <w:u w:val="single"/>
        </w:rPr>
        <w:t xml:space="preserve"> In either case, the 360-dav hypothesis agrees with all historical data dealing with Zedekiah and Herod, is consistent with the Book of Mormon account, and allows us a plausible explanation for the heavenly signs inferred from the Nephite account</w:t>
      </w:r>
      <w:r>
        <w:t>. The birth/death dates are also supported by the New Testament sequence of events surrounding the nativity, as well as Eusebius’ historic quote dating Thaddeus’ journey to Edessa. The 11 April date is a slightly stronger candidate since it is in better agreement with the reconstructed lunar calendar of the Jews, and gives support for the crowdedness of the inn, the date set for the slaughter of the Nephites, and Herod’s possible death date in winter (according to a late Jewish commentary).</w:t>
      </w:r>
    </w:p>
    <w:p w14:paraId="60AA2F9B" w14:textId="1CE6852B" w:rsidR="00C86CFF" w:rsidRDefault="00C86CFF" w:rsidP="00F026AA">
      <w:pPr>
        <w:spacing w:after="0"/>
        <w:ind w:left="720"/>
      </w:pPr>
      <w:r>
        <w:t xml:space="preserve"> </w:t>
      </w:r>
      <w:r w:rsidR="00F026AA">
        <w:tab/>
      </w:r>
      <w:r w:rsidRPr="00011348">
        <w:rPr>
          <w:u w:val="single"/>
        </w:rPr>
        <w:t>The importance of knowing the birth of Christ to the day or month is not very great Knowing it to within half a year becomes significant however. For otherwise Daniel’s prophecy of Christ’s coming is blurred, and a keener feeling of the Lord’s e</w:t>
      </w:r>
      <w:r w:rsidR="00011348" w:rsidRPr="00011348">
        <w:rPr>
          <w:u w:val="single"/>
        </w:rPr>
        <w:t>q</w:t>
      </w:r>
      <w:r w:rsidRPr="00011348">
        <w:rPr>
          <w:u w:val="single"/>
        </w:rPr>
        <w:t>uitv in giving prophecy to his peoples as well as his exactness in fulfilling it is lost</w:t>
      </w:r>
      <w:r>
        <w:t>. More urgently, there are ancient passages dealing with our day. To understand them we will do well to obtain a clearer view of the past. Surely if we can’t understand the past even when abundant data are before us, it is questionable that we will fully understand the present.</w:t>
      </w:r>
    </w:p>
    <w:p w14:paraId="438228BE" w14:textId="058D7E6F" w:rsidR="00C86CFF" w:rsidRDefault="00C86CFF" w:rsidP="00F026AA">
      <w:pPr>
        <w:spacing w:after="0"/>
        <w:ind w:left="720"/>
      </w:pPr>
      <w:r>
        <w:t xml:space="preserve"> </w:t>
      </w:r>
      <w:r w:rsidR="00F026AA">
        <w:tab/>
      </w:r>
      <w:r>
        <w:t>There are surely surviving errors in the foregoing arguments--either boldly pronounced or persisting by innuendo. Time and intelligence will eradicate such. I commend to you such efforts, for ultimately truth is identified from the merging of multiple visions</w:t>
      </w:r>
      <w:r w:rsidR="00F026AA">
        <w:t>.</w:t>
      </w:r>
    </w:p>
    <w:p w14:paraId="0D6C3292" w14:textId="77777777" w:rsidR="00C86CFF" w:rsidRDefault="00C86CFF" w:rsidP="007C1B74">
      <w:pPr>
        <w:spacing w:after="0"/>
      </w:pPr>
    </w:p>
    <w:p w14:paraId="52B651EA" w14:textId="77777777" w:rsidR="00C86CFF" w:rsidRDefault="00C86CFF" w:rsidP="007C1B74">
      <w:pPr>
        <w:spacing w:after="0"/>
      </w:pPr>
    </w:p>
    <w:p w14:paraId="15B949AD" w14:textId="77777777" w:rsidR="00C86CFF" w:rsidRDefault="00C86CFF" w:rsidP="007C1B74">
      <w:pPr>
        <w:spacing w:after="0"/>
      </w:pPr>
    </w:p>
    <w:p w14:paraId="19D334A1" w14:textId="77777777" w:rsidR="00417310" w:rsidRDefault="00E94F90" w:rsidP="004173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sidRPr="00417310">
        <w:rPr>
          <w:rFonts w:eastAsia="Times New Roman" w:cstheme="minorHAnsi"/>
          <w:spacing w:val="-2"/>
          <w:kern w:val="0"/>
          <w14:ligatures w14:val="none"/>
        </w:rPr>
        <w:t>1983</w:t>
      </w:r>
      <w:r w:rsidR="00417310">
        <w:rPr>
          <w:rFonts w:eastAsia="Times New Roman" w:cstheme="minorHAnsi"/>
          <w:spacing w:val="-2"/>
          <w:kern w:val="0"/>
          <w14:ligatures w14:val="none"/>
        </w:rPr>
        <w:t xml:space="preserve">      </w:t>
      </w:r>
      <w:r w:rsidR="00417310" w:rsidRPr="00417310">
        <w:rPr>
          <w:rFonts w:eastAsia="Times New Roman" w:cstheme="minorHAnsi"/>
          <w:b/>
          <w:bCs/>
          <w:spacing w:val="-2"/>
          <w:kern w:val="0"/>
          <w14:ligatures w14:val="none"/>
        </w:rPr>
        <w:t xml:space="preserve">John P. Pratt, </w:t>
      </w:r>
      <w:r w:rsidRPr="00417310">
        <w:rPr>
          <w:rFonts w:eastAsia="Times New Roman" w:cstheme="minorHAnsi"/>
          <w:b/>
          <w:bCs/>
          <w:spacing w:val="-2"/>
          <w:kern w:val="0"/>
          <w14:ligatures w14:val="none"/>
        </w:rPr>
        <w:t>“</w:t>
      </w:r>
      <w:r w:rsidRPr="002D7F33">
        <w:rPr>
          <w:rFonts w:eastAsia="Times New Roman" w:cstheme="minorHAnsi"/>
          <w:b/>
          <w:bCs/>
          <w:spacing w:val="-2"/>
          <w:kern w:val="0"/>
          <w14:ligatures w14:val="none"/>
        </w:rPr>
        <w:t>Afterwords,”</w:t>
      </w:r>
      <w:r w:rsidRPr="002D7F33">
        <w:rPr>
          <w:rFonts w:eastAsia="Times New Roman" w:cstheme="minorHAnsi"/>
          <w:b/>
          <w:bCs/>
          <w:i/>
          <w:iCs/>
          <w:spacing w:val="-2"/>
          <w:kern w:val="0"/>
          <w14:ligatures w14:val="none"/>
        </w:rPr>
        <w:t xml:space="preserve"> </w:t>
      </w:r>
      <w:r w:rsidRPr="00D66670">
        <w:rPr>
          <w:rFonts w:eastAsia="Times New Roman" w:cstheme="minorHAnsi"/>
          <w:b/>
          <w:bCs/>
          <w:i/>
          <w:iCs/>
          <w:spacing w:val="-2"/>
          <w:kern w:val="0"/>
          <w14:ligatures w14:val="none"/>
        </w:rPr>
        <w:t>BYU Studies</w:t>
      </w:r>
      <w:r w:rsidRPr="00E94F90">
        <w:rPr>
          <w:rFonts w:eastAsia="Times New Roman" w:cstheme="minorHAnsi"/>
          <w:spacing w:val="-2"/>
          <w:kern w:val="0"/>
          <w14:ligatures w14:val="none"/>
        </w:rPr>
        <w:t xml:space="preserve"> 23 (Spring 1983): 252-25</w:t>
      </w:r>
      <w:r w:rsidR="00417310">
        <w:rPr>
          <w:rFonts w:eastAsia="Times New Roman" w:cstheme="minorHAnsi"/>
          <w:spacing w:val="-2"/>
          <w:kern w:val="0"/>
          <w14:ligatures w14:val="none"/>
        </w:rPr>
        <w:t>4</w:t>
      </w:r>
      <w:r w:rsidRPr="00E94F90">
        <w:rPr>
          <w:rFonts w:eastAsia="Times New Roman" w:cstheme="minorHAnsi"/>
          <w:spacing w:val="-2"/>
          <w:kern w:val="0"/>
          <w14:ligatures w14:val="none"/>
        </w:rPr>
        <w:t xml:space="preserve">. </w:t>
      </w:r>
      <w:r w:rsidR="00417310">
        <w:rPr>
          <w:rFonts w:eastAsia="Times New Roman" w:cstheme="minorHAnsi"/>
          <w:spacing w:val="-2"/>
          <w:kern w:val="0"/>
          <w14:ligatures w14:val="none"/>
        </w:rPr>
        <w:t xml:space="preserve"> Reprinted by FARMS with </w:t>
      </w:r>
    </w:p>
    <w:p w14:paraId="61DF3A07" w14:textId="5696CAB2" w:rsidR="00E94F90" w:rsidRPr="00A76161" w:rsidRDefault="00417310" w:rsidP="004173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Pr>
          <w:rFonts w:eastAsia="Times New Roman" w:cstheme="minorHAnsi"/>
          <w:spacing w:val="-2"/>
          <w:kern w:val="0"/>
          <w14:ligatures w14:val="none"/>
        </w:rPr>
        <w:tab/>
        <w:t xml:space="preserve">1982 Book Review of </w:t>
      </w:r>
      <w:r w:rsidRPr="00417310">
        <w:rPr>
          <w:rFonts w:eastAsia="Times New Roman" w:cstheme="minorHAnsi"/>
          <w:i/>
          <w:iCs/>
          <w:spacing w:val="-2"/>
          <w:kern w:val="0"/>
          <w14:ligatures w14:val="none"/>
        </w:rPr>
        <w:t>April Sixth.</w:t>
      </w:r>
    </w:p>
    <w:p w14:paraId="52B582DC" w14:textId="77777777" w:rsidR="00E94F90" w:rsidRPr="00A76161" w:rsidRDefault="00E94F90" w:rsidP="00E94F90">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0F1978CB" w14:textId="6DD50D9F" w:rsidR="00EE290E" w:rsidRDefault="00E94F90" w:rsidP="00832B03">
      <w:pPr>
        <w:widowControl w:val="0"/>
        <w:tabs>
          <w:tab w:val="left" w:pos="1008"/>
          <w:tab w:val="left" w:pos="1728"/>
          <w:tab w:val="left" w:pos="2448"/>
        </w:tabs>
        <w:suppressAutoHyphens/>
        <w:autoSpaceDE w:val="0"/>
        <w:autoSpaceDN w:val="0"/>
        <w:adjustRightInd w:val="0"/>
        <w:spacing w:after="0" w:line="240" w:lineRule="atLeast"/>
        <w:ind w:left="1440"/>
        <w:rPr>
          <w:rFonts w:cstheme="minorHAnsi"/>
        </w:rPr>
      </w:pPr>
      <w:r w:rsidRPr="0010430E">
        <w:rPr>
          <w:rFonts w:eastAsia="Times New Roman" w:cstheme="minorHAnsi"/>
          <w:color w:val="FF0000"/>
          <w:spacing w:val="-2"/>
          <w:kern w:val="0"/>
          <w14:ligatures w14:val="none"/>
        </w:rPr>
        <w:t xml:space="preserve">Note*  </w:t>
      </w:r>
      <w:r w:rsidR="00F7518C">
        <w:rPr>
          <w:rFonts w:eastAsia="Times New Roman" w:cstheme="minorHAnsi"/>
          <w:spacing w:val="-2"/>
          <w:kern w:val="0"/>
          <w14:ligatures w14:val="none"/>
        </w:rPr>
        <w:t>“Afterw</w:t>
      </w:r>
      <w:r w:rsidR="00273643">
        <w:rPr>
          <w:rFonts w:eastAsia="Times New Roman" w:cstheme="minorHAnsi"/>
          <w:spacing w:val="-2"/>
          <w:kern w:val="0"/>
          <w14:ligatures w14:val="none"/>
        </w:rPr>
        <w:t>o</w:t>
      </w:r>
      <w:r w:rsidR="00F7518C">
        <w:rPr>
          <w:rFonts w:eastAsia="Times New Roman" w:cstheme="minorHAnsi"/>
          <w:spacing w:val="-2"/>
          <w:kern w:val="0"/>
          <w14:ligatures w14:val="none"/>
        </w:rPr>
        <w:t xml:space="preserve">rds” </w:t>
      </w:r>
      <w:r w:rsidRPr="00A76161">
        <w:rPr>
          <w:rFonts w:eastAsia="Times New Roman" w:cstheme="minorHAnsi"/>
          <w:spacing w:val="-2"/>
          <w:kern w:val="0"/>
          <w14:ligatures w14:val="none"/>
        </w:rPr>
        <w:t>is a response</w:t>
      </w:r>
      <w:r w:rsidR="00F7518C">
        <w:rPr>
          <w:rFonts w:eastAsia="Times New Roman" w:cstheme="minorHAnsi"/>
          <w:spacing w:val="-2"/>
          <w:kern w:val="0"/>
          <w14:ligatures w14:val="none"/>
        </w:rPr>
        <w:t xml:space="preserve"> by Dr. John P. Pratt (Ph.D. in astronomy) </w:t>
      </w:r>
      <w:r w:rsidRPr="00A76161">
        <w:rPr>
          <w:rFonts w:eastAsia="Times New Roman" w:cstheme="minorHAnsi"/>
          <w:spacing w:val="-2"/>
          <w:kern w:val="0"/>
          <w14:ligatures w14:val="none"/>
        </w:rPr>
        <w:t xml:space="preserve"> to a previous 1982 </w:t>
      </w:r>
      <w:r w:rsidR="00EE290E">
        <w:rPr>
          <w:rFonts w:eastAsia="Times New Roman" w:cstheme="minorHAnsi"/>
          <w:spacing w:val="-2"/>
          <w:kern w:val="0"/>
          <w14:ligatures w14:val="none"/>
        </w:rPr>
        <w:t xml:space="preserve">very critical </w:t>
      </w:r>
      <w:r w:rsidRPr="00A76161">
        <w:rPr>
          <w:rFonts w:eastAsia="Times New Roman" w:cstheme="minorHAnsi"/>
          <w:spacing w:val="-2"/>
          <w:kern w:val="0"/>
          <w14:ligatures w14:val="none"/>
        </w:rPr>
        <w:t>review</w:t>
      </w:r>
      <w:r w:rsidR="00F7518C" w:rsidRPr="00F7518C">
        <w:rPr>
          <w:rFonts w:eastAsia="Times New Roman" w:cstheme="minorHAnsi"/>
          <w:spacing w:val="-2"/>
          <w:kern w:val="0"/>
          <w14:ligatures w14:val="none"/>
        </w:rPr>
        <w:t xml:space="preserve"> </w:t>
      </w:r>
      <w:r w:rsidR="00F7518C" w:rsidRPr="00A76161">
        <w:rPr>
          <w:rFonts w:eastAsia="Times New Roman" w:cstheme="minorHAnsi"/>
          <w:spacing w:val="-2"/>
          <w:kern w:val="0"/>
          <w14:ligatures w14:val="none"/>
        </w:rPr>
        <w:t xml:space="preserve">of the book, </w:t>
      </w:r>
      <w:r w:rsidR="00F7518C" w:rsidRPr="00EE290E">
        <w:rPr>
          <w:rFonts w:eastAsia="Times New Roman" w:cstheme="minorHAnsi"/>
          <w:i/>
          <w:iCs/>
          <w:spacing w:val="-2"/>
          <w:kern w:val="0"/>
          <w14:ligatures w14:val="none"/>
        </w:rPr>
        <w:t>April Sixth</w:t>
      </w:r>
      <w:r w:rsidR="00F7518C" w:rsidRPr="00A76161">
        <w:rPr>
          <w:rFonts w:eastAsia="Times New Roman" w:cstheme="minorHAnsi"/>
          <w:spacing w:val="-2"/>
          <w:kern w:val="0"/>
          <w14:ligatures w14:val="none"/>
        </w:rPr>
        <w:t xml:space="preserve"> by John C. Lefgren</w:t>
      </w:r>
      <w:r w:rsidR="00F7518C">
        <w:rPr>
          <w:rFonts w:eastAsia="Times New Roman" w:cstheme="minorHAnsi"/>
          <w:spacing w:val="-2"/>
          <w:kern w:val="0"/>
          <w14:ligatures w14:val="none"/>
        </w:rPr>
        <w:t>, which review was made</w:t>
      </w:r>
      <w:r w:rsidRPr="00A76161">
        <w:rPr>
          <w:rFonts w:eastAsia="Times New Roman" w:cstheme="minorHAnsi"/>
          <w:spacing w:val="-2"/>
          <w:kern w:val="0"/>
          <w14:ligatures w14:val="none"/>
        </w:rPr>
        <w:t xml:space="preserve"> by the</w:t>
      </w:r>
      <w:r w:rsidR="00417310">
        <w:rPr>
          <w:rFonts w:eastAsia="Times New Roman" w:cstheme="minorHAnsi"/>
          <w:spacing w:val="-2"/>
          <w:kern w:val="0"/>
          <w14:ligatures w14:val="none"/>
        </w:rPr>
        <w:t xml:space="preserve"> </w:t>
      </w:r>
      <w:r w:rsidR="00F7518C">
        <w:rPr>
          <w:rFonts w:eastAsia="Times New Roman" w:cstheme="minorHAnsi"/>
          <w:spacing w:val="-2"/>
          <w:kern w:val="0"/>
          <w14:ligatures w14:val="none"/>
        </w:rPr>
        <w:t>authors</w:t>
      </w:r>
      <w:r w:rsidRPr="00A76161">
        <w:rPr>
          <w:rFonts w:eastAsia="Times New Roman" w:cstheme="minorHAnsi"/>
          <w:spacing w:val="-2"/>
          <w:kern w:val="0"/>
          <w14:ligatures w14:val="none"/>
        </w:rPr>
        <w:t xml:space="preserve"> </w:t>
      </w:r>
      <w:r w:rsidR="00F7518C">
        <w:rPr>
          <w:rFonts w:eastAsia="Times New Roman" w:cstheme="minorHAnsi"/>
          <w:spacing w:val="-2"/>
          <w:kern w:val="0"/>
          <w14:ligatures w14:val="none"/>
        </w:rPr>
        <w:t xml:space="preserve"> Brown, Griggs and Hansen. </w:t>
      </w:r>
      <w:r w:rsidRPr="00A76161">
        <w:rPr>
          <w:rFonts w:eastAsia="Times New Roman" w:cstheme="minorHAnsi"/>
          <w:spacing w:val="-2"/>
          <w:kern w:val="0"/>
          <w14:ligatures w14:val="none"/>
        </w:rPr>
        <w:t xml:space="preserve"> </w:t>
      </w:r>
      <w:r w:rsidR="00F7518C">
        <w:rPr>
          <w:rFonts w:eastAsia="Times New Roman" w:cstheme="minorHAnsi"/>
          <w:spacing w:val="-2"/>
          <w:kern w:val="0"/>
          <w14:ligatures w14:val="none"/>
        </w:rPr>
        <w:t>These authors (</w:t>
      </w:r>
      <w:r w:rsidRPr="00E94F90">
        <w:rPr>
          <w:rFonts w:eastAsia="Times New Roman" w:cstheme="minorHAnsi"/>
          <w:spacing w:val="-2"/>
          <w:kern w:val="0"/>
          <w14:ligatures w14:val="none"/>
        </w:rPr>
        <w:t>Brown, Griggs &amp; Hansen</w:t>
      </w:r>
      <w:r w:rsidR="00F7518C">
        <w:rPr>
          <w:rFonts w:eastAsia="Times New Roman" w:cstheme="minorHAnsi"/>
          <w:spacing w:val="-2"/>
          <w:kern w:val="0"/>
          <w14:ligatures w14:val="none"/>
        </w:rPr>
        <w:t>) seemingly get the last word</w:t>
      </w:r>
      <w:r w:rsidR="00417310">
        <w:rPr>
          <w:rFonts w:eastAsia="Times New Roman" w:cstheme="minorHAnsi"/>
          <w:spacing w:val="-2"/>
          <w:kern w:val="0"/>
          <w14:ligatures w14:val="none"/>
        </w:rPr>
        <w:t xml:space="preserve"> after Pratt’s initial response (see the notation)</w:t>
      </w:r>
      <w:r w:rsidR="00F7518C">
        <w:rPr>
          <w:rFonts w:eastAsia="Times New Roman" w:cstheme="minorHAnsi"/>
          <w:spacing w:val="-2"/>
          <w:kern w:val="0"/>
          <w14:ligatures w14:val="none"/>
        </w:rPr>
        <w:t xml:space="preserve">, but Pratt will answer them </w:t>
      </w:r>
      <w:r w:rsidR="0010430E">
        <w:rPr>
          <w:rFonts w:eastAsia="Times New Roman" w:cstheme="minorHAnsi"/>
          <w:spacing w:val="-2"/>
          <w:kern w:val="0"/>
          <w14:ligatures w14:val="none"/>
        </w:rPr>
        <w:t>again</w:t>
      </w:r>
      <w:r w:rsidR="00417310">
        <w:rPr>
          <w:rFonts w:eastAsia="Times New Roman" w:cstheme="minorHAnsi"/>
          <w:spacing w:val="-2"/>
          <w:kern w:val="0"/>
          <w14:ligatures w14:val="none"/>
        </w:rPr>
        <w:t xml:space="preserve"> and with much more detail</w:t>
      </w:r>
      <w:r w:rsidR="0010430E">
        <w:rPr>
          <w:rFonts w:eastAsia="Times New Roman" w:cstheme="minorHAnsi"/>
          <w:spacing w:val="-2"/>
          <w:kern w:val="0"/>
          <w14:ligatures w14:val="none"/>
        </w:rPr>
        <w:t xml:space="preserve"> </w:t>
      </w:r>
      <w:r w:rsidR="007D4732">
        <w:rPr>
          <w:rFonts w:eastAsia="Times New Roman" w:cstheme="minorHAnsi"/>
          <w:spacing w:val="-2"/>
          <w:kern w:val="0"/>
          <w14:ligatures w14:val="none"/>
        </w:rPr>
        <w:t xml:space="preserve">in </w:t>
      </w:r>
      <w:r w:rsidR="00F7518C">
        <w:rPr>
          <w:rFonts w:eastAsia="Times New Roman" w:cstheme="minorHAnsi"/>
          <w:spacing w:val="-2"/>
          <w:kern w:val="0"/>
          <w14:ligatures w14:val="none"/>
        </w:rPr>
        <w:t xml:space="preserve">a 1990 article, appearing in the scholarly journal </w:t>
      </w:r>
      <w:r w:rsidR="00F7518C" w:rsidRPr="005D456B">
        <w:rPr>
          <w:rFonts w:eastAsia="Times New Roman" w:cstheme="minorHAnsi"/>
          <w:i/>
          <w:iCs/>
          <w:spacing w:val="-2"/>
          <w:kern w:val="0"/>
          <w14:ligatures w14:val="none"/>
        </w:rPr>
        <w:t>The Planetarian</w:t>
      </w:r>
      <w:r w:rsidR="00F7518C">
        <w:rPr>
          <w:rFonts w:eastAsia="Times New Roman" w:cstheme="minorHAnsi"/>
          <w:spacing w:val="-2"/>
          <w:kern w:val="0"/>
          <w14:ligatures w14:val="none"/>
        </w:rPr>
        <w:t xml:space="preserve"> issued by the International Planetarian Society</w:t>
      </w:r>
      <w:r w:rsidRPr="00E94F90">
        <w:rPr>
          <w:rFonts w:eastAsia="Times New Roman" w:cstheme="minorHAnsi"/>
          <w:spacing w:val="-2"/>
          <w:kern w:val="0"/>
          <w14:ligatures w14:val="none"/>
        </w:rPr>
        <w:t>.</w:t>
      </w:r>
      <w:r w:rsidR="00832B03">
        <w:rPr>
          <w:rFonts w:eastAsia="Times New Roman" w:cstheme="minorHAnsi"/>
          <w:spacing w:val="-2"/>
          <w:kern w:val="0"/>
          <w14:ligatures w14:val="none"/>
        </w:rPr>
        <w:t xml:space="preserve">  </w:t>
      </w:r>
      <w:r w:rsidR="007D4732">
        <w:rPr>
          <w:rFonts w:eastAsia="Times New Roman" w:cstheme="minorHAnsi"/>
          <w:spacing w:val="-2"/>
          <w:kern w:val="0"/>
          <w14:ligatures w14:val="none"/>
        </w:rPr>
        <w:t xml:space="preserve">And he will follow that up with multiple articles which bolster his theory from astronomical perspectives. </w:t>
      </w:r>
      <w:r w:rsidR="00EE290E" w:rsidRPr="0010430E">
        <w:rPr>
          <w:rFonts w:cstheme="minorHAnsi"/>
          <w:color w:val="FF0000"/>
        </w:rPr>
        <w:t xml:space="preserve">Since John P. Pratt’s response presents an important </w:t>
      </w:r>
      <w:r w:rsidR="005D456B" w:rsidRPr="0010430E">
        <w:rPr>
          <w:rFonts w:cstheme="minorHAnsi"/>
          <w:color w:val="FF0000"/>
          <w:u w:val="single"/>
        </w:rPr>
        <w:t>part</w:t>
      </w:r>
      <w:r w:rsidR="005D456B" w:rsidRPr="0010430E">
        <w:rPr>
          <w:rFonts w:cstheme="minorHAnsi"/>
          <w:color w:val="FF0000"/>
        </w:rPr>
        <w:t xml:space="preserve"> of a theoretical </w:t>
      </w:r>
      <w:r w:rsidR="00EE290E" w:rsidRPr="0010430E">
        <w:rPr>
          <w:rFonts w:cstheme="minorHAnsi"/>
          <w:color w:val="FF0000"/>
        </w:rPr>
        <w:t>perspective</w:t>
      </w:r>
      <w:r w:rsidR="005D456B" w:rsidRPr="0010430E">
        <w:rPr>
          <w:rFonts w:cstheme="minorHAnsi"/>
          <w:color w:val="FF0000"/>
        </w:rPr>
        <w:t xml:space="preserve"> of Christ being born on April 6, 1 </w:t>
      </w:r>
      <w:r w:rsidR="00DC297B">
        <w:rPr>
          <w:rFonts w:cstheme="minorHAnsi"/>
          <w:color w:val="FF0000"/>
        </w:rPr>
        <w:t>B.C.</w:t>
      </w:r>
      <w:r w:rsidR="00EE290E" w:rsidRPr="0010430E">
        <w:rPr>
          <w:rFonts w:cstheme="minorHAnsi"/>
          <w:color w:val="FF0000"/>
        </w:rPr>
        <w:t xml:space="preserve">, I will print it here in full. </w:t>
      </w:r>
    </w:p>
    <w:p w14:paraId="0DE7B737" w14:textId="77777777" w:rsidR="00EE290E" w:rsidRDefault="00EE290E" w:rsidP="00EE290E">
      <w:pPr>
        <w:spacing w:after="0"/>
        <w:rPr>
          <w:rFonts w:cstheme="minorHAnsi"/>
        </w:rPr>
      </w:pPr>
    </w:p>
    <w:p w14:paraId="11AC6BA6" w14:textId="2C3D9340" w:rsidR="00EE290E" w:rsidRDefault="0010430E" w:rsidP="00417310">
      <w:pPr>
        <w:spacing w:after="0"/>
        <w:ind w:firstLine="720"/>
        <w:rPr>
          <w:rFonts w:cstheme="minorHAnsi"/>
        </w:rPr>
      </w:pPr>
      <w:r>
        <w:rPr>
          <w:rFonts w:cstheme="minorHAnsi"/>
        </w:rPr>
        <w:t>John Pratt writes “</w:t>
      </w:r>
      <w:r w:rsidR="009C36E7">
        <w:rPr>
          <w:rFonts w:cstheme="minorHAnsi"/>
        </w:rPr>
        <w:t>To the Editor:</w:t>
      </w:r>
      <w:r>
        <w:rPr>
          <w:rFonts w:cstheme="minorHAnsi"/>
        </w:rPr>
        <w:t>”</w:t>
      </w:r>
    </w:p>
    <w:p w14:paraId="303C9742" w14:textId="78A26633" w:rsidR="009C36E7" w:rsidRDefault="009C36E7" w:rsidP="00F7518C">
      <w:pPr>
        <w:spacing w:after="0"/>
        <w:ind w:left="1440"/>
        <w:rPr>
          <w:rFonts w:cstheme="minorHAnsi"/>
        </w:rPr>
      </w:pPr>
      <w:r>
        <w:rPr>
          <w:rFonts w:cstheme="minorHAnsi"/>
        </w:rPr>
        <w:tab/>
        <w:t xml:space="preserve">The review of John Lefgren’s </w:t>
      </w:r>
      <w:r w:rsidRPr="009C36E7">
        <w:rPr>
          <w:rFonts w:cstheme="minorHAnsi"/>
          <w:i/>
          <w:iCs/>
        </w:rPr>
        <w:t>April Sixth</w:t>
      </w:r>
      <w:r>
        <w:rPr>
          <w:rFonts w:cstheme="minorHAnsi"/>
        </w:rPr>
        <w:t xml:space="preserve"> by S. Kent Brown, C. Wilfred Griggs, and H. Kimball Hansen (Summer 1982) claims that Lefgren’s work “abounds in unjustified assumptions, misinformation, and misunderstanding.”  But, on the contrary, Lefgren’s </w:t>
      </w:r>
      <w:r>
        <w:rPr>
          <w:rFonts w:cstheme="minorHAnsi"/>
        </w:rPr>
        <w:lastRenderedPageBreak/>
        <w:t>book contains valid scientific research, giving new insights on the Savior’s birth date.  The reviewers’’ objections are either unfounded or irrelevant.</w:t>
      </w:r>
    </w:p>
    <w:p w14:paraId="4244AA06" w14:textId="1E688665" w:rsidR="009C36E7" w:rsidRDefault="009C36E7" w:rsidP="00F7518C">
      <w:pPr>
        <w:spacing w:after="0"/>
        <w:ind w:left="1440"/>
        <w:rPr>
          <w:rFonts w:cstheme="minorHAnsi"/>
        </w:rPr>
      </w:pPr>
      <w:r>
        <w:rPr>
          <w:rFonts w:cstheme="minorHAnsi"/>
        </w:rPr>
        <w:tab/>
        <w:t xml:space="preserve">Lefgren states that his intent is “to show how the modern revelation concerning the significance of April 6 is in perfect harmony with other sacred writings” (p. 12).  That is, he proposes that the belief that Jesus was born on 6 April 1 </w:t>
      </w:r>
      <w:r w:rsidR="00DC297B">
        <w:rPr>
          <w:rFonts w:cstheme="minorHAnsi"/>
        </w:rPr>
        <w:t>B.C.</w:t>
      </w:r>
      <w:r>
        <w:rPr>
          <w:rFonts w:cstheme="minorHAnsi"/>
        </w:rPr>
        <w:t xml:space="preserve"> is consistent with all LDS scripture, but not necessarily with all secular sources.  (All dates refer to our Gregorian calendar.)  </w:t>
      </w:r>
      <w:r w:rsidRPr="00417310">
        <w:rPr>
          <w:rFonts w:cstheme="minorHAnsi"/>
          <w:u w:val="single"/>
        </w:rPr>
        <w:t>The reviewers claim that Lefgren also believes the “resurrection of Jesus fell on April sixth.”  He does not</w:t>
      </w:r>
      <w:r>
        <w:rPr>
          <w:rFonts w:cstheme="minorHAnsi"/>
        </w:rPr>
        <w:t xml:space="preserve">; his date for the Resurrection is 3 April </w:t>
      </w:r>
      <w:r w:rsidR="00DC297B">
        <w:rPr>
          <w:rFonts w:cstheme="minorHAnsi"/>
        </w:rPr>
        <w:t>A.D.</w:t>
      </w:r>
      <w:r>
        <w:rPr>
          <w:rFonts w:cstheme="minorHAnsi"/>
        </w:rPr>
        <w:t xml:space="preserve"> 33 (p. 61).</w:t>
      </w:r>
    </w:p>
    <w:p w14:paraId="4CCE06EE" w14:textId="571B614B" w:rsidR="009C36E7" w:rsidRDefault="009C36E7" w:rsidP="00F7518C">
      <w:pPr>
        <w:spacing w:after="0"/>
        <w:ind w:left="1440"/>
        <w:rPr>
          <w:rFonts w:cstheme="minorHAnsi"/>
        </w:rPr>
      </w:pPr>
      <w:r>
        <w:rPr>
          <w:rFonts w:cstheme="minorHAnsi"/>
        </w:rPr>
        <w:tab/>
        <w:t xml:space="preserve">The reviewers characterize Lefgren’s methodology as “unscholarly,” but he actually followed the scientific approach of testing a theory that had been proposed to explain certain observations. Lefgren observed (1) that some LDS leaders had interpreted D&amp;C 20:1 to mean that Jesus was born on 6 April 1 </w:t>
      </w:r>
      <w:r w:rsidR="00DC297B">
        <w:rPr>
          <w:rFonts w:cstheme="minorHAnsi"/>
        </w:rPr>
        <w:t>B.C.</w:t>
      </w:r>
      <w:r>
        <w:rPr>
          <w:rFonts w:cstheme="minorHAnsi"/>
        </w:rPr>
        <w:t xml:space="preserve"> and (2) that both the Bible and the Book of Mormon discuss chronological aspects of the Savior’s life.  His theory was that if these observations are accurate, they should be self-consistent, and he tested the theory by examining every relevant scriptural reference.  He found none that conflicts with a birth date of 6 April 1 B.FC. </w:t>
      </w:r>
    </w:p>
    <w:p w14:paraId="53B5D003" w14:textId="007EDFDC" w:rsidR="006D7D40" w:rsidRDefault="006D7D40" w:rsidP="00F7518C">
      <w:pPr>
        <w:spacing w:after="0"/>
        <w:ind w:left="1440"/>
        <w:rPr>
          <w:rFonts w:cstheme="minorHAnsi"/>
        </w:rPr>
      </w:pPr>
      <w:r>
        <w:rPr>
          <w:rFonts w:cstheme="minorHAnsi"/>
        </w:rPr>
        <w:tab/>
        <w:t xml:space="preserve">But Lefgren’s greater contribution is that he also found another witness to that exact birth date.  Through an impressive demonstration of interscriptural self-consistency, Lefgren shows that by beginning on a biblical crucifixion date and then counting back the number of years and days of the Savior’s life from the Book of Mormon one arrives at 6 April 1 </w:t>
      </w:r>
      <w:r w:rsidR="00DC297B">
        <w:rPr>
          <w:rFonts w:cstheme="minorHAnsi"/>
        </w:rPr>
        <w:t>B.C.</w:t>
      </w:r>
      <w:r>
        <w:rPr>
          <w:rFonts w:cstheme="minorHAnsi"/>
        </w:rPr>
        <w:t>, the exact birth date implied by the Doctrine and Covenants.  This is new evidence for the 6 April birth date because it is not based solely on a literal interpretation of D&amp;C 20:1.</w:t>
      </w:r>
    </w:p>
    <w:p w14:paraId="583918DE" w14:textId="319C842E" w:rsidR="007C3534" w:rsidRDefault="007C3534" w:rsidP="00F7518C">
      <w:pPr>
        <w:spacing w:after="0"/>
        <w:ind w:left="1440"/>
        <w:rPr>
          <w:rFonts w:cstheme="minorHAnsi"/>
        </w:rPr>
      </w:pPr>
      <w:r>
        <w:rPr>
          <w:rFonts w:cstheme="minorHAnsi"/>
        </w:rPr>
        <w:tab/>
        <w:t xml:space="preserve">Let me summarize the main points of his argument.  Although the Bible is vague about the date of the Savior’s birth, it is so precise about his death that the day Friday, 1 April </w:t>
      </w:r>
      <w:r w:rsidR="00DC297B">
        <w:rPr>
          <w:rFonts w:cstheme="minorHAnsi"/>
        </w:rPr>
        <w:t>A.D.</w:t>
      </w:r>
      <w:r>
        <w:rPr>
          <w:rFonts w:cstheme="minorHAnsi"/>
        </w:rPr>
        <w:t xml:space="preserve"> 33 is indicated.  Another possible date is 5 April </w:t>
      </w:r>
      <w:r w:rsidR="00DC297B">
        <w:rPr>
          <w:rFonts w:cstheme="minorHAnsi"/>
        </w:rPr>
        <w:t>A.D.</w:t>
      </w:r>
      <w:r>
        <w:rPr>
          <w:rFonts w:cstheme="minorHAnsi"/>
        </w:rPr>
        <w:t xml:space="preserve"> 30, but Hoehner concludes persuasively that “the </w:t>
      </w:r>
      <w:r w:rsidR="00DC297B">
        <w:rPr>
          <w:rFonts w:cstheme="minorHAnsi"/>
        </w:rPr>
        <w:t>A.D.</w:t>
      </w:r>
      <w:r>
        <w:rPr>
          <w:rFonts w:cstheme="minorHAnsi"/>
        </w:rPr>
        <w:t xml:space="preserve"> 33 date for the death of Christ best explains the evidence of both sacred and secular history.”</w:t>
      </w:r>
      <w:r w:rsidRPr="007C3534">
        <w:rPr>
          <w:rFonts w:cstheme="minorHAnsi"/>
          <w:color w:val="FF0000"/>
          <w:sz w:val="20"/>
          <w:szCs w:val="20"/>
        </w:rPr>
        <w:t>1</w:t>
      </w:r>
    </w:p>
    <w:p w14:paraId="189F13F2" w14:textId="5909C8B9" w:rsidR="006D7D40" w:rsidRDefault="007C3534" w:rsidP="00F7518C">
      <w:pPr>
        <w:spacing w:after="0"/>
        <w:ind w:left="1440"/>
        <w:rPr>
          <w:rFonts w:cstheme="minorHAnsi"/>
        </w:rPr>
      </w:pPr>
      <w:r>
        <w:rPr>
          <w:rFonts w:cstheme="minorHAnsi"/>
        </w:rPr>
        <w:tab/>
        <w:t xml:space="preserve">The Book of Mormon account is so precise as to suggest the exact number of </w:t>
      </w:r>
      <w:r w:rsidR="00201014">
        <w:rPr>
          <w:rFonts w:cstheme="minorHAnsi"/>
        </w:rPr>
        <w:t>years</w:t>
      </w:r>
      <w:r>
        <w:rPr>
          <w:rFonts w:cstheme="minorHAnsi"/>
        </w:rPr>
        <w:t xml:space="preserve"> and days that the Savior lived.  It describes the </w:t>
      </w:r>
      <w:r w:rsidR="00201014">
        <w:rPr>
          <w:rFonts w:cstheme="minorHAnsi"/>
        </w:rPr>
        <w:t>appearance</w:t>
      </w:r>
      <w:r>
        <w:rPr>
          <w:rFonts w:cstheme="minorHAnsi"/>
        </w:rPr>
        <w:t xml:space="preserve"> of a sign that heralded the Savior’s birth on the following day (3 Ne. 1</w:t>
      </w:r>
      <w:r w:rsidR="007403DF">
        <w:rPr>
          <w:rFonts w:cstheme="minorHAnsi"/>
        </w:rPr>
        <w:t>:</w:t>
      </w:r>
      <w:r>
        <w:rPr>
          <w:rFonts w:cstheme="minorHAnsi"/>
        </w:rPr>
        <w:t>19)</w:t>
      </w:r>
      <w:r w:rsidR="006D5B56">
        <w:rPr>
          <w:rFonts w:cstheme="minorHAnsi"/>
        </w:rPr>
        <w:t xml:space="preserve"> </w:t>
      </w:r>
      <w:r w:rsidR="006D5B56" w:rsidRPr="006D5B56">
        <w:rPr>
          <w:rFonts w:cstheme="minorHAnsi"/>
          <w:color w:val="FF0000"/>
        </w:rPr>
        <w:t>[see also Helaman 14:4-5]</w:t>
      </w:r>
      <w:r w:rsidRPr="006D5B56">
        <w:rPr>
          <w:rFonts w:cstheme="minorHAnsi"/>
          <w:color w:val="FF0000"/>
        </w:rPr>
        <w:t xml:space="preserve"> </w:t>
      </w:r>
      <w:r>
        <w:rPr>
          <w:rFonts w:cstheme="minorHAnsi"/>
        </w:rPr>
        <w:t xml:space="preserve">and states that time </w:t>
      </w:r>
      <w:r w:rsidR="00201014">
        <w:rPr>
          <w:rFonts w:cstheme="minorHAnsi"/>
        </w:rPr>
        <w:t>was</w:t>
      </w:r>
      <w:r>
        <w:rPr>
          <w:rFonts w:cstheme="minorHAnsi"/>
        </w:rPr>
        <w:t xml:space="preserve"> later reckoned from that sign.  It also describes a great destruction at the Savior’s death on the fourth </w:t>
      </w:r>
      <w:r w:rsidR="00201014">
        <w:rPr>
          <w:rFonts w:cstheme="minorHAnsi"/>
        </w:rPr>
        <w:t>d</w:t>
      </w:r>
      <w:r>
        <w:rPr>
          <w:rFonts w:cstheme="minorHAnsi"/>
        </w:rPr>
        <w:t>ay of the thirty-fourth year (3 Ne. 8:5).  Thus, if Jesus was born on the first day of the first year, he lived thirty-</w:t>
      </w:r>
      <w:r w:rsidR="00201014">
        <w:rPr>
          <w:rFonts w:cstheme="minorHAnsi"/>
        </w:rPr>
        <w:t>three</w:t>
      </w:r>
      <w:r>
        <w:rPr>
          <w:rFonts w:cstheme="minorHAnsi"/>
        </w:rPr>
        <w:t xml:space="preserve"> Nephite </w:t>
      </w:r>
      <w:r w:rsidR="00201014">
        <w:rPr>
          <w:rFonts w:cstheme="minorHAnsi"/>
        </w:rPr>
        <w:t>years</w:t>
      </w:r>
      <w:r>
        <w:rPr>
          <w:rFonts w:cstheme="minorHAnsi"/>
        </w:rPr>
        <w:t xml:space="preserve"> and three days.</w:t>
      </w:r>
    </w:p>
    <w:p w14:paraId="4329940D" w14:textId="77777777" w:rsidR="00417310" w:rsidRDefault="00417310" w:rsidP="00417310">
      <w:pPr>
        <w:spacing w:after="0"/>
        <w:rPr>
          <w:rFonts w:cstheme="minorHAnsi"/>
        </w:rPr>
      </w:pPr>
    </w:p>
    <w:p w14:paraId="7C716D72" w14:textId="524EDB0C" w:rsidR="00417310" w:rsidRDefault="00417310" w:rsidP="007403DF">
      <w:pPr>
        <w:spacing w:after="0"/>
        <w:ind w:left="720"/>
        <w:rPr>
          <w:rFonts w:cstheme="minorHAnsi"/>
        </w:rPr>
      </w:pPr>
      <w:r>
        <w:rPr>
          <w:rFonts w:cstheme="minorHAnsi"/>
        </w:rPr>
        <w:t>[</w:t>
      </w:r>
      <w:r w:rsidRPr="007403DF">
        <w:rPr>
          <w:rFonts w:cstheme="minorHAnsi"/>
          <w:color w:val="FF0000"/>
        </w:rPr>
        <w:t xml:space="preserve">Note* </w:t>
      </w:r>
      <w:r>
        <w:rPr>
          <w:rFonts w:cstheme="minorHAnsi"/>
        </w:rPr>
        <w:t xml:space="preserve">The number “3” is a special number in the scriptures.  To repeat things three </w:t>
      </w:r>
      <w:r w:rsidR="007403DF">
        <w:rPr>
          <w:rFonts w:cstheme="minorHAnsi"/>
        </w:rPr>
        <w:t>times</w:t>
      </w:r>
      <w:r>
        <w:rPr>
          <w:rFonts w:cstheme="minorHAnsi"/>
        </w:rPr>
        <w:t xml:space="preserve"> is truly significant.  Perhaps this lends some credence to the life of Christ.  He lived 33 years and 3 full days</w:t>
      </w:r>
      <w:r w:rsidR="003A260C">
        <w:rPr>
          <w:rFonts w:cstheme="minorHAnsi"/>
        </w:rPr>
        <w:t xml:space="preserve"> according to </w:t>
      </w:r>
      <w:r w:rsidR="007403DF">
        <w:rPr>
          <w:rFonts w:cstheme="minorHAnsi"/>
        </w:rPr>
        <w:t>this</w:t>
      </w:r>
      <w:r w:rsidR="003A260C">
        <w:rPr>
          <w:rFonts w:cstheme="minorHAnsi"/>
        </w:rPr>
        <w:t xml:space="preserve"> interpretation of the Book of Mormon account</w:t>
      </w:r>
      <w:r w:rsidR="007403DF">
        <w:rPr>
          <w:rFonts w:cstheme="minorHAnsi"/>
        </w:rPr>
        <w:t>.</w:t>
      </w:r>
      <w:r w:rsidR="003A260C">
        <w:rPr>
          <w:rFonts w:cstheme="minorHAnsi"/>
        </w:rPr>
        <w:t xml:space="preserve"> (see 3 Nephi </w:t>
      </w:r>
      <w:r w:rsidR="00D21022">
        <w:rPr>
          <w:rFonts w:cstheme="minorHAnsi"/>
        </w:rPr>
        <w:t xml:space="preserve">2:7-8; </w:t>
      </w:r>
      <w:r w:rsidR="007403DF">
        <w:rPr>
          <w:rFonts w:cstheme="minorHAnsi"/>
        </w:rPr>
        <w:t>3 Nephi 8:5)]</w:t>
      </w:r>
    </w:p>
    <w:p w14:paraId="06D519D0" w14:textId="77777777" w:rsidR="00417310" w:rsidRDefault="00417310" w:rsidP="00F7518C">
      <w:pPr>
        <w:spacing w:after="0"/>
        <w:ind w:left="1440"/>
        <w:rPr>
          <w:rFonts w:cstheme="minorHAnsi"/>
        </w:rPr>
      </w:pPr>
    </w:p>
    <w:p w14:paraId="4BA5275C" w14:textId="77777777" w:rsidR="00327A99" w:rsidRDefault="00C64785" w:rsidP="00F7518C">
      <w:pPr>
        <w:spacing w:after="0"/>
        <w:ind w:left="1440"/>
        <w:rPr>
          <w:rFonts w:cstheme="minorHAnsi"/>
        </w:rPr>
      </w:pPr>
      <w:r>
        <w:rPr>
          <w:rFonts w:cstheme="minorHAnsi"/>
        </w:rPr>
        <w:tab/>
        <w:t xml:space="preserve">Orson Pratt </w:t>
      </w:r>
      <w:r w:rsidR="00327A99">
        <w:rPr>
          <w:rFonts w:cstheme="minorHAnsi"/>
        </w:rPr>
        <w:t>first suggested that the Savior’s birth date could be calculated by starting on the better-established crucifixion ate and counting back the number of years and days from the Book of Mormon (</w:t>
      </w:r>
      <w:r w:rsidR="00327A99" w:rsidRPr="006D5B56">
        <w:rPr>
          <w:rFonts w:cstheme="minorHAnsi"/>
          <w:i/>
          <w:iCs/>
        </w:rPr>
        <w:t>Journal of Discourses,</w:t>
      </w:r>
      <w:r w:rsidR="00327A99">
        <w:rPr>
          <w:rFonts w:cstheme="minorHAnsi"/>
        </w:rPr>
        <w:t xml:space="preserve"> 15:253).  He proposed that </w:t>
      </w:r>
      <w:r w:rsidR="00327A99">
        <w:rPr>
          <w:rFonts w:cstheme="minorHAnsi"/>
        </w:rPr>
        <w:lastRenderedPageBreak/>
        <w:t>the Nephite year probably had exactly 365 days as did the Mesoamerican calendar and the ancient Egyptian calendar.</w:t>
      </w:r>
    </w:p>
    <w:p w14:paraId="2FC6331F" w14:textId="5566CE8C" w:rsidR="00327A99" w:rsidRDefault="00327A99" w:rsidP="00F7518C">
      <w:pPr>
        <w:spacing w:after="0"/>
        <w:ind w:left="1440"/>
        <w:rPr>
          <w:rFonts w:cstheme="minorHAnsi"/>
        </w:rPr>
      </w:pPr>
      <w:r>
        <w:rPr>
          <w:rFonts w:cstheme="minorHAnsi"/>
        </w:rPr>
        <w:tab/>
        <w:t xml:space="preserve">Having identified the fourth day of the thirty-fourth Nephite year as 1 April </w:t>
      </w:r>
      <w:r w:rsidR="00DC297B">
        <w:rPr>
          <w:rFonts w:cstheme="minorHAnsi"/>
        </w:rPr>
        <w:t>A.D.</w:t>
      </w:r>
      <w:r>
        <w:rPr>
          <w:rFonts w:cstheme="minorHAnsi"/>
        </w:rPr>
        <w:t xml:space="preserve"> 33, one counts back three days more than 33 Nephite years.  Because our calendar would insert eight leap days in those thirty-three years, one must count back five days less than thirty-three of our years, arriving at 6 April 1 </w:t>
      </w:r>
      <w:r w:rsidR="00DC297B">
        <w:rPr>
          <w:rFonts w:cstheme="minorHAnsi"/>
        </w:rPr>
        <w:t>B.C.</w:t>
      </w:r>
      <w:r>
        <w:rPr>
          <w:rFonts w:cstheme="minorHAnsi"/>
        </w:rPr>
        <w:t xml:space="preserve"> for the birth date.  (The year before </w:t>
      </w:r>
      <w:r w:rsidR="00DC297B">
        <w:rPr>
          <w:rFonts w:cstheme="minorHAnsi"/>
        </w:rPr>
        <w:t>A.D.</w:t>
      </w:r>
      <w:r>
        <w:rPr>
          <w:rFonts w:cstheme="minorHAnsi"/>
        </w:rPr>
        <w:t xml:space="preserve"> 1 was 1 </w:t>
      </w:r>
      <w:r w:rsidR="00DC297B">
        <w:rPr>
          <w:rFonts w:cstheme="minorHAnsi"/>
        </w:rPr>
        <w:t>B.C.</w:t>
      </w:r>
      <w:r>
        <w:rPr>
          <w:rFonts w:cstheme="minorHAnsi"/>
        </w:rPr>
        <w:t>)  It is not surprising that Lefgren interprets such impressive interscriptural accuracy in minute chronological details as evidence that Joseph Smith was a prophet.</w:t>
      </w:r>
    </w:p>
    <w:p w14:paraId="71385035" w14:textId="3BFA7E05" w:rsidR="00201014" w:rsidRPr="0041493D" w:rsidRDefault="00327A99" w:rsidP="00F7518C">
      <w:pPr>
        <w:spacing w:after="0"/>
        <w:ind w:left="1440"/>
        <w:rPr>
          <w:rFonts w:cstheme="minorHAnsi"/>
        </w:rPr>
      </w:pPr>
      <w:r>
        <w:rPr>
          <w:rFonts w:cstheme="minorHAnsi"/>
        </w:rPr>
        <w:tab/>
        <w:t xml:space="preserve"> </w:t>
      </w:r>
      <w:r w:rsidR="0041493D">
        <w:rPr>
          <w:rFonts w:cstheme="minorHAnsi"/>
        </w:rPr>
        <w:t xml:space="preserve">The reviewers’ principal objection seems to be that secular history “proves beyond a doubt” that Herod, who was visited by the Magi after Jesus’ birth, died in 5-4 </w:t>
      </w:r>
      <w:r w:rsidR="00DC297B">
        <w:rPr>
          <w:rFonts w:cstheme="minorHAnsi"/>
        </w:rPr>
        <w:t>B.C.</w:t>
      </w:r>
      <w:r w:rsidR="0041493D">
        <w:rPr>
          <w:rFonts w:cstheme="minorHAnsi"/>
        </w:rPr>
        <w:t xml:space="preserve">  If so, Jesus must have been born about 6 B.C rather than 1 </w:t>
      </w:r>
      <w:r w:rsidR="00DC297B">
        <w:rPr>
          <w:rFonts w:cstheme="minorHAnsi"/>
        </w:rPr>
        <w:t>B.C.</w:t>
      </w:r>
      <w:r w:rsidR="0041493D">
        <w:rPr>
          <w:rFonts w:cstheme="minorHAnsi"/>
        </w:rPr>
        <w:t xml:space="preserve">  But this objection is irrelevant to Lefgren’s thesis that </w:t>
      </w:r>
      <w:r w:rsidR="0041493D" w:rsidRPr="004227AC">
        <w:rPr>
          <w:rFonts w:cstheme="minorHAnsi"/>
          <w:u w:val="single"/>
        </w:rPr>
        <w:t xml:space="preserve">the </w:t>
      </w:r>
      <w:r w:rsidR="0041493D" w:rsidRPr="004227AC">
        <w:rPr>
          <w:rFonts w:cstheme="minorHAnsi"/>
          <w:b/>
          <w:bCs/>
          <w:i/>
          <w:iCs/>
          <w:u w:val="single"/>
        </w:rPr>
        <w:t>scriptural sources</w:t>
      </w:r>
      <w:r w:rsidR="0041493D" w:rsidRPr="004227AC">
        <w:rPr>
          <w:rFonts w:cstheme="minorHAnsi"/>
          <w:u w:val="single"/>
        </w:rPr>
        <w:t xml:space="preserve"> are consistent with a 1 </w:t>
      </w:r>
      <w:r w:rsidR="00DC297B">
        <w:rPr>
          <w:rFonts w:cstheme="minorHAnsi"/>
          <w:u w:val="single"/>
        </w:rPr>
        <w:t>B.C.</w:t>
      </w:r>
      <w:r w:rsidR="0041493D" w:rsidRPr="004227AC">
        <w:rPr>
          <w:rFonts w:cstheme="minorHAnsi"/>
          <w:u w:val="single"/>
        </w:rPr>
        <w:t xml:space="preserve"> birth.  Moreover, there is doubt about Herod’s death date, which some historians still claim occurred about 1 </w:t>
      </w:r>
      <w:r w:rsidR="00DC297B">
        <w:rPr>
          <w:rFonts w:cstheme="minorHAnsi"/>
          <w:u w:val="single"/>
        </w:rPr>
        <w:t>B.C.</w:t>
      </w:r>
      <w:r w:rsidR="0041493D" w:rsidRPr="0041493D">
        <w:rPr>
          <w:rFonts w:cstheme="minorHAnsi"/>
          <w:color w:val="FF0000"/>
          <w:sz w:val="20"/>
          <w:szCs w:val="20"/>
        </w:rPr>
        <w:t>2</w:t>
      </w:r>
      <w:r w:rsidR="0041493D">
        <w:rPr>
          <w:rFonts w:cstheme="minorHAnsi"/>
        </w:rPr>
        <w:t xml:space="preserve">  </w:t>
      </w:r>
      <w:r w:rsidR="0041493D" w:rsidRPr="0041493D">
        <w:rPr>
          <w:rFonts w:cstheme="minorHAnsi"/>
          <w:u w:val="single"/>
        </w:rPr>
        <w:t>Because Lefgren was unconvinced about Herod’s death date, reviewers conclude that “April Sixth is exposed as a house built upon sand.”  But to me it was refreshing to see Lefgren use the scriptures as a standard to judge secular sources, rather than vice versa</w:t>
      </w:r>
      <w:r w:rsidR="0041493D">
        <w:rPr>
          <w:rFonts w:cstheme="minorHAnsi"/>
        </w:rPr>
        <w:t>.</w:t>
      </w:r>
    </w:p>
    <w:p w14:paraId="112774ED" w14:textId="22E818FE" w:rsidR="00EE290E" w:rsidRDefault="0041493D" w:rsidP="00F7518C">
      <w:pPr>
        <w:spacing w:after="0"/>
        <w:ind w:left="1440"/>
        <w:rPr>
          <w:rFonts w:cstheme="minorHAnsi"/>
        </w:rPr>
      </w:pPr>
      <w:r>
        <w:rPr>
          <w:rFonts w:cstheme="minorHAnsi"/>
        </w:rPr>
        <w:tab/>
      </w:r>
      <w:r w:rsidRPr="004227AC">
        <w:rPr>
          <w:rFonts w:cstheme="minorHAnsi"/>
          <w:u w:val="single"/>
        </w:rPr>
        <w:t xml:space="preserve">In order to correlate with our calendar, Lefgren had to choose one date from secular history.  Lefgren is not especially concerned with the dispute over Herod’s death date because, implicit in his choice of crucifixion date, he has anchored his chronology to secular history through the undisputed death date of Augustus Caesar, which the reviewers agree is “known almost to the minute.”  It is ironic that when the reviewers insist that “there exists no tolerance of at least two years” in determining the beginning of his successor’s reign, they unwittingly undermine the principal argument for the </w:t>
      </w:r>
      <w:r w:rsidR="00DC297B">
        <w:rPr>
          <w:rFonts w:cstheme="minorHAnsi"/>
          <w:u w:val="single"/>
        </w:rPr>
        <w:t>A.D.</w:t>
      </w:r>
      <w:r w:rsidRPr="004227AC">
        <w:rPr>
          <w:rFonts w:cstheme="minorHAnsi"/>
          <w:u w:val="single"/>
        </w:rPr>
        <w:t xml:space="preserve"> 30 crucifixion date, which they presumably favor</w:t>
      </w:r>
      <w:r>
        <w:rPr>
          <w:rFonts w:cstheme="minorHAnsi"/>
        </w:rPr>
        <w:t>.</w:t>
      </w:r>
    </w:p>
    <w:p w14:paraId="7FD97839" w14:textId="32F49E97" w:rsidR="004A4E34" w:rsidRDefault="0041493D" w:rsidP="00F7518C">
      <w:pPr>
        <w:spacing w:after="0"/>
        <w:ind w:left="1440"/>
        <w:rPr>
          <w:rFonts w:cstheme="minorHAnsi"/>
        </w:rPr>
      </w:pPr>
      <w:r>
        <w:rPr>
          <w:rFonts w:cstheme="minorHAnsi"/>
        </w:rPr>
        <w:tab/>
        <w:t xml:space="preserve">Lefgren notes that Luke’s chronology </w:t>
      </w:r>
      <w:r w:rsidR="004227AC">
        <w:rPr>
          <w:rFonts w:cstheme="minorHAnsi"/>
        </w:rPr>
        <w:t>implies</w:t>
      </w:r>
      <w:r>
        <w:rPr>
          <w:rFonts w:cstheme="minorHAnsi"/>
        </w:rPr>
        <w:t xml:space="preserve"> that Jesus was born in 2-1 </w:t>
      </w:r>
      <w:r w:rsidR="00DC297B">
        <w:rPr>
          <w:rFonts w:cstheme="minorHAnsi"/>
        </w:rPr>
        <w:t>B.C.</w:t>
      </w:r>
      <w:r>
        <w:rPr>
          <w:rFonts w:cstheme="minorHAnsi"/>
        </w:rPr>
        <w:t xml:space="preserve">  The reviewers attempt to discredit Luke’s account by appealing to Tertullian because they believe he supports their theory that Jesus was born about 6 </w:t>
      </w:r>
      <w:r w:rsidR="00DC297B">
        <w:rPr>
          <w:rFonts w:cstheme="minorHAnsi"/>
        </w:rPr>
        <w:t>B.C.</w:t>
      </w:r>
      <w:r>
        <w:rPr>
          <w:rFonts w:cstheme="minorHAnsi"/>
        </w:rPr>
        <w:t xml:space="preserve">  </w:t>
      </w:r>
      <w:r w:rsidRPr="004227AC">
        <w:rPr>
          <w:rFonts w:cstheme="minorHAnsi"/>
          <w:u w:val="single"/>
        </w:rPr>
        <w:t xml:space="preserve">But Tertullian states, “Augustus survived, after Christ is born, fifteen </w:t>
      </w:r>
      <w:r w:rsidR="004227AC" w:rsidRPr="004227AC">
        <w:rPr>
          <w:rFonts w:cstheme="minorHAnsi"/>
          <w:u w:val="single"/>
        </w:rPr>
        <w:t>years</w:t>
      </w:r>
      <w:r w:rsidRPr="004227AC">
        <w:rPr>
          <w:rFonts w:cstheme="minorHAnsi"/>
          <w:u w:val="single"/>
        </w:rPr>
        <w:t xml:space="preserve">” (Finegan, p. 224).  The death of Augustus in August </w:t>
      </w:r>
      <w:r w:rsidR="00DC297B">
        <w:rPr>
          <w:rFonts w:cstheme="minorHAnsi"/>
          <w:u w:val="single"/>
        </w:rPr>
        <w:t>A.D.</w:t>
      </w:r>
      <w:r w:rsidRPr="004227AC">
        <w:rPr>
          <w:rFonts w:cstheme="minorHAnsi"/>
          <w:u w:val="single"/>
        </w:rPr>
        <w:t xml:space="preserve"> 14 is in the fifteenth year after April, 1 </w:t>
      </w:r>
      <w:r w:rsidR="00DC297B">
        <w:rPr>
          <w:rFonts w:cstheme="minorHAnsi"/>
          <w:u w:val="single"/>
        </w:rPr>
        <w:t>B.C.</w:t>
      </w:r>
      <w:r w:rsidRPr="004227AC">
        <w:rPr>
          <w:rFonts w:cstheme="minorHAnsi"/>
          <w:u w:val="single"/>
        </w:rPr>
        <w:t xml:space="preserve">, so Tertullian actually </w:t>
      </w:r>
      <w:r w:rsidR="004227AC" w:rsidRPr="004227AC">
        <w:rPr>
          <w:rFonts w:cstheme="minorHAnsi"/>
          <w:u w:val="single"/>
        </w:rPr>
        <w:t>agrees</w:t>
      </w:r>
      <w:r w:rsidRPr="004227AC">
        <w:rPr>
          <w:rFonts w:cstheme="minorHAnsi"/>
          <w:u w:val="single"/>
        </w:rPr>
        <w:t xml:space="preserve"> with Luke and Lefgren, not with the reviewers.  In fact, </w:t>
      </w:r>
      <w:r w:rsidR="004227AC" w:rsidRPr="004227AC">
        <w:rPr>
          <w:rFonts w:cstheme="minorHAnsi"/>
          <w:u w:val="single"/>
        </w:rPr>
        <w:t>most</w:t>
      </w:r>
      <w:r w:rsidRPr="004227AC">
        <w:rPr>
          <w:rFonts w:cstheme="minorHAnsi"/>
          <w:u w:val="single"/>
        </w:rPr>
        <w:t xml:space="preserve"> of the early Christian writers support a 2-1 </w:t>
      </w:r>
      <w:r w:rsidR="00DC297B">
        <w:rPr>
          <w:rFonts w:cstheme="minorHAnsi"/>
          <w:u w:val="single"/>
        </w:rPr>
        <w:t>B.C.</w:t>
      </w:r>
      <w:r w:rsidRPr="004227AC">
        <w:rPr>
          <w:rFonts w:cstheme="minorHAnsi"/>
          <w:u w:val="single"/>
        </w:rPr>
        <w:t xml:space="preserve"> birth date</w:t>
      </w:r>
      <w:r>
        <w:rPr>
          <w:rFonts w:cstheme="minorHAnsi"/>
        </w:rPr>
        <w:t>.</w:t>
      </w:r>
    </w:p>
    <w:p w14:paraId="79EC4B7A" w14:textId="53D1CBD2" w:rsidR="004227AC" w:rsidRDefault="004227AC" w:rsidP="00F7518C">
      <w:pPr>
        <w:spacing w:after="0"/>
        <w:ind w:left="1440"/>
        <w:rPr>
          <w:rFonts w:cstheme="minorHAnsi"/>
        </w:rPr>
      </w:pPr>
      <w:r>
        <w:rPr>
          <w:rFonts w:cstheme="minorHAnsi"/>
        </w:rPr>
        <w:tab/>
        <w:t xml:space="preserve">The reviewers criticize Lefgren’s </w:t>
      </w:r>
      <w:r w:rsidR="00100D6F">
        <w:rPr>
          <w:rFonts w:cstheme="minorHAnsi"/>
        </w:rPr>
        <w:t>choice</w:t>
      </w:r>
      <w:r>
        <w:rPr>
          <w:rFonts w:cstheme="minorHAnsi"/>
        </w:rPr>
        <w:t xml:space="preserve"> for the crucifixion year of </w:t>
      </w:r>
      <w:r w:rsidR="00DC297B">
        <w:rPr>
          <w:rFonts w:cstheme="minorHAnsi"/>
        </w:rPr>
        <w:t>A.D.</w:t>
      </w:r>
      <w:r>
        <w:rPr>
          <w:rFonts w:cstheme="minorHAnsi"/>
        </w:rPr>
        <w:t xml:space="preserve"> 33, maintaining that Parker and Dubberstein “raise serious questions about Fotheringham’s work and all but show that the Passover of </w:t>
      </w:r>
      <w:r w:rsidR="00DC297B">
        <w:rPr>
          <w:rFonts w:cstheme="minorHAnsi"/>
        </w:rPr>
        <w:t>A.D.</w:t>
      </w:r>
      <w:r>
        <w:rPr>
          <w:rFonts w:cstheme="minorHAnsi"/>
        </w:rPr>
        <w:t xml:space="preserve"> 33 fell on May second.”  But on the contrary, Parker and Dubbertstein claim their tables are based on Fotheringham’s calculations.</w:t>
      </w:r>
      <w:r w:rsidRPr="004227AC">
        <w:rPr>
          <w:rFonts w:cstheme="minorHAnsi"/>
          <w:color w:val="FF0000"/>
          <w:sz w:val="20"/>
          <w:szCs w:val="20"/>
        </w:rPr>
        <w:t>3</w:t>
      </w:r>
      <w:r>
        <w:rPr>
          <w:rFonts w:cstheme="minorHAnsi"/>
        </w:rPr>
        <w:t xml:space="preserve">  They list Nisan as postponed one month in </w:t>
      </w:r>
      <w:r w:rsidR="00DC297B">
        <w:rPr>
          <w:rFonts w:cstheme="minorHAnsi"/>
        </w:rPr>
        <w:t>A.D.</w:t>
      </w:r>
      <w:r>
        <w:rPr>
          <w:rFonts w:cstheme="minorHAnsi"/>
        </w:rPr>
        <w:t xml:space="preserve"> 33 on the </w:t>
      </w:r>
      <w:r w:rsidRPr="004227AC">
        <w:rPr>
          <w:rFonts w:cstheme="minorHAnsi"/>
          <w:i/>
          <w:iCs/>
        </w:rPr>
        <w:t xml:space="preserve">Babylonian </w:t>
      </w:r>
      <w:r>
        <w:rPr>
          <w:rFonts w:cstheme="minorHAnsi"/>
        </w:rPr>
        <w:t>calendar, which intercalated years according to a fixed nineteen-year cycle.  In Jerusalem, intercalation was done both by astronomical and local agricultural conditions.</w:t>
      </w:r>
      <w:r w:rsidRPr="004227AC">
        <w:rPr>
          <w:rFonts w:cstheme="minorHAnsi"/>
          <w:color w:val="FF0000"/>
          <w:sz w:val="20"/>
          <w:szCs w:val="20"/>
        </w:rPr>
        <w:t>4</w:t>
      </w:r>
      <w:r>
        <w:rPr>
          <w:rFonts w:cstheme="minorHAnsi"/>
        </w:rPr>
        <w:t xml:space="preserve">  </w:t>
      </w:r>
      <w:r w:rsidRPr="004227AC">
        <w:rPr>
          <w:rFonts w:cstheme="minorHAnsi"/>
          <w:b/>
          <w:bCs/>
          <w:u w:val="single"/>
        </w:rPr>
        <w:t xml:space="preserve">Finegan, after examining the Parker and Dubberstein results, concludes that the </w:t>
      </w:r>
      <w:r w:rsidR="00DC297B">
        <w:rPr>
          <w:rFonts w:cstheme="minorHAnsi"/>
          <w:b/>
          <w:bCs/>
          <w:u w:val="single"/>
        </w:rPr>
        <w:t>A.D.</w:t>
      </w:r>
      <w:r w:rsidRPr="004227AC">
        <w:rPr>
          <w:rFonts w:cstheme="minorHAnsi"/>
          <w:b/>
          <w:bCs/>
          <w:u w:val="single"/>
        </w:rPr>
        <w:t xml:space="preserve"> 33 and </w:t>
      </w:r>
      <w:r w:rsidR="00DC297B">
        <w:rPr>
          <w:rFonts w:cstheme="minorHAnsi"/>
          <w:b/>
          <w:bCs/>
          <w:u w:val="single"/>
        </w:rPr>
        <w:t>A.D.</w:t>
      </w:r>
      <w:r w:rsidRPr="004227AC">
        <w:rPr>
          <w:rFonts w:cstheme="minorHAnsi"/>
          <w:b/>
          <w:bCs/>
          <w:u w:val="single"/>
        </w:rPr>
        <w:t xml:space="preserve"> 30 dates are the only possible candidates</w:t>
      </w:r>
      <w:r>
        <w:rPr>
          <w:rFonts w:cstheme="minorHAnsi"/>
        </w:rPr>
        <w:t xml:space="preserve"> (Finegan, p. 300).</w:t>
      </w:r>
      <w:r>
        <w:rPr>
          <w:rFonts w:cstheme="minorHAnsi"/>
        </w:rPr>
        <w:tab/>
      </w:r>
    </w:p>
    <w:p w14:paraId="1985F109" w14:textId="7147516D" w:rsidR="004A4E34" w:rsidRDefault="004227AC" w:rsidP="00F7518C">
      <w:pPr>
        <w:spacing w:after="0"/>
        <w:ind w:left="1440"/>
        <w:rPr>
          <w:rFonts w:cstheme="minorHAnsi"/>
        </w:rPr>
      </w:pPr>
      <w:r>
        <w:rPr>
          <w:rFonts w:cstheme="minorHAnsi"/>
        </w:rPr>
        <w:tab/>
        <w:t xml:space="preserve">The reviewers also attack Lefgren’s astronomy, but their objections are either irrelevant or based on their misunderstanding of the observational lunisolar calendar.  </w:t>
      </w:r>
      <w:r>
        <w:rPr>
          <w:rFonts w:cstheme="minorHAnsi"/>
        </w:rPr>
        <w:lastRenderedPageBreak/>
        <w:t xml:space="preserve">For example, the reviewers </w:t>
      </w:r>
      <w:r w:rsidR="003E783F">
        <w:rPr>
          <w:rFonts w:cstheme="minorHAnsi"/>
        </w:rPr>
        <w:t>claim</w:t>
      </w:r>
      <w:r>
        <w:rPr>
          <w:rFonts w:cstheme="minorHAnsi"/>
        </w:rPr>
        <w:t xml:space="preserve"> that Lefgren assumes “that the sky was clear on the dates chosen” so that the thin crescent of the new moon could be seen.  But the Jude</w:t>
      </w:r>
      <w:r w:rsidR="003E783F">
        <w:rPr>
          <w:rFonts w:cstheme="minorHAnsi"/>
        </w:rPr>
        <w:t>a</w:t>
      </w:r>
      <w:r>
        <w:rPr>
          <w:rFonts w:cstheme="minorHAnsi"/>
        </w:rPr>
        <w:t>n court used calculations to determine</w:t>
      </w:r>
      <w:r w:rsidR="003E783F">
        <w:rPr>
          <w:rFonts w:cstheme="minorHAnsi"/>
        </w:rPr>
        <w:t xml:space="preserve"> the first day of the month during bad weather (</w:t>
      </w:r>
      <w:r w:rsidR="003E783F" w:rsidRPr="003E783F">
        <w:rPr>
          <w:rFonts w:cstheme="minorHAnsi"/>
          <w:i/>
          <w:iCs/>
        </w:rPr>
        <w:t>Maimonides</w:t>
      </w:r>
      <w:r w:rsidR="003E783F">
        <w:rPr>
          <w:rFonts w:cstheme="minorHAnsi"/>
        </w:rPr>
        <w:t>, pp. 75-77).  The reviewers also claim that a twenty-eight-hour old moon would be “among the earliest sightings ever recorded.” Whereas it would have been so commonplace as not to have even been considered marginal.</w:t>
      </w:r>
      <w:r w:rsidR="003E783F" w:rsidRPr="003E783F">
        <w:rPr>
          <w:rFonts w:cstheme="minorHAnsi"/>
          <w:color w:val="FF0000"/>
          <w:sz w:val="20"/>
          <w:szCs w:val="20"/>
        </w:rPr>
        <w:t>5</w:t>
      </w:r>
    </w:p>
    <w:p w14:paraId="3D32B304" w14:textId="42C7E5D1" w:rsidR="003E783F" w:rsidRDefault="003E783F" w:rsidP="00F7518C">
      <w:pPr>
        <w:spacing w:after="0"/>
        <w:ind w:left="1440"/>
        <w:rPr>
          <w:rFonts w:cstheme="minorHAnsi"/>
        </w:rPr>
      </w:pPr>
      <w:r>
        <w:rPr>
          <w:rFonts w:cstheme="minorHAnsi"/>
        </w:rPr>
        <w:tab/>
        <w:t>The reviewers note that Lefgren’s results hinge on some “unproven assumptions.”  True, as does all scientific theory, but if his assumptions are correct, then his result is valid.  Let us then examine these assumptions.</w:t>
      </w:r>
    </w:p>
    <w:p w14:paraId="127529BD" w14:textId="214D59D7" w:rsidR="007C3534" w:rsidRDefault="003E783F" w:rsidP="00F7518C">
      <w:pPr>
        <w:spacing w:after="0"/>
        <w:ind w:left="1440"/>
        <w:rPr>
          <w:rFonts w:cstheme="minorHAnsi"/>
        </w:rPr>
      </w:pPr>
      <w:r>
        <w:rPr>
          <w:rFonts w:cstheme="minorHAnsi"/>
        </w:rPr>
        <w:tab/>
      </w:r>
      <w:r w:rsidRPr="003E783F">
        <w:rPr>
          <w:rFonts w:cstheme="minorHAnsi"/>
          <w:b/>
          <w:bCs/>
          <w:u w:val="single"/>
        </w:rPr>
        <w:t>Lefgren assumes the Nephites used a 365-day calendar as did the Egyptians and the Mesoamericans.  The Jewish lunisolar calendar may seem more reasonable, but it does not fit the data</w:t>
      </w:r>
      <w:r>
        <w:rPr>
          <w:rFonts w:cstheme="minorHAnsi"/>
        </w:rPr>
        <w:t xml:space="preserve">: The Savior’s death occurred on the fourteenth day of t he lunar month (John 19:14), not the fourth day (3 Ne. 8:5).  I can </w:t>
      </w:r>
      <w:r w:rsidR="005C597E">
        <w:rPr>
          <w:rFonts w:cstheme="minorHAnsi"/>
        </w:rPr>
        <w:t>think</w:t>
      </w:r>
      <w:r>
        <w:rPr>
          <w:rFonts w:cstheme="minorHAnsi"/>
        </w:rPr>
        <w:t xml:space="preserve"> of no better assumption than Lefgren’s, and </w:t>
      </w:r>
      <w:r w:rsidRPr="005C597E">
        <w:rPr>
          <w:rFonts w:cstheme="minorHAnsi"/>
          <w:u w:val="single"/>
        </w:rPr>
        <w:t>the reviewers offer none</w:t>
      </w:r>
      <w:r>
        <w:rPr>
          <w:rFonts w:cstheme="minorHAnsi"/>
        </w:rPr>
        <w:t xml:space="preserve">. </w:t>
      </w:r>
      <w:r w:rsidR="005C597E">
        <w:rPr>
          <w:rFonts w:cstheme="minorHAnsi"/>
        </w:rPr>
        <w:t xml:space="preserve">  Orson Pratt made the same assumption, and he cannot be accused of having “preconceived notions” because he counted back from the earlier crucifixion date and thus did not arrive at 6 April or at 1 </w:t>
      </w:r>
      <w:r w:rsidR="00DC297B">
        <w:rPr>
          <w:rFonts w:cstheme="minorHAnsi"/>
        </w:rPr>
        <w:t>B.C.</w:t>
      </w:r>
    </w:p>
    <w:p w14:paraId="3946A6DC" w14:textId="26A0303A" w:rsidR="005C597E" w:rsidRDefault="005C597E" w:rsidP="00F7518C">
      <w:pPr>
        <w:spacing w:after="0"/>
        <w:ind w:left="1440"/>
        <w:rPr>
          <w:rFonts w:cstheme="minorHAnsi"/>
        </w:rPr>
      </w:pPr>
      <w:r>
        <w:rPr>
          <w:rFonts w:cstheme="minorHAnsi"/>
        </w:rPr>
        <w:tab/>
        <w:t xml:space="preserve">The scripture states the Nephites </w:t>
      </w:r>
      <w:r w:rsidR="00442B8C">
        <w:rPr>
          <w:rFonts w:cstheme="minorHAnsi"/>
        </w:rPr>
        <w:t>reckoned</w:t>
      </w:r>
      <w:r>
        <w:rPr>
          <w:rFonts w:cstheme="minorHAnsi"/>
        </w:rPr>
        <w:t xml:space="preserve"> from the “time” or the “period” when the sign was given (3 Ne. 2:7-8), which Lefgren interprets to mean formt he very night of the sign.  Again, Orson Pratt made the same assumption, which seems justified by the wording used.  The reviewers suggest an alternate assumption that they reckoned only from the year of the sign, not changing the first day of t he year.  Perhaps, but in that case the first day of the first year would still be 6 April 1 </w:t>
      </w:r>
      <w:r w:rsidR="00DC297B">
        <w:rPr>
          <w:rFonts w:cstheme="minorHAnsi"/>
        </w:rPr>
        <w:t>B.C.</w:t>
      </w:r>
      <w:r>
        <w:rPr>
          <w:rFonts w:cstheme="minorHAnsi"/>
        </w:rPr>
        <w:t xml:space="preserve"> (given the 365-day year), and the Savior would have been born thereafter (3 Ne. 1:1).  But that contradicts the reviewers’ idea that Jesus was born in 6 </w:t>
      </w:r>
      <w:r w:rsidR="00DC297B">
        <w:rPr>
          <w:rFonts w:cstheme="minorHAnsi"/>
        </w:rPr>
        <w:t>B.C.</w:t>
      </w:r>
      <w:r>
        <w:rPr>
          <w:rFonts w:cstheme="minorHAnsi"/>
        </w:rPr>
        <w:t>, even using the earlier crucifixion date.</w:t>
      </w:r>
    </w:p>
    <w:p w14:paraId="768CAA63" w14:textId="08B510DA" w:rsidR="005C597E" w:rsidRDefault="005C597E" w:rsidP="00F7518C">
      <w:pPr>
        <w:spacing w:after="0"/>
        <w:ind w:left="1440"/>
        <w:rPr>
          <w:rFonts w:cstheme="minorHAnsi"/>
        </w:rPr>
      </w:pPr>
      <w:r>
        <w:rPr>
          <w:rFonts w:cstheme="minorHAnsi"/>
        </w:rPr>
        <w:tab/>
        <w:t xml:space="preserve">The final objection is that the belief that Jesus was born on 6 April 1 </w:t>
      </w:r>
      <w:r w:rsidR="00DC297B">
        <w:rPr>
          <w:rFonts w:cstheme="minorHAnsi"/>
        </w:rPr>
        <w:t>B.C.</w:t>
      </w:r>
      <w:r>
        <w:rPr>
          <w:rFonts w:cstheme="minorHAnsi"/>
        </w:rPr>
        <w:t xml:space="preserve"> is based on D&amp;C 20:1, which alone is inconclusive.  True, but we have prophets to interpret scripture.  For example, President Harold B. Lee interpreted that verse to mean that 6 April was the anniversary of the Savior’s birth (</w:t>
      </w:r>
      <w:r w:rsidRPr="005C597E">
        <w:rPr>
          <w:rFonts w:cstheme="minorHAnsi"/>
          <w:i/>
          <w:iCs/>
        </w:rPr>
        <w:t>Ensign</w:t>
      </w:r>
      <w:r>
        <w:rPr>
          <w:rFonts w:cstheme="minorHAnsi"/>
        </w:rPr>
        <w:t>, July 1973, p. 2); President Spencer W. Kimball taught likewise (</w:t>
      </w:r>
      <w:r w:rsidRPr="005C597E">
        <w:rPr>
          <w:rFonts w:cstheme="minorHAnsi"/>
          <w:i/>
          <w:iCs/>
        </w:rPr>
        <w:t>Ensign</w:t>
      </w:r>
      <w:r>
        <w:rPr>
          <w:rFonts w:cstheme="minorHAnsi"/>
        </w:rPr>
        <w:t>, May 1980, po. 54).  The reviewers instead cite an Apostle who says only he “cannot state with finality when the natal day of the Lord Jesu</w:t>
      </w:r>
      <w:r w:rsidR="00442B8C">
        <w:rPr>
          <w:rFonts w:cstheme="minorHAnsi"/>
        </w:rPr>
        <w:t>s</w:t>
      </w:r>
      <w:r>
        <w:rPr>
          <w:rFonts w:cstheme="minorHAnsi"/>
        </w:rPr>
        <w:t xml:space="preserve"> actually occurred.”</w:t>
      </w:r>
    </w:p>
    <w:p w14:paraId="6A44E037" w14:textId="106C5403" w:rsidR="005C597E" w:rsidRDefault="005C597E" w:rsidP="00F7518C">
      <w:pPr>
        <w:spacing w:after="0"/>
        <w:ind w:left="1440"/>
        <w:rPr>
          <w:rFonts w:cstheme="minorHAnsi"/>
        </w:rPr>
      </w:pPr>
      <w:r>
        <w:rPr>
          <w:rFonts w:cstheme="minorHAnsi"/>
        </w:rPr>
        <w:tab/>
        <w:t xml:space="preserve">It should be clear from these observations that April Sixth is a far more valid book than the reviewers </w:t>
      </w:r>
      <w:r w:rsidR="00442B8C">
        <w:rPr>
          <w:rFonts w:cstheme="minorHAnsi"/>
        </w:rPr>
        <w:t>claim</w:t>
      </w:r>
      <w:r>
        <w:rPr>
          <w:rFonts w:cstheme="minorHAnsi"/>
        </w:rPr>
        <w:t xml:space="preserve">.  A thesis founded on the </w:t>
      </w:r>
      <w:r w:rsidR="00442B8C">
        <w:rPr>
          <w:rFonts w:cstheme="minorHAnsi"/>
        </w:rPr>
        <w:t>prophets</w:t>
      </w:r>
      <w:r>
        <w:rPr>
          <w:rFonts w:cstheme="minorHAnsi"/>
        </w:rPr>
        <w:t xml:space="preserve"> and scripture cannot be “</w:t>
      </w:r>
      <w:r w:rsidR="00442B8C">
        <w:rPr>
          <w:rFonts w:cstheme="minorHAnsi"/>
        </w:rPr>
        <w:t>exposed</w:t>
      </w:r>
      <w:r>
        <w:rPr>
          <w:rFonts w:cstheme="minorHAnsi"/>
        </w:rPr>
        <w:t xml:space="preserve"> as a house built upon sand.”</w:t>
      </w:r>
    </w:p>
    <w:p w14:paraId="561832E8" w14:textId="77777777" w:rsidR="005C597E" w:rsidRDefault="005C597E" w:rsidP="00F7518C">
      <w:pPr>
        <w:spacing w:after="0"/>
        <w:ind w:left="1440"/>
        <w:rPr>
          <w:rFonts w:cstheme="minorHAnsi"/>
        </w:rPr>
      </w:pPr>
    </w:p>
    <w:p w14:paraId="54DCEF57" w14:textId="36007430" w:rsidR="005C597E" w:rsidRDefault="005C597E" w:rsidP="00F7518C">
      <w:pPr>
        <w:spacing w:after="0"/>
        <w:ind w:left="1440"/>
        <w:rPr>
          <w:rFonts w:cstheme="minorHAnsi"/>
        </w:rPr>
      </w:pPr>
      <w:r>
        <w:rPr>
          <w:rFonts w:cstheme="minorHAnsi"/>
        </w:rPr>
        <w:t>Dr. John P. Pratt</w:t>
      </w:r>
    </w:p>
    <w:p w14:paraId="2FB08E9E" w14:textId="0CCE1318" w:rsidR="005C597E" w:rsidRDefault="00442B8C" w:rsidP="00F7518C">
      <w:pPr>
        <w:spacing w:after="0"/>
        <w:ind w:left="1440"/>
        <w:rPr>
          <w:rFonts w:cstheme="minorHAnsi"/>
        </w:rPr>
      </w:pPr>
      <w:r>
        <w:rPr>
          <w:rFonts w:cstheme="minorHAnsi"/>
        </w:rPr>
        <w:t>Astronomer</w:t>
      </w:r>
      <w:r w:rsidR="005C597E">
        <w:rPr>
          <w:rFonts w:cstheme="minorHAnsi"/>
        </w:rPr>
        <w:t xml:space="preserve"> with Eyring Research Institute</w:t>
      </w:r>
    </w:p>
    <w:p w14:paraId="4DEA3B28" w14:textId="27B57241" w:rsidR="005C597E" w:rsidRDefault="005C597E" w:rsidP="00F7518C">
      <w:pPr>
        <w:spacing w:after="0"/>
        <w:ind w:left="1440"/>
        <w:rPr>
          <w:rFonts w:cstheme="minorHAnsi"/>
        </w:rPr>
      </w:pPr>
      <w:r>
        <w:rPr>
          <w:rFonts w:cstheme="minorHAnsi"/>
        </w:rPr>
        <w:t>Provo, Utah</w:t>
      </w:r>
    </w:p>
    <w:p w14:paraId="7C0436BA" w14:textId="77777777" w:rsidR="005C597E" w:rsidRDefault="005C597E" w:rsidP="00F7518C">
      <w:pPr>
        <w:spacing w:after="0"/>
        <w:ind w:left="1440"/>
        <w:rPr>
          <w:rFonts w:cstheme="minorHAnsi"/>
        </w:rPr>
      </w:pPr>
    </w:p>
    <w:p w14:paraId="756CF964" w14:textId="77777777" w:rsidR="003E783F" w:rsidRDefault="003E783F" w:rsidP="00F7518C">
      <w:pPr>
        <w:spacing w:after="0"/>
        <w:ind w:left="1440"/>
        <w:rPr>
          <w:rFonts w:cstheme="minorHAnsi"/>
        </w:rPr>
      </w:pPr>
    </w:p>
    <w:p w14:paraId="25FC99EC" w14:textId="6E8F2A56" w:rsidR="007C3534" w:rsidRPr="007C3534" w:rsidRDefault="007C3534" w:rsidP="00F7518C">
      <w:pPr>
        <w:spacing w:after="0"/>
        <w:ind w:left="1440"/>
        <w:rPr>
          <w:rFonts w:cstheme="minorHAnsi"/>
          <w:sz w:val="20"/>
          <w:szCs w:val="20"/>
        </w:rPr>
      </w:pPr>
      <w:r w:rsidRPr="007C3534">
        <w:rPr>
          <w:rFonts w:cstheme="minorHAnsi"/>
          <w:color w:val="FF0000"/>
          <w:sz w:val="20"/>
          <w:szCs w:val="20"/>
        </w:rPr>
        <w:t>1</w:t>
      </w:r>
      <w:r w:rsidR="005D456B">
        <w:rPr>
          <w:rFonts w:cstheme="minorHAnsi"/>
          <w:color w:val="FF0000"/>
          <w:sz w:val="20"/>
          <w:szCs w:val="20"/>
        </w:rPr>
        <w:t xml:space="preserve">  </w:t>
      </w:r>
      <w:bookmarkStart w:id="13" w:name="_Hlk144436848"/>
      <w:r w:rsidRPr="007C3534">
        <w:rPr>
          <w:rFonts w:cstheme="minorHAnsi"/>
          <w:sz w:val="20"/>
          <w:szCs w:val="20"/>
        </w:rPr>
        <w:t xml:space="preserve">Harold Hoehner, </w:t>
      </w:r>
      <w:r w:rsidRPr="007C3534">
        <w:rPr>
          <w:rFonts w:cstheme="minorHAnsi"/>
          <w:i/>
          <w:iCs/>
          <w:sz w:val="20"/>
          <w:szCs w:val="20"/>
        </w:rPr>
        <w:t>Chronological Aspects of the Life of Christ</w:t>
      </w:r>
      <w:r w:rsidRPr="007C3534">
        <w:rPr>
          <w:rFonts w:cstheme="minorHAnsi"/>
          <w:sz w:val="20"/>
          <w:szCs w:val="20"/>
        </w:rPr>
        <w:t xml:space="preserve"> (Grand Rapids, Mich: Zondervan, 1977), p. 111.  </w:t>
      </w:r>
      <w:bookmarkEnd w:id="13"/>
      <w:r w:rsidRPr="007C3534">
        <w:rPr>
          <w:rFonts w:cstheme="minorHAnsi"/>
          <w:sz w:val="20"/>
          <w:szCs w:val="20"/>
        </w:rPr>
        <w:t xml:space="preserve">See also Jasck Finegan, </w:t>
      </w:r>
      <w:r w:rsidRPr="007C3534">
        <w:rPr>
          <w:rFonts w:cstheme="minorHAnsi"/>
          <w:i/>
          <w:iCs/>
          <w:sz w:val="20"/>
          <w:szCs w:val="20"/>
        </w:rPr>
        <w:t>Handbook of Biblical Chronology</w:t>
      </w:r>
      <w:r w:rsidRPr="007C3534">
        <w:rPr>
          <w:rFonts w:cstheme="minorHAnsi"/>
          <w:sz w:val="20"/>
          <w:szCs w:val="20"/>
        </w:rPr>
        <w:t xml:space="preserve">  (Princeton, N.J.: Princeton University Press, 1954), pp. 285-301.  Both use the Julian calendar.</w:t>
      </w:r>
    </w:p>
    <w:p w14:paraId="16402CF2" w14:textId="77777777" w:rsidR="007C3534" w:rsidRDefault="007C3534" w:rsidP="00F7518C">
      <w:pPr>
        <w:spacing w:after="0"/>
        <w:ind w:left="1440"/>
        <w:rPr>
          <w:rFonts w:cstheme="minorHAnsi"/>
        </w:rPr>
      </w:pPr>
    </w:p>
    <w:p w14:paraId="6FB2BAE0" w14:textId="39721AA1" w:rsidR="007C3534" w:rsidRPr="00F7518C" w:rsidRDefault="00442B8C" w:rsidP="00F7518C">
      <w:pPr>
        <w:spacing w:after="0"/>
        <w:ind w:left="1440"/>
        <w:rPr>
          <w:rFonts w:cstheme="minorHAnsi"/>
          <w:sz w:val="20"/>
          <w:szCs w:val="20"/>
        </w:rPr>
      </w:pPr>
      <w:r w:rsidRPr="00F7518C">
        <w:rPr>
          <w:rFonts w:cstheme="minorHAnsi"/>
          <w:color w:val="FF0000"/>
          <w:sz w:val="20"/>
          <w:szCs w:val="20"/>
        </w:rPr>
        <w:lastRenderedPageBreak/>
        <w:t>2</w:t>
      </w:r>
      <w:r w:rsidR="005D456B">
        <w:rPr>
          <w:rFonts w:cstheme="minorHAnsi"/>
          <w:color w:val="FF0000"/>
          <w:sz w:val="20"/>
          <w:szCs w:val="20"/>
        </w:rPr>
        <w:t xml:space="preserve">  </w:t>
      </w:r>
      <w:r w:rsidRPr="00F7518C">
        <w:rPr>
          <w:rFonts w:cstheme="minorHAnsi"/>
          <w:sz w:val="20"/>
          <w:szCs w:val="20"/>
        </w:rPr>
        <w:t xml:space="preserve">See, for example, John Mosley, “When Was That Christmas Star?” </w:t>
      </w:r>
      <w:r w:rsidRPr="00F7518C">
        <w:rPr>
          <w:rFonts w:cstheme="minorHAnsi"/>
          <w:i/>
          <w:iCs/>
          <w:sz w:val="20"/>
          <w:szCs w:val="20"/>
        </w:rPr>
        <w:t>Griffeth Observer</w:t>
      </w:r>
      <w:r w:rsidRPr="00F7518C">
        <w:rPr>
          <w:rFonts w:cstheme="minorHAnsi"/>
          <w:sz w:val="20"/>
          <w:szCs w:val="20"/>
        </w:rPr>
        <w:t xml:space="preserve"> 44 (December 1980): 2-9; and John Mosley and Ernest Martin, “The Star of Bethlehem Reconsidered: An Historical Approach,” </w:t>
      </w:r>
      <w:r w:rsidRPr="00F7518C">
        <w:rPr>
          <w:rFonts w:cstheme="minorHAnsi"/>
          <w:i/>
          <w:iCs/>
          <w:sz w:val="20"/>
          <w:szCs w:val="20"/>
        </w:rPr>
        <w:t>The Planetarian</w:t>
      </w:r>
      <w:r w:rsidRPr="00F7518C">
        <w:rPr>
          <w:rFonts w:cstheme="minorHAnsi"/>
          <w:sz w:val="20"/>
          <w:szCs w:val="20"/>
        </w:rPr>
        <w:t xml:space="preserve">  9 (Summer 1980): 6-9; countered by Douglas Johnson, “The Star of Bethlehem Reconsidered: A Refutation of the Mosley/Martin Historical Approach,” </w:t>
      </w:r>
      <w:r w:rsidRPr="00F7518C">
        <w:rPr>
          <w:rFonts w:cstheme="minorHAnsi"/>
          <w:i/>
          <w:iCs/>
          <w:sz w:val="20"/>
          <w:szCs w:val="20"/>
        </w:rPr>
        <w:t>The Planetarian</w:t>
      </w:r>
      <w:r w:rsidRPr="00F7518C">
        <w:rPr>
          <w:rFonts w:cstheme="minorHAnsi"/>
          <w:sz w:val="20"/>
          <w:szCs w:val="20"/>
        </w:rPr>
        <w:t xml:space="preserve"> 10 (First Quarter 1981): 14-16.</w:t>
      </w:r>
    </w:p>
    <w:p w14:paraId="08068753" w14:textId="77777777" w:rsidR="00442B8C" w:rsidRDefault="00442B8C" w:rsidP="00F7518C">
      <w:pPr>
        <w:spacing w:after="0"/>
        <w:ind w:left="1440"/>
        <w:rPr>
          <w:rFonts w:cstheme="minorHAnsi"/>
        </w:rPr>
      </w:pPr>
    </w:p>
    <w:p w14:paraId="411955E9" w14:textId="68021061" w:rsidR="00442B8C" w:rsidRPr="00F7518C" w:rsidRDefault="00442B8C" w:rsidP="00F7518C">
      <w:pPr>
        <w:spacing w:after="0"/>
        <w:ind w:left="1440"/>
        <w:rPr>
          <w:rFonts w:cstheme="minorHAnsi"/>
          <w:sz w:val="20"/>
          <w:szCs w:val="20"/>
        </w:rPr>
      </w:pPr>
      <w:r w:rsidRPr="00F7518C">
        <w:rPr>
          <w:rFonts w:cstheme="minorHAnsi"/>
          <w:color w:val="FF0000"/>
          <w:sz w:val="20"/>
          <w:szCs w:val="20"/>
        </w:rPr>
        <w:t>3</w:t>
      </w:r>
      <w:r w:rsidR="005D456B">
        <w:rPr>
          <w:rFonts w:cstheme="minorHAnsi"/>
          <w:color w:val="FF0000"/>
          <w:sz w:val="20"/>
          <w:szCs w:val="20"/>
        </w:rPr>
        <w:t xml:space="preserve">  </w:t>
      </w:r>
      <w:r w:rsidRPr="00F7518C">
        <w:rPr>
          <w:rFonts w:cstheme="minorHAnsi"/>
          <w:sz w:val="20"/>
          <w:szCs w:val="20"/>
        </w:rPr>
        <w:t>Richard A. Parker and Waldo H. Dubberstein, Babylonian Chronology 626 BC-AD  75 (“Chicago: University of Chicago Press, 1942), p. 23.</w:t>
      </w:r>
    </w:p>
    <w:p w14:paraId="7A257CF1" w14:textId="77777777" w:rsidR="00442B8C" w:rsidRPr="00F7518C" w:rsidRDefault="00442B8C" w:rsidP="00F7518C">
      <w:pPr>
        <w:spacing w:after="0"/>
        <w:ind w:left="1440"/>
        <w:rPr>
          <w:rFonts w:cstheme="minorHAnsi"/>
          <w:sz w:val="20"/>
          <w:szCs w:val="20"/>
        </w:rPr>
      </w:pPr>
    </w:p>
    <w:p w14:paraId="5DA5CA4E" w14:textId="3C99EF2D" w:rsidR="00442B8C" w:rsidRPr="00F7518C" w:rsidRDefault="00442B8C" w:rsidP="00F7518C">
      <w:pPr>
        <w:spacing w:after="0"/>
        <w:ind w:left="1440"/>
        <w:rPr>
          <w:rFonts w:cstheme="minorHAnsi"/>
          <w:sz w:val="20"/>
          <w:szCs w:val="20"/>
        </w:rPr>
      </w:pPr>
      <w:r w:rsidRPr="00F7518C">
        <w:rPr>
          <w:rFonts w:cstheme="minorHAnsi"/>
          <w:color w:val="FF0000"/>
          <w:sz w:val="20"/>
          <w:szCs w:val="20"/>
        </w:rPr>
        <w:t>4</w:t>
      </w:r>
      <w:r w:rsidR="005D456B">
        <w:rPr>
          <w:rFonts w:cstheme="minorHAnsi"/>
          <w:color w:val="FF0000"/>
          <w:sz w:val="20"/>
          <w:szCs w:val="20"/>
        </w:rPr>
        <w:t xml:space="preserve">  </w:t>
      </w:r>
      <w:r w:rsidRPr="00F7518C">
        <w:rPr>
          <w:rFonts w:cstheme="minorHAnsi"/>
          <w:sz w:val="20"/>
          <w:szCs w:val="20"/>
        </w:rPr>
        <w:t>An excellent reference on the observational Jewish lunisolar calendar is The Code of Maimonides: Sanctification of the New Moon, trans. Solomon Gandz (New Haven, Conn.: Yale University Press, 1956).</w:t>
      </w:r>
    </w:p>
    <w:p w14:paraId="08617108" w14:textId="77777777" w:rsidR="00442B8C" w:rsidRPr="00F7518C" w:rsidRDefault="00442B8C" w:rsidP="00F7518C">
      <w:pPr>
        <w:spacing w:after="0"/>
        <w:ind w:left="1440"/>
        <w:rPr>
          <w:rFonts w:cstheme="minorHAnsi"/>
          <w:sz w:val="20"/>
          <w:szCs w:val="20"/>
        </w:rPr>
      </w:pPr>
    </w:p>
    <w:p w14:paraId="52B68E39" w14:textId="347F0137" w:rsidR="00442B8C" w:rsidRPr="00F7518C" w:rsidRDefault="00442B8C" w:rsidP="00F7518C">
      <w:pPr>
        <w:spacing w:after="0"/>
        <w:ind w:left="1440"/>
        <w:rPr>
          <w:rFonts w:cstheme="minorHAnsi"/>
          <w:sz w:val="20"/>
          <w:szCs w:val="20"/>
        </w:rPr>
      </w:pPr>
      <w:r w:rsidRPr="00F7518C">
        <w:rPr>
          <w:rFonts w:cstheme="minorHAnsi"/>
          <w:color w:val="FF0000"/>
          <w:sz w:val="20"/>
          <w:szCs w:val="20"/>
        </w:rPr>
        <w:t>5</w:t>
      </w:r>
      <w:r w:rsidR="005D456B">
        <w:rPr>
          <w:rFonts w:cstheme="minorHAnsi"/>
          <w:color w:val="FF0000"/>
          <w:sz w:val="20"/>
          <w:szCs w:val="20"/>
        </w:rPr>
        <w:t xml:space="preserve">  </w:t>
      </w:r>
      <w:r w:rsidRPr="00F7518C">
        <w:rPr>
          <w:rFonts w:cstheme="minorHAnsi"/>
          <w:sz w:val="20"/>
          <w:szCs w:val="20"/>
        </w:rPr>
        <w:t xml:space="preserve">Using the equations of H. Goldstine, New and Full Moons 1001 </w:t>
      </w:r>
      <w:r w:rsidR="00DC297B">
        <w:rPr>
          <w:rFonts w:cstheme="minorHAnsi"/>
          <w:sz w:val="20"/>
          <w:szCs w:val="20"/>
        </w:rPr>
        <w:t>B.C.</w:t>
      </w:r>
      <w:r w:rsidRPr="00F7518C">
        <w:rPr>
          <w:rFonts w:cstheme="minorHAnsi"/>
          <w:sz w:val="20"/>
          <w:szCs w:val="20"/>
        </w:rPr>
        <w:t xml:space="preserve"> to </w:t>
      </w:r>
      <w:r w:rsidR="00DC297B">
        <w:rPr>
          <w:rFonts w:cstheme="minorHAnsi"/>
          <w:sz w:val="20"/>
          <w:szCs w:val="20"/>
        </w:rPr>
        <w:t>A.D.</w:t>
      </w:r>
      <w:r w:rsidRPr="00F7518C">
        <w:rPr>
          <w:rFonts w:cstheme="minorHAnsi"/>
          <w:sz w:val="20"/>
          <w:szCs w:val="20"/>
        </w:rPr>
        <w:t xml:space="preserve"> 1651 (Philadelphia: American </w:t>
      </w:r>
      <w:r w:rsidR="00F7518C" w:rsidRPr="00F7518C">
        <w:rPr>
          <w:rFonts w:cstheme="minorHAnsi"/>
          <w:sz w:val="20"/>
          <w:szCs w:val="20"/>
        </w:rPr>
        <w:t>Philosophical</w:t>
      </w:r>
      <w:r w:rsidRPr="00F7518C">
        <w:rPr>
          <w:rFonts w:cstheme="minorHAnsi"/>
          <w:sz w:val="20"/>
          <w:szCs w:val="20"/>
        </w:rPr>
        <w:t xml:space="preserve"> Society, 1973</w:t>
      </w:r>
      <w:r w:rsidR="00F7518C" w:rsidRPr="00F7518C">
        <w:rPr>
          <w:rFonts w:cstheme="minorHAnsi"/>
          <w:sz w:val="20"/>
          <w:szCs w:val="20"/>
        </w:rPr>
        <w:t>), I calculate the elongation in question to be over 15 degrees, which was deemed “visible” by the court (Maimonides, p. 65).</w:t>
      </w:r>
    </w:p>
    <w:p w14:paraId="6283B29E" w14:textId="77777777" w:rsidR="00F7518C" w:rsidRDefault="00F7518C" w:rsidP="007C1B74">
      <w:pPr>
        <w:spacing w:after="0"/>
        <w:rPr>
          <w:rFonts w:cstheme="minorHAnsi"/>
        </w:rPr>
      </w:pPr>
    </w:p>
    <w:p w14:paraId="62BE3188" w14:textId="77777777" w:rsidR="00C65522" w:rsidRDefault="00C65522" w:rsidP="007C1B74">
      <w:pPr>
        <w:spacing w:after="0"/>
        <w:rPr>
          <w:rFonts w:cstheme="minorHAnsi"/>
        </w:rPr>
      </w:pPr>
    </w:p>
    <w:p w14:paraId="68128C09" w14:textId="77777777" w:rsidR="00C65522" w:rsidRDefault="00C65522" w:rsidP="007C1B74">
      <w:pPr>
        <w:spacing w:after="0"/>
        <w:rPr>
          <w:rFonts w:cstheme="minorHAnsi"/>
          <w:b/>
          <w:bCs/>
        </w:rPr>
      </w:pPr>
      <w:r>
        <w:rPr>
          <w:rFonts w:cstheme="minorHAnsi"/>
        </w:rPr>
        <w:t>1983</w:t>
      </w:r>
      <w:r>
        <w:rPr>
          <w:rFonts w:cstheme="minorHAnsi"/>
        </w:rPr>
        <w:tab/>
      </w:r>
      <w:r w:rsidRPr="00C65522">
        <w:rPr>
          <w:rFonts w:cstheme="minorHAnsi"/>
          <w:b/>
          <w:bCs/>
        </w:rPr>
        <w:t xml:space="preserve">S. Kent Brown, C. Wilfred Griggs, H. Kimball Hansen, “Afterwords: (Response to Letter to </w:t>
      </w:r>
    </w:p>
    <w:p w14:paraId="1501EE38" w14:textId="77777777" w:rsidR="00C65522" w:rsidRDefault="00C65522" w:rsidP="00C65522">
      <w:pPr>
        <w:spacing w:after="0"/>
        <w:ind w:left="720" w:firstLine="720"/>
        <w:rPr>
          <w:rFonts w:cstheme="minorHAnsi"/>
        </w:rPr>
      </w:pPr>
      <w:r w:rsidRPr="00C65522">
        <w:rPr>
          <w:rFonts w:cstheme="minorHAnsi"/>
          <w:b/>
          <w:bCs/>
        </w:rPr>
        <w:t>Editor) in BYU Studies,</w:t>
      </w:r>
      <w:r>
        <w:rPr>
          <w:rFonts w:cstheme="minorHAnsi"/>
        </w:rPr>
        <w:t xml:space="preserve"> Vol. 23 (Spring 1983): 255.  Reprinted by FARMS with 1982 Book </w:t>
      </w:r>
    </w:p>
    <w:p w14:paraId="2CDE2FEF" w14:textId="061C8941" w:rsidR="00832B03" w:rsidRDefault="00C65522" w:rsidP="00C65522">
      <w:pPr>
        <w:spacing w:after="0"/>
        <w:ind w:left="720" w:firstLine="720"/>
        <w:rPr>
          <w:rFonts w:cstheme="minorHAnsi"/>
        </w:rPr>
      </w:pPr>
      <w:r>
        <w:rPr>
          <w:rFonts w:cstheme="minorHAnsi"/>
        </w:rPr>
        <w:t xml:space="preserve">Review of </w:t>
      </w:r>
      <w:r w:rsidRPr="00C65522">
        <w:rPr>
          <w:rFonts w:cstheme="minorHAnsi"/>
          <w:i/>
          <w:iCs/>
        </w:rPr>
        <w:t>April Sixth</w:t>
      </w:r>
      <w:r>
        <w:rPr>
          <w:rFonts w:cstheme="minorHAnsi"/>
        </w:rPr>
        <w:t>.</w:t>
      </w:r>
    </w:p>
    <w:p w14:paraId="31634BC8" w14:textId="77777777" w:rsidR="00C65522" w:rsidRDefault="00C65522" w:rsidP="00C65522">
      <w:pPr>
        <w:spacing w:after="0"/>
        <w:rPr>
          <w:rFonts w:cstheme="minorHAnsi"/>
        </w:rPr>
      </w:pPr>
    </w:p>
    <w:p w14:paraId="05BDBC65" w14:textId="0F56C2FF" w:rsidR="00832B03" w:rsidRDefault="00C65522" w:rsidP="00C65522">
      <w:pPr>
        <w:spacing w:after="0"/>
        <w:ind w:firstLine="720"/>
        <w:rPr>
          <w:rFonts w:cstheme="minorHAnsi"/>
        </w:rPr>
      </w:pPr>
      <w:r>
        <w:rPr>
          <w:rFonts w:cstheme="minorHAnsi"/>
        </w:rPr>
        <w:t xml:space="preserve">Brown, Griggs, and Hansen </w:t>
      </w:r>
      <w:r w:rsidR="00832B03">
        <w:rPr>
          <w:rFonts w:cstheme="minorHAnsi"/>
        </w:rPr>
        <w:t>Respon</w:t>
      </w:r>
      <w:r>
        <w:rPr>
          <w:rFonts w:cstheme="minorHAnsi"/>
        </w:rPr>
        <w:t>d to John Pratt’s Letter to the Editor</w:t>
      </w:r>
      <w:r w:rsidR="00832B03">
        <w:rPr>
          <w:rFonts w:cstheme="minorHAnsi"/>
        </w:rPr>
        <w:t>:</w:t>
      </w:r>
    </w:p>
    <w:p w14:paraId="39600F18" w14:textId="1C170EFB" w:rsidR="00832B03" w:rsidRDefault="00832B03" w:rsidP="00EB1200">
      <w:pPr>
        <w:spacing w:after="0"/>
        <w:ind w:left="1440"/>
        <w:rPr>
          <w:rFonts w:cstheme="minorHAnsi"/>
        </w:rPr>
      </w:pPr>
      <w:r>
        <w:rPr>
          <w:rFonts w:cstheme="minorHAnsi"/>
        </w:rPr>
        <w:tab/>
      </w:r>
      <w:r w:rsidRPr="00A46281">
        <w:rPr>
          <w:rFonts w:cstheme="minorHAnsi"/>
          <w:u w:val="single"/>
        </w:rPr>
        <w:t xml:space="preserve">The </w:t>
      </w:r>
      <w:r w:rsidR="00A46281" w:rsidRPr="00A46281">
        <w:rPr>
          <w:rFonts w:cstheme="minorHAnsi"/>
          <w:u w:val="single"/>
        </w:rPr>
        <w:t>a</w:t>
      </w:r>
      <w:r w:rsidRPr="00A46281">
        <w:rPr>
          <w:rFonts w:cstheme="minorHAnsi"/>
          <w:u w:val="single"/>
        </w:rPr>
        <w:t xml:space="preserve">ccompanying correspondence from John Pratt concerning John C. Lefgren’s work, </w:t>
      </w:r>
      <w:r w:rsidRPr="00A46281">
        <w:rPr>
          <w:rFonts w:cstheme="minorHAnsi"/>
          <w:i/>
          <w:iCs/>
          <w:u w:val="single"/>
        </w:rPr>
        <w:t>April Sixth</w:t>
      </w:r>
      <w:r w:rsidRPr="00A46281">
        <w:rPr>
          <w:rFonts w:cstheme="minorHAnsi"/>
          <w:u w:val="single"/>
        </w:rPr>
        <w:t>, has merit and has been instructive</w:t>
      </w:r>
      <w:r>
        <w:rPr>
          <w:rFonts w:cstheme="minorHAnsi"/>
        </w:rPr>
        <w:t>.  Weaknesses, however, still persist.  While others could be mentioned, we need only focus on the two notions which buttress the entire position of both Lefgren and Pratt, items which we discussed at some length in our review (</w:t>
      </w:r>
      <w:r w:rsidRPr="00C65522">
        <w:rPr>
          <w:rFonts w:cstheme="minorHAnsi"/>
          <w:i/>
          <w:iCs/>
        </w:rPr>
        <w:t>BYU Studies</w:t>
      </w:r>
      <w:r>
        <w:rPr>
          <w:rFonts w:cstheme="minorHAnsi"/>
        </w:rPr>
        <w:t xml:space="preserve"> 22 [Summer 1982]: 375-83).</w:t>
      </w:r>
    </w:p>
    <w:p w14:paraId="369F22B0" w14:textId="2F4D3CED" w:rsidR="00832B03" w:rsidRPr="00832B03" w:rsidRDefault="00B46D6B" w:rsidP="00EB1200">
      <w:pPr>
        <w:spacing w:after="0"/>
        <w:ind w:left="1440"/>
        <w:rPr>
          <w:rFonts w:cstheme="minorHAnsi"/>
        </w:rPr>
      </w:pPr>
      <w:r>
        <w:rPr>
          <w:rFonts w:cstheme="minorHAnsi"/>
        </w:rPr>
        <w:t xml:space="preserve">     </w:t>
      </w:r>
      <w:r w:rsidR="00832B03">
        <w:rPr>
          <w:rFonts w:cstheme="minorHAnsi"/>
        </w:rPr>
        <w:t>I.  The first key to the position adopted by Lefgren</w:t>
      </w:r>
      <w:r w:rsidR="00A46281">
        <w:rPr>
          <w:rFonts w:cstheme="minorHAnsi"/>
        </w:rPr>
        <w:t xml:space="preserve"> </w:t>
      </w:r>
      <w:r w:rsidR="00832B03">
        <w:rPr>
          <w:rFonts w:cstheme="minorHAnsi"/>
        </w:rPr>
        <w:t xml:space="preserve">and Pratt rests on the </w:t>
      </w:r>
      <w:r w:rsidR="003B2A60">
        <w:rPr>
          <w:rFonts w:cstheme="minorHAnsi"/>
        </w:rPr>
        <w:t>c</w:t>
      </w:r>
      <w:r w:rsidR="00832B03">
        <w:rPr>
          <w:rFonts w:cstheme="minorHAnsi"/>
        </w:rPr>
        <w:t>hronometrical system supposedly employed by the people of the Book of Mormon.  It is assumed by both that because the Egyptian</w:t>
      </w:r>
      <w:r w:rsidR="00A46281">
        <w:rPr>
          <w:rFonts w:cstheme="minorHAnsi"/>
        </w:rPr>
        <w:t xml:space="preserve"> </w:t>
      </w:r>
      <w:r w:rsidR="00832B03">
        <w:rPr>
          <w:rFonts w:cstheme="minorHAnsi"/>
        </w:rPr>
        <w:t>and the Mesoamerican calendars each have 365 days, the</w:t>
      </w:r>
      <w:r w:rsidR="00A46281">
        <w:rPr>
          <w:rFonts w:cstheme="minorHAnsi"/>
        </w:rPr>
        <w:t xml:space="preserve"> </w:t>
      </w:r>
      <w:r w:rsidR="00832B03">
        <w:rPr>
          <w:rFonts w:cstheme="minorHAnsi"/>
        </w:rPr>
        <w:t>latter must have been derived f</w:t>
      </w:r>
      <w:r w:rsidR="00A46281">
        <w:rPr>
          <w:rFonts w:cstheme="minorHAnsi"/>
        </w:rPr>
        <w:t>r</w:t>
      </w:r>
      <w:r w:rsidR="00832B03">
        <w:rPr>
          <w:rFonts w:cstheme="minorHAnsi"/>
        </w:rPr>
        <w:t>om</w:t>
      </w:r>
      <w:r w:rsidR="00A46281">
        <w:rPr>
          <w:rFonts w:cstheme="minorHAnsi"/>
        </w:rPr>
        <w:t xml:space="preserve"> </w:t>
      </w:r>
      <w:r w:rsidR="00832B03">
        <w:rPr>
          <w:rFonts w:cstheme="minorHAnsi"/>
        </w:rPr>
        <w:t xml:space="preserve">the former by way of the Nephite time-reckoning scheme.  Several difficulties immediately appear. (1) Why must the two </w:t>
      </w:r>
      <w:r w:rsidR="00A46281">
        <w:rPr>
          <w:rFonts w:cstheme="minorHAnsi"/>
        </w:rPr>
        <w:t>chronometrical</w:t>
      </w:r>
      <w:r w:rsidR="00832B03">
        <w:rPr>
          <w:rFonts w:cstheme="minorHAnsi"/>
        </w:rPr>
        <w:t xml:space="preserve"> systems be linked?  Is it not </w:t>
      </w:r>
      <w:r w:rsidR="00A46281">
        <w:rPr>
          <w:rFonts w:cstheme="minorHAnsi"/>
        </w:rPr>
        <w:t>possible</w:t>
      </w:r>
      <w:r w:rsidR="00832B03">
        <w:rPr>
          <w:rFonts w:cstheme="minorHAnsi"/>
        </w:rPr>
        <w:t xml:space="preserve">—even more likely—that astronomical observations made </w:t>
      </w:r>
      <w:r w:rsidR="00A46281">
        <w:rPr>
          <w:rFonts w:cstheme="minorHAnsi"/>
        </w:rPr>
        <w:t>independently</w:t>
      </w:r>
      <w:r w:rsidR="00832B03">
        <w:rPr>
          <w:rFonts w:cstheme="minorHAnsi"/>
        </w:rPr>
        <w:t xml:space="preserve"> in each culture led to a similar calendar?  (2) Why suppose that the Nephites employed the Egyptian calendar when their religious observances must have been based on the Israelite </w:t>
      </w:r>
      <w:r w:rsidR="00A46281">
        <w:rPr>
          <w:rFonts w:cstheme="minorHAnsi"/>
        </w:rPr>
        <w:t>reckoning</w:t>
      </w:r>
      <w:r w:rsidR="00832B03">
        <w:rPr>
          <w:rFonts w:cstheme="minorHAnsi"/>
        </w:rPr>
        <w:t xml:space="preserve"> of Lehi’s time?  (3) As we noted in our earlier essay, the accompanying </w:t>
      </w:r>
      <w:r w:rsidR="00A46281">
        <w:rPr>
          <w:rFonts w:cstheme="minorHAnsi"/>
        </w:rPr>
        <w:t>point</w:t>
      </w:r>
      <w:r w:rsidR="00832B03">
        <w:rPr>
          <w:rFonts w:cstheme="minorHAnsi"/>
        </w:rPr>
        <w:t xml:space="preserve"> that the </w:t>
      </w:r>
      <w:r w:rsidR="00A46281">
        <w:rPr>
          <w:rFonts w:cstheme="minorHAnsi"/>
        </w:rPr>
        <w:t>Nephites</w:t>
      </w:r>
      <w:r w:rsidR="00832B03">
        <w:rPr>
          <w:rFonts w:cstheme="minorHAnsi"/>
        </w:rPr>
        <w:t xml:space="preserve"> counted time from the very day of the sign of Jesus’ birth is but an assumption.  The one clearly relevant passage is not precise enough to allow any such definitive conclusion (3 Ne. 2:5-8)</w:t>
      </w:r>
      <w:r w:rsidR="00A46281">
        <w:rPr>
          <w:rFonts w:cstheme="minorHAnsi"/>
        </w:rPr>
        <w:t xml:space="preserve">.  (4) For purposes of establishing Jesus’ birthdate, we note that had the Nephites </w:t>
      </w:r>
      <w:r w:rsidR="0004376A">
        <w:rPr>
          <w:rFonts w:cstheme="minorHAnsi"/>
        </w:rPr>
        <w:t>adopted</w:t>
      </w:r>
      <w:r w:rsidR="00A46281">
        <w:rPr>
          <w:rFonts w:cstheme="minorHAnsi"/>
        </w:rPr>
        <w:t xml:space="preserve"> the Egyptian 365-day calendar, the first day of the year at the time of Jesus’ birth would have fallen in July, not April!  </w:t>
      </w:r>
      <w:r w:rsidR="00A46281" w:rsidRPr="00A46281">
        <w:rPr>
          <w:rFonts w:cstheme="minorHAnsi"/>
          <w:u w:val="single"/>
        </w:rPr>
        <w:t>Simply stated, we do not know the length of the Nephite year. Period</w:t>
      </w:r>
      <w:r w:rsidR="00A46281">
        <w:rPr>
          <w:rFonts w:cstheme="minorHAnsi"/>
        </w:rPr>
        <w:t>.</w:t>
      </w:r>
    </w:p>
    <w:p w14:paraId="70C3F143" w14:textId="77777777" w:rsidR="00832B03" w:rsidRPr="00A76161" w:rsidRDefault="00832B03" w:rsidP="00EB1200">
      <w:pPr>
        <w:spacing w:after="0"/>
        <w:ind w:left="1440"/>
        <w:rPr>
          <w:rFonts w:cstheme="minorHAnsi"/>
        </w:rPr>
      </w:pPr>
    </w:p>
    <w:p w14:paraId="6604F9A1" w14:textId="57F74F0D" w:rsidR="00E94F90" w:rsidRDefault="00B46D6B" w:rsidP="00EB1200">
      <w:pPr>
        <w:spacing w:after="0"/>
        <w:ind w:left="1440"/>
      </w:pPr>
      <w:r>
        <w:lastRenderedPageBreak/>
        <w:t xml:space="preserve">     </w:t>
      </w:r>
      <w:r w:rsidR="0004376A">
        <w:t xml:space="preserve">II.  The impossibility of dating Jesus’ birth in 1 </w:t>
      </w:r>
      <w:r w:rsidR="00DC297B">
        <w:t>B.C.</w:t>
      </w:r>
      <w:r w:rsidR="0004376A">
        <w:t xml:space="preserve"> arises from the date of Herod’s death.  For one to draw attention to a variety of astronomical possibilities or to advance arguments based on sources written more than a millennium after the time of Jesus (e.g., Maimonides) misses the point.  </w:t>
      </w:r>
      <w:r w:rsidR="0004376A" w:rsidRPr="0004376A">
        <w:rPr>
          <w:u w:val="single"/>
        </w:rPr>
        <w:t xml:space="preserve">We know how long Herod reigned and when his reign began.  Historical and numismatic evidence are conclusive: Herod died in 4 </w:t>
      </w:r>
      <w:r w:rsidR="00DC297B">
        <w:rPr>
          <w:u w:val="single"/>
        </w:rPr>
        <w:t>B.C.</w:t>
      </w:r>
      <w:r w:rsidR="0004376A" w:rsidRPr="0004376A">
        <w:rPr>
          <w:u w:val="single"/>
        </w:rPr>
        <w:t xml:space="preserve">  Try as one might, one cannot escape this fact</w:t>
      </w:r>
      <w:r w:rsidR="0004376A">
        <w:t>.</w:t>
      </w:r>
    </w:p>
    <w:p w14:paraId="39613E7F" w14:textId="77777777" w:rsidR="0004376A" w:rsidRDefault="0004376A" w:rsidP="00EB1200">
      <w:pPr>
        <w:spacing w:after="0"/>
        <w:ind w:left="1440"/>
      </w:pPr>
    </w:p>
    <w:p w14:paraId="7B30BDA9" w14:textId="38E5ED83" w:rsidR="0004376A" w:rsidRDefault="0004376A" w:rsidP="00EB1200">
      <w:pPr>
        <w:spacing w:after="0"/>
        <w:ind w:left="1440"/>
      </w:pPr>
      <w:r>
        <w:tab/>
        <w:t xml:space="preserve">Other observations could be made, for example, concerning the chronological differences between </w:t>
      </w:r>
      <w:r w:rsidR="00B46D6B">
        <w:t>t</w:t>
      </w:r>
      <w:r>
        <w:t xml:space="preserve">he synoptic Gospels and John’s Gospel in the accounts of Jesus’’ death and concerning the anachronistic arguments about how the lunar month is begun when the new crescent moon is not or can not be seen.  But such would be connoisseurs’ points which do not affect the fundamental position adopted by author and correspondent.  The two key issues detailed briefly above, particularly the latter, in our view, stand decisively against any historical attempt to date Jesus’ birth to 1 </w:t>
      </w:r>
      <w:r w:rsidR="00DC297B">
        <w:t>B.C.</w:t>
      </w:r>
    </w:p>
    <w:p w14:paraId="2D2B3289" w14:textId="77777777" w:rsidR="00EB1200" w:rsidRDefault="00EB1200" w:rsidP="007C1B74">
      <w:pPr>
        <w:spacing w:after="0"/>
      </w:pPr>
    </w:p>
    <w:p w14:paraId="12314059" w14:textId="47BF5939" w:rsidR="00EB1200" w:rsidRDefault="00EB1200" w:rsidP="00100D6F">
      <w:pPr>
        <w:spacing w:after="0"/>
        <w:ind w:left="1440"/>
      </w:pPr>
      <w:r>
        <w:t>S. Kent Brown</w:t>
      </w:r>
    </w:p>
    <w:p w14:paraId="1DB7184C" w14:textId="08590201" w:rsidR="00EB1200" w:rsidRDefault="00EB1200" w:rsidP="00100D6F">
      <w:pPr>
        <w:spacing w:after="0"/>
        <w:ind w:left="1440"/>
      </w:pPr>
      <w:r>
        <w:t>C. Wil</w:t>
      </w:r>
      <w:r w:rsidR="00EE064E">
        <w:t>f</w:t>
      </w:r>
      <w:r>
        <w:t>red Griggs</w:t>
      </w:r>
    </w:p>
    <w:p w14:paraId="0BB73038" w14:textId="1DB7546F" w:rsidR="00EB1200" w:rsidRDefault="00EB1200" w:rsidP="00100D6F">
      <w:pPr>
        <w:spacing w:after="0"/>
        <w:ind w:left="1440"/>
      </w:pPr>
      <w:r>
        <w:t>H. Kimball Hansen</w:t>
      </w:r>
    </w:p>
    <w:p w14:paraId="2D7F8FF1" w14:textId="3790EB68" w:rsidR="00EB1200" w:rsidRDefault="00EB1200" w:rsidP="00100D6F">
      <w:pPr>
        <w:spacing w:after="0"/>
        <w:ind w:left="1440"/>
      </w:pPr>
      <w:r>
        <w:t>Professors at Brigham Young University</w:t>
      </w:r>
    </w:p>
    <w:p w14:paraId="5D946955" w14:textId="77777777" w:rsidR="0004376A" w:rsidRDefault="0004376A" w:rsidP="007C1B74">
      <w:pPr>
        <w:spacing w:after="0"/>
      </w:pPr>
    </w:p>
    <w:p w14:paraId="1BB7F8EB" w14:textId="77777777" w:rsidR="006D5B56" w:rsidRDefault="006D5B56" w:rsidP="007C1B74">
      <w:pPr>
        <w:spacing w:after="0"/>
      </w:pPr>
    </w:p>
    <w:p w14:paraId="39DD4256" w14:textId="2C01238F" w:rsidR="006D5B56" w:rsidRDefault="00C65522" w:rsidP="001D087A">
      <w:pPr>
        <w:spacing w:after="0"/>
        <w:ind w:left="720"/>
      </w:pPr>
      <w:r>
        <w:t>[</w:t>
      </w:r>
      <w:r w:rsidRPr="001D087A">
        <w:rPr>
          <w:color w:val="FF0000"/>
        </w:rPr>
        <w:t xml:space="preserve">Note* </w:t>
      </w:r>
      <w:r>
        <w:t>It is ironic to me that in the years to come, while Pratt</w:t>
      </w:r>
      <w:r w:rsidR="001D087A">
        <w:t xml:space="preserve"> (bolstered by the LDS &amp; Church Educational System publication by Paul Hyde) s</w:t>
      </w:r>
      <w:r>
        <w:t xml:space="preserve">eeks to establish the scriptural symbolism </w:t>
      </w:r>
      <w:r w:rsidR="001D087A">
        <w:t>surrounding</w:t>
      </w:r>
      <w:r>
        <w:t xml:space="preserve"> the dating in the life of Christ, the LDS scholars from FARMS and BYU will be his staunchest op</w:t>
      </w:r>
      <w:r w:rsidR="001D087A">
        <w:t>p</w:t>
      </w:r>
      <w:r>
        <w:t>onents, favoring the “scholarly history” that has been passed down</w:t>
      </w:r>
      <w:r w:rsidR="001D087A">
        <w:t xml:space="preserve">. Moreover, Pratt’s works will be published in the LDS Church magazine the </w:t>
      </w:r>
      <w:r w:rsidR="001D087A" w:rsidRPr="001D087A">
        <w:rPr>
          <w:i/>
          <w:iCs/>
        </w:rPr>
        <w:t>Ensign.]</w:t>
      </w:r>
    </w:p>
    <w:p w14:paraId="49D98A19" w14:textId="77777777" w:rsidR="006D5B56" w:rsidRDefault="006D5B56" w:rsidP="007C1B74">
      <w:pPr>
        <w:spacing w:after="0"/>
      </w:pPr>
    </w:p>
    <w:p w14:paraId="6CB2EAD3" w14:textId="77777777" w:rsidR="000E36C5" w:rsidRDefault="000E36C5" w:rsidP="007C1B74">
      <w:pPr>
        <w:spacing w:after="0"/>
      </w:pPr>
    </w:p>
    <w:p w14:paraId="17CDEF37" w14:textId="2EA40949" w:rsidR="007C1B74" w:rsidRDefault="007C1B74" w:rsidP="007C1B74">
      <w:pPr>
        <w:spacing w:after="0"/>
      </w:pPr>
      <w:r w:rsidRPr="002E6C78">
        <w:t>198</w:t>
      </w:r>
      <w:r w:rsidR="002E6C78" w:rsidRPr="002E6C78">
        <w:t>3</w:t>
      </w:r>
      <w:r>
        <w:tab/>
      </w:r>
      <w:r w:rsidRPr="007D0FCC">
        <w:rPr>
          <w:b/>
          <w:bCs/>
        </w:rPr>
        <w:t>Dell Van Orden and Malan Heslop, “</w:t>
      </w:r>
      <w:r w:rsidRPr="00160CB6">
        <w:rPr>
          <w:b/>
        </w:rPr>
        <w:t>Book of Mormon—Place in Time</w:t>
      </w:r>
      <w:r w:rsidRPr="00160CB6">
        <w:t xml:space="preserve">,” </w:t>
      </w:r>
      <w:r w:rsidRPr="007D0FCC">
        <w:rPr>
          <w:b/>
          <w:i/>
        </w:rPr>
        <w:t>Church News</w:t>
      </w:r>
      <w:r w:rsidRPr="00160CB6">
        <w:t xml:space="preserve"> 53 </w:t>
      </w:r>
    </w:p>
    <w:p w14:paraId="49E7CAE7" w14:textId="525EC7C1" w:rsidR="007C1B74" w:rsidRDefault="007C1B74" w:rsidP="007C1B74">
      <w:pPr>
        <w:spacing w:after="0"/>
        <w:ind w:left="720" w:firstLine="720"/>
      </w:pPr>
      <w:r w:rsidRPr="00160CB6">
        <w:t xml:space="preserve">(November 27,1983 and December 4, 1983): 8-9, 8-9. </w:t>
      </w:r>
    </w:p>
    <w:p w14:paraId="0AA86CFE" w14:textId="77777777" w:rsidR="00100D6F" w:rsidRPr="00160CB6" w:rsidRDefault="00100D6F" w:rsidP="007C1B74">
      <w:pPr>
        <w:spacing w:after="0"/>
        <w:ind w:left="720" w:firstLine="720"/>
      </w:pPr>
    </w:p>
    <w:p w14:paraId="282CE6AB" w14:textId="0EC6339F" w:rsidR="007D0FCC" w:rsidRPr="007D0FCC" w:rsidRDefault="007D0FCC" w:rsidP="007D0FCC">
      <w:pPr>
        <w:ind w:left="720"/>
        <w:rPr>
          <w:iCs/>
        </w:rPr>
      </w:pPr>
      <w:r w:rsidRPr="007D0FCC">
        <w:rPr>
          <w:iCs/>
          <w:color w:val="FF0000"/>
        </w:rPr>
        <w:t xml:space="preserve">Note* </w:t>
      </w:r>
      <w:r w:rsidRPr="007D0FCC">
        <w:rPr>
          <w:iCs/>
        </w:rPr>
        <w:t>According to this two-part article, their chart is "A synchronizing of Book of Mormon events and those of biblical and secular history." Yet this chart lists Book of Mormon dates and Bible dates which are at odds! The following are examples of such disparity:</w:t>
      </w:r>
    </w:p>
    <w:p w14:paraId="5D99E9FD" w14:textId="77777777" w:rsidR="007D0FCC" w:rsidRPr="007D0FCC" w:rsidRDefault="007D0FCC" w:rsidP="007D0FCC">
      <w:pPr>
        <w:ind w:left="1440"/>
        <w:rPr>
          <w:iCs/>
          <w:u w:val="single"/>
        </w:rPr>
      </w:pPr>
      <w:r w:rsidRPr="007D0FCC">
        <w:rPr>
          <w:iCs/>
        </w:rPr>
        <w:t xml:space="preserve"> </w:t>
      </w:r>
      <w:r w:rsidRPr="007D0FCC">
        <w:rPr>
          <w:iCs/>
          <w:u w:val="single"/>
        </w:rPr>
        <w:t>Book of Mormon</w:t>
      </w:r>
    </w:p>
    <w:p w14:paraId="70EC425F" w14:textId="4C333F4A" w:rsidR="007D0FCC" w:rsidRPr="007D0FCC" w:rsidRDefault="007D0FCC" w:rsidP="007D0FCC">
      <w:pPr>
        <w:ind w:left="2160"/>
        <w:rPr>
          <w:iCs/>
        </w:rPr>
      </w:pPr>
      <w:r w:rsidRPr="007D0FCC">
        <w:rPr>
          <w:iCs/>
        </w:rPr>
        <w:t xml:space="preserve"> The last method among the Nephites to reckon time is from the coming of Christ (3 Ne. 2:8)</w:t>
      </w:r>
      <w:r>
        <w:rPr>
          <w:iCs/>
        </w:rPr>
        <w:t xml:space="preserve"> </w:t>
      </w:r>
      <w:r w:rsidRPr="007D0FCC">
        <w:rPr>
          <w:iCs/>
        </w:rPr>
        <w:t xml:space="preserve"> (</w:t>
      </w:r>
      <w:r w:rsidR="00DC297B">
        <w:rPr>
          <w:iCs/>
        </w:rPr>
        <w:t>A.D.</w:t>
      </w:r>
      <w:r w:rsidRPr="007D0FCC">
        <w:rPr>
          <w:iCs/>
        </w:rPr>
        <w:t xml:space="preserve"> 1)</w:t>
      </w:r>
    </w:p>
    <w:p w14:paraId="58BEAE43" w14:textId="2D6D9888" w:rsidR="007D0FCC" w:rsidRPr="007D0FCC" w:rsidRDefault="007D0FCC" w:rsidP="007D0FCC">
      <w:pPr>
        <w:ind w:left="2160"/>
        <w:rPr>
          <w:iCs/>
        </w:rPr>
      </w:pPr>
      <w:r w:rsidRPr="007D0FCC">
        <w:rPr>
          <w:iCs/>
        </w:rPr>
        <w:t xml:space="preserve"> Cities are destroyed, many people are killed as tempests, earthquakes, fires, Whirlwinds and physical upheavals "change the face of the whole earth" at the time of the crucifixion of Christ; darkness covers the land for three days (3 Ne. chapter 8) (</w:t>
      </w:r>
      <w:r w:rsidR="00DC297B">
        <w:rPr>
          <w:iCs/>
        </w:rPr>
        <w:t>A.D.</w:t>
      </w:r>
      <w:r w:rsidRPr="007D0FCC">
        <w:rPr>
          <w:iCs/>
        </w:rPr>
        <w:t xml:space="preserve"> 34)</w:t>
      </w:r>
    </w:p>
    <w:p w14:paraId="62693849" w14:textId="77777777" w:rsidR="007D0FCC" w:rsidRDefault="007D0FCC" w:rsidP="007D0FCC">
      <w:pPr>
        <w:ind w:left="2160"/>
        <w:rPr>
          <w:iCs/>
        </w:rPr>
      </w:pPr>
    </w:p>
    <w:p w14:paraId="4A01E9A5" w14:textId="60CD4DF4" w:rsidR="007D0FCC" w:rsidRPr="007D0FCC" w:rsidRDefault="007D0FCC" w:rsidP="007D0FCC">
      <w:pPr>
        <w:ind w:left="2160"/>
        <w:rPr>
          <w:iCs/>
        </w:rPr>
      </w:pPr>
      <w:r w:rsidRPr="007D0FCC">
        <w:rPr>
          <w:iCs/>
        </w:rPr>
        <w:lastRenderedPageBreak/>
        <w:t>God the Father testifies of His Beloved Son Jesus Christ, who appears to the Nephites in the land Bountiful and proclaims His atonement; multitudes feel the prints of the nails in His hands and feet (3 Ne. 11:1-15). (</w:t>
      </w:r>
      <w:r w:rsidR="00DC297B">
        <w:rPr>
          <w:iCs/>
        </w:rPr>
        <w:t>A.D.</w:t>
      </w:r>
      <w:r w:rsidRPr="007D0FCC">
        <w:rPr>
          <w:iCs/>
        </w:rPr>
        <w:t xml:space="preserve"> 34)</w:t>
      </w:r>
    </w:p>
    <w:p w14:paraId="466D4658" w14:textId="77777777" w:rsidR="007D0FCC" w:rsidRPr="007D0FCC" w:rsidRDefault="007D0FCC" w:rsidP="007D0FCC">
      <w:pPr>
        <w:ind w:left="720" w:firstLine="720"/>
        <w:rPr>
          <w:iCs/>
          <w:u w:val="single"/>
        </w:rPr>
      </w:pPr>
      <w:r w:rsidRPr="007D0FCC">
        <w:rPr>
          <w:iCs/>
          <w:u w:val="single"/>
        </w:rPr>
        <w:t xml:space="preserve"> Bible</w:t>
      </w:r>
    </w:p>
    <w:p w14:paraId="693081EC" w14:textId="77777777" w:rsidR="007D0FCC" w:rsidRPr="007D0FCC" w:rsidRDefault="007D0FCC" w:rsidP="007D0FCC">
      <w:pPr>
        <w:ind w:left="2160"/>
        <w:rPr>
          <w:iCs/>
        </w:rPr>
      </w:pPr>
      <w:r w:rsidRPr="007D0FCC">
        <w:rPr>
          <w:iCs/>
        </w:rPr>
        <w:t xml:space="preserve"> [No date is given for the birth of Christ]</w:t>
      </w:r>
    </w:p>
    <w:p w14:paraId="72949604" w14:textId="5B880CEF" w:rsidR="007D0FCC" w:rsidRDefault="007D0FCC" w:rsidP="007D0FCC">
      <w:pPr>
        <w:ind w:left="2160"/>
        <w:rPr>
          <w:iCs/>
        </w:rPr>
      </w:pPr>
      <w:r w:rsidRPr="007D0FCC">
        <w:rPr>
          <w:iCs/>
        </w:rPr>
        <w:t xml:space="preserve"> Jesus teaches in the temple in Jerusalem at age 12 (Luke 2:41-50</w:t>
      </w:r>
      <w:r>
        <w:rPr>
          <w:iCs/>
        </w:rPr>
        <w:t>)</w:t>
      </w:r>
      <w:r w:rsidRPr="007D0FCC">
        <w:rPr>
          <w:iCs/>
        </w:rPr>
        <w:t xml:space="preserve"> (About </w:t>
      </w:r>
      <w:r w:rsidR="00DC297B">
        <w:rPr>
          <w:iCs/>
        </w:rPr>
        <w:t>A.D.</w:t>
      </w:r>
      <w:r w:rsidRPr="007D0FCC">
        <w:rPr>
          <w:iCs/>
        </w:rPr>
        <w:t xml:space="preserve"> 8)</w:t>
      </w:r>
    </w:p>
    <w:p w14:paraId="226D066E" w14:textId="77777777" w:rsidR="007D0FCC" w:rsidRPr="007D0FCC" w:rsidRDefault="007D0FCC" w:rsidP="007D0FCC">
      <w:pPr>
        <w:ind w:left="2160"/>
        <w:rPr>
          <w:iCs/>
        </w:rPr>
      </w:pPr>
    </w:p>
    <w:p w14:paraId="63ADB80A" w14:textId="7C130782" w:rsidR="007D0FCC" w:rsidRPr="007D0FCC" w:rsidRDefault="007D0FCC" w:rsidP="007D0FCC">
      <w:pPr>
        <w:ind w:left="2160"/>
        <w:rPr>
          <w:iCs/>
        </w:rPr>
      </w:pPr>
      <w:r w:rsidRPr="007D0FCC">
        <w:rPr>
          <w:iCs/>
        </w:rPr>
        <w:t xml:space="preserve"> Jesus partakes of Last Supper with His apostles, prays in the Garden of Gethsemane and takes upon Himself the sins of mankind, is arrested (Matt. 26:17-56); is tried and rucified (John 8:13, 19:30). (About </w:t>
      </w:r>
      <w:r w:rsidR="00DC297B">
        <w:rPr>
          <w:iCs/>
        </w:rPr>
        <w:t>A.D.</w:t>
      </w:r>
      <w:r w:rsidRPr="007D0FCC">
        <w:rPr>
          <w:iCs/>
        </w:rPr>
        <w:t xml:space="preserve"> 30)</w:t>
      </w:r>
    </w:p>
    <w:p w14:paraId="12429E2D" w14:textId="758A1B43" w:rsidR="007D0FCC" w:rsidRPr="007D0FCC" w:rsidRDefault="007D0FCC" w:rsidP="007D0FCC">
      <w:pPr>
        <w:ind w:left="2160"/>
        <w:rPr>
          <w:iCs/>
        </w:rPr>
      </w:pPr>
      <w:r w:rsidRPr="007D0FCC">
        <w:rPr>
          <w:iCs/>
        </w:rPr>
        <w:t xml:space="preserve"> Jesus is resurrected, ascends into heaven from the Mount of Olives (Acts 1:9-11).</w:t>
      </w:r>
      <w:r>
        <w:rPr>
          <w:iCs/>
        </w:rPr>
        <w:t xml:space="preserve"> </w:t>
      </w:r>
      <w:r w:rsidRPr="007D0FCC">
        <w:rPr>
          <w:iCs/>
        </w:rPr>
        <w:t xml:space="preserve"> (About </w:t>
      </w:r>
      <w:r w:rsidR="00DC297B">
        <w:rPr>
          <w:iCs/>
        </w:rPr>
        <w:t>A.D.</w:t>
      </w:r>
      <w:r w:rsidRPr="007D0FCC">
        <w:rPr>
          <w:iCs/>
        </w:rPr>
        <w:t xml:space="preserve"> 30)</w:t>
      </w:r>
    </w:p>
    <w:p w14:paraId="4D24EAF4" w14:textId="77777777" w:rsidR="007D0FCC" w:rsidRPr="007D0FCC" w:rsidRDefault="007D0FCC" w:rsidP="007D0FCC">
      <w:pPr>
        <w:rPr>
          <w:iCs/>
        </w:rPr>
      </w:pPr>
    </w:p>
    <w:p w14:paraId="477DE71C" w14:textId="52A7B932" w:rsidR="007D0FCC" w:rsidRDefault="007D0FCC" w:rsidP="007D0FCC">
      <w:pPr>
        <w:rPr>
          <w:iCs/>
        </w:rPr>
      </w:pPr>
      <w:r w:rsidRPr="007D0FCC">
        <w:rPr>
          <w:iCs/>
        </w:rPr>
        <w:t>1983</w:t>
      </w:r>
      <w:r w:rsidRPr="007D0FCC">
        <w:rPr>
          <w:iCs/>
        </w:rPr>
        <w:tab/>
        <w:t xml:space="preserve"> </w:t>
      </w:r>
      <w:r w:rsidRPr="00872721">
        <w:rPr>
          <w:b/>
          <w:bCs/>
          <w:iCs/>
        </w:rPr>
        <w:t xml:space="preserve">Randall K. Mehew, </w:t>
      </w:r>
      <w:r w:rsidRPr="00872721">
        <w:rPr>
          <w:b/>
          <w:bCs/>
          <w:i/>
        </w:rPr>
        <w:t>Historical</w:t>
      </w:r>
      <w:r w:rsidRPr="007D0FCC">
        <w:rPr>
          <w:b/>
          <w:bCs/>
          <w:i/>
        </w:rPr>
        <w:t xml:space="preserve"> Outline of the Book of Mormon,</w:t>
      </w:r>
      <w:r w:rsidRPr="007D0FCC">
        <w:rPr>
          <w:iCs/>
        </w:rPr>
        <w:t xml:space="preserve"> Orem, UT: Millennial Press,</w:t>
      </w:r>
      <w:r>
        <w:rPr>
          <w:iCs/>
        </w:rPr>
        <w:t xml:space="preserve"> </w:t>
      </w:r>
      <w:r w:rsidRPr="007D0FCC">
        <w:rPr>
          <w:iCs/>
        </w:rPr>
        <w:t>1983</w:t>
      </w:r>
      <w:r>
        <w:rPr>
          <w:iCs/>
        </w:rPr>
        <w:t>.</w:t>
      </w:r>
    </w:p>
    <w:p w14:paraId="468E99F0" w14:textId="77777777" w:rsidR="007D0FCC" w:rsidRPr="007D0FCC" w:rsidRDefault="007D0FCC" w:rsidP="00872721">
      <w:pPr>
        <w:spacing w:after="0"/>
        <w:rPr>
          <w:iCs/>
        </w:rPr>
      </w:pPr>
    </w:p>
    <w:p w14:paraId="75A9EDD8" w14:textId="77777777" w:rsidR="00872721" w:rsidRDefault="007D0FCC" w:rsidP="00872721">
      <w:pPr>
        <w:spacing w:after="0"/>
        <w:rPr>
          <w:iCs/>
        </w:rPr>
      </w:pPr>
      <w:r w:rsidRPr="007D0FCC">
        <w:rPr>
          <w:iCs/>
        </w:rPr>
        <w:t xml:space="preserve"> </w:t>
      </w:r>
      <w:r w:rsidR="00872721">
        <w:rPr>
          <w:iCs/>
        </w:rPr>
        <w:tab/>
      </w:r>
      <w:r w:rsidR="00872721">
        <w:rPr>
          <w:iCs/>
        </w:rPr>
        <w:tab/>
      </w:r>
      <w:r w:rsidR="00872721" w:rsidRPr="00872721">
        <w:rPr>
          <w:iCs/>
          <w:color w:val="FF0000"/>
        </w:rPr>
        <w:t xml:space="preserve">Note* </w:t>
      </w:r>
      <w:r>
        <w:rPr>
          <w:iCs/>
        </w:rPr>
        <w:t>This outline h</w:t>
      </w:r>
      <w:r w:rsidRPr="007D0FCC">
        <w:rPr>
          <w:iCs/>
        </w:rPr>
        <w:t xml:space="preserve">as Lehi leaving the Promised Land "in 600 B.C," Jerusalem being </w:t>
      </w:r>
    </w:p>
    <w:p w14:paraId="1E293D09" w14:textId="007EAAE6" w:rsidR="00872721" w:rsidRDefault="00872721" w:rsidP="00872721">
      <w:pPr>
        <w:spacing w:after="0"/>
        <w:ind w:left="720" w:firstLine="720"/>
        <w:rPr>
          <w:iCs/>
        </w:rPr>
      </w:pPr>
      <w:r w:rsidRPr="007D0FCC">
        <w:rPr>
          <w:iCs/>
        </w:rPr>
        <w:t>D</w:t>
      </w:r>
      <w:r w:rsidR="007D0FCC" w:rsidRPr="007D0FCC">
        <w:rPr>
          <w:iCs/>
        </w:rPr>
        <w:t>estroyed</w:t>
      </w:r>
      <w:r>
        <w:rPr>
          <w:iCs/>
        </w:rPr>
        <w:t>.</w:t>
      </w:r>
      <w:r w:rsidR="007D0FCC" w:rsidRPr="007D0FCC">
        <w:rPr>
          <w:iCs/>
        </w:rPr>
        <w:t xml:space="preserve"> </w:t>
      </w:r>
    </w:p>
    <w:p w14:paraId="062CCC4E" w14:textId="77777777" w:rsidR="00872721" w:rsidRDefault="00872721" w:rsidP="00872721">
      <w:pPr>
        <w:spacing w:after="0"/>
        <w:ind w:left="720" w:firstLine="720"/>
        <w:rPr>
          <w:iCs/>
        </w:rPr>
      </w:pPr>
    </w:p>
    <w:p w14:paraId="3B21A963" w14:textId="0E84A798" w:rsidR="007D0FCC" w:rsidRPr="007D0FCC" w:rsidRDefault="007D0FCC" w:rsidP="00872721">
      <w:pPr>
        <w:spacing w:after="0"/>
        <w:ind w:left="1440" w:firstLine="720"/>
        <w:rPr>
          <w:iCs/>
        </w:rPr>
      </w:pPr>
      <w:r w:rsidRPr="007D0FCC">
        <w:rPr>
          <w:iCs/>
        </w:rPr>
        <w:t xml:space="preserve">"in 590 </w:t>
      </w:r>
      <w:r w:rsidR="00DC297B">
        <w:rPr>
          <w:iCs/>
        </w:rPr>
        <w:t>B.C.</w:t>
      </w:r>
      <w:r w:rsidRPr="007D0FCC">
        <w:rPr>
          <w:iCs/>
        </w:rPr>
        <w:t xml:space="preserve">" and Lehi arriving in the New world in "590 </w:t>
      </w:r>
      <w:r w:rsidR="00DC297B">
        <w:rPr>
          <w:iCs/>
        </w:rPr>
        <w:t>B.C.</w:t>
      </w:r>
      <w:r w:rsidRPr="007D0FCC">
        <w:rPr>
          <w:iCs/>
        </w:rPr>
        <w:t>"</w:t>
      </w:r>
    </w:p>
    <w:p w14:paraId="48990C40" w14:textId="77777777" w:rsidR="007D0FCC" w:rsidRPr="007D0FCC" w:rsidRDefault="007D0FCC" w:rsidP="007D0FCC">
      <w:pPr>
        <w:rPr>
          <w:iCs/>
        </w:rPr>
      </w:pPr>
    </w:p>
    <w:p w14:paraId="39FAF1E8" w14:textId="77777777" w:rsidR="007D0FCC" w:rsidRDefault="007D0FCC" w:rsidP="007D0FCC">
      <w:pPr>
        <w:rPr>
          <w:i/>
        </w:rPr>
      </w:pPr>
    </w:p>
    <w:p w14:paraId="289931B6" w14:textId="77777777" w:rsidR="00041BBC" w:rsidRPr="00872721" w:rsidRDefault="00041BBC" w:rsidP="00041BBC">
      <w:pPr>
        <w:spacing w:after="0"/>
        <w:rPr>
          <w:b/>
          <w:bCs/>
        </w:rPr>
      </w:pPr>
      <w:r>
        <w:t>1984</w:t>
      </w:r>
      <w:r>
        <w:tab/>
      </w:r>
      <w:r w:rsidRPr="00872721">
        <w:rPr>
          <w:b/>
          <w:bCs/>
        </w:rPr>
        <w:t xml:space="preserve">S. Kent Brown, </w:t>
      </w:r>
      <w:r w:rsidRPr="00872721">
        <w:rPr>
          <w:b/>
          <w:bCs/>
          <w:lang w:val="en"/>
        </w:rPr>
        <w:t>“Jesus among the Nephites: When Did It Happen?” in the C.E.S. Religious</w:t>
      </w:r>
      <w:r w:rsidRPr="00872721">
        <w:rPr>
          <w:b/>
          <w:bCs/>
        </w:rPr>
        <w:t xml:space="preserve"> </w:t>
      </w:r>
    </w:p>
    <w:p w14:paraId="1814D6EE" w14:textId="77777777" w:rsidR="00041BBC" w:rsidRDefault="00041BBC" w:rsidP="00041BBC">
      <w:pPr>
        <w:spacing w:after="0"/>
        <w:ind w:left="720" w:firstLine="720"/>
        <w:rPr>
          <w:lang w:val="en"/>
        </w:rPr>
      </w:pPr>
      <w:r w:rsidRPr="00872721">
        <w:rPr>
          <w:b/>
          <w:bCs/>
          <w:lang w:val="en"/>
        </w:rPr>
        <w:t>Educators’ Symposium on the New Testament</w:t>
      </w:r>
      <w:r w:rsidRPr="00886FF3">
        <w:rPr>
          <w:lang w:val="en"/>
        </w:rPr>
        <w:t xml:space="preserve"> (15-17 August, 1984, BYU)</w:t>
      </w:r>
      <w:r>
        <w:rPr>
          <w:lang w:val="en"/>
        </w:rPr>
        <w:t>.</w:t>
      </w:r>
      <w:r w:rsidRPr="00886FF3">
        <w:rPr>
          <w:lang w:val="en"/>
        </w:rPr>
        <w:t xml:space="preserve"> </w:t>
      </w:r>
    </w:p>
    <w:p w14:paraId="72862AB2" w14:textId="77777777" w:rsidR="00041BBC" w:rsidRDefault="00041BBC" w:rsidP="00041BBC">
      <w:pPr>
        <w:spacing w:after="0"/>
        <w:ind w:left="720" w:firstLine="720"/>
      </w:pPr>
      <w:r w:rsidRPr="00D77403">
        <w:rPr>
          <w:color w:val="FF0000"/>
        </w:rPr>
        <w:t>[SEE “When Did Christ Appear to the Nephites” section of this collection.]</w:t>
      </w:r>
    </w:p>
    <w:p w14:paraId="2020DE62" w14:textId="77777777" w:rsidR="00041BBC" w:rsidRPr="00D308A4" w:rsidRDefault="00041BBC" w:rsidP="00041BBC">
      <w:pPr>
        <w:spacing w:after="0"/>
        <w:ind w:left="720" w:firstLine="720"/>
      </w:pPr>
    </w:p>
    <w:p w14:paraId="280028D9" w14:textId="77777777" w:rsidR="00041BBC" w:rsidRDefault="00041BBC" w:rsidP="00041BBC">
      <w:pPr>
        <w:spacing w:after="0"/>
        <w:rPr>
          <w:lang w:val="en"/>
        </w:rPr>
      </w:pPr>
      <w:r w:rsidRPr="00886FF3">
        <w:tab/>
      </w:r>
      <w:r>
        <w:tab/>
      </w:r>
      <w:r w:rsidRPr="00872721">
        <w:rPr>
          <w:color w:val="FF0000"/>
        </w:rPr>
        <w:t xml:space="preserve">Note*  </w:t>
      </w:r>
      <w:r>
        <w:t xml:space="preserve">This presentation was included in John Welch ed., </w:t>
      </w:r>
      <w:r w:rsidRPr="00886FF3">
        <w:rPr>
          <w:lang w:val="en"/>
        </w:rPr>
        <w:t>“When Did Jesus Appear</w:t>
      </w:r>
      <w:r w:rsidRPr="00F458F5">
        <w:rPr>
          <w:lang w:val="en"/>
        </w:rPr>
        <w:t xml:space="preserve"> </w:t>
      </w:r>
      <w:r w:rsidRPr="00886FF3">
        <w:rPr>
          <w:lang w:val="en"/>
        </w:rPr>
        <w:t xml:space="preserve">to the </w:t>
      </w:r>
    </w:p>
    <w:p w14:paraId="292BDF1B" w14:textId="77777777" w:rsidR="00041BBC" w:rsidRDefault="00041BBC" w:rsidP="00041BBC">
      <w:pPr>
        <w:spacing w:after="0"/>
      </w:pPr>
      <w:r>
        <w:rPr>
          <w:lang w:val="en"/>
        </w:rPr>
        <w:tab/>
      </w:r>
      <w:r>
        <w:rPr>
          <w:lang w:val="en"/>
        </w:rPr>
        <w:tab/>
      </w:r>
      <w:r w:rsidRPr="00886FF3">
        <w:rPr>
          <w:lang w:val="en"/>
        </w:rPr>
        <w:t>Nephites in Bountiful?” Provo: FARMS Paper</w:t>
      </w:r>
      <w:r>
        <w:rPr>
          <w:lang w:val="en"/>
        </w:rPr>
        <w:t xml:space="preserve"> </w:t>
      </w:r>
      <w:r w:rsidRPr="00886FF3">
        <w:rPr>
          <w:lang w:val="en"/>
        </w:rPr>
        <w:t>BTW-89, 1989</w:t>
      </w:r>
    </w:p>
    <w:p w14:paraId="131AD339" w14:textId="77777777" w:rsidR="00041BBC" w:rsidRDefault="00041BBC" w:rsidP="00041BBC"/>
    <w:p w14:paraId="0725DEF8" w14:textId="77777777" w:rsidR="00041BBC" w:rsidRDefault="00041BBC" w:rsidP="00041BBC">
      <w:pPr>
        <w:spacing w:after="0"/>
        <w:rPr>
          <w:lang w:val="en"/>
        </w:rPr>
      </w:pPr>
      <w:r>
        <w:tab/>
      </w:r>
      <w:r>
        <w:tab/>
      </w:r>
      <w:r w:rsidRPr="00872721">
        <w:rPr>
          <w:color w:val="FF0000"/>
        </w:rPr>
        <w:t xml:space="preserve">Note*  </w:t>
      </w:r>
      <w:r>
        <w:t xml:space="preserve">This article was also published </w:t>
      </w:r>
      <w:r w:rsidRPr="00886FF3">
        <w:rPr>
          <w:lang w:val="en"/>
        </w:rPr>
        <w:t xml:space="preserve">as “When Did Jesus Visit the Americans?” in </w:t>
      </w:r>
    </w:p>
    <w:p w14:paraId="52E7787B" w14:textId="77777777" w:rsidR="00041BBC" w:rsidRPr="00872721" w:rsidRDefault="00041BBC" w:rsidP="00041BBC">
      <w:pPr>
        <w:spacing w:after="0"/>
        <w:ind w:left="720" w:firstLine="720"/>
        <w:rPr>
          <w:i/>
          <w:iCs/>
          <w:lang w:val="en"/>
        </w:rPr>
      </w:pPr>
      <w:r>
        <w:rPr>
          <w:lang w:val="en"/>
        </w:rPr>
        <w:t xml:space="preserve">S. Kent </w:t>
      </w:r>
      <w:r w:rsidRPr="00886FF3">
        <w:rPr>
          <w:lang w:val="en"/>
        </w:rPr>
        <w:t>Brown</w:t>
      </w:r>
      <w:r>
        <w:rPr>
          <w:lang w:val="en"/>
        </w:rPr>
        <w:t xml:space="preserve">, </w:t>
      </w:r>
      <w:r w:rsidRPr="00872721">
        <w:rPr>
          <w:i/>
          <w:iCs/>
          <w:lang w:val="en"/>
        </w:rPr>
        <w:t xml:space="preserve">From Jerusalem to Zarahemla: Literary and Historical Studies of the Book </w:t>
      </w:r>
    </w:p>
    <w:p w14:paraId="1505DCDB" w14:textId="77777777" w:rsidR="00041BBC" w:rsidRPr="00886FF3" w:rsidRDefault="00041BBC" w:rsidP="00041BBC">
      <w:pPr>
        <w:spacing w:after="0"/>
        <w:ind w:left="720" w:firstLine="720"/>
        <w:rPr>
          <w:lang w:val="en"/>
        </w:rPr>
      </w:pPr>
      <w:r w:rsidRPr="00872721">
        <w:rPr>
          <w:i/>
          <w:iCs/>
          <w:lang w:val="en"/>
        </w:rPr>
        <w:t>of Mormon</w:t>
      </w:r>
      <w:r w:rsidRPr="00886FF3">
        <w:rPr>
          <w:lang w:val="en"/>
        </w:rPr>
        <w:t xml:space="preserve"> (Provo:</w:t>
      </w:r>
      <w:r>
        <w:rPr>
          <w:lang w:val="en"/>
        </w:rPr>
        <w:t xml:space="preserve"> </w:t>
      </w:r>
      <w:r w:rsidRPr="00886FF3">
        <w:rPr>
          <w:lang w:val="en"/>
        </w:rPr>
        <w:t xml:space="preserve">BYU Religious Studies Center, 1998). </w:t>
      </w:r>
    </w:p>
    <w:p w14:paraId="1CF66CB1" w14:textId="77777777" w:rsidR="00041BBC" w:rsidRDefault="00041BBC" w:rsidP="00041BBC">
      <w:pPr>
        <w:spacing w:after="0"/>
      </w:pPr>
    </w:p>
    <w:p w14:paraId="381AE27F" w14:textId="77777777" w:rsidR="00872721" w:rsidRDefault="00872721" w:rsidP="00041BBC">
      <w:pPr>
        <w:spacing w:after="0"/>
      </w:pPr>
    </w:p>
    <w:p w14:paraId="34B47F71" w14:textId="166EEA30" w:rsidR="00041BBC" w:rsidRDefault="00041BBC" w:rsidP="00041BBC">
      <w:pPr>
        <w:spacing w:after="0"/>
      </w:pPr>
      <w:r>
        <w:t>1984</w:t>
      </w:r>
      <w:r>
        <w:tab/>
        <w:t>Daniel H. Ludlow,</w:t>
      </w:r>
      <w:r w:rsidRPr="005E7B89">
        <w:t xml:space="preserve"> </w:t>
      </w:r>
      <w:r w:rsidRPr="00F47EFD">
        <w:rPr>
          <w:i/>
          <w:iCs/>
        </w:rPr>
        <w:t>Report of the Church Correlation Committee,</w:t>
      </w:r>
      <w:r w:rsidRPr="005E7B89">
        <w:t xml:space="preserve"> 5 April 1984.</w:t>
      </w:r>
    </w:p>
    <w:p w14:paraId="0B89F449" w14:textId="77777777" w:rsidR="00041BBC" w:rsidRDefault="00041BBC" w:rsidP="00041BBC">
      <w:pPr>
        <w:spacing w:after="0"/>
      </w:pPr>
      <w:r>
        <w:tab/>
      </w:r>
      <w:r>
        <w:tab/>
      </w:r>
      <w:r w:rsidRPr="00D77403">
        <w:rPr>
          <w:color w:val="FF0000"/>
        </w:rPr>
        <w:t>[SEE “When Did Christ Appear to the Nephites” section of this collection.]</w:t>
      </w:r>
    </w:p>
    <w:p w14:paraId="679C0B26" w14:textId="77777777" w:rsidR="00D8319D" w:rsidRPr="00041BBC" w:rsidRDefault="00D8319D" w:rsidP="00D8319D">
      <w:pPr>
        <w:rPr>
          <w:iCs/>
        </w:rPr>
      </w:pPr>
    </w:p>
    <w:p w14:paraId="7A156953" w14:textId="4BCA8127" w:rsidR="00D8319D" w:rsidRDefault="00D8319D" w:rsidP="00D8319D">
      <w:pPr>
        <w:rPr>
          <w:iCs/>
        </w:rPr>
      </w:pPr>
      <w:r w:rsidRPr="00872364">
        <w:rPr>
          <w:iCs/>
          <w:u w:val="single"/>
        </w:rPr>
        <w:t>1984</w:t>
      </w:r>
      <w:r>
        <w:rPr>
          <w:iCs/>
        </w:rPr>
        <w:tab/>
        <w:t xml:space="preserve">Joseph T. Hepworth, </w:t>
      </w:r>
      <w:r w:rsidRPr="00D8319D">
        <w:rPr>
          <w:b/>
          <w:bCs/>
          <w:iCs/>
        </w:rPr>
        <w:t xml:space="preserve">”Dating the Birth of Jesus Christ,” </w:t>
      </w:r>
      <w:r w:rsidRPr="00D8319D">
        <w:rPr>
          <w:b/>
          <w:bCs/>
          <w:i/>
          <w:u w:val="single"/>
        </w:rPr>
        <w:t>Sunstone</w:t>
      </w:r>
      <w:r>
        <w:rPr>
          <w:iCs/>
        </w:rPr>
        <w:t xml:space="preserve"> (January-February) 1984): 9-13.</w:t>
      </w:r>
    </w:p>
    <w:p w14:paraId="788F6D04" w14:textId="12EAE3FD" w:rsidR="00FF3BF4" w:rsidRDefault="00D8319D" w:rsidP="00FF3BF4">
      <w:pPr>
        <w:spacing w:after="0"/>
        <w:rPr>
          <w:iCs/>
        </w:rPr>
      </w:pPr>
      <w:r>
        <w:rPr>
          <w:iCs/>
        </w:rPr>
        <w:lastRenderedPageBreak/>
        <w:tab/>
      </w:r>
      <w:r w:rsidR="00D5557C" w:rsidRPr="00D5557C">
        <w:rPr>
          <w:iCs/>
          <w:color w:val="FF0000"/>
        </w:rPr>
        <w:t xml:space="preserve">Note* </w:t>
      </w:r>
      <w:r w:rsidR="00CC0CB8">
        <w:rPr>
          <w:iCs/>
        </w:rPr>
        <w:t>Hepworth</w:t>
      </w:r>
      <w:r w:rsidR="00FF3BF4">
        <w:rPr>
          <w:iCs/>
        </w:rPr>
        <w:t xml:space="preserve">, a computer specialist and programmer pursuing a </w:t>
      </w:r>
      <w:r w:rsidR="00100D6F">
        <w:rPr>
          <w:iCs/>
        </w:rPr>
        <w:t>Ph.D.</w:t>
      </w:r>
      <w:r w:rsidR="00FF3BF4">
        <w:rPr>
          <w:iCs/>
        </w:rPr>
        <w:t xml:space="preserve"> in Social Psychology, </w:t>
      </w:r>
    </w:p>
    <w:p w14:paraId="3EB0307B" w14:textId="495D2959" w:rsidR="00FF3BF4" w:rsidRDefault="00CC0CB8" w:rsidP="00815FC1">
      <w:pPr>
        <w:spacing w:after="0"/>
        <w:ind w:left="720"/>
        <w:rPr>
          <w:iCs/>
        </w:rPr>
      </w:pPr>
      <w:r>
        <w:rPr>
          <w:iCs/>
        </w:rPr>
        <w:t>tries to und</w:t>
      </w:r>
      <w:r w:rsidR="00FF3BF4">
        <w:rPr>
          <w:iCs/>
        </w:rPr>
        <w:t>er</w:t>
      </w:r>
      <w:r>
        <w:rPr>
          <w:iCs/>
        </w:rPr>
        <w:t>mine</w:t>
      </w:r>
      <w:r w:rsidR="00FF3BF4">
        <w:rPr>
          <w:iCs/>
        </w:rPr>
        <w:t xml:space="preserve"> the belief that Christ was born on April 6, 1 </w:t>
      </w:r>
      <w:r w:rsidR="00DC297B">
        <w:rPr>
          <w:iCs/>
        </w:rPr>
        <w:t>B.C.</w:t>
      </w:r>
      <w:r w:rsidR="00FF3BF4">
        <w:rPr>
          <w:iCs/>
        </w:rPr>
        <w:t xml:space="preserve">  </w:t>
      </w:r>
      <w:r w:rsidR="00D8319D">
        <w:rPr>
          <w:iCs/>
        </w:rPr>
        <w:t xml:space="preserve">After </w:t>
      </w:r>
      <w:r w:rsidR="00FF3BF4">
        <w:rPr>
          <w:iCs/>
        </w:rPr>
        <w:t xml:space="preserve">taking issue </w:t>
      </w:r>
      <w:r w:rsidR="00815FC1">
        <w:rPr>
          <w:iCs/>
        </w:rPr>
        <w:t xml:space="preserve">with that belief by quoting </w:t>
      </w:r>
      <w:r w:rsidR="00FF3BF4">
        <w:rPr>
          <w:iCs/>
        </w:rPr>
        <w:t xml:space="preserve">various sources and </w:t>
      </w:r>
      <w:r w:rsidR="00815FC1">
        <w:rPr>
          <w:iCs/>
        </w:rPr>
        <w:t xml:space="preserve">by challenging </w:t>
      </w:r>
      <w:r w:rsidR="00FF3BF4">
        <w:rPr>
          <w:iCs/>
        </w:rPr>
        <w:t xml:space="preserve">the chronological </w:t>
      </w:r>
      <w:r w:rsidR="00815FC1">
        <w:rPr>
          <w:iCs/>
        </w:rPr>
        <w:t xml:space="preserve">footnote </w:t>
      </w:r>
      <w:r w:rsidR="00FF3BF4">
        <w:rPr>
          <w:iCs/>
        </w:rPr>
        <w:t xml:space="preserve">dates in the Book of Mormon, he cites BYU professors in their review of John Lefgren’s book </w:t>
      </w:r>
      <w:r w:rsidR="00FF3BF4" w:rsidRPr="00815FC1">
        <w:rPr>
          <w:i/>
        </w:rPr>
        <w:t>April Sixth</w:t>
      </w:r>
      <w:r w:rsidR="00FF3BF4">
        <w:rPr>
          <w:iCs/>
        </w:rPr>
        <w:t xml:space="preserve"> (which supports the April 6, 1 </w:t>
      </w:r>
      <w:r w:rsidR="00DC297B">
        <w:rPr>
          <w:iCs/>
        </w:rPr>
        <w:t>B.C.</w:t>
      </w:r>
      <w:r w:rsidR="00FF3BF4">
        <w:rPr>
          <w:iCs/>
        </w:rPr>
        <w:t xml:space="preserve"> birthdate) where they write: “at best largely unscholarly, misleading,</w:t>
      </w:r>
      <w:r w:rsidR="00815FC1">
        <w:rPr>
          <w:iCs/>
        </w:rPr>
        <w:t xml:space="preserve"> </w:t>
      </w:r>
      <w:r w:rsidR="00FF3BF4">
        <w:rPr>
          <w:iCs/>
        </w:rPr>
        <w:t xml:space="preserve">and </w:t>
      </w:r>
      <w:r w:rsidR="00FF3BF4" w:rsidRPr="00815FC1">
        <w:rPr>
          <w:iCs/>
          <w:u w:val="single"/>
        </w:rPr>
        <w:t>clothed in doubt</w:t>
      </w:r>
      <w:r w:rsidR="00FF3BF4">
        <w:rPr>
          <w:iCs/>
        </w:rPr>
        <w:t>.”</w:t>
      </w:r>
      <w:r w:rsidR="00146B59">
        <w:rPr>
          <w:iCs/>
        </w:rPr>
        <w:t xml:space="preserve"> </w:t>
      </w:r>
    </w:p>
    <w:p w14:paraId="7BD036C1" w14:textId="45FDFB0C" w:rsidR="00D8319D" w:rsidRDefault="00146B59" w:rsidP="00872721">
      <w:pPr>
        <w:ind w:left="720" w:firstLine="720"/>
        <w:rPr>
          <w:iCs/>
        </w:rPr>
      </w:pPr>
      <w:r>
        <w:rPr>
          <w:iCs/>
        </w:rPr>
        <w:t xml:space="preserve">Hepworth </w:t>
      </w:r>
      <w:r w:rsidR="00815FC1">
        <w:rPr>
          <w:iCs/>
        </w:rPr>
        <w:t>first summarizes his doubt-filled article and then concludes with the following</w:t>
      </w:r>
      <w:r>
        <w:rPr>
          <w:iCs/>
        </w:rPr>
        <w:t>:</w:t>
      </w:r>
    </w:p>
    <w:p w14:paraId="16623940" w14:textId="5DC9A5E5" w:rsidR="00891483" w:rsidRDefault="00891483" w:rsidP="00891483">
      <w:pPr>
        <w:ind w:left="1440"/>
        <w:rPr>
          <w:iCs/>
        </w:rPr>
      </w:pPr>
      <w:r>
        <w:rPr>
          <w:iCs/>
        </w:rPr>
        <w:t xml:space="preserve">Whereas the hypothesis of 6 April as Christ’s birth date presents no immediate difficulties (beyond its surprising specificity) in reconciling secular and Mormon estimations, rendering an appropriate year is more problematic. . . . </w:t>
      </w:r>
      <w:r w:rsidR="00815FC1">
        <w:rPr>
          <w:iCs/>
        </w:rPr>
        <w:t xml:space="preserve"> (p. 10)</w:t>
      </w:r>
    </w:p>
    <w:p w14:paraId="528BEC7B" w14:textId="2B2CDB5A" w:rsidR="00146B59" w:rsidRDefault="00146B59" w:rsidP="00146B59">
      <w:pPr>
        <w:ind w:left="1440"/>
        <w:rPr>
          <w:iCs/>
        </w:rPr>
      </w:pPr>
      <w:r>
        <w:rPr>
          <w:iCs/>
        </w:rPr>
        <w:t>Concerning the actual date of the birth of Jesus Christ, it seems as though we have no definite proof.  Perhaps the scripture is as true of his advent in the meridian of times it is of his second coming: “It is not for you to know the times or the seasons” (Acts 1:7).</w:t>
      </w:r>
    </w:p>
    <w:p w14:paraId="6DCC62C6" w14:textId="77777777" w:rsidR="00872721" w:rsidRDefault="00872721" w:rsidP="00146B59">
      <w:pPr>
        <w:ind w:left="1440"/>
        <w:rPr>
          <w:iCs/>
        </w:rPr>
      </w:pPr>
    </w:p>
    <w:p w14:paraId="4EF1694F" w14:textId="7A6FE3CF" w:rsidR="00D8319D" w:rsidRDefault="00D8319D" w:rsidP="00872721">
      <w:pPr>
        <w:ind w:left="720"/>
        <w:rPr>
          <w:iCs/>
        </w:rPr>
      </w:pPr>
      <w:r>
        <w:rPr>
          <w:iCs/>
        </w:rPr>
        <w:t>RE</w:t>
      </w:r>
      <w:r w:rsidR="00146B59">
        <w:rPr>
          <w:iCs/>
        </w:rPr>
        <w:t>PLY</w:t>
      </w:r>
      <w:r>
        <w:rPr>
          <w:iCs/>
        </w:rPr>
        <w:t xml:space="preserve">: Ray Soller, “Seek History, Not Harmony,” </w:t>
      </w:r>
      <w:r w:rsidRPr="00D8319D">
        <w:rPr>
          <w:i/>
        </w:rPr>
        <w:t>Sunstone</w:t>
      </w:r>
      <w:r>
        <w:rPr>
          <w:iCs/>
        </w:rPr>
        <w:t xml:space="preserve"> (February 1985): 3</w:t>
      </w:r>
    </w:p>
    <w:p w14:paraId="0F177807" w14:textId="3183713D" w:rsidR="00D8319D" w:rsidRDefault="00D8319D" w:rsidP="00872721">
      <w:pPr>
        <w:ind w:left="720"/>
        <w:rPr>
          <w:iCs/>
        </w:rPr>
      </w:pPr>
      <w:r>
        <w:rPr>
          <w:iCs/>
        </w:rPr>
        <w:t>RE</w:t>
      </w:r>
      <w:r w:rsidR="00146B59">
        <w:rPr>
          <w:iCs/>
        </w:rPr>
        <w:t>PLY</w:t>
      </w:r>
      <w:r>
        <w:rPr>
          <w:iCs/>
        </w:rPr>
        <w:t xml:space="preserve">: Kathleen R. Snow, “Examine Assumptions” </w:t>
      </w:r>
      <w:r w:rsidRPr="00D8319D">
        <w:rPr>
          <w:i/>
        </w:rPr>
        <w:t>Sunstone</w:t>
      </w:r>
      <w:r>
        <w:rPr>
          <w:iCs/>
        </w:rPr>
        <w:t xml:space="preserve"> (March 1985): 2</w:t>
      </w:r>
    </w:p>
    <w:p w14:paraId="24BDFE60" w14:textId="77777777" w:rsidR="00D5557C" w:rsidRDefault="00D5557C" w:rsidP="007C1B74"/>
    <w:p w14:paraId="4563995E" w14:textId="601B4DCB" w:rsidR="001D3113" w:rsidRDefault="00243217" w:rsidP="001D3113">
      <w:pPr>
        <w:spacing w:after="0"/>
        <w:ind w:firstLine="720"/>
      </w:pPr>
      <w:r>
        <w:rPr>
          <w:color w:val="FF0000"/>
        </w:rPr>
        <w:t>A more detailed</w:t>
      </w:r>
      <w:r w:rsidR="00D5557C" w:rsidRPr="001D3113">
        <w:rPr>
          <w:color w:val="FF0000"/>
        </w:rPr>
        <w:t xml:space="preserve"> Hepworth article follows</w:t>
      </w:r>
      <w:r w:rsidR="001D3113">
        <w:rPr>
          <w:color w:val="FF0000"/>
        </w:rPr>
        <w:t xml:space="preserve">.  </w:t>
      </w:r>
      <w:r w:rsidR="001D3113">
        <w:t xml:space="preserve">In this article, Joseph Hepworth reviews some of the </w:t>
      </w:r>
    </w:p>
    <w:p w14:paraId="3DAB1328" w14:textId="77777777" w:rsidR="001D3113" w:rsidRDefault="001D3113" w:rsidP="001D3113">
      <w:pPr>
        <w:spacing w:after="0"/>
        <w:ind w:firstLine="720"/>
      </w:pPr>
      <w:r>
        <w:t xml:space="preserve">ideas that have been brought forth by LDS authorities and writers on the date Christ was born. </w:t>
      </w:r>
    </w:p>
    <w:p w14:paraId="147C25B3" w14:textId="1CBA99CD" w:rsidR="001D3113" w:rsidRDefault="001D3113" w:rsidP="001D3113">
      <w:pPr>
        <w:spacing w:after="0"/>
        <w:ind w:firstLine="720"/>
      </w:pPr>
      <w:r>
        <w:t>He writes:</w:t>
      </w:r>
    </w:p>
    <w:p w14:paraId="61CFB126" w14:textId="77777777" w:rsidR="001D3113" w:rsidRDefault="001D3113" w:rsidP="001D3113">
      <w:pPr>
        <w:spacing w:after="0"/>
        <w:ind w:firstLine="720"/>
      </w:pPr>
    </w:p>
    <w:p w14:paraId="1EAC8843" w14:textId="60183FB8" w:rsidR="001D3113" w:rsidRDefault="001D3113" w:rsidP="00662A1C">
      <w:pPr>
        <w:ind w:left="1440"/>
      </w:pPr>
      <w:r>
        <w:t xml:space="preserve"> </w:t>
      </w:r>
      <w:r w:rsidRPr="00662A1C">
        <w:rPr>
          <w:i/>
          <w:iCs/>
        </w:rPr>
        <w:t>"The rise of the Church of Christ in these last days, being one thousand eight hundred and thirty years since the coming of our Lord and Savior Jesus Christ in the flesh, it being regularly organized and established agreeable to the laws of our country, by the will and commandment of God, in the fourth month, and on the sixth day of the month which is called April.</w:t>
      </w:r>
      <w:r>
        <w:t xml:space="preserve"> </w:t>
      </w:r>
      <w:r w:rsidR="00662A1C">
        <w:t>(</w:t>
      </w:r>
      <w:r>
        <w:t>"</w:t>
      </w:r>
      <w:r w:rsidRPr="00662A1C">
        <w:rPr>
          <w:i/>
          <w:iCs/>
        </w:rPr>
        <w:t>Doctrine and Covenants</w:t>
      </w:r>
      <w:r>
        <w:t xml:space="preserve"> 20:1</w:t>
      </w:r>
      <w:r w:rsidR="00662A1C">
        <w:t>)</w:t>
      </w:r>
    </w:p>
    <w:p w14:paraId="541FD619" w14:textId="77777777" w:rsidR="00662A1C" w:rsidRDefault="001D3113" w:rsidP="001D3113">
      <w:r>
        <w:t xml:space="preserve"> </w:t>
      </w:r>
    </w:p>
    <w:p w14:paraId="59B61F8F" w14:textId="2143B520" w:rsidR="001D3113" w:rsidRDefault="001D3113" w:rsidP="00662A1C">
      <w:pPr>
        <w:ind w:left="720" w:firstLine="720"/>
      </w:pPr>
      <w:r>
        <w:t>Specifying the date of Christ's earthly advent has been the topic of much speculation. While masses of historical evidence and calculations have not brought biblical chronologists to any consensus, many Latter-day Saints believe that the question has been settled by modern revelation. But has it?</w:t>
      </w:r>
    </w:p>
    <w:p w14:paraId="32899755" w14:textId="1E75F48F" w:rsidR="001D3113" w:rsidRDefault="001D3113" w:rsidP="00243217">
      <w:pPr>
        <w:ind w:left="720" w:firstLine="720"/>
      </w:pPr>
      <w:r>
        <w:t>It is commonly accepted among members of The Church of Jesus Christ of Latter-day Saints that Jesus Christ was born on the sixth of April. Bruce R. McConkie cites 6 April as Christ's birthdate in Mormon Doctrine'56 and James E. Talmage uses this date in Jesus the Christ,</w:t>
      </w:r>
      <w:r w:rsidR="00243217" w:rsidRPr="00243217">
        <w:rPr>
          <w:vertAlign w:val="superscript"/>
        </w:rPr>
        <w:t>1</w:t>
      </w:r>
      <w:r w:rsidRPr="00243217">
        <w:rPr>
          <w:vertAlign w:val="superscript"/>
        </w:rPr>
        <w:t xml:space="preserve">57 </w:t>
      </w:r>
      <w:r>
        <w:t>both authors citing Doctrine and Covenants 20:1 as the basis for this claim. Indeed, an entire monograph, April Sixth,</w:t>
      </w:r>
      <w:r w:rsidR="00243217" w:rsidRPr="00243217">
        <w:rPr>
          <w:vertAlign w:val="superscript"/>
        </w:rPr>
        <w:t>1</w:t>
      </w:r>
      <w:r w:rsidRPr="00243217">
        <w:rPr>
          <w:vertAlign w:val="superscript"/>
        </w:rPr>
        <w:t>5</w:t>
      </w:r>
      <w:r w:rsidR="00243217">
        <w:rPr>
          <w:vertAlign w:val="superscript"/>
        </w:rPr>
        <w:t>8</w:t>
      </w:r>
      <w:r>
        <w:t xml:space="preserve"> has been written which has as its central thesis that Jesus was born on 6 April. In April Sixth John C. Lefgren advances historical and astronomical arguments to support a 6 April birthdate as well as the statement found in Doctrine and Covenants 20:1. Referring to </w:t>
      </w:r>
      <w:r>
        <w:lastRenderedPageBreak/>
        <w:t>this particular verse in the Doctrine and Covenants Commentary, Hyrum M. Smith and Janne M. Sjodahl relate that the date for organizing the Church, 6 April, "was chosen in accordance with a divine command. In all probability the 6th of April is the anniversary of the birthday of our Lord.''</w:t>
      </w:r>
      <w:r w:rsidRPr="00243217">
        <w:rPr>
          <w:vertAlign w:val="superscript"/>
        </w:rPr>
        <w:t>159</w:t>
      </w:r>
      <w:r>
        <w:t xml:space="preserve"> They cite Griswell as saying that Christ was born on 5 April and reason that since in Judaic culture the day ends at sunset, Christ's nighttime birth therefore occurred on 6 April. Unlike Griswell, however, most scholars have not attempted to pinpoint the day on which Christ was born, but rather have chosen to explain our current tradition of celebrating the birth of Christ on 25 December.</w:t>
      </w:r>
      <w:r w:rsidRPr="00243217">
        <w:rPr>
          <w:vertAlign w:val="superscript"/>
        </w:rPr>
        <w:t>160</w:t>
      </w:r>
    </w:p>
    <w:p w14:paraId="35286A48" w14:textId="49BF2BE6" w:rsidR="001D3113" w:rsidRDefault="001D3113" w:rsidP="00243217">
      <w:pPr>
        <w:ind w:left="720"/>
      </w:pPr>
      <w:r>
        <w:t xml:space="preserve"> </w:t>
      </w:r>
      <w:r w:rsidR="004F6634">
        <w:tab/>
      </w:r>
      <w:r>
        <w:t>The most common explanation for the 25 December date is that it was adopted solely for convenience.</w:t>
      </w:r>
      <w:r w:rsidRPr="00243217">
        <w:rPr>
          <w:vertAlign w:val="superscript"/>
        </w:rPr>
        <w:t>161</w:t>
      </w:r>
      <w:r>
        <w:t xml:space="preserve"> To begin with, that was the day the Romans celebrated the Mithraic feast of the sun god (natalis solis invicti).</w:t>
      </w:r>
      <w:r w:rsidR="00243217" w:rsidRPr="00243217">
        <w:rPr>
          <w:vertAlign w:val="superscript"/>
        </w:rPr>
        <w:t>1</w:t>
      </w:r>
      <w:r w:rsidRPr="00243217">
        <w:rPr>
          <w:vertAlign w:val="superscript"/>
        </w:rPr>
        <w:t>62</w:t>
      </w:r>
      <w:r>
        <w:t xml:space="preserve"> Also, the Saturnalia, a great festival at the end of the vintage and harvesting, was held 17-23 December.163 According to one study, "it is thought that the early Christians adopted this day for their Christ-mass so that they would be less conspicuous in the observance of their holiday."164 It is also possible that there were less pious reasons for utilizing the date of a pagan holiday; e.g., it would be an excellent opportunity for the church "to turn the people from a pagan observance of the winter solstice to a day of adoration of Christ."</w:t>
      </w:r>
      <w:r w:rsidRPr="00243217">
        <w:rPr>
          <w:vertAlign w:val="superscript"/>
        </w:rPr>
        <w:t>165</w:t>
      </w:r>
    </w:p>
    <w:p w14:paraId="041574AD" w14:textId="06D0C296" w:rsidR="001D3113" w:rsidRDefault="001D3113" w:rsidP="00243217">
      <w:pPr>
        <w:ind w:left="720"/>
      </w:pPr>
      <w:r>
        <w:t xml:space="preserve"> </w:t>
      </w:r>
      <w:r w:rsidR="004F6634">
        <w:tab/>
      </w:r>
      <w:r>
        <w:t>These secular explanations of the winter tradition of Christmas are so widely accepted that few historians would insist on taking our current day of celebration as the actual historic day of Christ's birth. Indeed, Luke's reference to "shepherds abiding in the field, keeping watch over their flock by night" (Luke 2:8) makes a springtime advent more plausible: Shepherds would not be in the fields at night during the winter, but a nocturnal watch would not be uncommon in the spring with its more favorable climate and the obvious need to protect the young lambs from predators. Thus, even to the secular world, dating Christ's birth as 6 April would probably be more plausible than the current Christmas tradition of 25 December.</w:t>
      </w:r>
    </w:p>
    <w:p w14:paraId="362F6940" w14:textId="6076242C" w:rsidR="001D3113" w:rsidRDefault="001D3113" w:rsidP="00243217">
      <w:pPr>
        <w:ind w:left="720"/>
      </w:pPr>
      <w:r>
        <w:t xml:space="preserve"> </w:t>
      </w:r>
      <w:r w:rsidR="004F6634">
        <w:tab/>
      </w:r>
      <w:r>
        <w:t xml:space="preserve">Of more concern to the biblical chronologists than the actual day on which Christ was born has been the year of his birth. The issue of placing the correct year of our Lord's advent undoubtedly seems perplexing to many people; after all, are we not living in the "Christian Era" with our present chronology of years dated "in the year of our Lord" (Anno Domini or </w:t>
      </w:r>
      <w:r w:rsidR="00DC297B">
        <w:t>A.D.</w:t>
      </w:r>
      <w:r>
        <w:t>) and those years prior to his birth recorded as "Before Christ" (</w:t>
      </w:r>
      <w:r w:rsidR="00DC297B">
        <w:t>B.C.</w:t>
      </w:r>
      <w:r>
        <w:t>)? This apparently was the intent of Dionysius Exiguus when he introduced our current mode of reckoning years in about the year 525.166 According to Dionysius's calculations, the year of our Lord's birth (</w:t>
      </w:r>
      <w:r w:rsidR="00DC297B">
        <w:t>A.D.</w:t>
      </w:r>
      <w:r>
        <w:t xml:space="preserve"> 1) was the year 753 A.U.C. (</w:t>
      </w:r>
      <w:r w:rsidRPr="00243217">
        <w:rPr>
          <w:i/>
          <w:iCs/>
        </w:rPr>
        <w:t>ab urbe condita</w:t>
      </w:r>
      <w:r>
        <w:t>, "from the founding of our city," reckoned from the reputed year in which Rome was founded).</w:t>
      </w:r>
      <w:r w:rsidRPr="00243217">
        <w:rPr>
          <w:vertAlign w:val="superscript"/>
        </w:rPr>
        <w:t>167</w:t>
      </w:r>
      <w:r>
        <w:t xml:space="preserve"> The year of Christ's birth becomes an issue, however, because Dionysius's calculations seem to have been wrong. According to historical records, Herod ascended to the throne in 716 A.U.C. (37 </w:t>
      </w:r>
      <w:r w:rsidR="00DC297B">
        <w:t>B.C.</w:t>
      </w:r>
      <w:r>
        <w:t>) and reigned for 33 years before his death in 749 A.U.C.</w:t>
      </w:r>
      <w:r w:rsidRPr="00243217">
        <w:rPr>
          <w:vertAlign w:val="superscript"/>
        </w:rPr>
        <w:t>168</w:t>
      </w:r>
      <w:r>
        <w:t xml:space="preserve"> Equating </w:t>
      </w:r>
      <w:r w:rsidR="00DC297B">
        <w:t>A.D.</w:t>
      </w:r>
      <w:r>
        <w:t xml:space="preserve"> 1 with 753 A.U.C. would place Herod's death in 749 A.U.C. at 4 </w:t>
      </w:r>
      <w:r w:rsidR="00DC297B">
        <w:t>B.C.</w:t>
      </w:r>
      <w:r>
        <w:t xml:space="preserve"> New Testament scriptures unequivocally state that "Jesus was born in Bethlehem of Judea in the days of Herod the king" (Matt. 2:1) which would suggest that his birth could be no later than 4 </w:t>
      </w:r>
      <w:r w:rsidR="00DC297B">
        <w:t>B.C.</w:t>
      </w:r>
      <w:r>
        <w:t xml:space="preserve"> Indeed, 4 </w:t>
      </w:r>
      <w:r w:rsidR="00DC297B">
        <w:t>B.C.</w:t>
      </w:r>
      <w:r>
        <w:t xml:space="preserve"> seems to be the year given most frequently as the year of Christ's birth.</w:t>
      </w:r>
      <w:r w:rsidRPr="00243217">
        <w:rPr>
          <w:vertAlign w:val="superscript"/>
        </w:rPr>
        <w:t>169</w:t>
      </w:r>
    </w:p>
    <w:p w14:paraId="7F486FB1" w14:textId="1AB0F90D" w:rsidR="001D3113" w:rsidRDefault="001D3113" w:rsidP="00243217">
      <w:pPr>
        <w:ind w:left="720"/>
      </w:pPr>
      <w:r>
        <w:t xml:space="preserve"> </w:t>
      </w:r>
      <w:r w:rsidR="00243217">
        <w:tab/>
      </w:r>
      <w:r>
        <w:t xml:space="preserve">Although commonly accepted, 4 </w:t>
      </w:r>
      <w:r w:rsidR="00DC297B">
        <w:t>B.C.</w:t>
      </w:r>
      <w:r>
        <w:t xml:space="preserve"> is by no means universally agreed upon as the actual year of Christ's advent. To be sure, there is enough confusion about this point that </w:t>
      </w:r>
      <w:r>
        <w:lastRenderedPageBreak/>
        <w:t xml:space="preserve">Talmage refers to the following treatment of this topic by Dr. Charles F. Deems (The Light of the Nations, p. 28): "It is annoying to see learned men use the same apparatus of calculation and reach the most diverse results. It is bewildering to attempt a reconciliation of these varying calculations.... For example: the birth of our Lord is placed in </w:t>
      </w:r>
      <w:r w:rsidR="00DC297B">
        <w:t>B.C.</w:t>
      </w:r>
      <w:r>
        <w:t xml:space="preserve"> 1 by Pearson and Hug; </w:t>
      </w:r>
      <w:r w:rsidR="00DC297B">
        <w:t>B.C.</w:t>
      </w:r>
      <w:r>
        <w:t xml:space="preserve"> 2 by Scalinger; </w:t>
      </w:r>
      <w:r w:rsidR="00DC297B">
        <w:t>B.C.</w:t>
      </w:r>
      <w:r>
        <w:t xml:space="preserve"> 3 by Baronius and Paulus; </w:t>
      </w:r>
      <w:r w:rsidR="00DC297B">
        <w:t>B.C.</w:t>
      </w:r>
      <w:r>
        <w:t xml:space="preserve"> 4 by Bengel, Wieseler, and Greswell; </w:t>
      </w:r>
      <w:r w:rsidR="00DC297B">
        <w:t>B.C.</w:t>
      </w:r>
      <w:r>
        <w:t xml:space="preserve"> 5 by Usher and Petavius; </w:t>
      </w:r>
      <w:r w:rsidR="00DC297B">
        <w:t>B.C.</w:t>
      </w:r>
      <w:r>
        <w:t xml:space="preserve"> 6 by Strong, Luvin, and Clark; </w:t>
      </w:r>
      <w:r w:rsidR="00DC297B">
        <w:t>B.C.</w:t>
      </w:r>
      <w:r>
        <w:t xml:space="preserve"> 7 by Ideler and Sanclemente."</w:t>
      </w:r>
      <w:r w:rsidRPr="00243217">
        <w:rPr>
          <w:vertAlign w:val="superscript"/>
        </w:rPr>
        <w:t>170</w:t>
      </w:r>
      <w:r>
        <w:t xml:space="preserve"> However, even with this great diversity of opinion regarding the year of Christ's birth, most scholars (and all cited here by Deems) agree that Dionysius was wrong in his calculations, placing Christ's birth too late.</w:t>
      </w:r>
    </w:p>
    <w:p w14:paraId="473ABF87" w14:textId="25772FEE" w:rsidR="001D3113" w:rsidRDefault="001D3113" w:rsidP="00243217">
      <w:pPr>
        <w:ind w:left="720"/>
      </w:pPr>
      <w:r>
        <w:t xml:space="preserve"> </w:t>
      </w:r>
      <w:r w:rsidR="00243217">
        <w:tab/>
      </w:r>
      <w:r>
        <w:t>Whereas the hypothesis of 6 April as Christ's birth date presents no immediate difficulties (beyond its surprising specificity) in reconciling secular and Mormon estimations, rendering an appropriate year is more problematic. If we as Latter-day Saints accept Doctrine and Covenants 20:1 as literally dating Christ's birth then we should accept not only 6 April as the day, but also "one thousand eight hundred and thirty years since the coming of our Lord and Savior Jesus Christ in the</w:t>
      </w:r>
      <w:r w:rsidR="00243217">
        <w:t xml:space="preserve"> </w:t>
      </w:r>
      <w:r>
        <w:t xml:space="preserve">flesh" as indicating that the year of Christ's birth was I </w:t>
      </w:r>
      <w:r w:rsidR="00DC297B">
        <w:t>B.C.</w:t>
      </w:r>
      <w:r>
        <w:t xml:space="preserve"> Actually, if this scripture is accepted as a revelation specifying the exact time of Christ's advent rather than just indicating "the precise day upon which, according to his will and commandment, we should proceed to organize his Church once more here upon the earth" (D&amp;C 20, headnote), that "precise day" being specified according to the calendar currently in use, then one should be more willing to accept 1 </w:t>
      </w:r>
      <w:r w:rsidR="00DC297B">
        <w:t>B.C.</w:t>
      </w:r>
      <w:r>
        <w:t xml:space="preserve"> as the birth year than 6 April as the birth day. There is a direct link between the year and the coming of the Lord in the flesh, but the month and day seem to refer primarily to the day of the organization. The assumption that it was one thousand eight hundred and thirty years to the day since the coming of the Lord in the flesh does not seem necessary or warranted.</w:t>
      </w:r>
    </w:p>
    <w:p w14:paraId="401F776B" w14:textId="57F4C8AD" w:rsidR="001D3113" w:rsidRDefault="001D3113" w:rsidP="00243217">
      <w:pPr>
        <w:ind w:left="720"/>
      </w:pPr>
      <w:r>
        <w:t xml:space="preserve"> </w:t>
      </w:r>
      <w:r w:rsidR="00243217">
        <w:tab/>
      </w:r>
      <w:r>
        <w:t xml:space="preserve">Both Elder Talmage and Elder McConkie seem to accept this verse of scripture as a chronological revelation, rather than as merely an introductory statement indicating the day and year on which the Church should be organized. Elder Talmage states, "Without attempting to analyze the mass of calculation data relating to this subject, we accept the Dionysian basis as correct with respect to the year, which is to say that we believe Christ to have been born in the year, known to us as </w:t>
      </w:r>
      <w:r w:rsidR="00DC297B">
        <w:t>B.C.</w:t>
      </w:r>
      <w:r>
        <w:t xml:space="preserve"> 1,</w:t>
      </w:r>
      <w:r w:rsidR="00243217">
        <w:t>”</w:t>
      </w:r>
      <w:r w:rsidRPr="00243217">
        <w:rPr>
          <w:vertAlign w:val="superscript"/>
        </w:rPr>
        <w:t>171</w:t>
      </w:r>
      <w:r>
        <w:t xml:space="preserve"> Elder McConkie concurs, "Though there is considerable controversy and uncertainty among scholars of the world as to the actual year of Christ's birth, the revelation given on the day the Church was organized in this dispensation apparently intends to convey the thought that he was born April 6, </w:t>
      </w:r>
      <w:r w:rsidR="00DC297B">
        <w:t>B.C.</w:t>
      </w:r>
      <w:r>
        <w:t xml:space="preserve"> 1. (D&amp;C 20:1.)"</w:t>
      </w:r>
      <w:r w:rsidRPr="00243217">
        <w:rPr>
          <w:vertAlign w:val="superscript"/>
        </w:rPr>
        <w:t>172</w:t>
      </w:r>
    </w:p>
    <w:p w14:paraId="219C820A" w14:textId="0D5DA6A5" w:rsidR="001D3113" w:rsidRDefault="001D3113" w:rsidP="00F751A6">
      <w:pPr>
        <w:ind w:left="720"/>
      </w:pPr>
      <w:r>
        <w:t xml:space="preserve"> </w:t>
      </w:r>
      <w:r w:rsidR="00243217">
        <w:tab/>
      </w:r>
      <w:r>
        <w:t xml:space="preserve">While revelation, prophecy, and scripture do not need secular justification (see D&amp;C 1:37-38), Elder Talmage offers additional support for placing Christ's birth in the year 1 </w:t>
      </w:r>
      <w:r w:rsidR="00DC297B">
        <w:t>B.C.</w:t>
      </w:r>
      <w:r>
        <w:t xml:space="preserve"> Secular scholars and chronologists have not used Book of Mormon evidences in their calculations, yet here is a source apparently uncontaminated by translation problems (A of F 8). Elder Talmage points out that Lehi and other prophets declared that Christ would come six hundred years after Lehi and his party left Jerusalem and that according to the Book of Mormon, Lehi and company made their departure in the first year of the reign of Zedekiah, or 597 </w:t>
      </w:r>
      <w:r w:rsidR="00DC297B">
        <w:t>B.C.</w:t>
      </w:r>
      <w:r>
        <w:t xml:space="preserve"> Since (1) secular history dating Christ's birth differs by three or four years from the Dionysian system and since (2) Christ's birth year calculated as 600 years from the first year of the reign of Zedekiah also shows a discrepancy of about three years, Elder Talmage concludes that "Book of </w:t>
      </w:r>
      <w:r>
        <w:lastRenderedPageBreak/>
        <w:t>Mormon chronology therefore sustains in general the correctness of the common or Dionysian system."</w:t>
      </w:r>
      <w:r w:rsidRPr="00F751A6">
        <w:rPr>
          <w:vertAlign w:val="superscript"/>
        </w:rPr>
        <w:t>173</w:t>
      </w:r>
    </w:p>
    <w:p w14:paraId="0F21B1AF" w14:textId="254D41D8" w:rsidR="001D3113" w:rsidRDefault="001D3113" w:rsidP="00F751A6">
      <w:pPr>
        <w:ind w:left="720"/>
      </w:pPr>
      <w:r>
        <w:t xml:space="preserve"> </w:t>
      </w:r>
      <w:r w:rsidR="00F751A6">
        <w:tab/>
      </w:r>
      <w:r>
        <w:t xml:space="preserve">The reasoning here seems rather dubious. If Zedekiah began his reign 600 years before the birth of Christ and if according to our current system of reckoning time that was in 597 </w:t>
      </w:r>
      <w:r w:rsidR="00DC297B">
        <w:t>B.C.</w:t>
      </w:r>
      <w:r>
        <w:t xml:space="preserve">, then according to that account, Christ's birth would be placed in </w:t>
      </w:r>
      <w:r w:rsidR="00DC297B">
        <w:t>A.D.</w:t>
      </w:r>
      <w:r>
        <w:t xml:space="preserve"> 4 according to our current system, an error even larger than the sectarian world makes if the actual year was I </w:t>
      </w:r>
      <w:r w:rsidR="00DC297B">
        <w:t>B.C.</w:t>
      </w:r>
      <w:r>
        <w:t>! Perhaps Elder Talmage felt the Dionysian system was in general correct because according to that calculation the error was in the other direction, placing Christ's birth too late.</w:t>
      </w:r>
    </w:p>
    <w:p w14:paraId="50CFBACD" w14:textId="218DC1CC" w:rsidR="001D3113" w:rsidRDefault="001D3113" w:rsidP="00F751A6">
      <w:pPr>
        <w:ind w:left="720"/>
      </w:pPr>
      <w:r>
        <w:t xml:space="preserve"> </w:t>
      </w:r>
      <w:r w:rsidR="00F751A6">
        <w:tab/>
      </w:r>
      <w:r>
        <w:t xml:space="preserve">It could even be argued that the Book of Mormon account could place the birth of Christ even later than </w:t>
      </w:r>
      <w:r w:rsidR="00DC297B">
        <w:t>A.D.</w:t>
      </w:r>
      <w:r>
        <w:t xml:space="preserve"> 4. Although Elder Talmage states that "these scriptures fix the time of the beginning of Zedekiah's reign as six hundred years before the birth of Christ," it actually appears that 600 "</w:t>
      </w:r>
      <w:r w:rsidR="00DC297B">
        <w:t>B.C.</w:t>
      </w:r>
      <w:r>
        <w:t>" (in the Book of Mormon system) is the latest possible date for the beginning of the reign of Zedekiah.</w:t>
      </w:r>
      <w:r w:rsidRPr="00F751A6">
        <w:rPr>
          <w:vertAlign w:val="superscript"/>
        </w:rPr>
        <w:t>174</w:t>
      </w:r>
      <w:r>
        <w:t xml:space="preserve"> In 1 Nephi 1:4 we learn that "in the commencement of the first year of the reign of Zedekiah ... there came many prophets, prophesying unto the people that they must repent. "Afterwards Lehi prayed, had a vision (or visions), and preached unto the inhabitants of Jerusalem. The Jews became angry with Lehi and sought his life (I Nephi 1:20). The Lord warned Lehi of this in a dream and commanded him to depart into the wilderness (I Nephi 10:4; 1 Nephi 19:8; 2 Nephi 25:19). It is conceivable that all this could have occurred in the first year of the reign of Zedekiah, but it is also plausible that the events leading up to and including Lehi's mission to the Jews were of a longer duration. If the latter hypothesis is correct, then Zedekiah's reign, according to Book of Mormon chronology, would have commenced 601 years before Christ's birth or even earlier, which would place the birth date at </w:t>
      </w:r>
      <w:r w:rsidR="00DC297B">
        <w:t>A.D.</w:t>
      </w:r>
      <w:r>
        <w:t xml:space="preserve"> 5 (according to the Dionysian chronology) or later.</w:t>
      </w:r>
      <w:r w:rsidRPr="00F751A6">
        <w:rPr>
          <w:vertAlign w:val="superscript"/>
        </w:rPr>
        <w:t>175</w:t>
      </w:r>
    </w:p>
    <w:p w14:paraId="52935814" w14:textId="382FA478" w:rsidR="001D3113" w:rsidRDefault="001D3113" w:rsidP="00F751A6">
      <w:pPr>
        <w:ind w:left="720"/>
      </w:pPr>
      <w:r>
        <w:t xml:space="preserve"> </w:t>
      </w:r>
      <w:r w:rsidR="00F751A6">
        <w:tab/>
      </w:r>
      <w:r>
        <w:t>In dealing with Book of Mormon chronology, one is tempted to speculate on the importance of dating anyway. Nephi and the other Book of Mormon authors were not writing primarily to record history (although they did that too) but, as the title page of the Book of Mormon states, "to show unto the remnant of the House of Israel what great things the Lord hath done for their fathers; and that they may know the covenants of the Lord, that they are not cast off forever-And also to the convincing of the Jew and Gentile that JESUS is the CHRIST the ETERNAL GOD, manifesting himself unto all nations." If the Lord's advent was actually 593 years from the time Lehi left Jerusalem, one wonders whether Nephi would have reported it as 593 or 600 years. A historian undoubtedly would have chosen the former, it being a more exact date, but a prophet may well have chosen the latter knowing that the extreme exactness of the former date would focus one's attention more on the time than on the message. A prophet's focus would be on the message, the coming of the Messiah; an exact time would be of relatively little importance.</w:t>
      </w:r>
    </w:p>
    <w:p w14:paraId="0E4A9EA3" w14:textId="203052F9" w:rsidR="001D3113" w:rsidRDefault="001D3113" w:rsidP="00F751A6">
      <w:pPr>
        <w:ind w:left="720"/>
      </w:pPr>
      <w:r>
        <w:t xml:space="preserve"> </w:t>
      </w:r>
      <w:r w:rsidR="00F751A6">
        <w:tab/>
      </w:r>
      <w:r>
        <w:t>Also, in order to question the accuracy of a date or time, one must first know the precision of the number. With what precision was Nephi (or the Lord) dating the Lord's advent? If only one significant digit was used, this date would be "correct" if Christ was born plus or minus 50 years from the date specified. If we assume three significant digits, should we also assume it is accurate to the day, i.e., that Lehi left Jerusalem on 6 April?</w:t>
      </w:r>
      <w:r w:rsidRPr="00F751A6">
        <w:rPr>
          <w:vertAlign w:val="superscript"/>
        </w:rPr>
        <w:t>176</w:t>
      </w:r>
    </w:p>
    <w:p w14:paraId="6EB6AAC0" w14:textId="00844452" w:rsidR="001D3113" w:rsidRDefault="001D3113" w:rsidP="00F751A6">
      <w:pPr>
        <w:ind w:left="720"/>
      </w:pPr>
      <w:r>
        <w:lastRenderedPageBreak/>
        <w:t xml:space="preserve"> </w:t>
      </w:r>
      <w:r w:rsidR="00F751A6">
        <w:tab/>
      </w:r>
      <w:r>
        <w:t>Dating Christ's birth without the aid of direct revelation must be equivocal at best. Even using Book of Mormon evidences cannot insure us of correct deductions because although we believe the Book of Mormon to be translated correctly, Moroni himself admits of the possibility of errors in the record (Morm. 8:17).</w:t>
      </w:r>
    </w:p>
    <w:p w14:paraId="5674E867" w14:textId="2376C397" w:rsidR="001D3113" w:rsidRDefault="001D3113" w:rsidP="00F751A6">
      <w:pPr>
        <w:ind w:left="720"/>
      </w:pPr>
      <w:r>
        <w:t xml:space="preserve"> </w:t>
      </w:r>
      <w:r w:rsidR="00F751A6">
        <w:tab/>
      </w:r>
      <w:r>
        <w:t xml:space="preserve">The central issue seems to be how one interprets the first verse of the twentieth section of the Doctrine and Covenants. Many Church members accept this scripture as dating the mortal advent of Jesus Christ and agree with James Talmage and Bruce McConkie that Jesus Christ was born on 6 April 1 </w:t>
      </w:r>
      <w:r w:rsidR="00DC297B">
        <w:t>B.C.</w:t>
      </w:r>
      <w:r>
        <w:t xml:space="preserve"> This scripture however has not always been interpreted in that manner. J. Reuben Clark indicated this in the preface to his book Our Lord of the Gospels:</w:t>
      </w:r>
    </w:p>
    <w:p w14:paraId="1F39C7C2" w14:textId="41061702" w:rsidR="001D3113" w:rsidRDefault="001D3113" w:rsidP="00F751A6">
      <w:pPr>
        <w:ind w:left="1440"/>
      </w:pPr>
      <w:r>
        <w:t xml:space="preserve"> Some may sharply disagree with the computations (now accepted by many scholars) that fix the date of the Savior's birth at the end of 5 </w:t>
      </w:r>
      <w:r w:rsidR="00DC297B">
        <w:t>B.C.</w:t>
      </w:r>
      <w:r>
        <w:t xml:space="preserve"> or the beginning or early part of 4 </w:t>
      </w:r>
      <w:r w:rsidR="00DC297B">
        <w:t>B.C.</w:t>
      </w:r>
      <w:r>
        <w:t xml:space="preserve"> The Church has made no official declaration on the matter, beyond that contained in Verse I of Section 20 of the Doctrine and Covenants. In the early editions of the Doctrine, and Covenants Commentary (by Brothers Hyrum M. Smith and Janne M. Sjodahl) this verse was</w:t>
      </w:r>
      <w:r w:rsidR="00F751A6">
        <w:t xml:space="preserve"> . . . </w:t>
      </w:r>
      <w:r>
        <w:t>hardly . . . regarded as giving divine authority to the commonly accepted calendar. ... All that this Revelation means to say is that the Church was organized in the year that is commonly accepted as 1830, A. D." (p. 138)</w:t>
      </w:r>
    </w:p>
    <w:p w14:paraId="06B11959" w14:textId="48811BE1" w:rsidR="001D3113" w:rsidRDefault="001D3113" w:rsidP="001D3113">
      <w:r>
        <w:t xml:space="preserve"> </w:t>
      </w:r>
      <w:r w:rsidR="00F751A6">
        <w:tab/>
      </w:r>
      <w:r w:rsidR="00F751A6">
        <w:tab/>
      </w:r>
      <w:r>
        <w:t>This statement has been omitted in the latest edition of the Commentary.</w:t>
      </w:r>
    </w:p>
    <w:p w14:paraId="79395434" w14:textId="746EE4A0" w:rsidR="001D3113" w:rsidRDefault="001D3113" w:rsidP="001D3113">
      <w:r>
        <w:t xml:space="preserve"> </w:t>
      </w:r>
      <w:r w:rsidR="00F751A6">
        <w:tab/>
      </w:r>
      <w:r w:rsidR="00F751A6">
        <w:tab/>
      </w:r>
      <w:r>
        <w:t>I</w:t>
      </w:r>
      <w:r w:rsidR="00F751A6">
        <w:t xml:space="preserve"> </w:t>
      </w:r>
      <w:r>
        <w:t>am not proposing any date as the true date.</w:t>
      </w:r>
      <w:r w:rsidRPr="00F751A6">
        <w:rPr>
          <w:vertAlign w:val="superscript"/>
        </w:rPr>
        <w:t>177</w:t>
      </w:r>
    </w:p>
    <w:p w14:paraId="7BAEF0FA" w14:textId="03DFF41C" w:rsidR="001D3113" w:rsidRDefault="001D3113" w:rsidP="00697E68">
      <w:pPr>
        <w:ind w:left="720"/>
      </w:pPr>
      <w:r>
        <w:t xml:space="preserve"> </w:t>
      </w:r>
      <w:r w:rsidR="00F751A6">
        <w:tab/>
      </w:r>
      <w:r>
        <w:t xml:space="preserve">However, it appears as though the Church as a whole may be moving towards the acceptance of the 6 April 1 </w:t>
      </w:r>
      <w:r w:rsidR="00DC297B">
        <w:t>B.C.</w:t>
      </w:r>
      <w:r>
        <w:t xml:space="preserve"> date for our Lord's birth. In 1979 when The Church of Jesus Christ of-Latter-day Saints published its special edition of the Bible, it also included "a new dictionary that was more useful to Latter-day Saints.''178 Although the preface to the Bible Dictionary states that it "is not intended as an official or revealed endorsement by the Church of the doctrinal, historical, cultural, and other matters set forth,'1 it also mentions that "chronology and various matters connected with the Bible antiquities have also received attention." Interestingly, the dates for the "Birth of Jesus Christ" through "The Crucifixion" are conspicuously missing from the new Bible Dictionary whereas in the old "missionary edition" dates are given with the "Birth of Jesus Christ" being placed at 4 </w:t>
      </w:r>
      <w:r w:rsidR="00DC297B">
        <w:t>B.C.</w:t>
      </w:r>
      <w:r>
        <w:t xml:space="preserve"> This decision not to date the events during Christ's lifetime is a step away from the traditional chronology. One wonders why James Talmage's estimate of Christ's birth at 1 </w:t>
      </w:r>
      <w:r w:rsidR="00DC297B">
        <w:t>B.C.</w:t>
      </w:r>
      <w:r>
        <w:t xml:space="preserve"> is not included in the current edition of the Bible Dictionary, and whether that dating change will be incorporated in the next revision. Could it be that while the 4 </w:t>
      </w:r>
      <w:r w:rsidR="00DC297B">
        <w:t>B.C.</w:t>
      </w:r>
      <w:r>
        <w:t xml:space="preserve"> date is not acceptable, the evidence supporting a 1 </w:t>
      </w:r>
      <w:r w:rsidR="00DC297B">
        <w:t>B.C.</w:t>
      </w:r>
      <w:r>
        <w:t xml:space="preserve"> date is not sufficient either?</w:t>
      </w:r>
    </w:p>
    <w:p w14:paraId="3F4AD782" w14:textId="3B559A2C" w:rsidR="001D3113" w:rsidRDefault="001D3113" w:rsidP="00697E68">
      <w:pPr>
        <w:ind w:left="720"/>
      </w:pPr>
      <w:r>
        <w:t xml:space="preserve"> </w:t>
      </w:r>
      <w:r w:rsidR="00F751A6">
        <w:tab/>
      </w:r>
      <w:r>
        <w:t xml:space="preserve">Should the 1 </w:t>
      </w:r>
      <w:r w:rsidR="00DC297B">
        <w:t>B.C.</w:t>
      </w:r>
      <w:r>
        <w:t xml:space="preserve"> date become the official date for Christ's birth in the Church, changes in more than just the Bible Dictionary will be needed. The entire footnoting system of the Book of Mormon will need to be revised if the </w:t>
      </w:r>
      <w:r w:rsidR="00DC297B">
        <w:t>B.C.</w:t>
      </w:r>
      <w:r>
        <w:t>/</w:t>
      </w:r>
      <w:r w:rsidR="00DC297B">
        <w:t>A.D.</w:t>
      </w:r>
      <w:r>
        <w:t xml:space="preserve"> designation of years is to conform to the Dionysian system we are currently using. As it now stands, Book of Mormon chronology assigns the year </w:t>
      </w:r>
      <w:r w:rsidR="00DC297B">
        <w:t>A.D.</w:t>
      </w:r>
      <w:r>
        <w:t xml:space="preserve"> 1 to the year of Christ's birth (see footnote to 3 Nephi 1:1). This would need to be changed to 1 </w:t>
      </w:r>
      <w:r w:rsidR="00DC297B">
        <w:t>B.C.</w:t>
      </w:r>
      <w:r>
        <w:t xml:space="preserve"> and all other dates would have to be shifted back one year. Thus Lehi would have left Jerusalem in 601 </w:t>
      </w:r>
      <w:r w:rsidR="00DC297B">
        <w:t>B.C.</w:t>
      </w:r>
      <w:r>
        <w:t xml:space="preserve">, that being 600 years before the birth of Christ in 1 </w:t>
      </w:r>
      <w:r w:rsidR="00DC297B">
        <w:t>B.C.</w:t>
      </w:r>
    </w:p>
    <w:p w14:paraId="392091B3" w14:textId="00E21EBD" w:rsidR="001D3113" w:rsidRDefault="001D3113" w:rsidP="00697E68">
      <w:pPr>
        <w:ind w:left="720"/>
      </w:pPr>
      <w:r>
        <w:lastRenderedPageBreak/>
        <w:t xml:space="preserve"> </w:t>
      </w:r>
      <w:r w:rsidR="00F751A6">
        <w:tab/>
      </w:r>
      <w:r>
        <w:t xml:space="preserve">Movement towards accepting 6 April 1 </w:t>
      </w:r>
      <w:r w:rsidR="00DC297B">
        <w:t>B.C.</w:t>
      </w:r>
      <w:r>
        <w:t xml:space="preserve"> as the birth date of Jesus Christ and the subsequent changes it would entail is the direction we should be taking if D&amp;C 20:1 was intended to reveal the exact day and year of Jesus' birth. However, if, as Hyrum M. Smith says, "all that this Revelation means to say is that the Church was organized in the year that is commonly accepted as 1830, </w:t>
      </w:r>
      <w:r w:rsidR="00DC297B">
        <w:t>A.D.</w:t>
      </w:r>
      <w:r>
        <w:t>,"</w:t>
      </w:r>
      <w:r w:rsidRPr="00697E68">
        <w:rPr>
          <w:vertAlign w:val="superscript"/>
        </w:rPr>
        <w:t>179</w:t>
      </w:r>
      <w:r>
        <w:t xml:space="preserve"> then our rigid adherence to that date will only prove counterproductive to scholarly advances in biblical and Book of Mormon chronology. Brigham Young University Professors S. Kent Brown, C. Wilfred Griggs, and H. Kimball Hansen seem to concur with the earlier Doctrine and Covenants Commentary when they ask, "Is it not just as likely that the phrase 'one thousand eight hundred and thirty years since the coming of our Lord and Savior Jesus Christ in the flesh' constitutes a passing acknowledgment by the Lord of the date on which, according to our current calendrical system, the Church was being organized?" These authors also dismiss the book April Sixth, which supports a 1 </w:t>
      </w:r>
      <w:r w:rsidR="00DC297B">
        <w:t>B.C.</w:t>
      </w:r>
      <w:r>
        <w:t xml:space="preserve"> date as "at best largely unscholarly, misleading, and clothed in doubt."</w:t>
      </w:r>
      <w:r w:rsidRPr="00697E68">
        <w:rPr>
          <w:vertAlign w:val="superscript"/>
        </w:rPr>
        <w:t>180</w:t>
      </w:r>
    </w:p>
    <w:p w14:paraId="7C510F7F" w14:textId="4626B16B" w:rsidR="001D3113" w:rsidRDefault="001D3113" w:rsidP="00697E68">
      <w:pPr>
        <w:ind w:left="720"/>
      </w:pPr>
      <w:r>
        <w:t xml:space="preserve"> </w:t>
      </w:r>
      <w:r w:rsidR="00F751A6">
        <w:tab/>
      </w:r>
      <w:r>
        <w:t>There seems to be something magical about dates and numbers. When we can put a number on something, we feel as if we understand it. Uncertainty is uncomfortable; we have a human need for conviction. Perhaps that is why Joseph Smith prayed earnestly to know the time of the coming of the Son of Man (D&amp;C 130:14-17). Perhaps that is why we so eagerly interpret a scripture to mean, possibly, more than it really does. In a conference address delivered by Charles W. Nibley, April 1930, this need seems quite apparent:</w:t>
      </w:r>
    </w:p>
    <w:p w14:paraId="01FB743E" w14:textId="09BA00C2" w:rsidR="001D3113" w:rsidRDefault="001D3113" w:rsidP="00F751A6">
      <w:pPr>
        <w:ind w:left="1440"/>
      </w:pPr>
      <w:r>
        <w:t xml:space="preserve"> A wonderful day, the sixth of April! Many notable things have occurred on it. The organization of the Church for one great and notable thing. The prophet Joseph recites in his own story that it was early in the spring of 1820, one hundred and ten years ago, when he went into the woods to pray. I like to think of that also as being on the sixth day of April. We have no definite knowledge of it, but I believe it in my heart and in my soul.... I believe with all my heart and soul that the sixth day of April was the birthday of the Lord Jesus, our Savior and Redeemer. . . . More likely was it in the spring of the year than on the twenty-fifth day of December, which is celebrated as the birthday of the Savior; yet we go on celebrating that day, and it is all right to do so, inasmuch as that is the day the world generally accepts. But I repeat, it is my individual opinion, firmly fixed in my mind that the sixth day of April is the birthday of the Savior of the world. I further like to believe that the resurrection of the Redeemer, which marked his triumph over death and the grave, also occurred on the sixth of April, though I have no definite proof.</w:t>
      </w:r>
      <w:r w:rsidRPr="00F751A6">
        <w:rPr>
          <w:vertAlign w:val="superscript"/>
        </w:rPr>
        <w:t>181</w:t>
      </w:r>
    </w:p>
    <w:p w14:paraId="1FA92A35" w14:textId="77777777" w:rsidR="00697E68" w:rsidRDefault="001D3113" w:rsidP="00697E68">
      <w:pPr>
        <w:spacing w:after="0"/>
      </w:pPr>
      <w:r>
        <w:t xml:space="preserve"> </w:t>
      </w:r>
    </w:p>
    <w:p w14:paraId="6F534540" w14:textId="62728560" w:rsidR="001D3113" w:rsidRDefault="001D3113" w:rsidP="00697E68">
      <w:pPr>
        <w:spacing w:after="0"/>
        <w:ind w:left="720" w:firstLine="720"/>
      </w:pPr>
      <w:r>
        <w:t>Concerning the actual date of the birth of Jesus Christ, it seems as though we have no definite proof. Perhaps the scripture is as true of his advent in the meridian of time as it is of his second coming: "It is not for you to know the times or the seasons" (Acts 1:7).</w:t>
      </w:r>
    </w:p>
    <w:p w14:paraId="274C1BB4" w14:textId="77777777" w:rsidR="001D3113" w:rsidRDefault="001D3113" w:rsidP="007C1B74"/>
    <w:p w14:paraId="490CF40D" w14:textId="68949605" w:rsidR="007C1B74" w:rsidRPr="00160CB6" w:rsidRDefault="007C1B74" w:rsidP="007C1B74">
      <w:r w:rsidRPr="00160CB6">
        <w:tab/>
        <w:t xml:space="preserve"> </w:t>
      </w:r>
      <w:r w:rsidRPr="00160CB6">
        <w:tab/>
        <w:t xml:space="preserve"> </w:t>
      </w:r>
    </w:p>
    <w:p w14:paraId="3E8683DB" w14:textId="38B51E67" w:rsidR="007C1B74" w:rsidRDefault="007C1B74" w:rsidP="00F04F07">
      <w:pPr>
        <w:spacing w:after="0"/>
      </w:pPr>
      <w:r w:rsidRPr="00160CB6">
        <w:t xml:space="preserve">1984 </w:t>
      </w:r>
      <w:r w:rsidRPr="00160CB6">
        <w:tab/>
      </w:r>
      <w:r w:rsidRPr="00DC3D2A">
        <w:rPr>
          <w:b/>
          <w:bCs/>
        </w:rPr>
        <w:t xml:space="preserve">Jesse N. Washburn, </w:t>
      </w:r>
      <w:r w:rsidRPr="00DC3D2A">
        <w:rPr>
          <w:b/>
          <w:bCs/>
          <w:i/>
        </w:rPr>
        <w:t>The</w:t>
      </w:r>
      <w:r w:rsidRPr="00DC3D2A">
        <w:rPr>
          <w:b/>
          <w:i/>
        </w:rPr>
        <w:t xml:space="preserve"> Miracle of the Book of Mormon</w:t>
      </w:r>
      <w:r w:rsidRPr="00DC3D2A">
        <w:t>.</w:t>
      </w:r>
      <w:r w:rsidRPr="00160CB6">
        <w:t xml:space="preserve"> Orem, UT: Book Production Services,  </w:t>
      </w:r>
    </w:p>
    <w:p w14:paraId="19539367" w14:textId="61D4DF47" w:rsidR="007C1B74" w:rsidRDefault="007C1B74" w:rsidP="00F04F07">
      <w:pPr>
        <w:spacing w:after="0"/>
        <w:ind w:left="720" w:firstLine="720"/>
      </w:pPr>
      <w:r w:rsidRPr="00160CB6">
        <w:t xml:space="preserve">1984. </w:t>
      </w:r>
    </w:p>
    <w:p w14:paraId="56DA4B37" w14:textId="77777777" w:rsidR="00F04F07" w:rsidRPr="00160CB6" w:rsidRDefault="00F04F07" w:rsidP="00F04F07">
      <w:pPr>
        <w:spacing w:after="0"/>
        <w:ind w:left="720" w:firstLine="720"/>
      </w:pPr>
    </w:p>
    <w:p w14:paraId="364A83C0" w14:textId="6A6B302B" w:rsidR="007C1B74" w:rsidRDefault="00F04F07" w:rsidP="00F04F07">
      <w:pPr>
        <w:ind w:left="1440"/>
      </w:pPr>
      <w:r>
        <w:lastRenderedPageBreak/>
        <w:t>[</w:t>
      </w:r>
      <w:r w:rsidRPr="00872721">
        <w:rPr>
          <w:color w:val="FF0000"/>
        </w:rPr>
        <w:t>Annotation</w:t>
      </w:r>
      <w:r>
        <w:t xml:space="preserve">] </w:t>
      </w:r>
      <w:r w:rsidR="007C1B74" w:rsidRPr="00160CB6">
        <w:t xml:space="preserve">Among other things, it correlates Book of Mormon scriptures with biblical chronological events.  </w:t>
      </w:r>
      <w:r w:rsidR="007C1B74" w:rsidRPr="00160CB6">
        <w:rPr>
          <w:i/>
        </w:rPr>
        <w:t>[Annotation by Jeanette W. Miller]</w:t>
      </w:r>
      <w:r w:rsidR="007C1B74" w:rsidRPr="00160CB6">
        <w:t xml:space="preserve"> </w:t>
      </w:r>
    </w:p>
    <w:p w14:paraId="714E1C45" w14:textId="77777777" w:rsidR="00F04F07" w:rsidRPr="00160CB6" w:rsidRDefault="00F04F07" w:rsidP="00F04F07">
      <w:pPr>
        <w:ind w:left="1440"/>
      </w:pPr>
    </w:p>
    <w:p w14:paraId="2112D715" w14:textId="3ADC83B2" w:rsidR="00F04F07" w:rsidRDefault="00F04F07" w:rsidP="00F04F07">
      <w:pPr>
        <w:spacing w:after="0"/>
      </w:pPr>
      <w:r>
        <w:t>1984</w:t>
      </w:r>
      <w:r>
        <w:tab/>
      </w:r>
      <w:r w:rsidR="007C1B74" w:rsidRPr="00DC3D2A">
        <w:rPr>
          <w:b/>
          <w:bCs/>
        </w:rPr>
        <w:t>Robert F. Smith, "</w:t>
      </w:r>
      <w:r w:rsidR="007C1B74" w:rsidRPr="00160CB6">
        <w:rPr>
          <w:b/>
        </w:rPr>
        <w:t>Book of Mormon Event Structure: The Ancient Near East</w:t>
      </w:r>
      <w:r w:rsidR="007C1B74" w:rsidRPr="00160CB6">
        <w:t xml:space="preserve">." Provo, UT: FARMS,  </w:t>
      </w:r>
    </w:p>
    <w:p w14:paraId="0675F7A5" w14:textId="1BF03850" w:rsidR="007C1B74" w:rsidRDefault="007C1B74" w:rsidP="00F04F07">
      <w:pPr>
        <w:spacing w:after="0"/>
        <w:ind w:left="720" w:firstLine="720"/>
      </w:pPr>
      <w:r w:rsidRPr="00160CB6">
        <w:t xml:space="preserve">1984. </w:t>
      </w:r>
      <w:r w:rsidR="00E94F90">
        <w:t xml:space="preserve">  </w:t>
      </w:r>
      <w:r w:rsidR="00E94F90" w:rsidRPr="00E94F90">
        <w:rPr>
          <w:color w:val="FF0000"/>
        </w:rPr>
        <w:t>[Republished in 1996</w:t>
      </w:r>
      <w:r w:rsidR="00E94F90">
        <w:rPr>
          <w:color w:val="FF0000"/>
        </w:rPr>
        <w:t xml:space="preserve">  CHECK TO SEE IF DATES HAVE BEEN CHANGED</w:t>
      </w:r>
      <w:r w:rsidR="00E94F90" w:rsidRPr="00E94F90">
        <w:rPr>
          <w:color w:val="FF0000"/>
        </w:rPr>
        <w:t>]</w:t>
      </w:r>
    </w:p>
    <w:p w14:paraId="1B070A16" w14:textId="77777777" w:rsidR="00F04F07" w:rsidRPr="00160CB6" w:rsidRDefault="00F04F07" w:rsidP="00F04F07">
      <w:pPr>
        <w:spacing w:after="0"/>
        <w:ind w:left="720" w:firstLine="720"/>
      </w:pPr>
    </w:p>
    <w:p w14:paraId="3CE331FB" w14:textId="0753545A" w:rsidR="00872721" w:rsidRDefault="00872721" w:rsidP="00872721">
      <w:r>
        <w:tab/>
        <w:t>According to Robert F. Smith:</w:t>
      </w:r>
    </w:p>
    <w:p w14:paraId="410A64FD" w14:textId="1A16C420" w:rsidR="00872721" w:rsidRDefault="00872721" w:rsidP="00872721">
      <w:pPr>
        <w:ind w:left="1440"/>
      </w:pPr>
      <w:r>
        <w:t xml:space="preserve"> </w:t>
      </w:r>
      <w:r>
        <w:tab/>
        <w:t>This technical, bibliographical paper outlines the main events that occurred in the ancient Near East around the time of Lehi and Nephi and their immediate ancestors, and is designed to aid in examining the strictures within which one must set the upper end of the Nephite chronological scale, i.e., the date of departure of Lehi from Jerusalem. . . .</w:t>
      </w:r>
    </w:p>
    <w:p w14:paraId="6023F719" w14:textId="012C214B" w:rsidR="00872721" w:rsidRDefault="00872721" w:rsidP="00EA191E">
      <w:pPr>
        <w:ind w:left="1440"/>
      </w:pPr>
      <w:r>
        <w:t xml:space="preserve"> </w:t>
      </w:r>
      <w:r>
        <w:tab/>
        <w:t xml:space="preserve">[p. 14] Although Nephi doesn't actually begin recording on the small plates until between 30 and 40 years after Lehi left Jerusalem (2 Nephi 5:28-34), Nephi's story begins "in the commencement of the first year of the reign of Zedekiah" (1 Nephi 1:4). Do we know when Zedekiah's reign actually began? According to Robert Smith, in 604 </w:t>
      </w:r>
      <w:r w:rsidR="00DC297B">
        <w:t>B.C.</w:t>
      </w:r>
      <w:r>
        <w:t xml:space="preserve"> Nebuchadnezzar pushed his Babylonian kingdom across Syria, down through Palestine and right up to the gateway of Egypt, which left the Pharaoh no power to move out of Egypt (2 Kings 24:7). In the process of sweeping westward, Nebuchadnezzar had subjugated Judah and put the Jews under tribute. For three years Jehoiakim, the king of Judah, paid his tribute to Babylon. Then, in 601 </w:t>
      </w:r>
      <w:r w:rsidR="00DC297B">
        <w:t>B.C.</w:t>
      </w:r>
      <w:r>
        <w:t>, the Babylonians attempted to conquer Egypt and were repulsed. Pharaoh Necho then chased the Babylonian army to Philistia and conquered Gaza. This apparently encouraged Jehoiakim to rebel against the Babylonians and move back toward Pharaoh Necho, who had put Jehoiakim on the throne of Judah in the first place. Although Babylon was incensed, it was two or three years before they got around to settling the score with Judah because of pressing Egyptian campaigns.</w:t>
      </w:r>
    </w:p>
    <w:p w14:paraId="7BC06A6B" w14:textId="1F8363A0" w:rsidR="00872721" w:rsidRDefault="00872721" w:rsidP="00EA191E">
      <w:pPr>
        <w:ind w:left="1440"/>
      </w:pPr>
      <w:r>
        <w:t xml:space="preserve"> </w:t>
      </w:r>
      <w:r>
        <w:tab/>
        <w:t xml:space="preserve">When Jehoiakim finally revolted against Babylonian rule, the local Babylonian-controlled army units attempted but failed to control the rebellion. Nebuchadnezzar then sent a contingent of Babylonian troops and ordered his nearby tributaries to join them in attacking Judah. Nebuchadnezzar's army arrived in Judah in late December of 598 </w:t>
      </w:r>
      <w:r w:rsidR="00DC297B">
        <w:t>B.C.</w:t>
      </w:r>
      <w:r>
        <w:t xml:space="preserve"> and immediately laid siege to Jerusalem. As the defense of Jerusalem stiffened, the siege was severely tightened, cutting off all food supplies. King Jehoiakim either tried to escape or otherwise exposed himself at a point where his defenses were weak, and the Babylonians captured him. The scripture says, "Nebuchadnezzar king of Babylon . . . bound [Jehoiakim] in fetters to carry him to Babylon (2 Chronicles 36:6). But the trip never took place because Jehoiakim, who was only 36 years of age at this time (2 Chronicles 36:5), unexpectedly died or was killed. His body was cast out on the ground and then dragged away and buried without pomp or lamentation, beyond the gates of Jerusalem. All this happened just as Jeremiah had predicted (Jeremiah 22:18-19; 36:30).</w:t>
      </w:r>
    </w:p>
    <w:p w14:paraId="125B48D2" w14:textId="29F0E326" w:rsidR="00872721" w:rsidRDefault="00872721" w:rsidP="00D85E02">
      <w:pPr>
        <w:ind w:left="1440"/>
      </w:pPr>
      <w:r>
        <w:lastRenderedPageBreak/>
        <w:t xml:space="preserve"> </w:t>
      </w:r>
      <w:r w:rsidR="00EA191E">
        <w:tab/>
      </w:r>
      <w:r>
        <w:t>The siege continued, however, and the dead king's eighteen-year-old son Jehoiachin (Coniah) reigned in his father’s stead for three months and ten days (2 Kings 24:8; 2 Chronicles 36:9).</w:t>
      </w:r>
    </w:p>
    <w:p w14:paraId="53496F1D" w14:textId="04D044C5" w:rsidR="00872721" w:rsidRDefault="00872721" w:rsidP="00D85E02">
      <w:pPr>
        <w:ind w:left="1440"/>
      </w:pPr>
      <w:r>
        <w:t xml:space="preserve"> </w:t>
      </w:r>
      <w:r w:rsidR="00EA191E">
        <w:tab/>
      </w:r>
      <w:r>
        <w:t xml:space="preserve">At the end of this time, the leaders of the people decided to cease resisting in order to save the city from being ravaged and the people from starving. On March 16, 597 </w:t>
      </w:r>
      <w:r w:rsidR="00DC297B">
        <w:t>B.C.</w:t>
      </w:r>
      <w:r>
        <w:t>, "Jehoiachin the king of Judah went out to the king of Babylon, he, and his mother, and his servants, and his princes, and his officers” (2 Kings 24:12). As a result of this surrender, the Babylonians did not destroy the city. The punishment consisted of limited looting and the taking of hostages. At this time, Nebuchadnezzar took only the smaller gold and silver vessels from the temple and immediately upon the capture of Jerusalem, only deported 3,023 Jews (Jeremiah 52:28). Later, the scriptures say that he rounded up and carried away "all the princes, and all the mighty men of valour, even ten thousand captives, and all the craftsmen and smiths (2 Kings 24:14). Ezekiel is believed to have been in this group. The young king Jehoiachin was carted off to Babylon and held in some type of imprisonment for 37 years before a later king of Babylon would finally bring him out and allow him the relative freedom of other Jews (Jeremiah 52:31-34).</w:t>
      </w:r>
    </w:p>
    <w:p w14:paraId="6053FABD" w14:textId="64B7CCA1" w:rsidR="00872721" w:rsidRDefault="00872721" w:rsidP="00D85E02">
      <w:pPr>
        <w:ind w:left="1440" w:firstLine="720"/>
      </w:pPr>
      <w:r>
        <w:t xml:space="preserve"> In the place of Jehoiachin, Nebuchadnezzar left as ruling governor of the land a man known to us as Zedekiah. He was the uncle of Jehoiachin, and his Jewish name was Mattaniah (2 Kings 24:17), but the king of Babylon changed it to Zedekiah. He was 21 when he was placed on the throne on April 22, 597 </w:t>
      </w:r>
      <w:r w:rsidR="00DC297B">
        <w:t>B.C.</w:t>
      </w:r>
      <w:r w:rsidR="00EA191E">
        <w:t xml:space="preserve"> </w:t>
      </w:r>
      <w:r>
        <w:t xml:space="preserve">However, he might not have started his official reign until at least October 6 of that year, or on April 1 of the following year (596 </w:t>
      </w:r>
      <w:r w:rsidR="00DC297B">
        <w:t>B.C.</w:t>
      </w:r>
      <w:r>
        <w:t>). The Bible uses various methods of reckoning, [p. 14]</w:t>
      </w:r>
    </w:p>
    <w:p w14:paraId="10C701CD" w14:textId="77777777" w:rsidR="00872721" w:rsidRDefault="00872721" w:rsidP="00D85E02">
      <w:pPr>
        <w:ind w:left="1440"/>
      </w:pPr>
      <w:r>
        <w:t xml:space="preserve"> EXPAND WITH CHARTING </w:t>
      </w:r>
    </w:p>
    <w:p w14:paraId="3D9CC07B" w14:textId="77777777" w:rsidR="00872721" w:rsidRDefault="00872721" w:rsidP="00D85E02">
      <w:pPr>
        <w:spacing w:after="0"/>
        <w:ind w:left="1440"/>
      </w:pPr>
      <w:r>
        <w:t xml:space="preserve">DATE = BC/AD Calendar </w:t>
      </w:r>
    </w:p>
    <w:p w14:paraId="41911290" w14:textId="77777777" w:rsidR="00872721" w:rsidRDefault="00872721" w:rsidP="00D85E02">
      <w:pPr>
        <w:spacing w:after="0"/>
        <w:ind w:left="1440"/>
      </w:pPr>
      <w:r>
        <w:t>EVENT = What happened</w:t>
      </w:r>
    </w:p>
    <w:p w14:paraId="7581FD05" w14:textId="00604E78" w:rsidR="00872721" w:rsidRDefault="00872721" w:rsidP="00D85E02">
      <w:pPr>
        <w:ind w:left="1440"/>
      </w:pPr>
      <w:r>
        <w:t xml:space="preserve"> </w:t>
      </w:r>
      <w:r w:rsidRPr="00EA191E">
        <w:rPr>
          <w:u w:val="single"/>
        </w:rPr>
        <w:t xml:space="preserve">DATE </w:t>
      </w:r>
      <w:r w:rsidR="00EA191E">
        <w:tab/>
      </w:r>
      <w:r w:rsidR="00EA191E">
        <w:tab/>
      </w:r>
      <w:r w:rsidRPr="00EA191E">
        <w:rPr>
          <w:u w:val="single"/>
        </w:rPr>
        <w:t>EVENT</w:t>
      </w:r>
    </w:p>
    <w:p w14:paraId="568392B7" w14:textId="71D3E08D" w:rsidR="00872721" w:rsidRDefault="00EA191E" w:rsidP="00D85E02">
      <w:pPr>
        <w:spacing w:after="0"/>
        <w:ind w:left="1440"/>
      </w:pPr>
      <w:r>
        <w:t xml:space="preserve">628 </w:t>
      </w:r>
      <w:r w:rsidR="00DC297B">
        <w:t>B.C.</w:t>
      </w:r>
      <w:r>
        <w:tab/>
      </w:r>
      <w:r w:rsidR="00872721">
        <w:t>Jeremiah called to be a prophet (Smith, p. 9)</w:t>
      </w:r>
    </w:p>
    <w:p w14:paraId="10A0581E" w14:textId="71975630" w:rsidR="00872721" w:rsidRDefault="00EA191E" w:rsidP="00D85E02">
      <w:pPr>
        <w:spacing w:after="0"/>
        <w:ind w:left="1440"/>
      </w:pPr>
      <w:r>
        <w:t xml:space="preserve">622 </w:t>
      </w:r>
      <w:r w:rsidR="00DC297B">
        <w:t>B.C.</w:t>
      </w:r>
      <w:r>
        <w:tab/>
      </w:r>
      <w:r w:rsidR="00872721">
        <w:t>Josiah (King of Judah) institutes religious reformation (Smith, p. 9)</w:t>
      </w:r>
    </w:p>
    <w:p w14:paraId="72611E02" w14:textId="050918A4" w:rsidR="00872721" w:rsidRDefault="00EA191E" w:rsidP="00D85E02">
      <w:pPr>
        <w:spacing w:after="0"/>
        <w:ind w:left="1440"/>
      </w:pPr>
      <w:r>
        <w:t xml:space="preserve">609 </w:t>
      </w:r>
      <w:r w:rsidR="00DC297B">
        <w:t>B.C.</w:t>
      </w:r>
      <w:r>
        <w:tab/>
      </w:r>
      <w:r w:rsidR="00872721">
        <w:t>Jehoahaz succeeds Josiah as King (Smith, p. 11)</w:t>
      </w:r>
    </w:p>
    <w:p w14:paraId="2AB19547" w14:textId="14C89933" w:rsidR="00D85E02" w:rsidRDefault="00EA191E" w:rsidP="00D85E02">
      <w:pPr>
        <w:spacing w:after="0"/>
        <w:ind w:left="1440"/>
      </w:pPr>
      <w:r>
        <w:t xml:space="preserve">609 </w:t>
      </w:r>
      <w:r w:rsidR="00DC297B">
        <w:t>B.C.</w:t>
      </w:r>
      <w:r>
        <w:tab/>
      </w:r>
      <w:r w:rsidR="00872721">
        <w:t xml:space="preserve">Necho (King of Egypt) places Jehoiakim ("Eliakim") (age 25) as king over </w:t>
      </w:r>
    </w:p>
    <w:p w14:paraId="4AA5725D" w14:textId="5ED5166C" w:rsidR="00872721" w:rsidRDefault="00872721" w:rsidP="00D85E02">
      <w:pPr>
        <w:spacing w:after="0"/>
        <w:ind w:left="2880" w:firstLine="720"/>
      </w:pPr>
      <w:r>
        <w:t>Judah (2 Kings 23:31-34)</w:t>
      </w:r>
    </w:p>
    <w:p w14:paraId="48213DE4" w14:textId="076EF71E" w:rsidR="00872721" w:rsidRDefault="00EA191E" w:rsidP="00D85E02">
      <w:pPr>
        <w:spacing w:after="0"/>
        <w:ind w:left="1440"/>
      </w:pPr>
      <w:r>
        <w:t xml:space="preserve">608 </w:t>
      </w:r>
      <w:r w:rsidR="00DC297B">
        <w:t>B.C.</w:t>
      </w:r>
      <w:r>
        <w:tab/>
      </w:r>
      <w:r w:rsidR="00872721">
        <w:t>Jehoiakim begins official reign on 1 Nisan (2 Kings 23:36) (Smith, p. 11)</w:t>
      </w:r>
    </w:p>
    <w:p w14:paraId="75A9281F" w14:textId="097ACAF7" w:rsidR="00D85E02" w:rsidRDefault="00EA191E" w:rsidP="00D85E02">
      <w:pPr>
        <w:spacing w:after="0"/>
        <w:ind w:left="1440"/>
      </w:pPr>
      <w:r>
        <w:t xml:space="preserve">605 </w:t>
      </w:r>
      <w:r w:rsidR="00DC297B">
        <w:t>B.C.</w:t>
      </w:r>
      <w:r>
        <w:tab/>
      </w:r>
      <w:r w:rsidR="00872721">
        <w:t xml:space="preserve">Jeremiah put in prison overnight, banned from the temple till 598 BC </w:t>
      </w:r>
    </w:p>
    <w:p w14:paraId="3E502114" w14:textId="2FCA0EDE" w:rsidR="00872721" w:rsidRDefault="00872721" w:rsidP="00D85E02">
      <w:pPr>
        <w:spacing w:after="0"/>
        <w:ind w:left="2880" w:firstLine="720"/>
      </w:pPr>
      <w:r>
        <w:t>(Smith, p. 11)</w:t>
      </w:r>
    </w:p>
    <w:p w14:paraId="2A4FCC23" w14:textId="2AED2288" w:rsidR="00D85E02" w:rsidRDefault="00EA191E" w:rsidP="00D85E02">
      <w:pPr>
        <w:spacing w:after="0"/>
        <w:ind w:left="1440"/>
      </w:pPr>
      <w:r>
        <w:t xml:space="preserve">605 </w:t>
      </w:r>
      <w:r w:rsidR="00DC297B">
        <w:t>B.C.</w:t>
      </w:r>
      <w:r>
        <w:tab/>
      </w:r>
      <w:r w:rsidR="00872721">
        <w:t xml:space="preserve"> Jeremiah commanded by the Lord to write all prophecies down </w:t>
      </w:r>
    </w:p>
    <w:p w14:paraId="2311E086" w14:textId="7575266B" w:rsidR="00872721" w:rsidRDefault="00872721" w:rsidP="00D85E02">
      <w:pPr>
        <w:spacing w:after="0"/>
        <w:ind w:left="2880" w:firstLine="720"/>
      </w:pPr>
      <w:r>
        <w:t>(Jer. 36:1-8)</w:t>
      </w:r>
    </w:p>
    <w:p w14:paraId="7254ED9F" w14:textId="08097103" w:rsidR="00D85E02" w:rsidRDefault="00EA191E" w:rsidP="00D85E02">
      <w:pPr>
        <w:spacing w:after="0"/>
        <w:ind w:left="1440"/>
      </w:pPr>
      <w:r>
        <w:t xml:space="preserve">605 </w:t>
      </w:r>
      <w:r w:rsidR="00DC297B">
        <w:t>B.C.</w:t>
      </w:r>
      <w:r>
        <w:tab/>
      </w:r>
      <w:r w:rsidR="00872721">
        <w:t xml:space="preserve"> (June) Egyptians (Necho II) beaten by Babylonians at Carchemish </w:t>
      </w:r>
    </w:p>
    <w:p w14:paraId="7FDF2980" w14:textId="52571888" w:rsidR="00872721" w:rsidRDefault="00872721" w:rsidP="00D85E02">
      <w:pPr>
        <w:spacing w:after="0"/>
        <w:ind w:left="2880" w:firstLine="720"/>
      </w:pPr>
      <w:r>
        <w:t>(Smith, p. 11)</w:t>
      </w:r>
    </w:p>
    <w:p w14:paraId="2F4815E0" w14:textId="7A4FC8BD" w:rsidR="00872721" w:rsidRDefault="00EA191E" w:rsidP="00D85E02">
      <w:pPr>
        <w:spacing w:after="0"/>
        <w:ind w:left="1440"/>
      </w:pPr>
      <w:r>
        <w:t xml:space="preserve">605 </w:t>
      </w:r>
      <w:r w:rsidR="00DC297B">
        <w:t>B.C.</w:t>
      </w:r>
      <w:r>
        <w:tab/>
      </w:r>
      <w:r w:rsidR="00872721">
        <w:t>(Sept. 7) Nebuchadnezzar becomes king of Babylonia (Smith, p. 11)</w:t>
      </w:r>
    </w:p>
    <w:p w14:paraId="7B7C0E4F" w14:textId="43B13622" w:rsidR="00872721" w:rsidRDefault="00EA191E" w:rsidP="00D85E02">
      <w:pPr>
        <w:spacing w:after="0"/>
        <w:ind w:left="1440"/>
      </w:pPr>
      <w:r>
        <w:t xml:space="preserve">604 </w:t>
      </w:r>
      <w:r w:rsidR="00DC297B">
        <w:t>B.C.</w:t>
      </w:r>
      <w:r>
        <w:tab/>
      </w:r>
      <w:r w:rsidR="00872721">
        <w:t>(1 Nissan) Nebuchadnezzar begins official reign</w:t>
      </w:r>
    </w:p>
    <w:p w14:paraId="3A7D069D" w14:textId="612D0676" w:rsidR="00D85E02" w:rsidRDefault="00EA191E" w:rsidP="00D85E02">
      <w:pPr>
        <w:spacing w:after="0"/>
        <w:ind w:left="1440"/>
      </w:pPr>
      <w:r>
        <w:t xml:space="preserve">604 </w:t>
      </w:r>
      <w:r w:rsidR="00DC297B">
        <w:t>B.C.</w:t>
      </w:r>
      <w:r>
        <w:tab/>
      </w:r>
      <w:r w:rsidR="00872721">
        <w:t xml:space="preserve">Baruch reads words of Jeremiah in temple, King has roll burned </w:t>
      </w:r>
    </w:p>
    <w:p w14:paraId="613DE808" w14:textId="3F2CF342" w:rsidR="00872721" w:rsidRDefault="00872721" w:rsidP="00D85E02">
      <w:pPr>
        <w:spacing w:after="0"/>
        <w:ind w:left="2880" w:firstLine="720"/>
      </w:pPr>
      <w:r>
        <w:t>(Jer. 36:9-25)</w:t>
      </w:r>
    </w:p>
    <w:p w14:paraId="1EFB5426" w14:textId="02596DD5" w:rsidR="00872721" w:rsidRDefault="00EA191E" w:rsidP="00D85E02">
      <w:pPr>
        <w:spacing w:after="0"/>
        <w:ind w:left="1440"/>
      </w:pPr>
      <w:r>
        <w:lastRenderedPageBreak/>
        <w:t xml:space="preserve">604 </w:t>
      </w:r>
      <w:r w:rsidR="00DC297B">
        <w:t>B.C.</w:t>
      </w:r>
      <w:r>
        <w:tab/>
      </w:r>
      <w:r w:rsidR="00872721">
        <w:t>Jeremiah and Baruch go into hiding (Jer. 36:19,26)</w:t>
      </w:r>
    </w:p>
    <w:p w14:paraId="12148F5A" w14:textId="4A1F22E3" w:rsidR="00D85E02" w:rsidRDefault="00EA191E" w:rsidP="00D85E02">
      <w:pPr>
        <w:spacing w:after="0"/>
        <w:ind w:left="1440"/>
      </w:pPr>
      <w:r>
        <w:t xml:space="preserve">604 </w:t>
      </w:r>
      <w:r w:rsidR="00DC297B">
        <w:t>B.C.</w:t>
      </w:r>
      <w:r>
        <w:tab/>
      </w:r>
      <w:r w:rsidR="00872721">
        <w:t xml:space="preserve">Jeremiah commanded by the Lord to rewrite all prophecies </w:t>
      </w:r>
    </w:p>
    <w:p w14:paraId="2AD7F618" w14:textId="6973947E" w:rsidR="00872721" w:rsidRDefault="00872721" w:rsidP="00D85E02">
      <w:pPr>
        <w:spacing w:after="0"/>
        <w:ind w:left="2880" w:firstLine="720"/>
      </w:pPr>
      <w:r>
        <w:t>(Jer. 36:27-32)</w:t>
      </w:r>
    </w:p>
    <w:p w14:paraId="3A08CAB7" w14:textId="7F3C9BDF" w:rsidR="00872721" w:rsidRDefault="00872721" w:rsidP="00D85E02">
      <w:pPr>
        <w:spacing w:after="0"/>
        <w:ind w:left="1440"/>
      </w:pPr>
      <w:r>
        <w:t xml:space="preserve"> </w:t>
      </w:r>
      <w:r w:rsidR="00EA191E">
        <w:t xml:space="preserve">604 </w:t>
      </w:r>
      <w:r w:rsidR="00DC297B">
        <w:t>B.C.</w:t>
      </w:r>
      <w:r w:rsidR="00EA191E">
        <w:tab/>
      </w:r>
      <w:r>
        <w:t>Daniels prophecy of 70 years of captivity for Judah (Smith, p. 11-12)</w:t>
      </w:r>
    </w:p>
    <w:p w14:paraId="7E5599B4" w14:textId="289C4485" w:rsidR="00872721" w:rsidRDefault="00EA191E" w:rsidP="00D85E02">
      <w:pPr>
        <w:spacing w:after="0"/>
        <w:ind w:left="1440"/>
      </w:pPr>
      <w:r>
        <w:t xml:space="preserve">603 </w:t>
      </w:r>
      <w:r w:rsidR="00DC297B">
        <w:t>B.C.</w:t>
      </w:r>
      <w:r>
        <w:tab/>
      </w:r>
      <w:r w:rsidR="00872721">
        <w:t>Babylonia captures Gaza (Smith p. 12)</w:t>
      </w:r>
    </w:p>
    <w:p w14:paraId="34F69CAE" w14:textId="4E4F1632" w:rsidR="00872721" w:rsidRDefault="00EA191E" w:rsidP="00D85E02">
      <w:pPr>
        <w:spacing w:after="0"/>
        <w:ind w:left="1440"/>
      </w:pPr>
      <w:r>
        <w:t xml:space="preserve">601 </w:t>
      </w:r>
      <w:r w:rsidR="00DC297B">
        <w:t>B.C.</w:t>
      </w:r>
      <w:r>
        <w:tab/>
      </w:r>
      <w:r w:rsidR="00872721">
        <w:t>Egypt recaptures Gaza (Smith, p. 12)</w:t>
      </w:r>
    </w:p>
    <w:p w14:paraId="6709852E" w14:textId="432CEFA0" w:rsidR="00D85E02" w:rsidRDefault="00872721" w:rsidP="00D85E02">
      <w:pPr>
        <w:spacing w:after="0"/>
        <w:ind w:left="1440"/>
        <w:rPr>
          <w:strike/>
        </w:rPr>
      </w:pPr>
      <w:r w:rsidRPr="00D5557C">
        <w:rPr>
          <w:strike/>
        </w:rPr>
        <w:t>6</w:t>
      </w:r>
      <w:r w:rsidR="00EA191E" w:rsidRPr="00D5557C">
        <w:rPr>
          <w:strike/>
        </w:rPr>
        <w:t>0</w:t>
      </w:r>
      <w:r w:rsidRPr="00D5557C">
        <w:rPr>
          <w:strike/>
        </w:rPr>
        <w:t>1</w:t>
      </w:r>
      <w:r w:rsidR="00EA191E" w:rsidRPr="00D5557C">
        <w:rPr>
          <w:strike/>
        </w:rPr>
        <w:t xml:space="preserve"> </w:t>
      </w:r>
      <w:r w:rsidR="00DC297B">
        <w:rPr>
          <w:strike/>
        </w:rPr>
        <w:t>B.C.</w:t>
      </w:r>
      <w:r w:rsidRPr="00D5557C">
        <w:rPr>
          <w:strike/>
        </w:rPr>
        <w:t>---------</w:t>
      </w:r>
      <w:r w:rsidR="00D5557C" w:rsidRPr="00D5557C">
        <w:rPr>
          <w:strike/>
        </w:rPr>
        <w:tab/>
      </w:r>
      <w:r w:rsidRPr="00D5557C">
        <w:rPr>
          <w:strike/>
        </w:rPr>
        <w:t xml:space="preserve">Nebuchadnezzar extracts treaty of allegiance to Babylonia from </w:t>
      </w:r>
    </w:p>
    <w:p w14:paraId="73E596A6" w14:textId="39CC208D" w:rsidR="00872721" w:rsidRPr="00D5557C" w:rsidRDefault="00872721" w:rsidP="00D85E02">
      <w:pPr>
        <w:spacing w:after="0"/>
        <w:ind w:left="2880" w:firstLine="720"/>
        <w:rPr>
          <w:strike/>
        </w:rPr>
      </w:pPr>
      <w:r w:rsidRPr="00D5557C">
        <w:rPr>
          <w:strike/>
        </w:rPr>
        <w:t>Jehoiakim</w:t>
      </w:r>
    </w:p>
    <w:p w14:paraId="0C79545E" w14:textId="2B1ABDD8" w:rsidR="00D85E02" w:rsidRDefault="00D5557C" w:rsidP="00D85E02">
      <w:pPr>
        <w:spacing w:after="0"/>
        <w:ind w:left="1440"/>
      </w:pPr>
      <w:r>
        <w:t xml:space="preserve">598 </w:t>
      </w:r>
      <w:r w:rsidR="00DC297B">
        <w:t>B.C.</w:t>
      </w:r>
      <w:r>
        <w:tab/>
      </w:r>
      <w:r w:rsidR="00872721">
        <w:t xml:space="preserve">Jehoiakim revolts against Babylon, Jehoiakim dies/killed </w:t>
      </w:r>
    </w:p>
    <w:p w14:paraId="18FB90E5" w14:textId="78B14FFB" w:rsidR="00872721" w:rsidRDefault="00872721" w:rsidP="00D85E02">
      <w:pPr>
        <w:spacing w:after="0"/>
        <w:ind w:left="2880" w:firstLine="720"/>
      </w:pPr>
      <w:r>
        <w:t>(2 Kings 24:6, 2 Chron 36:6, Jer 22:19)</w:t>
      </w:r>
    </w:p>
    <w:p w14:paraId="1B315978" w14:textId="45BCEF25" w:rsidR="00D85E02" w:rsidRDefault="00D5557C" w:rsidP="00D85E02">
      <w:pPr>
        <w:spacing w:after="0"/>
        <w:ind w:left="1440"/>
      </w:pPr>
      <w:r>
        <w:t xml:space="preserve">597 </w:t>
      </w:r>
      <w:r w:rsidR="00DC297B">
        <w:t>B.C.</w:t>
      </w:r>
      <w:r>
        <w:tab/>
      </w:r>
      <w:r w:rsidR="00872721">
        <w:t xml:space="preserve">(early January) Nebuchadnezzar arrives in Judah &amp; lays siege to </w:t>
      </w:r>
    </w:p>
    <w:p w14:paraId="05F262AF" w14:textId="45564F69" w:rsidR="00872721" w:rsidRDefault="00872721" w:rsidP="00D85E02">
      <w:pPr>
        <w:spacing w:after="0"/>
        <w:ind w:left="2880" w:firstLine="720"/>
      </w:pPr>
      <w:r>
        <w:t>Jerusalem</w:t>
      </w:r>
    </w:p>
    <w:p w14:paraId="36EFE6AE" w14:textId="38C028A6" w:rsidR="00D85E02" w:rsidRDefault="00D5557C" w:rsidP="00D85E02">
      <w:pPr>
        <w:spacing w:after="0"/>
        <w:ind w:left="1440"/>
      </w:pPr>
      <w:r>
        <w:t xml:space="preserve">597 </w:t>
      </w:r>
      <w:r w:rsidR="00DC297B">
        <w:t>B.C.</w:t>
      </w:r>
      <w:r>
        <w:tab/>
      </w:r>
      <w:r w:rsidR="00872721">
        <w:t xml:space="preserve">(January 16) Jehoiachin (son of Jehoiakim who dies) starts to reign 3 mo. </w:t>
      </w:r>
    </w:p>
    <w:p w14:paraId="799F9FB0" w14:textId="2C717522" w:rsidR="00872721" w:rsidRDefault="00872721" w:rsidP="00D85E02">
      <w:pPr>
        <w:spacing w:after="0"/>
        <w:ind w:left="2880" w:firstLine="720"/>
      </w:pPr>
      <w:r>
        <w:t>10 days. (2 Kings</w:t>
      </w:r>
      <w:r w:rsidR="00D5557C">
        <w:t xml:space="preserve"> (</w:t>
      </w:r>
      <w:r>
        <w:t>24:8, 2 Chron 36:9)</w:t>
      </w:r>
    </w:p>
    <w:p w14:paraId="7BBE10DB" w14:textId="576E043B" w:rsidR="00872721" w:rsidRDefault="00D5557C" w:rsidP="00D85E02">
      <w:pPr>
        <w:spacing w:after="0"/>
        <w:ind w:left="1440"/>
      </w:pPr>
      <w:r>
        <w:t xml:space="preserve">597 </w:t>
      </w:r>
      <w:r w:rsidR="00DC297B">
        <w:t>B.C.</w:t>
      </w:r>
      <w:r>
        <w:tab/>
      </w:r>
      <w:r w:rsidR="00872721">
        <w:t xml:space="preserve"> (March 16) Jerusalem falls</w:t>
      </w:r>
    </w:p>
    <w:p w14:paraId="45998D61" w14:textId="06542BEE" w:rsidR="00872721" w:rsidRDefault="00D5557C" w:rsidP="00D85E02">
      <w:pPr>
        <w:spacing w:after="0"/>
        <w:ind w:left="1440"/>
      </w:pPr>
      <w:r>
        <w:t xml:space="preserve">597 </w:t>
      </w:r>
      <w:r w:rsidR="00DC297B">
        <w:t>B.C.</w:t>
      </w:r>
      <w:r>
        <w:tab/>
      </w:r>
      <w:r w:rsidR="00872721">
        <w:t>(March) Nebuchadnezzar deports 3023 Jews (Jer 52:28)</w:t>
      </w:r>
    </w:p>
    <w:p w14:paraId="0ABF15B9" w14:textId="5BB88599" w:rsidR="00D85E02" w:rsidRDefault="00D5557C" w:rsidP="00D85E02">
      <w:pPr>
        <w:spacing w:after="0"/>
        <w:ind w:left="1440"/>
      </w:pPr>
      <w:r>
        <w:t xml:space="preserve">597 </w:t>
      </w:r>
      <w:r w:rsidR="00DC297B">
        <w:t>B.C.</w:t>
      </w:r>
      <w:r>
        <w:tab/>
      </w:r>
      <w:r w:rsidR="00872721">
        <w:t xml:space="preserve">(April 22) Nebuchadnezzar deports 10,000 Jews (Ezek 40:1, </w:t>
      </w:r>
    </w:p>
    <w:p w14:paraId="3C90E397" w14:textId="75E1EBB2" w:rsidR="00872721" w:rsidRDefault="00872721" w:rsidP="00D85E02">
      <w:pPr>
        <w:spacing w:after="0"/>
        <w:ind w:left="2880" w:firstLine="720"/>
      </w:pPr>
      <w:r>
        <w:t>2 Chron 36:10, 2 Kings 24:12</w:t>
      </w:r>
      <w:r w:rsidR="00D85E02">
        <w:t>,</w:t>
      </w:r>
      <w:r>
        <w:t>16)</w:t>
      </w:r>
    </w:p>
    <w:p w14:paraId="1D77EF26" w14:textId="4183A437" w:rsidR="00872721" w:rsidRDefault="00D5557C" w:rsidP="00D85E02">
      <w:pPr>
        <w:spacing w:after="0"/>
        <w:ind w:left="1440"/>
      </w:pPr>
      <w:r>
        <w:t xml:space="preserve">597 </w:t>
      </w:r>
      <w:r w:rsidR="00DC297B">
        <w:t>B.C.</w:t>
      </w:r>
      <w:r>
        <w:tab/>
      </w:r>
      <w:r w:rsidR="00872721">
        <w:t>(April 22) Mattaniah ("Zedekiah1') placed on the throne (age 21)</w:t>
      </w:r>
    </w:p>
    <w:p w14:paraId="1D1E4FBC" w14:textId="0E8A3628" w:rsidR="00872721" w:rsidRDefault="00D5557C" w:rsidP="00D85E02">
      <w:pPr>
        <w:spacing w:after="0"/>
        <w:ind w:left="1440"/>
      </w:pPr>
      <w:r>
        <w:t xml:space="preserve">596 </w:t>
      </w:r>
      <w:r w:rsidR="00DC297B">
        <w:t>B.C.</w:t>
      </w:r>
      <w:r>
        <w:tab/>
      </w:r>
      <w:r w:rsidR="00872721">
        <w:t>(April) Possible 1st official year of Zedekiah's reign (Smith, p. 15)</w:t>
      </w:r>
    </w:p>
    <w:p w14:paraId="2EE5AB5A" w14:textId="7555B204" w:rsidR="00872721" w:rsidRDefault="00D5557C" w:rsidP="00D85E02">
      <w:pPr>
        <w:spacing w:after="0"/>
        <w:ind w:left="1440"/>
      </w:pPr>
      <w:r>
        <w:t xml:space="preserve">589 </w:t>
      </w:r>
      <w:r w:rsidR="00DC297B">
        <w:t>B.C.</w:t>
      </w:r>
      <w:r>
        <w:tab/>
      </w:r>
      <w:r w:rsidR="00872721">
        <w:t>Zedekiah plans revolt against Babylonia, expects help from Egypt</w:t>
      </w:r>
    </w:p>
    <w:p w14:paraId="069EDC67" w14:textId="2679960A" w:rsidR="00D85E02" w:rsidRDefault="00D5557C" w:rsidP="00D85E02">
      <w:pPr>
        <w:spacing w:after="0"/>
        <w:ind w:left="1440"/>
      </w:pPr>
      <w:r>
        <w:t xml:space="preserve">588 </w:t>
      </w:r>
      <w:r w:rsidR="00DC297B">
        <w:t>B.C.</w:t>
      </w:r>
      <w:r>
        <w:tab/>
      </w:r>
      <w:r w:rsidR="00872721">
        <w:t xml:space="preserve">(Jan 15) Nebuchadnezzar arrives in Judah to put down revolt, lays siege </w:t>
      </w:r>
    </w:p>
    <w:p w14:paraId="3BEB5D2F" w14:textId="771BF54F" w:rsidR="00872721" w:rsidRDefault="00872721" w:rsidP="00D85E02">
      <w:pPr>
        <w:spacing w:after="0"/>
        <w:ind w:left="2880" w:firstLine="720"/>
      </w:pPr>
      <w:r>
        <w:t>to Jerusalem</w:t>
      </w:r>
    </w:p>
    <w:p w14:paraId="4F62A479" w14:textId="7039773C" w:rsidR="00872721" w:rsidRDefault="00D5557C" w:rsidP="00D85E02">
      <w:pPr>
        <w:spacing w:after="0"/>
        <w:ind w:left="1440"/>
      </w:pPr>
      <w:r>
        <w:t xml:space="preserve">588 </w:t>
      </w:r>
      <w:r w:rsidR="00DC297B">
        <w:t>B.C.</w:t>
      </w:r>
      <w:r>
        <w:tab/>
      </w:r>
      <w:r w:rsidR="00872721">
        <w:t>(Summer) Jeremiah imprisoned for the duration of the siege (Jer 32-33, 37:4-38:28)</w:t>
      </w:r>
    </w:p>
    <w:p w14:paraId="3ECE4D8E" w14:textId="07199960" w:rsidR="00D85E02" w:rsidRDefault="00D5557C" w:rsidP="00D85E02">
      <w:pPr>
        <w:spacing w:after="0"/>
        <w:ind w:left="1440"/>
      </w:pPr>
      <w:r>
        <w:t xml:space="preserve">588 </w:t>
      </w:r>
      <w:r w:rsidR="00DC297B">
        <w:t>B.C.</w:t>
      </w:r>
      <w:r>
        <w:tab/>
      </w:r>
      <w:r w:rsidR="00872721">
        <w:t xml:space="preserve">Jeremiah's worst prison named "Malchiah Son of the King" (Mulek Son </w:t>
      </w:r>
    </w:p>
    <w:p w14:paraId="164C8BFA" w14:textId="177A02E8" w:rsidR="00872721" w:rsidRDefault="00872721" w:rsidP="00D85E02">
      <w:pPr>
        <w:spacing w:after="0"/>
        <w:ind w:left="2880" w:firstLine="720"/>
      </w:pPr>
      <w:r>
        <w:t>of the King)</w:t>
      </w:r>
    </w:p>
    <w:p w14:paraId="1A3F4DA2" w14:textId="172FA54C" w:rsidR="00D85E02" w:rsidRDefault="00D5557C" w:rsidP="00D85E02">
      <w:pPr>
        <w:spacing w:after="0"/>
        <w:ind w:left="1440"/>
      </w:pPr>
      <w:r>
        <w:t xml:space="preserve">587 </w:t>
      </w:r>
      <w:r w:rsidR="00DC297B">
        <w:t>B.C.</w:t>
      </w:r>
      <w:r>
        <w:tab/>
      </w:r>
      <w:r w:rsidR="00872721">
        <w:t xml:space="preserve">(January 7) Babylonian siege lifted temporarily to fight Egyptian army </w:t>
      </w:r>
    </w:p>
    <w:p w14:paraId="2B47F7A0" w14:textId="0991FF9F" w:rsidR="00872721" w:rsidRDefault="00872721" w:rsidP="00D85E02">
      <w:pPr>
        <w:spacing w:after="0"/>
        <w:ind w:left="2880" w:firstLine="720"/>
      </w:pPr>
      <w:r>
        <w:t>marching along the coast</w:t>
      </w:r>
    </w:p>
    <w:p w14:paraId="02F3703F" w14:textId="01AACEB9" w:rsidR="00872721" w:rsidRDefault="00D5557C" w:rsidP="00D85E02">
      <w:pPr>
        <w:spacing w:after="0"/>
        <w:ind w:left="1440"/>
      </w:pPr>
      <w:r>
        <w:t xml:space="preserve">587 </w:t>
      </w:r>
      <w:r w:rsidR="00DC297B">
        <w:t>B.C.</w:t>
      </w:r>
      <w:r>
        <w:tab/>
      </w:r>
      <w:r w:rsidR="00872721">
        <w:t>(April 29) Babylonian army defeats Egyptian army, siege reinstated</w:t>
      </w:r>
    </w:p>
    <w:p w14:paraId="5025E06D" w14:textId="113BA5D7" w:rsidR="00872721" w:rsidRDefault="00D5557C" w:rsidP="00D85E02">
      <w:pPr>
        <w:spacing w:after="0"/>
        <w:ind w:left="1440"/>
      </w:pPr>
      <w:r>
        <w:t xml:space="preserve">586 </w:t>
      </w:r>
      <w:r w:rsidR="00DC297B">
        <w:t>B.C.</w:t>
      </w:r>
      <w:r>
        <w:tab/>
      </w:r>
      <w:r w:rsidR="00872721">
        <w:t>(July 19) Walls of Jerusalem breached</w:t>
      </w:r>
    </w:p>
    <w:p w14:paraId="581F90A3" w14:textId="54C4C638" w:rsidR="00872721" w:rsidRDefault="00D5557C" w:rsidP="00D85E02">
      <w:pPr>
        <w:spacing w:after="0"/>
        <w:ind w:left="1440"/>
      </w:pPr>
      <w:r>
        <w:t xml:space="preserve">586 </w:t>
      </w:r>
      <w:r w:rsidR="00DC297B">
        <w:t>B.C.</w:t>
      </w:r>
      <w:r>
        <w:tab/>
      </w:r>
      <w:r w:rsidR="00872721">
        <w:t>(Aug 15-18) Temple destroyed</w:t>
      </w:r>
    </w:p>
    <w:p w14:paraId="273FFD7F" w14:textId="267386D8" w:rsidR="00D85E02" w:rsidRDefault="00D5557C" w:rsidP="00D85E02">
      <w:pPr>
        <w:spacing w:after="0"/>
        <w:ind w:left="1440"/>
      </w:pPr>
      <w:r>
        <w:t xml:space="preserve">586 </w:t>
      </w:r>
      <w:r w:rsidR="00DC297B">
        <w:t>B.C.</w:t>
      </w:r>
      <w:r>
        <w:tab/>
      </w:r>
      <w:r w:rsidR="00872721">
        <w:t>(August) Zedekiah captured at Jerico,</w:t>
      </w:r>
      <w:r w:rsidR="00D85E02">
        <w:t xml:space="preserve"> </w:t>
      </w:r>
      <w:r w:rsidR="00872721">
        <w:t xml:space="preserve">taken to Nebuchadnezzar's </w:t>
      </w:r>
    </w:p>
    <w:p w14:paraId="5E5322A4" w14:textId="77777777" w:rsidR="00D85E02" w:rsidRDefault="00872721" w:rsidP="00D85E02">
      <w:pPr>
        <w:spacing w:after="0"/>
        <w:ind w:left="2880" w:firstLine="720"/>
      </w:pPr>
      <w:r>
        <w:t>headquarters, sons slain</w:t>
      </w:r>
      <w:r w:rsidR="00D85E02">
        <w:t xml:space="preserve"> </w:t>
      </w:r>
      <w:r>
        <w:t xml:space="preserve">before his eyes, eyes put out, taken </w:t>
      </w:r>
    </w:p>
    <w:p w14:paraId="6FEAF25B" w14:textId="24FECEE0" w:rsidR="00872721" w:rsidRDefault="00872721" w:rsidP="00D85E02">
      <w:pPr>
        <w:spacing w:after="0"/>
        <w:ind w:left="2880" w:firstLine="720"/>
      </w:pPr>
      <w:r>
        <w:t>to Babylon (2 Kings 25:4,6-7)</w:t>
      </w:r>
    </w:p>
    <w:p w14:paraId="0715964B" w14:textId="23BAAA6B" w:rsidR="00872721" w:rsidRDefault="00D5557C" w:rsidP="00D85E02">
      <w:pPr>
        <w:spacing w:after="0"/>
        <w:ind w:left="1440"/>
      </w:pPr>
      <w:r>
        <w:t xml:space="preserve">586 </w:t>
      </w:r>
      <w:r w:rsidR="00DC297B">
        <w:t>B.C.</w:t>
      </w:r>
      <w:r>
        <w:tab/>
      </w:r>
      <w:r w:rsidR="00872721">
        <w:t>Major deportation of Jews (2 Kings 25:11) (Smith, p. 18</w:t>
      </w:r>
      <w:r>
        <w:t>)</w:t>
      </w:r>
    </w:p>
    <w:p w14:paraId="683FF6FE" w14:textId="77777777" w:rsidR="00872721" w:rsidRDefault="00872721" w:rsidP="00872364"/>
    <w:p w14:paraId="24A727F0" w14:textId="77777777" w:rsidR="00872721" w:rsidRDefault="00872721" w:rsidP="00872364"/>
    <w:p w14:paraId="4F23D0E3" w14:textId="61568B09" w:rsidR="00F04F07" w:rsidRDefault="00F04F07" w:rsidP="00F04F07">
      <w:pPr>
        <w:spacing w:after="0"/>
      </w:pPr>
      <w:r w:rsidRPr="00872364">
        <w:rPr>
          <w:u w:val="single"/>
        </w:rPr>
        <w:t>198</w:t>
      </w:r>
      <w:r w:rsidR="002E6C78" w:rsidRPr="00872364">
        <w:rPr>
          <w:u w:val="single"/>
        </w:rPr>
        <w:t>5</w:t>
      </w:r>
      <w:r>
        <w:tab/>
      </w:r>
      <w:r w:rsidR="007C1B74" w:rsidRPr="00E821CC">
        <w:rPr>
          <w:b/>
          <w:bCs/>
        </w:rPr>
        <w:t>John L. Sorenson,</w:t>
      </w:r>
      <w:r w:rsidR="007C1B74" w:rsidRPr="00160CB6">
        <w:t xml:space="preserve"> </w:t>
      </w:r>
      <w:r w:rsidR="007C1B74" w:rsidRPr="00E821CC">
        <w:rPr>
          <w:b/>
          <w:i/>
        </w:rPr>
        <w:t>An Ancient American Setting for the Book of Mormon</w:t>
      </w:r>
      <w:r w:rsidR="007C1B74" w:rsidRPr="00160CB6">
        <w:t xml:space="preserve">. SLC, UT: Deseret Book </w:t>
      </w:r>
    </w:p>
    <w:p w14:paraId="3C7AE2E4" w14:textId="2C117918" w:rsidR="007C1B74" w:rsidRDefault="007C1B74" w:rsidP="00F04F07">
      <w:pPr>
        <w:spacing w:after="0"/>
        <w:ind w:left="720" w:firstLine="720"/>
      </w:pPr>
      <w:r w:rsidRPr="00160CB6">
        <w:t xml:space="preserve">Company and Provo, UT: FARMS, 1985, p. 270-276. </w:t>
      </w:r>
    </w:p>
    <w:p w14:paraId="236EDBE4" w14:textId="77777777" w:rsidR="00E61F33" w:rsidRDefault="00E61F33" w:rsidP="00E61F33">
      <w:pPr>
        <w:spacing w:after="0"/>
      </w:pPr>
    </w:p>
    <w:p w14:paraId="55443822" w14:textId="77777777" w:rsidR="00AE2848" w:rsidRDefault="00AE2848" w:rsidP="00AE2848">
      <w:pPr>
        <w:spacing w:after="0"/>
        <w:ind w:firstLine="720"/>
      </w:pPr>
      <w:r>
        <w:t>In Chapter 6 under the heading "Nephite Chronological Reckoning," Sorenson writes:</w:t>
      </w:r>
    </w:p>
    <w:p w14:paraId="4B187D90" w14:textId="77777777" w:rsidR="00AE2848" w:rsidRDefault="00AE2848" w:rsidP="00AE2848">
      <w:pPr>
        <w:spacing w:after="0"/>
        <w:ind w:firstLine="720"/>
      </w:pPr>
    </w:p>
    <w:p w14:paraId="4BB0FB74" w14:textId="6F2FE3B6" w:rsidR="00AE2848" w:rsidRDefault="00AE2848" w:rsidP="00AE2848">
      <w:pPr>
        <w:spacing w:after="0"/>
        <w:ind w:left="1440"/>
      </w:pPr>
      <w:r>
        <w:lastRenderedPageBreak/>
        <w:t xml:space="preserve"> </w:t>
      </w:r>
      <w:r>
        <w:tab/>
        <w:t xml:space="preserve">At the early end, the Nephite connection to biblical chronology is "the commencement of the first year of the reign of Zedekiah, king of Judah" (1 Nephi 1:4), when Nephi's record began. Lehi's departure from Jerusalem and the start of the Nephite count of years took place within a few months, it appears, and still within Zedekiah's first year. The editorial footnote in the current edition of the Book of Mormon dates that year as "about 600 </w:t>
      </w:r>
      <w:r w:rsidR="00DC297B">
        <w:t>B.C.</w:t>
      </w:r>
      <w:r>
        <w:t>" We can now be accurate, thanks to developments in Bible scholarship. . . .</w:t>
      </w:r>
    </w:p>
    <w:p w14:paraId="21A2071D" w14:textId="7682ADA4" w:rsidR="00AE2848" w:rsidRDefault="00AE2848" w:rsidP="00AE2848">
      <w:pPr>
        <w:spacing w:after="0"/>
        <w:ind w:left="1440"/>
      </w:pPr>
      <w:r>
        <w:t xml:space="preserve"> </w:t>
      </w:r>
      <w:r>
        <w:tab/>
        <w:t xml:space="preserve">Today the volume of interlocking information is so great that there cannot any longer be serious question about Zedekiah's date. The words of Nephi start with events that took place in the Jewish year overlapping our 597-596 </w:t>
      </w:r>
      <w:r w:rsidR="00DC297B">
        <w:t>B.C.</w:t>
      </w:r>
    </w:p>
    <w:p w14:paraId="287B5166" w14:textId="490DC710" w:rsidR="00AE2848" w:rsidRDefault="00AE2848" w:rsidP="00AE2848">
      <w:pPr>
        <w:spacing w:after="0"/>
        <w:ind w:left="1440"/>
      </w:pPr>
      <w:r>
        <w:t xml:space="preserve"> </w:t>
      </w:r>
      <w:r>
        <w:tab/>
        <w:t xml:space="preserve">The second key connection of Old World historical dating with the Book of Mormon is at the birth of Jesus. That even cannot, so far, be dated with certainty in our calendar, since the historical records of that day ignored the obscure birth of the babe in Bethlehem. But there is general agreement among historians that the Herod who ruled at the time of the Savior's birth died in 4 </w:t>
      </w:r>
      <w:r w:rsidR="00DC297B">
        <w:t>B.C.</w:t>
      </w:r>
      <w:r>
        <w:t xml:space="preserve"> Other historical facts are mentioned in the Gospels--Luke 2:2-3 names the ruler of neighboring province in the Roman Empire at the time of the taxation that made Joseph and Mary go to Bethlehem; and there is evidence regarding the appearance of the "new star" that marked the nativity (Matthew 2:9-10; 3 Nephi 1:21). Putting all these historical considerations together is a complicated, controversial task. Most of the experts now agree that the birth of Jesus was "in or shortly before 4 </w:t>
      </w:r>
      <w:r w:rsidR="00DC297B">
        <w:t>B.C.</w:t>
      </w:r>
      <w:r>
        <w:t xml:space="preserve">" with a chance of its having been as early as 7 </w:t>
      </w:r>
      <w:r w:rsidR="00DC297B">
        <w:t>B.C.</w:t>
      </w:r>
      <w:r w:rsidRPr="00AE2848">
        <w:rPr>
          <w:vertAlign w:val="superscript"/>
        </w:rPr>
        <w:t>255</w:t>
      </w:r>
      <w:r>
        <w:t xml:space="preserve"> But, the reader may object, how can our calendar with its </w:t>
      </w:r>
      <w:r w:rsidR="00DC297B">
        <w:t>A.D.</w:t>
      </w:r>
      <w:r>
        <w:t xml:space="preserve"> -- </w:t>
      </w:r>
      <w:r w:rsidR="00DC297B">
        <w:t>B.C.</w:t>
      </w:r>
      <w:r>
        <w:t xml:space="preserve"> distinction have been mistaken about such an important event? The explanation is that the year of the Savior's birth did not become significant to the calendar used in Europe until centuries after the event. The monk Dionysius Exiguus calculated the date soon after </w:t>
      </w:r>
      <w:r w:rsidR="00DC297B">
        <w:t>A.D.</w:t>
      </w:r>
      <w:r>
        <w:t xml:space="preserve"> 500, but he made a mistake, mainly due to the inadequate historical materials available.</w:t>
      </w:r>
      <w:r w:rsidRPr="00AE2848">
        <w:rPr>
          <w:vertAlign w:val="superscript"/>
        </w:rPr>
        <w:t>256</w:t>
      </w:r>
      <w:r>
        <w:t xml:space="preserve"> So Christ was not born in 1 </w:t>
      </w:r>
      <w:r w:rsidR="00DC297B">
        <w:t>B.C.</w:t>
      </w:r>
      <w:r>
        <w:t xml:space="preserve">, neither in </w:t>
      </w:r>
      <w:r w:rsidR="00DC297B">
        <w:t>A.D.</w:t>
      </w:r>
      <w:r>
        <w:t xml:space="preserve"> 1, but probably in 4 or 5 </w:t>
      </w:r>
      <w:r w:rsidR="00DC297B">
        <w:t>B.C.</w:t>
      </w:r>
      <w:r>
        <w:t>, or a bit earlier still.</w:t>
      </w:r>
    </w:p>
    <w:p w14:paraId="68C1C678" w14:textId="3450CF61" w:rsidR="00AE2848" w:rsidRDefault="00AE2848" w:rsidP="00AE2848">
      <w:pPr>
        <w:spacing w:after="0"/>
        <w:ind w:left="1440"/>
      </w:pPr>
      <w:r>
        <w:t xml:space="preserve"> </w:t>
      </w:r>
      <w:r>
        <w:tab/>
        <w:t xml:space="preserve">Consider what this means for the Book of Mormon. Both by prophecy (1 Nephi 10:4; 19:8; 2 Nephi 25:19) and by Nephite historical reckoning (3 Nephi 1:1), the American scripture allots "600 years" for the interval between Lehi's departure in Zedekiah's first year and the birth of Jesus Christ. Yet secular historical records allow no more than about 593 years (597 </w:t>
      </w:r>
      <w:r w:rsidR="00DC297B">
        <w:t>B.C.</w:t>
      </w:r>
      <w:r>
        <w:t xml:space="preserve"> to 4 </w:t>
      </w:r>
      <w:r w:rsidR="00DC297B">
        <w:t>B.C.</w:t>
      </w:r>
      <w:r>
        <w:t xml:space="preserve">) between these events. Although there appears to be a problem, an interesting solution exists. To grasp it we must suppose that Nephite time-keeping would have followed the principles of the calendar that was </w:t>
      </w:r>
    </w:p>
    <w:p w14:paraId="13AB91B5" w14:textId="4ED89686" w:rsidR="00AE2848" w:rsidRDefault="00AE2848" w:rsidP="00AE2848">
      <w:pPr>
        <w:spacing w:after="0"/>
        <w:ind w:left="1440"/>
      </w:pPr>
      <w:r>
        <w:t>widespread in southern Mesoamerica in the time and place that the scriptural account was written. All the material in this book to this point supports that important relationship.</w:t>
      </w:r>
    </w:p>
    <w:p w14:paraId="20C24527" w14:textId="7DE846F7" w:rsidR="00AE2848" w:rsidRDefault="00AE2848" w:rsidP="00AE2848">
      <w:pPr>
        <w:spacing w:after="0"/>
        <w:ind w:left="1440"/>
      </w:pPr>
      <w:r>
        <w:t xml:space="preserve"> </w:t>
      </w:r>
      <w:r>
        <w:tab/>
        <w:t xml:space="preserve">Note that the word "year" has several meanings in different civilization. Various definitions of "years" are recognized, each used for a different purpose. An unabridged English language dictionary reveals that even we have several different counts for which we use the one word. Among the lowland Maya, whose calendar is the one we know best in southern Mesoamerica, at least three kinds of "years" were calculated; (1) the tzolkin or sacred year of 260 days (thirteen months of twenty days each), (2) the haab, which was 365 days long (eighteen months of twenty days each, plus a closing </w:t>
      </w:r>
    </w:p>
    <w:p w14:paraId="2E4B28FB" w14:textId="1017A9BC" w:rsidR="00AE2848" w:rsidRDefault="00AE2848" w:rsidP="00AE2848">
      <w:pPr>
        <w:spacing w:after="0"/>
        <w:ind w:left="1440"/>
      </w:pPr>
      <w:r>
        <w:lastRenderedPageBreak/>
        <w:t>"month" of five "unlucky" days), (3) the tun of 360 days. The tun was used for most calendrical calculations, apparently serving as an approximation to the haab, having the special merit that it could be divided and multiplied far more conveniently (360 is divisible by many numbers, 365 by very few). The Mayan calendar specialists loved to "play around" with dates that went ahead millions of years and back as far as 400 million years! The Mayan counting system adapted to calendrical matters, then, went like this:</w:t>
      </w:r>
    </w:p>
    <w:p w14:paraId="146FEC72" w14:textId="77777777" w:rsidR="00AE2848" w:rsidRDefault="00AE2848" w:rsidP="00AE2848">
      <w:pPr>
        <w:spacing w:after="0"/>
        <w:ind w:left="2160"/>
      </w:pPr>
      <w:r>
        <w:t xml:space="preserve"> 1 day = 1 kin</w:t>
      </w:r>
    </w:p>
    <w:p w14:paraId="24CE7AED" w14:textId="77777777" w:rsidR="00AE2848" w:rsidRDefault="00AE2848" w:rsidP="00AE2848">
      <w:pPr>
        <w:spacing w:after="0"/>
        <w:ind w:left="2160"/>
      </w:pPr>
      <w:r>
        <w:t xml:space="preserve"> 20 days = 1 minal ("month")</w:t>
      </w:r>
    </w:p>
    <w:p w14:paraId="204EA1B4" w14:textId="77777777" w:rsidR="00AE2848" w:rsidRDefault="00AE2848" w:rsidP="00AE2848">
      <w:pPr>
        <w:spacing w:after="0"/>
        <w:ind w:left="2160"/>
      </w:pPr>
      <w:r>
        <w:t xml:space="preserve"> 360 days = 1 tun ('year")</w:t>
      </w:r>
    </w:p>
    <w:p w14:paraId="039E346F" w14:textId="77777777" w:rsidR="00AE2848" w:rsidRDefault="00AE2848" w:rsidP="00AE2848">
      <w:pPr>
        <w:spacing w:after="0"/>
        <w:ind w:left="2160"/>
      </w:pPr>
      <w:r>
        <w:t xml:space="preserve"> 20 tuns = 1 katun</w:t>
      </w:r>
    </w:p>
    <w:p w14:paraId="674E4915" w14:textId="77777777" w:rsidR="00AE2848" w:rsidRDefault="00AE2848" w:rsidP="00AE2848">
      <w:pPr>
        <w:spacing w:after="0"/>
        <w:ind w:left="2160"/>
      </w:pPr>
      <w:r>
        <w:t xml:space="preserve"> 20 katuns = baktun ("cycle")</w:t>
      </w:r>
    </w:p>
    <w:p w14:paraId="3ECECB10" w14:textId="77777777" w:rsidR="00AE2848" w:rsidRDefault="00AE2848" w:rsidP="00AE2848">
      <w:pPr>
        <w:spacing w:after="0"/>
        <w:ind w:left="2160"/>
      </w:pPr>
    </w:p>
    <w:p w14:paraId="1501C8C7" w14:textId="30E65B5B" w:rsidR="00AE2848" w:rsidRDefault="00AE2848" w:rsidP="00AE2848">
      <w:pPr>
        <w:spacing w:after="0"/>
        <w:ind w:left="1440"/>
      </w:pPr>
      <w:r>
        <w:t xml:space="preserve"> </w:t>
      </w:r>
      <w:r>
        <w:tab/>
        <w:t xml:space="preserve">Let us not suppose that this recognition of several types of "year" units indicates any confusion on the part of the ancients about astronomical realities. The experts in the Mesoamerican societies knew with great precision how long it took the earth to go around the sun and how this cycle correlated with the moon in its motions, with Venus and Saturn cycles, and no doubt with other information on the heavenly bodies (in the Book of Mormon, compare Alma 30;44; Helaman 12:14- 15). Use of the 360-day tun year was a conscious compromise of convenience, no more. Suppose the Nephites used the same system of counting time as the Maya.257 The prophesied "six hundred years" in that reckoning would constitute precisely one and one half baktuns (thirty katuns), a neat total of 216,000 days. But this count of 600 tun "years" would be about 3,156 days shorter than the total using our sidereal year today (approximately 365 days, 6 hours, 9 minutes, and 9.54 seconds long). In other words, "600 years" in today's conventional sense. If we mark off 600 tun years from Zedekiah's first year, 597-596 BC., 216,000 days brings us into the year overlapping 5-4 </w:t>
      </w:r>
      <w:r w:rsidR="00DC297B">
        <w:t>B.C.</w:t>
      </w:r>
      <w:r>
        <w:t>, an acceptable date for Christ's birth.</w:t>
      </w:r>
    </w:p>
    <w:p w14:paraId="14C847B2" w14:textId="22E97943" w:rsidR="00AE2848" w:rsidRDefault="00AE2848" w:rsidP="00AE2848">
      <w:pPr>
        <w:spacing w:after="0"/>
        <w:ind w:left="1440"/>
      </w:pPr>
      <w:r>
        <w:t xml:space="preserve"> </w:t>
      </w:r>
      <w:r>
        <w:tab/>
        <w:t xml:space="preserve">Further confirmation of this connection of Nephite chronology to the katun system is provided by the "baktun prophecy" that Alma seems to have made. To his son he foretold that the extinction of his lineage and people, the Nephites, would occur "in four hundred years from the time that Jesus Christ shall manifest himself unto them" (Alma 45:10-14). Samuel, the Lamanite prophet, announced the same interval to the Nephites' destruction (Helaman 13:5). Four hundred tuns would be one baktun or cycle in the Maya system (144,000 days or about 395 of our years). Omens and prophecies (as well as "generations") among the Maya were commonly phrased in terms of the </w:t>
      </w:r>
    </w:p>
    <w:p w14:paraId="3F119BA6" w14:textId="6AFB806C" w:rsidR="00AE2848" w:rsidRDefault="00AE2848" w:rsidP="00AE2848">
      <w:pPr>
        <w:spacing w:after="0"/>
        <w:ind w:left="1440"/>
      </w:pPr>
      <w:r>
        <w:t>beginning or ending of whole calendar units.</w:t>
      </w:r>
      <w:r w:rsidRPr="00AE2848">
        <w:rPr>
          <w:vertAlign w:val="superscript"/>
        </w:rPr>
        <w:t>258</w:t>
      </w:r>
      <w:r>
        <w:t xml:space="preserve"> In Mesoamerican thinking, Alma's and Samuel's prophecies for an entire baktun would have been exceedingly profound statements. And, of course, the 600 tuns before Christ, together with the 400 after his birth, make the entire Nephite history come out in "even" calendrical terms. We see the same tendency to make history fit a pattern among the Egyptians, the Aztecs, and even the Israelites.</w:t>
      </w:r>
      <w:r w:rsidRPr="00AE2848">
        <w:rPr>
          <w:vertAlign w:val="superscript"/>
        </w:rPr>
        <w:t>259</w:t>
      </w:r>
      <w:r>
        <w:t xml:space="preserve"> Yehudi Radday, an Israeli scholar, argues that the history of Israel in fact, not just in literary form, falls into a symmetrical pattern.</w:t>
      </w:r>
      <w:r w:rsidRPr="00AE2848">
        <w:rPr>
          <w:vertAlign w:val="superscript"/>
        </w:rPr>
        <w:t>260</w:t>
      </w:r>
    </w:p>
    <w:p w14:paraId="7F2816DE" w14:textId="7A50A8DC" w:rsidR="00E61F33" w:rsidRPr="00160CB6" w:rsidRDefault="00AE2848" w:rsidP="00AE2848">
      <w:pPr>
        <w:spacing w:after="0"/>
        <w:ind w:left="1440"/>
      </w:pPr>
      <w:r>
        <w:t xml:space="preserve"> </w:t>
      </w:r>
      <w:r>
        <w:tab/>
        <w:t xml:space="preserve">For emphasis, let us review these points. </w:t>
      </w:r>
      <w:r w:rsidRPr="00AE2848">
        <w:rPr>
          <w:u w:val="single"/>
        </w:rPr>
        <w:t xml:space="preserve">If the Nephite "year" had been the same as our present year of 365 + days, then the Book of Mormon prophecies and its history as well would be in error, for from Zedekiah to Christ's birth is in fact not 600 but </w:t>
      </w:r>
      <w:r w:rsidRPr="00AE2848">
        <w:rPr>
          <w:u w:val="single"/>
        </w:rPr>
        <w:lastRenderedPageBreak/>
        <w:t>closer to 592 of our solar years. But if we suppose that the Nephites used the method of counting time that was standard in southern Mesoamerica, where the Nephite lands must lie, then 600 of the 360-day tun years used there matches rather neatly the apparent interval from Zedekiah to Christ. Not only is the "problem" eliminated, but we obtain an important perspective of the Nephites' use of the calendar system that prevailed in their geographical and cultural setting</w:t>
      </w:r>
      <w:r>
        <w:t>.</w:t>
      </w:r>
    </w:p>
    <w:p w14:paraId="515F0E42" w14:textId="77777777" w:rsidR="007C1B74" w:rsidRDefault="007C1B74" w:rsidP="00AE2848">
      <w:pPr>
        <w:spacing w:after="0"/>
      </w:pPr>
      <w:r w:rsidRPr="00160CB6">
        <w:t xml:space="preserve"> </w:t>
      </w:r>
    </w:p>
    <w:p w14:paraId="099F071A" w14:textId="77777777" w:rsidR="00AE2848" w:rsidRPr="00160CB6" w:rsidRDefault="00AE2848" w:rsidP="00AE2848">
      <w:pPr>
        <w:spacing w:after="0"/>
      </w:pPr>
    </w:p>
    <w:p w14:paraId="7C0EE32E" w14:textId="77777777" w:rsidR="00F04F07" w:rsidRDefault="007C1B74" w:rsidP="00AE2848">
      <w:pPr>
        <w:spacing w:after="0"/>
        <w:rPr>
          <w:b/>
        </w:rPr>
      </w:pPr>
      <w:bookmarkStart w:id="14" w:name="_Hlk178152653"/>
      <w:r w:rsidRPr="004C4179">
        <w:t>1985</w:t>
      </w:r>
      <w:r w:rsidRPr="00160CB6">
        <w:t xml:space="preserve"> </w:t>
      </w:r>
      <w:r w:rsidRPr="00160CB6">
        <w:tab/>
      </w:r>
      <w:r w:rsidRPr="004C4179">
        <w:rPr>
          <w:b/>
          <w:bCs/>
        </w:rPr>
        <w:t>John P. Pratt, "The</w:t>
      </w:r>
      <w:r w:rsidRPr="00160CB6">
        <w:rPr>
          <w:b/>
        </w:rPr>
        <w:t xml:space="preserve"> Restoration of Priesthood Keys on Easter 1836, Part 1: Dating the First </w:t>
      </w:r>
    </w:p>
    <w:p w14:paraId="46B2D41D" w14:textId="622E5BD6" w:rsidR="007C1B74" w:rsidRDefault="007C1B74" w:rsidP="00F04F07">
      <w:pPr>
        <w:spacing w:after="0"/>
        <w:ind w:left="720" w:firstLine="720"/>
      </w:pPr>
      <w:r w:rsidRPr="00160CB6">
        <w:rPr>
          <w:b/>
        </w:rPr>
        <w:t>Easter</w:t>
      </w:r>
      <w:r w:rsidRPr="00160CB6">
        <w:t xml:space="preserve">," </w:t>
      </w:r>
      <w:r w:rsidRPr="00E821CC">
        <w:rPr>
          <w:b/>
          <w:i/>
        </w:rPr>
        <w:t>Ensign</w:t>
      </w:r>
      <w:r w:rsidRPr="00160CB6">
        <w:rPr>
          <w:i/>
        </w:rPr>
        <w:t xml:space="preserve"> </w:t>
      </w:r>
      <w:r w:rsidRPr="00160CB6">
        <w:t xml:space="preserve">15, No. 6 (June, 1985): 59-68.   </w:t>
      </w:r>
    </w:p>
    <w:bookmarkEnd w:id="14"/>
    <w:p w14:paraId="5B212896" w14:textId="77777777" w:rsidR="00F04F07" w:rsidRPr="00160CB6" w:rsidRDefault="00F04F07" w:rsidP="00F04F07">
      <w:pPr>
        <w:spacing w:after="0"/>
        <w:ind w:left="720" w:firstLine="720"/>
      </w:pPr>
    </w:p>
    <w:p w14:paraId="55804A14" w14:textId="32560AE5" w:rsidR="007C1B74" w:rsidRDefault="008B05C8" w:rsidP="004C4179">
      <w:pPr>
        <w:ind w:left="720"/>
      </w:pPr>
      <w:r>
        <w:t>[</w:t>
      </w:r>
      <w:r w:rsidRPr="004C4179">
        <w:rPr>
          <w:color w:val="FF0000"/>
        </w:rPr>
        <w:t xml:space="preserve">Note*  </w:t>
      </w:r>
      <w:r>
        <w:t xml:space="preserve">Pratt gives a </w:t>
      </w:r>
      <w:r w:rsidR="007C1B74" w:rsidRPr="00160CB6">
        <w:t>summary of the evidence used to date the Resurrection of Jesus Christ, and propos</w:t>
      </w:r>
      <w:r w:rsidR="004C4179">
        <w:t>es</w:t>
      </w:r>
      <w:r w:rsidR="007C1B74" w:rsidRPr="00160CB6">
        <w:t xml:space="preserve"> that Sunday, 3 April </w:t>
      </w:r>
      <w:r w:rsidR="00DC297B">
        <w:t>A.D.</w:t>
      </w:r>
      <w:r w:rsidR="007C1B74" w:rsidRPr="00160CB6">
        <w:t xml:space="preserve"> 33 (Greg.) is the most likely date. </w:t>
      </w:r>
    </w:p>
    <w:p w14:paraId="560E61D1" w14:textId="4BE4B68C" w:rsidR="00C36D30" w:rsidRDefault="004C4179" w:rsidP="004C4179">
      <w:pPr>
        <w:ind w:left="720"/>
      </w:pPr>
      <w:r>
        <w:t>[</w:t>
      </w:r>
      <w:r w:rsidRPr="004C4179">
        <w:rPr>
          <w:color w:val="FF0000"/>
        </w:rPr>
        <w:t xml:space="preserve">Note* </w:t>
      </w:r>
      <w:r w:rsidR="00C36D30">
        <w:t>Although this article is about the dating of the restoration of the Priesthood, the symbolism of that restoration dating is associated with that of the birth of Christ. Because Pratt is the first author who develops this theme, I will include all of his comments. John Pratt writes:</w:t>
      </w:r>
      <w:r>
        <w:t>]</w:t>
      </w:r>
    </w:p>
    <w:p w14:paraId="384A7E25" w14:textId="77777777" w:rsidR="004C4179" w:rsidRDefault="00C36D30" w:rsidP="00C36D30">
      <w:r>
        <w:t xml:space="preserve"> </w:t>
      </w:r>
    </w:p>
    <w:p w14:paraId="2C65183E" w14:textId="2EE170B7" w:rsidR="00C36D30" w:rsidRDefault="00C36D30" w:rsidP="00947577">
      <w:pPr>
        <w:ind w:left="720" w:firstLine="720"/>
      </w:pPr>
      <w:r>
        <w:t>On Easter Sunday, 3 April 1836, the Savior, Moses, Elias, and Elijah appeared in succession in the Kirtland Temple and restored priesthood keys required for the dispensation of the fulness of times. (See D&amp;C 110.) Elijah’s coming had been prophesied more than twenty-two centuries earlier by Malachi. (See Mai. 4:5; D&amp;C 110:14.)</w:t>
      </w:r>
    </w:p>
    <w:p w14:paraId="1C8B0787" w14:textId="19ADE9E2" w:rsidR="00C36D30" w:rsidRDefault="00C36D30" w:rsidP="004C4179">
      <w:pPr>
        <w:ind w:left="720"/>
      </w:pPr>
      <w:r>
        <w:t xml:space="preserve"> </w:t>
      </w:r>
      <w:r w:rsidR="004C4179">
        <w:tab/>
      </w:r>
      <w:r>
        <w:t>This is the first of two articles that discuss the importance of this restoration and suggest that it occurred on an Easter day chosen in part because of its symbolic significance.</w:t>
      </w:r>
    </w:p>
    <w:p w14:paraId="7DC9EA1B" w14:textId="7B014EE8" w:rsidR="00C36D30" w:rsidRDefault="00C36D30" w:rsidP="004C4179">
      <w:pPr>
        <w:ind w:left="720"/>
      </w:pPr>
      <w:r>
        <w:t xml:space="preserve"> </w:t>
      </w:r>
      <w:r w:rsidR="00947577">
        <w:tab/>
      </w:r>
      <w:r>
        <w:t xml:space="preserve">This first article reviews how the disciplines of scriptural study, history, and astronomy can be used to propose from the New Testament a precise date for the Savior’s resurrection: Sunday, 3 April </w:t>
      </w:r>
      <w:r w:rsidR="00DC297B">
        <w:t>A.D.</w:t>
      </w:r>
      <w:r>
        <w:t xml:space="preserve"> 33, on our calendar. After noting some of the reasons why other dates have been proposed, this article suggests that modern revelation supports that date.</w:t>
      </w:r>
    </w:p>
    <w:p w14:paraId="0DA8C7B1" w14:textId="071AFC90" w:rsidR="00C36D30" w:rsidRDefault="00C36D30" w:rsidP="004C4179">
      <w:pPr>
        <w:ind w:left="720"/>
      </w:pPr>
      <w:r>
        <w:t xml:space="preserve"> </w:t>
      </w:r>
      <w:r w:rsidR="004C4179">
        <w:tab/>
      </w:r>
      <w:r>
        <w:t>Part 2 will consider the relationship of the Passover ceremony to the Lamb of God and then will discuss the return of the Savior, Moses, Elias, and Elijah; the priesthood keys and authority they restored; and the significance of this restoration occurring on 3 April 1836.</w:t>
      </w:r>
    </w:p>
    <w:p w14:paraId="5E5CAB14" w14:textId="60BCDB5E" w:rsidR="00C36D30" w:rsidRDefault="00C36D30" w:rsidP="004C4179">
      <w:pPr>
        <w:ind w:left="720"/>
      </w:pPr>
      <w:r>
        <w:t xml:space="preserve"> </w:t>
      </w:r>
      <w:r w:rsidR="004C4179">
        <w:tab/>
      </w:r>
      <w:r>
        <w:t>The reader should keep in mind that the topics addressed in these two articles are complex, and that some of the evidence employed is by its nature inexact; nevertheless, the reader may well find the proposed conclusions to be of serious interest.187 (See note 1 for further discussion on the nature of the evidence dealt with in these articles.)</w:t>
      </w:r>
    </w:p>
    <w:p w14:paraId="4C3E3F7F" w14:textId="77777777" w:rsidR="004C4179" w:rsidRDefault="004C4179" w:rsidP="00C36D30"/>
    <w:p w14:paraId="241C176D" w14:textId="48388BBA" w:rsidR="00C36D30" w:rsidRPr="00947577" w:rsidRDefault="00C36D30" w:rsidP="00C36D30">
      <w:pPr>
        <w:rPr>
          <w:u w:val="single"/>
        </w:rPr>
      </w:pPr>
      <w:r>
        <w:t xml:space="preserve"> </w:t>
      </w:r>
      <w:r w:rsidR="00947577">
        <w:tab/>
      </w:r>
      <w:r w:rsidRPr="00947577">
        <w:rPr>
          <w:u w:val="single"/>
        </w:rPr>
        <w:t>Introduction</w:t>
      </w:r>
    </w:p>
    <w:p w14:paraId="477C61FB" w14:textId="57C9BF52" w:rsidR="00C36D30" w:rsidRDefault="00C36D30" w:rsidP="00947577">
      <w:pPr>
        <w:ind w:left="720"/>
      </w:pPr>
      <w:r>
        <w:t xml:space="preserve"> </w:t>
      </w:r>
      <w:r w:rsidR="00947577">
        <w:tab/>
      </w:r>
      <w:r>
        <w:t xml:space="preserve">The morning of the Savior’s resurrection could be considered the most important moment in earthly history. The announcement “He is risen” signaled that death had been </w:t>
      </w:r>
      <w:r>
        <w:lastRenderedPageBreak/>
        <w:t>conquered and the Atonement accomplished. Certainly it is an event worthy of the celebration and great rejoicing which we accord it each year at Easter.</w:t>
      </w:r>
    </w:p>
    <w:p w14:paraId="09C7B8E6" w14:textId="2A765BEF" w:rsidR="00C36D30" w:rsidRDefault="00C36D30" w:rsidP="00947577">
      <w:pPr>
        <w:ind w:left="720"/>
      </w:pPr>
      <w:r>
        <w:t xml:space="preserve"> </w:t>
      </w:r>
      <w:r w:rsidR="00947577">
        <w:tab/>
      </w:r>
      <w:r>
        <w:t>But when did this marvelous event happen? On what date did Jesus rise from the tomb?</w:t>
      </w:r>
    </w:p>
    <w:p w14:paraId="38636095" w14:textId="7B5DB351" w:rsidR="00C36D30" w:rsidRDefault="00C36D30" w:rsidP="00947577">
      <w:pPr>
        <w:ind w:left="720" w:firstLine="720"/>
      </w:pPr>
      <w:r>
        <w:t xml:space="preserve"> Although the date of the Savior’s resurrection has been the subject of careful study for centuries, there has not been agreement among scholars on the day of the month or even the year it occurred. The Bible provides a number of clues, but the information it offers has not been sufficient to provide an indisputable correlation with our calendar.</w:t>
      </w:r>
      <w:r w:rsidRPr="00947577">
        <w:rPr>
          <w:vertAlign w:val="superscript"/>
        </w:rPr>
        <w:t>188</w:t>
      </w:r>
    </w:p>
    <w:p w14:paraId="39189661" w14:textId="0059E9B7" w:rsidR="00C36D30" w:rsidRDefault="00C36D30" w:rsidP="00947577">
      <w:pPr>
        <w:ind w:left="720"/>
      </w:pPr>
      <w:r>
        <w:t xml:space="preserve"> </w:t>
      </w:r>
      <w:r w:rsidR="00947577">
        <w:tab/>
      </w:r>
      <w:r>
        <w:t xml:space="preserve">This article will suggest that modern revelation supports an </w:t>
      </w:r>
      <w:r w:rsidR="00DC297B">
        <w:t>A.D.</w:t>
      </w:r>
      <w:r>
        <w:t xml:space="preserve"> 33 date for the Resurrection. While noting other viewpoints, it will also attempt to show that this date was already the most likely candidate if one considered only biblical evidence concerning the death and resurrection of Jesus. It will then note how conflicting evidence concerning the birth of Jesus has led to another date (</w:t>
      </w:r>
      <w:r w:rsidR="00DC297B">
        <w:t>A.D.</w:t>
      </w:r>
      <w:r>
        <w:t xml:space="preserve"> 30) also being widely accepted.</w:t>
      </w:r>
    </w:p>
    <w:p w14:paraId="7F4DD695" w14:textId="371AC277" w:rsidR="00C36D30" w:rsidRPr="00947577" w:rsidRDefault="00C36D30" w:rsidP="00947577">
      <w:pPr>
        <w:ind w:firstLine="720"/>
        <w:rPr>
          <w:u w:val="single"/>
        </w:rPr>
      </w:pPr>
      <w:r w:rsidRPr="00947577">
        <w:rPr>
          <w:u w:val="single"/>
        </w:rPr>
        <w:t>Biblical References</w:t>
      </w:r>
    </w:p>
    <w:p w14:paraId="4C902109" w14:textId="4560153D" w:rsidR="00C36D30" w:rsidRDefault="00C36D30" w:rsidP="00947577">
      <w:pPr>
        <w:ind w:left="720"/>
      </w:pPr>
      <w:r>
        <w:t xml:space="preserve"> </w:t>
      </w:r>
      <w:r w:rsidR="00947577">
        <w:tab/>
      </w:r>
      <w:r>
        <w:t>This section will review the evidence from the four biblical Gospels that helps identify the day of the week, the day of the month, and the year of the Savior’s resurrection.</w:t>
      </w:r>
    </w:p>
    <w:p w14:paraId="50502458" w14:textId="121B9E2E" w:rsidR="00C36D30" w:rsidRDefault="00C36D30" w:rsidP="00C36D30">
      <w:r>
        <w:t xml:space="preserve"> </w:t>
      </w:r>
      <w:r w:rsidR="00947577">
        <w:tab/>
      </w:r>
      <w:r>
        <w:t>“The First Day of the Week"</w:t>
      </w:r>
    </w:p>
    <w:p w14:paraId="1602C4A1" w14:textId="1CF0DCA4" w:rsidR="00C36D30" w:rsidRDefault="00C36D30" w:rsidP="00AF00D0">
      <w:pPr>
        <w:ind w:left="720"/>
      </w:pPr>
      <w:r>
        <w:t xml:space="preserve"> </w:t>
      </w:r>
      <w:r w:rsidR="00947577">
        <w:tab/>
      </w:r>
      <w:r>
        <w:t>One chronological detail on which all four Gospel writers agree is that the morning the stone was found rolled away from the tomb occurred on “the first day of the week,” the day we call Sunday.189 (See Matt. 28:1; Mark 16:2; Luke 24:1; John 20:1.) Most scholars conclude from these verses that the Savior rose from the dead on Sunday.</w:t>
      </w:r>
    </w:p>
    <w:p w14:paraId="1DE5AB39" w14:textId="1236A5BC" w:rsidR="00C36D30" w:rsidRDefault="00C36D30" w:rsidP="00AF00D0">
      <w:pPr>
        <w:ind w:left="720"/>
      </w:pPr>
      <w:r>
        <w:t xml:space="preserve"> </w:t>
      </w:r>
      <w:r w:rsidR="00AF00D0">
        <w:tab/>
      </w:r>
      <w:r>
        <w:t>On the other hand, it has been suggested that perhaps the Resurrection occurred on Saturday, and that only the empty tomb was discovered on Sunday.190 However, a literal translation of Mark 16:9 clearly opposes this view: “And rising early on the first day of the week, he appeared first to Mary the Magdalene.”191 A Saturday Resurrection seems even more unlikely because the early Christians celebrated the Resurrection on Sunday.192 (See Acts 20:7.) Thus, Sunday is proposed as the most likely day of the Savior’s resurrection.</w:t>
      </w:r>
    </w:p>
    <w:p w14:paraId="37BF782B" w14:textId="4A600765" w:rsidR="00C36D30" w:rsidRDefault="00C36D30" w:rsidP="00AF00D0">
      <w:pPr>
        <w:ind w:left="720"/>
      </w:pPr>
      <w:r>
        <w:t xml:space="preserve"> </w:t>
      </w:r>
      <w:r w:rsidR="00AF00D0">
        <w:tab/>
      </w:r>
      <w:r>
        <w:t>The New Testament references to the time of the Crucifixion will now be discussed because they contribute additional chronological information.</w:t>
      </w:r>
    </w:p>
    <w:p w14:paraId="4771D84C" w14:textId="61088116" w:rsidR="00C36D30" w:rsidRDefault="00C36D30" w:rsidP="00C36D30">
      <w:r>
        <w:t xml:space="preserve"> </w:t>
      </w:r>
      <w:r w:rsidR="00AF00D0">
        <w:tab/>
      </w:r>
      <w:r>
        <w:t>“The Day of the Preparation”</w:t>
      </w:r>
    </w:p>
    <w:p w14:paraId="756C7274" w14:textId="45F23762" w:rsidR="00C36D30" w:rsidRDefault="00C36D30" w:rsidP="00AF00D0">
      <w:pPr>
        <w:ind w:left="720"/>
      </w:pPr>
      <w:r>
        <w:t xml:space="preserve"> </w:t>
      </w:r>
      <w:r w:rsidR="00AF00D0">
        <w:tab/>
      </w:r>
      <w:r>
        <w:t>All four Gospels agree that the Savior was crucified on a day of “preparation” for a Sabbath—that is, the day before a Sabbath. (See Matt. 27:62; Mark 15:42; Luke 23:54; John 19:42.) But a problem arises because the word “Sabbath” could refer either to a weekly Jewish Sabbath (Saturday) or to a feast day. Feast days were sacred days of rest, but they often fell on a day of the week other than Saturday. (See Lev. 23:39.) Therefore, the “day of preparation” on which Jesus was crucified could refer to either (1) a Friday, the day before a weekly Sabbath, or (2) the day before a feast day (possibly any day of the week). Proponents of both interpretations find biblical support for their positions because there is evidence that the Sabbath following the Crucifixion was both a Saturday and a feast day.193</w:t>
      </w:r>
    </w:p>
    <w:p w14:paraId="47B18122" w14:textId="07740A8A" w:rsidR="00C36D30" w:rsidRDefault="00C36D30" w:rsidP="00AF00D0">
      <w:pPr>
        <w:ind w:left="720"/>
      </w:pPr>
      <w:r>
        <w:lastRenderedPageBreak/>
        <w:t xml:space="preserve"> </w:t>
      </w:r>
      <w:r w:rsidR="00AF00D0">
        <w:tab/>
      </w:r>
      <w:r>
        <w:t xml:space="preserve">In support of a feast day Sabbath, John explicitly states that the day of preparation on which Jesus was crucified was “the preparation of the </w:t>
      </w:r>
      <w:r w:rsidR="00DC3D2A">
        <w:t>P</w:t>
      </w:r>
      <w:r>
        <w:t>assover.” (John 19:14.)</w:t>
      </w:r>
    </w:p>
    <w:p w14:paraId="7A5FFFEA" w14:textId="0027E122" w:rsidR="00C36D30" w:rsidRDefault="00C36D30" w:rsidP="00AF00D0">
      <w:pPr>
        <w:ind w:left="720"/>
      </w:pPr>
      <w:r>
        <w:t xml:space="preserve"> </w:t>
      </w:r>
      <w:r w:rsidR="00AF00D0">
        <w:tab/>
      </w:r>
      <w:r>
        <w:t>At the same time, the continuity of events described in the three synoptic Gospels (Matthew, Mark, and Luke) indicates that the Sabbath that began shortly after the Savior’s death was also a Saturday, the weekly Jewish Sabbath, because it was the day preceding the day of the Resurrection. It is specifically stated that after the Savior was hurriedly laid in the tomb on the preparation day, the women who attended the burial went to prepare spices and ointments, rested on the Sabbath day, and then returned to the sepulcher to anoint his body very early in the morning on the first day of the week. (Luke 23:54-56; Luke 24:1; Mark 16:1.) Hence, the Sabbath referred to was the day that preceded Sunday, and the day of preparation before it, the day on which the Savior was crucified, was a Friday.</w:t>
      </w:r>
    </w:p>
    <w:p w14:paraId="4D424393" w14:textId="591D141F" w:rsidR="00C36D30" w:rsidRDefault="00C36D30" w:rsidP="00AF00D0">
      <w:pPr>
        <w:ind w:left="720"/>
      </w:pPr>
      <w:r>
        <w:t xml:space="preserve"> </w:t>
      </w:r>
      <w:r w:rsidR="00AF00D0">
        <w:tab/>
      </w:r>
      <w:r>
        <w:t>However, there are some who believe the Crucifixion was on a Thursday.194 Proponents of a Thursday Crucifixion do not feel this reasoning is conclusive. They suggest that if Friday was a feast day, then the Sabbath on which the women rested could have lasted two days. Although they sometimes concede that “Friday” is the usual meaning of “the preparation,”195 they reject Friday as the day of the Crucifixion for reasons that will now be discussed.</w:t>
      </w:r>
    </w:p>
    <w:p w14:paraId="0227473B" w14:textId="4B99CF4C" w:rsidR="00C36D30" w:rsidRDefault="00C36D30" w:rsidP="00C36D30">
      <w:r>
        <w:t xml:space="preserve"> </w:t>
      </w:r>
      <w:r w:rsidR="00AF00D0">
        <w:tab/>
      </w:r>
      <w:r>
        <w:t>“The Third Day”</w:t>
      </w:r>
    </w:p>
    <w:p w14:paraId="45A44B65" w14:textId="15162A79" w:rsidR="00C36D30" w:rsidRDefault="00C36D30" w:rsidP="00AF00D0">
      <w:pPr>
        <w:ind w:left="720"/>
      </w:pPr>
      <w:r>
        <w:t xml:space="preserve"> </w:t>
      </w:r>
      <w:r w:rsidR="00AF00D0">
        <w:tab/>
      </w:r>
      <w:r>
        <w:t>On many occasions the Savior prophesied that he would rise on “the third day” from his death (see Matt. 16:21; Matt. 17:23; Matt. 20:19; Mark 9:31; Mark 10:34; Luke 9:22; Luke 13:32; Luke 18:33), while at other times the phrase “after three days” or “in three days” was used (see Mark 8:31; Matt. 27:63; John 2:19). It is clear that these phrases were equivalent in meaning because they were used interchangeably. (Compare Mark 8:31 with Mark 9:31 and Mark 10:34; also Matt. 27:63-64.) On one occasion the Savior stated that he would be “three days and three nights in the heart of the earth.” (Matt. 12:40.)</w:t>
      </w:r>
    </w:p>
    <w:p w14:paraId="0970A953" w14:textId="0E680E98" w:rsidR="00C36D30" w:rsidRDefault="00C36D30" w:rsidP="00AF00D0">
      <w:pPr>
        <w:ind w:left="720"/>
      </w:pPr>
      <w:r>
        <w:t xml:space="preserve"> </w:t>
      </w:r>
      <w:r w:rsidR="00AF00D0">
        <w:tab/>
      </w:r>
      <w:r>
        <w:t>Interestingly, these same verses are used to support three different views: a Wednesday, a Thursday, and a Friday Crucifixion.</w:t>
      </w:r>
    </w:p>
    <w:p w14:paraId="1E7A4FE1" w14:textId="43F9D3C7" w:rsidR="00C36D30" w:rsidRDefault="00C36D30" w:rsidP="00AF00D0">
      <w:pPr>
        <w:ind w:left="720"/>
      </w:pPr>
      <w:r>
        <w:t xml:space="preserve"> </w:t>
      </w:r>
      <w:r w:rsidR="00AF00D0">
        <w:tab/>
      </w:r>
      <w:r w:rsidRPr="00AF00D0">
        <w:rPr>
          <w:i/>
          <w:iCs/>
        </w:rPr>
        <w:t>The Wednesday View.</w:t>
      </w:r>
      <w:r>
        <w:t xml:space="preserve"> Those who advocate a Wednesday Crucifixion base their opinion on Matthew 12:40 [Matt. 12:40]. They note that Jesus died about 3:00 P.M. (Matt. 27:46; Mark 15:34; Luke 23:44), and they believe he was dead for exactly three days and three nights, and so conclude that the Resurrection occurred in the afternoon. Because the Savior had risen by Sunday morning, they place the Resurrection on Saturday and the Crucifixion on Wednesday.</w:t>
      </w:r>
    </w:p>
    <w:p w14:paraId="1506D9E3" w14:textId="5031454B" w:rsidR="00C36D30" w:rsidRDefault="00C36D30" w:rsidP="00AF00D0">
      <w:pPr>
        <w:ind w:left="720"/>
      </w:pPr>
      <w:r>
        <w:t xml:space="preserve"> This view seems untenable because the disciples were witnesses that Jesus actually did “rise from the dead the third day” after his crucifixion (Luke 24:46-48), and the day they saw him is identified as Sunday, the third (not fourth) day since the crucifixion (see Luke 24:1, 13, 20-21). Moreover, the fact that the women came to the tomb on Sunday morning to anoint the body after having had to rest on the Sabbath seems to nullify this view, because under no circumstances could there have been a three-day Sabbath to prevent them from coming sooner.</w:t>
      </w:r>
    </w:p>
    <w:p w14:paraId="1CCBE2FE" w14:textId="1D419ED9" w:rsidR="00C36D30" w:rsidRDefault="00C36D30" w:rsidP="00AF00D0">
      <w:pPr>
        <w:ind w:left="720" w:firstLine="720"/>
      </w:pPr>
      <w:r w:rsidRPr="00AF00D0">
        <w:rPr>
          <w:i/>
          <w:iCs/>
        </w:rPr>
        <w:t>The Thursday View.</w:t>
      </w:r>
      <w:r>
        <w:t xml:space="preserve"> Proponents of a Thursday Crucifixion also feel that a Friday death does</w:t>
      </w:r>
      <w:r w:rsidR="00AF00D0">
        <w:t xml:space="preserve"> </w:t>
      </w:r>
      <w:r>
        <w:t xml:space="preserve">not allow enough time to fulfill Matthew 12:40 [Matt. 12:40]. That is, even though there may be parts of three days between Friday afternoon and Sunday morning, there are only two </w:t>
      </w:r>
      <w:r>
        <w:lastRenderedPageBreak/>
        <w:t>nights. They solve this problem by placing the Crucifixion on Thursday afternoon and the Resurrection on Sunday morning; and thus they are forced to propose a two-day Sabbath, as discussed above.</w:t>
      </w:r>
    </w:p>
    <w:p w14:paraId="09868F20" w14:textId="0F034353" w:rsidR="00C36D30" w:rsidRDefault="00C36D30" w:rsidP="00AF00D0">
      <w:pPr>
        <w:ind w:left="720"/>
      </w:pPr>
      <w:r>
        <w:t xml:space="preserve"> </w:t>
      </w:r>
      <w:r w:rsidR="00AF00D0">
        <w:tab/>
      </w:r>
      <w:r w:rsidRPr="00AF00D0">
        <w:rPr>
          <w:i/>
          <w:iCs/>
        </w:rPr>
        <w:t>The Friday View</w:t>
      </w:r>
      <w:r>
        <w:t>. Scholars who advocate a Friday Crucifixion point out that the arguments for Wednesday and Thursday are based almost entirely on one interpretation of an isolated verse (Matt. 12:40), rather than on the many statements that Jesus would rise the third day. Although we might count Sunday as the third day after Thursday, they note that it is clear from many other passages in the Old Testament and rabbinic literature that the Jews counted inclusively196 —that is, in counting three days after a Friday death, they would have counted Friday as the first day, Saturday as the second, and Sunday as the third. (See Luke 13:32-33; Luke 24:7, 21,45-48.) Moreover, according to Jewish custom, any part of a day was reckoned as an entire day (including the night);</w:t>
      </w:r>
      <w:r w:rsidRPr="00AF00D0">
        <w:rPr>
          <w:vertAlign w:val="superscript"/>
        </w:rPr>
        <w:t>197</w:t>
      </w:r>
      <w:r>
        <w:t xml:space="preserve"> hence, part of Friday, all of Saturday, and part of Sunday would have been counted as three days and three nights.</w:t>
      </w:r>
    </w:p>
    <w:p w14:paraId="1B5A595C" w14:textId="2420DD64" w:rsidR="00C36D30" w:rsidRDefault="00C36D30" w:rsidP="00AF00D0">
      <w:pPr>
        <w:ind w:left="720"/>
      </w:pPr>
      <w:r>
        <w:t xml:space="preserve"> </w:t>
      </w:r>
      <w:r w:rsidR="00AF00D0">
        <w:tab/>
      </w:r>
      <w:r>
        <w:t>Therefore, the Jewish manner of reckoning both nullifies the objection to Friday and also implies that Sunday would have been counted as the fourth day after a Thursday Crucifixion. Accordingly, Wednesday seems to be entirely excluded and Thursday is unlikely because its support lies almost wholly in one verse which strains the interpretation of many others. Thus, while Thursday is possible, it is proposed that the day of the Crucifixion was probably a Friday.</w:t>
      </w:r>
    </w:p>
    <w:p w14:paraId="189D154C" w14:textId="77777777" w:rsidR="00AF00D0" w:rsidRDefault="00AF00D0" w:rsidP="00AF00D0">
      <w:pPr>
        <w:spacing w:after="0"/>
        <w:ind w:left="720"/>
      </w:pPr>
    </w:p>
    <w:p w14:paraId="7422EC32" w14:textId="77777777" w:rsidR="00C36D30" w:rsidRPr="00AF00D0" w:rsidRDefault="00C36D30" w:rsidP="00AF00D0">
      <w:pPr>
        <w:spacing w:after="0"/>
        <w:ind w:firstLine="720"/>
        <w:rPr>
          <w:i/>
          <w:iCs/>
        </w:rPr>
      </w:pPr>
      <w:r>
        <w:t xml:space="preserve"> </w:t>
      </w:r>
      <w:r w:rsidRPr="00AF00D0">
        <w:rPr>
          <w:i/>
          <w:iCs/>
        </w:rPr>
        <w:t>Crucifixion at Passover</w:t>
      </w:r>
    </w:p>
    <w:p w14:paraId="6DA3057E" w14:textId="390DBB9B" w:rsidR="00C36D30" w:rsidRDefault="00C36D30" w:rsidP="00AF00D0">
      <w:pPr>
        <w:ind w:left="720" w:firstLine="720"/>
      </w:pPr>
      <w:r>
        <w:t xml:space="preserve"> All four Gospels agree that the day of the Crucifixion was at the time of the Passover celebration. This is an important chronological clue, because the Passover was always prepared on 14 Nisan, the fourteenth day of the Jewish lunar month Nisan, according to the Lord’s commandment. (See Ex. 12:2-6; also “Calendar” and “Feasts” in the Bible Dictionary, LDS edition of the Bible.) However, there is an apparent disagreement as to whether 14 Nisan was the actual day of the Crucifixion or the day before the Crucifixion.</w:t>
      </w:r>
    </w:p>
    <w:p w14:paraId="7F9720AD" w14:textId="09C4FAD8" w:rsidR="00C36D30" w:rsidRDefault="00C36D30" w:rsidP="00AF00D0">
      <w:pPr>
        <w:ind w:left="720"/>
      </w:pPr>
      <w:r>
        <w:t xml:space="preserve"> </w:t>
      </w:r>
      <w:r w:rsidR="00AF00D0">
        <w:tab/>
      </w:r>
      <w:r>
        <w:t xml:space="preserve">As discussed above, John’s account specifically states that the Crucifixion occurred on the preparation of the Passover, 14 Nisan (John 19:14; John 18:28), and he is completely self-consistent on this point. On the other hand, the synoptic Gospels are not so clear. They agree with John that Jesus </w:t>
      </w:r>
      <w:r w:rsidR="00DC3D2A">
        <w:t>m</w:t>
      </w:r>
      <w:r>
        <w:t>ight have been released because of the Passover feast (Matt. 27:15; Mark 15:6; Luke 23:17; John 18:39), apparently supporting John’s 14 Nisan Crucifixion date. But they also describe the Last Supper as a Passover meal (Matt. 14:17-19; Mark 14:12-16; Luke 22:7-13), which would imply a 15 Nisan Crucifixion.</w:t>
      </w:r>
    </w:p>
    <w:p w14:paraId="564F3C45" w14:textId="2A8EC228" w:rsidR="00C36D30" w:rsidRDefault="00C36D30" w:rsidP="00AF00D0">
      <w:pPr>
        <w:ind w:left="720"/>
      </w:pPr>
      <w:r>
        <w:t xml:space="preserve"> </w:t>
      </w:r>
      <w:r w:rsidR="00AF00D0">
        <w:tab/>
      </w:r>
      <w:r>
        <w:t>Because all four Gospels are describing the same events, and because John’s calendrical references are so precise and self-consistent, whereas the synoptic accounts are unclear,</w:t>
      </w:r>
      <w:r w:rsidRPr="00AF00D0">
        <w:rPr>
          <w:vertAlign w:val="superscript"/>
        </w:rPr>
        <w:t>198</w:t>
      </w:r>
      <w:r>
        <w:t xml:space="preserve"> most scholars accept John’s account that the day of the Crucifixion was 14 Nisan and then offer explanations for why the Savior and his disciples ate the Last (Passover) Supper a day before the Judeans. (For </w:t>
      </w:r>
      <w:r w:rsidR="00AF00D0">
        <w:t>e</w:t>
      </w:r>
      <w:r>
        <w:t xml:space="preserve">xample, it has been suggested that the Last Supper was eaten a day early because the Savior knew of his imminent arrest, or that perhaps the disciples used the calendar of Qumran or a Galilean calendar to reckon when to celebrate Passover.199) Part 2 of this article will give a doctrinal argument supporting 14 Nisan. Accordingly, although a 15 Nisan Crucifixion </w:t>
      </w:r>
      <w:r>
        <w:lastRenderedPageBreak/>
        <w:t>date is not impossible, it is proposed that the most likely Judean date for the Crucifixion is 14 Nisan.</w:t>
      </w:r>
    </w:p>
    <w:p w14:paraId="4D8695EB" w14:textId="77777777" w:rsidR="00AF00D0" w:rsidRDefault="00AF00D0" w:rsidP="00AF00D0">
      <w:pPr>
        <w:spacing w:after="0"/>
      </w:pPr>
    </w:p>
    <w:p w14:paraId="38C7F4D0" w14:textId="3F3228B2" w:rsidR="00C36D30" w:rsidRPr="00AF00D0" w:rsidRDefault="00C36D30" w:rsidP="00AF00D0">
      <w:pPr>
        <w:spacing w:after="0"/>
        <w:rPr>
          <w:i/>
          <w:iCs/>
        </w:rPr>
      </w:pPr>
      <w:r>
        <w:t xml:space="preserve"> </w:t>
      </w:r>
      <w:r w:rsidR="00AF00D0">
        <w:tab/>
      </w:r>
      <w:r w:rsidRPr="00AF00D0">
        <w:rPr>
          <w:i/>
          <w:iCs/>
        </w:rPr>
        <w:t>Caiaphas and Pilate</w:t>
      </w:r>
    </w:p>
    <w:p w14:paraId="0C9E2A60" w14:textId="695B1AF0" w:rsidR="00C36D30" w:rsidRDefault="00C36D30" w:rsidP="00CC53BD">
      <w:pPr>
        <w:ind w:left="720"/>
      </w:pPr>
      <w:r>
        <w:t xml:space="preserve"> </w:t>
      </w:r>
      <w:r w:rsidR="009A3844">
        <w:tab/>
      </w:r>
      <w:r>
        <w:t xml:space="preserve">Unfortunately, the year of the Crucifixion is not mentioned in the scriptural text. But the fact that the high priest Caiaphas (Matt. 26:57; John 18:24) and the Roman procurator Pilate (Matt. 27:2; Mark 15:1; Luke 23:1; John 18:29) presided at Jesus’ trials limits the year of the Crucifixion to the period of their common jurisdiction, </w:t>
      </w:r>
      <w:r w:rsidR="00DC297B">
        <w:t>A.D.</w:t>
      </w:r>
      <w:r>
        <w:t xml:space="preserve"> 26 to 36—and there are advocates for nearly every one of those years.</w:t>
      </w:r>
      <w:r w:rsidRPr="00CC53BD">
        <w:rPr>
          <w:vertAlign w:val="superscript"/>
        </w:rPr>
        <w:t>200</w:t>
      </w:r>
      <w:r>
        <w:t xml:space="preserve"> However, other biblical information about the beginning and length of the Savior’s ministry limits the possible Crucifixion years even further.</w:t>
      </w:r>
    </w:p>
    <w:p w14:paraId="74A5CF10" w14:textId="77777777" w:rsidR="009A3844" w:rsidRDefault="009A3844" w:rsidP="00CC53BD">
      <w:pPr>
        <w:spacing w:after="0"/>
      </w:pPr>
    </w:p>
    <w:p w14:paraId="2ACC507C" w14:textId="18059618" w:rsidR="00C36D30" w:rsidRPr="009A3844" w:rsidRDefault="00C36D30" w:rsidP="00CC53BD">
      <w:pPr>
        <w:spacing w:after="0"/>
        <w:ind w:firstLine="720"/>
        <w:rPr>
          <w:i/>
          <w:iCs/>
        </w:rPr>
      </w:pPr>
      <w:r w:rsidRPr="009A3844">
        <w:rPr>
          <w:i/>
          <w:iCs/>
        </w:rPr>
        <w:t>The Year of Tiberius Caesar</w:t>
      </w:r>
    </w:p>
    <w:p w14:paraId="04D00449" w14:textId="63D6C52B" w:rsidR="00C36D30" w:rsidRDefault="00C36D30" w:rsidP="00CC53BD">
      <w:pPr>
        <w:ind w:left="720"/>
      </w:pPr>
      <w:r>
        <w:t xml:space="preserve"> </w:t>
      </w:r>
      <w:r w:rsidR="00CC53BD">
        <w:tab/>
      </w:r>
      <w:r>
        <w:t>The only year explicitly stated in the Gospels is in Luke’s account of John the Baptist beginning his ministry “in the fifteenth year of the reign of Tiberius Caesar” (Luke 3:1), shortly before Jesus came to be baptized (Luke 3:23). If one knew (1) how Luke reckoned the reign of Tiberius, and (2) the length of the Savior’s ministry, then the year of the Resurrection could be deduced. Each of these questions will now be considered.</w:t>
      </w:r>
    </w:p>
    <w:p w14:paraId="0FD22B91" w14:textId="63A7B3A6" w:rsidR="00C36D30" w:rsidRDefault="00C36D30" w:rsidP="00CC53BD">
      <w:pPr>
        <w:ind w:left="720"/>
      </w:pPr>
      <w:r>
        <w:t xml:space="preserve"> </w:t>
      </w:r>
      <w:r w:rsidR="00CC53BD">
        <w:tab/>
      </w:r>
      <w:r w:rsidRPr="00CC53BD">
        <w:rPr>
          <w:i/>
          <w:iCs/>
        </w:rPr>
        <w:t>Beginning of Ministry.</w:t>
      </w:r>
      <w:r>
        <w:t xml:space="preserve"> The evidence is strong that throughout the Roman Empire the years of Tiberius were counted from the beginning of his reign at the death of Augustus Caesar in August, </w:t>
      </w:r>
      <w:r w:rsidR="00DC297B">
        <w:t>A.D.</w:t>
      </w:r>
      <w:r>
        <w:t xml:space="preserve"> 14. Consequently, the fifteenth year of Tiberius, when John the Baptist began his ministry, was probably August/September </w:t>
      </w:r>
      <w:r w:rsidR="00DC297B">
        <w:t>A.D.</w:t>
      </w:r>
      <w:r>
        <w:t xml:space="preserve"> 28 through August/September </w:t>
      </w:r>
      <w:r w:rsidR="00DC297B">
        <w:t>A.D.</w:t>
      </w:r>
      <w:r>
        <w:t xml:space="preserve"> 29.</w:t>
      </w:r>
      <w:r w:rsidRPr="00CC53BD">
        <w:rPr>
          <w:vertAlign w:val="superscript"/>
        </w:rPr>
        <w:t>201</w:t>
      </w:r>
    </w:p>
    <w:p w14:paraId="00875AA2" w14:textId="1995F722" w:rsidR="00C36D30" w:rsidRDefault="00C36D30" w:rsidP="00CC53BD">
      <w:pPr>
        <w:ind w:left="720"/>
      </w:pPr>
      <w:r>
        <w:t xml:space="preserve"> </w:t>
      </w:r>
      <w:r w:rsidR="00CC53BD">
        <w:tab/>
      </w:r>
      <w:r>
        <w:t xml:space="preserve">It has been suggested that Luke may have reckoned the year of Tiberius not from the death of Augustus, but from the coregency of Tiberius with Augustus Caesar, which began about </w:t>
      </w:r>
      <w:r w:rsidR="00DC297B">
        <w:t>A.D.</w:t>
      </w:r>
      <w:r>
        <w:t xml:space="preserve"> 12. If so, Jesus’ baptism would have occurred in </w:t>
      </w:r>
      <w:r w:rsidR="00DC297B">
        <w:t>A.D.</w:t>
      </w:r>
      <w:r>
        <w:t xml:space="preserve"> 26-27. Proponents of this view cite Tertullian, an early Christian writer, who appears to have used both methods of reckoning.</w:t>
      </w:r>
      <w:r w:rsidRPr="00CC53BD">
        <w:rPr>
          <w:vertAlign w:val="superscript"/>
        </w:rPr>
        <w:t>202</w:t>
      </w:r>
      <w:r>
        <w:t xml:space="preserve"> Critics charge, however, that there is no evidence from documents or coins that such reckoning was ever actually used.</w:t>
      </w:r>
      <w:r w:rsidRPr="00CC53BD">
        <w:rPr>
          <w:vertAlign w:val="superscript"/>
        </w:rPr>
        <w:t>203</w:t>
      </w:r>
    </w:p>
    <w:p w14:paraId="74197024" w14:textId="3BC60C57" w:rsidR="00C36D30" w:rsidRDefault="00C36D30" w:rsidP="00CC53BD">
      <w:pPr>
        <w:ind w:left="720"/>
      </w:pPr>
      <w:r>
        <w:t xml:space="preserve"> </w:t>
      </w:r>
      <w:r w:rsidR="00CC53BD">
        <w:tab/>
      </w:r>
      <w:r>
        <w:t xml:space="preserve">Thus, it is proposed that </w:t>
      </w:r>
      <w:r w:rsidR="00DC297B">
        <w:t>A.D.</w:t>
      </w:r>
      <w:r>
        <w:t xml:space="preserve"> 28-29 is the most likely time for Jesus’ baptism, and </w:t>
      </w:r>
      <w:r w:rsidR="00DC297B">
        <w:t>A.D.</w:t>
      </w:r>
      <w:r>
        <w:t xml:space="preserve"> 26-27 is a possible second choice.</w:t>
      </w:r>
    </w:p>
    <w:p w14:paraId="2A557C20" w14:textId="7AE282F9" w:rsidR="00C36D30" w:rsidRDefault="00C36D30" w:rsidP="00CC53BD">
      <w:pPr>
        <w:ind w:left="720"/>
      </w:pPr>
      <w:r>
        <w:t xml:space="preserve"> </w:t>
      </w:r>
      <w:r w:rsidR="00CC53BD">
        <w:tab/>
      </w:r>
      <w:r>
        <w:t>Length of Ministry. The book of John specifically mentions three annual Passovers during the ministry of the Savior, counting the one at his death (John 2:13; John 6:4; John 11:55), but implies an extra year between the first two because a spring harvest is mentioned (John 4:35) followed by another Jewish feast (John 5:1). Thus, it follows that Jesus’ ministry was not less than about three and a half years, and included at least four Passovers.</w:t>
      </w:r>
      <w:r w:rsidRPr="00CC53BD">
        <w:rPr>
          <w:vertAlign w:val="superscript"/>
        </w:rPr>
        <w:t>204</w:t>
      </w:r>
    </w:p>
    <w:p w14:paraId="6A90AC58" w14:textId="6DA9AAD5" w:rsidR="00C36D30" w:rsidRDefault="00C36D30" w:rsidP="00CC53BD">
      <w:pPr>
        <w:ind w:left="720" w:firstLine="720"/>
      </w:pPr>
      <w:r>
        <w:t xml:space="preserve">Counting four Passovers from </w:t>
      </w:r>
      <w:r w:rsidR="00DC297B">
        <w:t>A.D.</w:t>
      </w:r>
      <w:r>
        <w:t xml:space="preserve"> 28-29 brings us to </w:t>
      </w:r>
      <w:r w:rsidR="00DC297B">
        <w:t>A.D.</w:t>
      </w:r>
      <w:r>
        <w:t xml:space="preserve"> 32-33 as the most likely Resurrection years (with a lower limit of </w:t>
      </w:r>
      <w:r w:rsidR="00DC297B">
        <w:t>A.D.</w:t>
      </w:r>
      <w:r>
        <w:t xml:space="preserve"> 29, when one counts from </w:t>
      </w:r>
      <w:r w:rsidR="00DC297B">
        <w:t>A.D.</w:t>
      </w:r>
      <w:r>
        <w:t xml:space="preserve"> 26).</w:t>
      </w:r>
    </w:p>
    <w:p w14:paraId="17D687D6" w14:textId="77777777" w:rsidR="00CC53BD" w:rsidRDefault="00CC53BD" w:rsidP="00CC53BD">
      <w:pPr>
        <w:spacing w:after="0"/>
        <w:ind w:firstLine="720"/>
      </w:pPr>
    </w:p>
    <w:p w14:paraId="4B3090F9" w14:textId="1C25CDF9" w:rsidR="00C36D30" w:rsidRPr="00CC53BD" w:rsidRDefault="00C36D30" w:rsidP="00CC53BD">
      <w:pPr>
        <w:spacing w:after="0"/>
        <w:rPr>
          <w:i/>
          <w:iCs/>
        </w:rPr>
      </w:pPr>
      <w:r>
        <w:t xml:space="preserve"> </w:t>
      </w:r>
      <w:r w:rsidR="00CC53BD">
        <w:tab/>
      </w:r>
      <w:r w:rsidRPr="00CC53BD">
        <w:rPr>
          <w:i/>
          <w:iCs/>
        </w:rPr>
        <w:t>Other Historical Evidence</w:t>
      </w:r>
    </w:p>
    <w:p w14:paraId="6DC52FAC" w14:textId="3AD6F768" w:rsidR="00C36D30" w:rsidRDefault="00C36D30" w:rsidP="00CC53BD">
      <w:pPr>
        <w:ind w:left="720"/>
      </w:pPr>
      <w:r>
        <w:t xml:space="preserve"> </w:t>
      </w:r>
      <w:r w:rsidR="00CC53BD">
        <w:tab/>
      </w:r>
      <w:r>
        <w:t xml:space="preserve">More clues to the year of the Resurrection come from other historical evidence. For example, most scholars date the conversion of Paul, which occurred some time after the </w:t>
      </w:r>
      <w:r>
        <w:lastRenderedPageBreak/>
        <w:t xml:space="preserve">Resurrection, to </w:t>
      </w:r>
      <w:r w:rsidR="00DC297B">
        <w:t>A.D.</w:t>
      </w:r>
      <w:r>
        <w:t xml:space="preserve"> 34-35. For that reason, a Crucifixion date later than </w:t>
      </w:r>
      <w:r w:rsidR="00DC297B">
        <w:t>A.D.</w:t>
      </w:r>
      <w:r>
        <w:t xml:space="preserve"> 33 is unlikely, and some feel that even </w:t>
      </w:r>
      <w:r w:rsidR="00DC297B">
        <w:t>A.D.</w:t>
      </w:r>
      <w:r>
        <w:t xml:space="preserve"> 33 may be too late.</w:t>
      </w:r>
      <w:r w:rsidRPr="00CC53BD">
        <w:rPr>
          <w:vertAlign w:val="superscript"/>
        </w:rPr>
        <w:t>205</w:t>
      </w:r>
    </w:p>
    <w:p w14:paraId="5AC4BD60" w14:textId="12B91276" w:rsidR="00C36D30" w:rsidRDefault="00C36D30" w:rsidP="00CC53BD">
      <w:pPr>
        <w:ind w:left="720"/>
      </w:pPr>
      <w:r>
        <w:t xml:space="preserve"> </w:t>
      </w:r>
      <w:r w:rsidR="00CC53BD">
        <w:tab/>
      </w:r>
      <w:r>
        <w:t xml:space="preserve">Another historical clue is that Pilate yielded to the Jews’ demands after they accused him of not being a friend to Caesar. (John 19:12.) Such submissive behavior was typical of Pilate some time after the death of Sejanus in October, </w:t>
      </w:r>
      <w:r w:rsidR="00DC297B">
        <w:t>A.D.</w:t>
      </w:r>
      <w:r>
        <w:t xml:space="preserve"> 31; but before that he had firmly ignored Jewish protests.</w:t>
      </w:r>
      <w:r w:rsidRPr="00CC53BD">
        <w:rPr>
          <w:vertAlign w:val="superscript"/>
        </w:rPr>
        <w:t>206</w:t>
      </w:r>
      <w:r>
        <w:t xml:space="preserve"> Thus, Pilate’s actions also favor the </w:t>
      </w:r>
      <w:r w:rsidR="00DC297B">
        <w:t>A.D.</w:t>
      </w:r>
      <w:r>
        <w:t xml:space="preserve"> 32-33 date derived above.</w:t>
      </w:r>
    </w:p>
    <w:p w14:paraId="05F94F07" w14:textId="5806FCB0" w:rsidR="00C36D30" w:rsidRDefault="00C36D30" w:rsidP="00CC53BD">
      <w:pPr>
        <w:ind w:left="720"/>
      </w:pPr>
      <w:r>
        <w:t xml:space="preserve"> </w:t>
      </w:r>
      <w:r w:rsidR="00CC53BD">
        <w:tab/>
      </w:r>
      <w:r>
        <w:t xml:space="preserve">In conclusion, the historical evidence points to the Resurrection year as probably being </w:t>
      </w:r>
      <w:r w:rsidR="00DC297B">
        <w:t>A.D.</w:t>
      </w:r>
      <w:r>
        <w:t xml:space="preserve"> 32 or 33, with a lower limit of </w:t>
      </w:r>
      <w:r w:rsidR="00DC297B">
        <w:t>A.D.</w:t>
      </w:r>
      <w:r>
        <w:t xml:space="preserve"> 29 and an upper limit of </w:t>
      </w:r>
      <w:r w:rsidR="00DC297B">
        <w:t>A.D.</w:t>
      </w:r>
      <w:r>
        <w:t xml:space="preserve"> 34.</w:t>
      </w:r>
    </w:p>
    <w:p w14:paraId="73E1B12B" w14:textId="77777777" w:rsidR="00CC53BD" w:rsidRDefault="00CC53BD" w:rsidP="00CC53BD">
      <w:pPr>
        <w:spacing w:after="0"/>
      </w:pPr>
    </w:p>
    <w:p w14:paraId="48596E73" w14:textId="1D6CC7CC" w:rsidR="00C36D30" w:rsidRPr="00CC53BD" w:rsidRDefault="00C36D30" w:rsidP="00CC53BD">
      <w:pPr>
        <w:spacing w:after="0"/>
        <w:rPr>
          <w:i/>
          <w:iCs/>
        </w:rPr>
      </w:pPr>
      <w:r>
        <w:t xml:space="preserve"> </w:t>
      </w:r>
      <w:r w:rsidR="00CC53BD">
        <w:tab/>
      </w:r>
      <w:r w:rsidRPr="00CC53BD">
        <w:rPr>
          <w:i/>
          <w:iCs/>
        </w:rPr>
        <w:t>Calendrical Calculations</w:t>
      </w:r>
    </w:p>
    <w:p w14:paraId="3AAB2B57" w14:textId="41F59977" w:rsidR="00C36D30" w:rsidRDefault="00C36D30" w:rsidP="000626F0">
      <w:pPr>
        <w:ind w:left="720"/>
      </w:pPr>
      <w:r>
        <w:t xml:space="preserve"> </w:t>
      </w:r>
      <w:r w:rsidR="00CC53BD">
        <w:tab/>
      </w:r>
      <w:r>
        <w:t xml:space="preserve">In summary, the historical and biblical evidence seems to indicate that the Lord was crucified at the time of a Passover feast, probably (1) on a Friday, (2) on the fourteenth day of the lunar month Nisan, and (3) during the period </w:t>
      </w:r>
      <w:r w:rsidR="00DC297B">
        <w:t>A.D.</w:t>
      </w:r>
      <w:r>
        <w:t xml:space="preserve"> 29 to </w:t>
      </w:r>
      <w:r w:rsidR="00DC297B">
        <w:t>A.D.</w:t>
      </w:r>
      <w:r>
        <w:t xml:space="preserve"> 34. Principles of astronomy can now be used to determine when 14 Nisan could have fallen on a Friday during that period, and to correlate the possible dates for the Crucifixion to our Gregorian calendar.</w:t>
      </w:r>
      <w:r w:rsidRPr="00CC53BD">
        <w:rPr>
          <w:vertAlign w:val="superscript"/>
        </w:rPr>
        <w:t>207</w:t>
      </w:r>
    </w:p>
    <w:p w14:paraId="53AA8A63" w14:textId="77777777" w:rsidR="00C36D30" w:rsidRDefault="00C36D30" w:rsidP="000626F0">
      <w:pPr>
        <w:ind w:left="720" w:firstLine="720"/>
      </w:pPr>
      <w:r>
        <w:t xml:space="preserve"> First, it may be helpful to briefly consider the workings of the Judean lunisolar calendar.</w:t>
      </w:r>
    </w:p>
    <w:p w14:paraId="64ABA89B" w14:textId="4C1F9A48" w:rsidR="00C36D30" w:rsidRDefault="00C36D30" w:rsidP="000626F0">
      <w:pPr>
        <w:ind w:left="720"/>
      </w:pPr>
      <w:r>
        <w:t xml:space="preserve"> </w:t>
      </w:r>
      <w:r w:rsidR="00CC53BD">
        <w:tab/>
      </w:r>
      <w:r>
        <w:t>The Jewish lunisolar calendar (luni = moon; solar = sun) used the moon to reckon months and the sun to measure years. At the time of the Savior, the first day of each month was determined by actual observation of the moon.</w:t>
      </w:r>
      <w:r w:rsidRPr="00CC53BD">
        <w:rPr>
          <w:vertAlign w:val="superscript"/>
        </w:rPr>
        <w:t>208</w:t>
      </w:r>
      <w:r>
        <w:t xml:space="preserve"> A day on the Judean calendar was from evening to evening. Months began after sunset at the beginning of each lunar cycle—that is, on the night when the thin crescent of the new moon was first visible. (See Figure 1 for details.) It was important to begin the month on the correct day because special sacrificial offerings were to be made then. (See Num. 10:10; also “New Moon” in the </w:t>
      </w:r>
      <w:r w:rsidRPr="00CC53BD">
        <w:rPr>
          <w:i/>
          <w:iCs/>
        </w:rPr>
        <w:t>Bible Dictionary</w:t>
      </w:r>
      <w:r>
        <w:t>, LDS edition.)</w:t>
      </w:r>
    </w:p>
    <w:p w14:paraId="66160A13" w14:textId="58C68AC4" w:rsidR="00C36D30" w:rsidRDefault="00C36D30" w:rsidP="000626F0">
      <w:pPr>
        <w:ind w:left="720"/>
      </w:pPr>
      <w:r>
        <w:t xml:space="preserve"> </w:t>
      </w:r>
      <w:r w:rsidR="00CC53BD">
        <w:tab/>
      </w:r>
      <w:r>
        <w:t>The lunar calendar was tied to the solar year by choosing Nisan, the first month of the Judean year, to begin immediately after the new moon nearest the spring equinox, when the sun rises most nearly due east. In this way, the feast day 15 Nisan (the first day of unleavened bread) was not allowed to precede the spring equinox. Because twelve lunar months are about eleven days less than a solar year, a thirteenth “leap” month was added about every third year to keep Nisan properly aligned with the equinox.</w:t>
      </w:r>
      <w:r w:rsidRPr="00CC53BD">
        <w:rPr>
          <w:vertAlign w:val="superscript"/>
        </w:rPr>
        <w:t>209</w:t>
      </w:r>
    </w:p>
    <w:p w14:paraId="553B3FAC" w14:textId="12B58070" w:rsidR="00C36D30" w:rsidRDefault="00C36D30" w:rsidP="000626F0">
      <w:pPr>
        <w:ind w:left="720"/>
      </w:pPr>
      <w:r>
        <w:t xml:space="preserve"> </w:t>
      </w:r>
      <w:r w:rsidR="00CC53BD">
        <w:tab/>
      </w:r>
      <w:r>
        <w:t xml:space="preserve">Sir Isaac Newton was the first to use his law of gravity to calculate the position of the moon in antiquity to determine the date of the Crucifixion.210 From historical considerations, Newton concluded that the most likely Crucifixion years were </w:t>
      </w:r>
      <w:r w:rsidR="00DC297B">
        <w:t>A.D.</w:t>
      </w:r>
      <w:r>
        <w:t xml:space="preserve"> 33 and 34. He then used lunar calculations to determine in which years 14 Nisan could have been a Friday. His results are listed in Table 1.211 For the years Newton considered historically plausible, he found that only </w:t>
      </w:r>
      <w:r w:rsidR="00DC297B">
        <w:t>A.D.</w:t>
      </w:r>
      <w:r>
        <w:t xml:space="preserve"> 33 and 34 were astronomically possible, because only in those years could 14 Nisan have fallen on a Friday. Of these two possibilities, he favored </w:t>
      </w:r>
      <w:r w:rsidR="00DC297B">
        <w:t>A.D.</w:t>
      </w:r>
      <w:r>
        <w:t xml:space="preserve"> 34.</w:t>
      </w:r>
      <w:r w:rsidRPr="000626F0">
        <w:rPr>
          <w:vertAlign w:val="superscript"/>
        </w:rPr>
        <w:t>212</w:t>
      </w:r>
    </w:p>
    <w:p w14:paraId="468EB4A8" w14:textId="7128DB39" w:rsidR="00C36D30" w:rsidRDefault="00C36D30" w:rsidP="000626F0">
      <w:pPr>
        <w:ind w:left="720"/>
      </w:pPr>
      <w:r>
        <w:t xml:space="preserve"> </w:t>
      </w:r>
      <w:r w:rsidR="00CC53BD">
        <w:tab/>
      </w:r>
      <w:r>
        <w:t>Earlier in this century, J. K. Fotheringham, unaware of Newton’s work, performed the same calculations using his own criteria for crescent visibility;213 and further refinements were recently made by Colin J. Humphreys and W. G. Waddington.214 Their results are also shown in Table 1.</w:t>
      </w:r>
    </w:p>
    <w:p w14:paraId="68DC6A87" w14:textId="2A6A94A0" w:rsidR="00C36D30" w:rsidRDefault="00C36D30" w:rsidP="000626F0">
      <w:pPr>
        <w:ind w:left="720"/>
      </w:pPr>
      <w:r>
        <w:lastRenderedPageBreak/>
        <w:t xml:space="preserve"> </w:t>
      </w:r>
      <w:r w:rsidR="00CC53BD">
        <w:tab/>
      </w:r>
      <w:r>
        <w:t>Note from Table 1 that, of the years deduced as most likely for the Crucifixion (</w:t>
      </w:r>
      <w:r w:rsidR="00DC297B">
        <w:t>A.D.</w:t>
      </w:r>
      <w:r>
        <w:t xml:space="preserve"> 32-33), </w:t>
      </w:r>
      <w:r w:rsidR="00DC297B">
        <w:t>A.D.</w:t>
      </w:r>
      <w:r>
        <w:t xml:space="preserve"> 33 is a perfect fit: 14 Nisan almost certainly was a Friday that year. On the other hand, 14 Nisan could not have been a Friday (or even a Thursday) in </w:t>
      </w:r>
      <w:r w:rsidR="00DC297B">
        <w:t>A.D.</w:t>
      </w:r>
      <w:r>
        <w:t xml:space="preserve"> 32 or </w:t>
      </w:r>
      <w:r w:rsidR="00DC297B">
        <w:t>A.D.</w:t>
      </w:r>
      <w:r>
        <w:t xml:space="preserve"> 31, so those years are excluded; </w:t>
      </w:r>
      <w:r w:rsidR="00DC297B">
        <w:t>A.D.</w:t>
      </w:r>
      <w:r>
        <w:t xml:space="preserve"> 30 is astronomically acceptable, but is less likely for reasons discussed earlier. As the table indicates, </w:t>
      </w:r>
      <w:r w:rsidR="00DC297B">
        <w:t>A.D.</w:t>
      </w:r>
      <w:r>
        <w:t xml:space="preserve"> 34 would be another possibility if a leap month was added that year; however, that would be improbable because it was a sabbatical year,215 making </w:t>
      </w:r>
      <w:r w:rsidR="00DC297B">
        <w:t>A.D.</w:t>
      </w:r>
      <w:r>
        <w:t xml:space="preserve"> 34 an unlikely third choice.</w:t>
      </w:r>
    </w:p>
    <w:p w14:paraId="0A72891B" w14:textId="162954E7" w:rsidR="00C36D30" w:rsidRDefault="00C36D30" w:rsidP="000626F0">
      <w:pPr>
        <w:ind w:left="720"/>
      </w:pPr>
      <w:r>
        <w:t xml:space="preserve"> </w:t>
      </w:r>
      <w:r w:rsidR="00CC53BD">
        <w:tab/>
      </w:r>
      <w:r>
        <w:t xml:space="preserve">Thus, the evidence considered so far indicates that the three possible years for the Crucifixion, in order of likelihood, are </w:t>
      </w:r>
      <w:r w:rsidR="00DC297B">
        <w:t>A.D.</w:t>
      </w:r>
      <w:r>
        <w:t xml:space="preserve"> 33, </w:t>
      </w:r>
      <w:r w:rsidR="00DC297B">
        <w:t>A.D.</w:t>
      </w:r>
      <w:r>
        <w:t xml:space="preserve"> 30, and </w:t>
      </w:r>
      <w:r w:rsidR="00DC297B">
        <w:t>A.D.</w:t>
      </w:r>
      <w:r>
        <w:t xml:space="preserve"> 34.</w:t>
      </w:r>
    </w:p>
    <w:p w14:paraId="0B5F5CDE" w14:textId="77777777" w:rsidR="00CC53BD" w:rsidRDefault="00CC53BD" w:rsidP="00C36D30"/>
    <w:p w14:paraId="67028256" w14:textId="68C54D49" w:rsidR="00C36D30" w:rsidRPr="000626F0" w:rsidRDefault="00C36D30" w:rsidP="00C36D30">
      <w:pPr>
        <w:rPr>
          <w:i/>
          <w:iCs/>
        </w:rPr>
      </w:pPr>
      <w:r>
        <w:t xml:space="preserve"> </w:t>
      </w:r>
      <w:r w:rsidR="000626F0">
        <w:tab/>
      </w:r>
      <w:r w:rsidRPr="000626F0">
        <w:rPr>
          <w:i/>
          <w:iCs/>
        </w:rPr>
        <w:t>Crucifixion Lunar Eclipse</w:t>
      </w:r>
    </w:p>
    <w:p w14:paraId="2C16FCD6" w14:textId="62F7C500" w:rsidR="00C36D30" w:rsidRDefault="00C36D30" w:rsidP="000626F0">
      <w:pPr>
        <w:ind w:left="720"/>
      </w:pPr>
      <w:r>
        <w:t xml:space="preserve"> </w:t>
      </w:r>
      <w:r w:rsidR="000626F0">
        <w:tab/>
      </w:r>
      <w:r>
        <w:t>According to the Bible, the sun was darkened for three hours at the time of the Crucifixion (Matt. 27:45; Mark 15:33; Luke 23:44-45), which might suggest a solar eclipse if it were not that (1) solar eclipses are not total for more than about three minutes, and (2) the moon was full on 14 Nisan, not new, as would be required for a solar eclipse. However, a lunar eclipse may occur at a full moon, causing the moon to turn a dark reddish color.</w:t>
      </w:r>
    </w:p>
    <w:p w14:paraId="7DED90D5" w14:textId="162B3C7B" w:rsidR="00C36D30" w:rsidRDefault="00C36D30" w:rsidP="000626F0">
      <w:pPr>
        <w:ind w:left="720"/>
      </w:pPr>
      <w:r>
        <w:t xml:space="preserve"> </w:t>
      </w:r>
      <w:r w:rsidR="000626F0">
        <w:tab/>
      </w:r>
      <w:r>
        <w:t xml:space="preserve">Fotheringham pointed out that there was a partial lunar eclipse on Friday, 14 Nisan, 1 April </w:t>
      </w:r>
      <w:r w:rsidR="00DC297B">
        <w:t>A.D.</w:t>
      </w:r>
      <w:r>
        <w:t xml:space="preserve"> 33, but he did not consider it a decisive factor. He calculated that this lunar eclipse would have been visible in Jerusalem at moonrise for nineteen minutes and suggested that perhaps it gave rise to the reports of the sun darkening at the Crucifixion (on the assumption that it was confused with a solar eclipse).</w:t>
      </w:r>
      <w:r w:rsidRPr="000626F0">
        <w:rPr>
          <w:i/>
          <w:iCs/>
        </w:rPr>
        <w:t>216</w:t>
      </w:r>
    </w:p>
    <w:p w14:paraId="4E4F1B7D" w14:textId="2B14136C" w:rsidR="00C36D30" w:rsidRDefault="00C36D30" w:rsidP="000626F0">
      <w:pPr>
        <w:ind w:left="720"/>
      </w:pPr>
      <w:r>
        <w:t xml:space="preserve"> </w:t>
      </w:r>
      <w:r w:rsidR="000626F0">
        <w:tab/>
      </w:r>
      <w:r>
        <w:t>However, this eclipse has recently taken on new significance with the observation by Humphreys and Waddington 28 that Peter’s reference to the sun darkening and moon turning to blood (Acts 2:20) probably refers to the events of the Crucifixion. They cite contemporary reports of lunar eclipses described in such terms as “the moon turned to blood,” and as supporting evidence they note that the uncanonized “Report of Pilate” claims that at the Crucifixion “the moon appeared like blood.”</w:t>
      </w:r>
      <w:r w:rsidRPr="000626F0">
        <w:rPr>
          <w:i/>
          <w:iCs/>
        </w:rPr>
        <w:t>217</w:t>
      </w:r>
      <w:r>
        <w:t xml:space="preserve"> These researchers then refined the calculations for the lunar eclipse of 1 April </w:t>
      </w:r>
      <w:r w:rsidR="00DC297B">
        <w:t>A.D.</w:t>
      </w:r>
      <w:r>
        <w:t xml:space="preserve"> 33 and determined that it should have been visible in Jerusalem for thirty minutes. They note that it might well have been widely observed, because Jews on 14 Nisan would have been looking for the rising of the full moon of Passover. Figure 2 is based on their illustration of the eclipse.</w:t>
      </w:r>
    </w:p>
    <w:p w14:paraId="188A0E1A" w14:textId="70EFB2EB" w:rsidR="00C36D30" w:rsidRDefault="00C36D30" w:rsidP="000626F0">
      <w:pPr>
        <w:ind w:left="720"/>
      </w:pPr>
      <w:r>
        <w:t xml:space="preserve"> </w:t>
      </w:r>
      <w:r w:rsidR="000626F0">
        <w:tab/>
      </w:r>
      <w:r>
        <w:t xml:space="preserve">Thus, if it is accepted that a lunar eclipse was observed on the day of the Crucifixion, then Friday, 1 April </w:t>
      </w:r>
      <w:r w:rsidR="00DC297B">
        <w:t>A.D.</w:t>
      </w:r>
      <w:r>
        <w:t xml:space="preserve"> 33, is the only candidate among the potential dates listed in Table 1.</w:t>
      </w:r>
      <w:r w:rsidRPr="000626F0">
        <w:rPr>
          <w:vertAlign w:val="superscript"/>
        </w:rPr>
        <w:t>218</w:t>
      </w:r>
      <w:r>
        <w:t xml:space="preserve"> If so, this eclipse could put an end to arguments for other days (Thursday) or years (</w:t>
      </w:r>
      <w:r w:rsidR="00DC297B">
        <w:t>A.D.</w:t>
      </w:r>
      <w:r>
        <w:t xml:space="preserve"> 30 or 34).</w:t>
      </w:r>
    </w:p>
    <w:p w14:paraId="3EEDEF46" w14:textId="121A90D9" w:rsidR="00C36D30" w:rsidRDefault="00C36D30" w:rsidP="000626F0">
      <w:pPr>
        <w:ind w:left="720"/>
      </w:pPr>
      <w:r>
        <w:t xml:space="preserve"> </w:t>
      </w:r>
      <w:r w:rsidR="000626F0">
        <w:tab/>
      </w:r>
      <w:r>
        <w:t xml:space="preserve">Because the Resurrection occurred on the Sunday following the Crucifixion, it is proposed that Sunday, 3 April </w:t>
      </w:r>
      <w:r w:rsidR="00DC297B">
        <w:t>A.D.</w:t>
      </w:r>
      <w:r>
        <w:t xml:space="preserve"> 33, is the day that best matches the Gospel writers’ description of the Savior’s resurrection day.</w:t>
      </w:r>
    </w:p>
    <w:p w14:paraId="2C54423D" w14:textId="77777777" w:rsidR="000626F0" w:rsidRDefault="000626F0" w:rsidP="000626F0">
      <w:pPr>
        <w:spacing w:after="0"/>
        <w:ind w:left="720"/>
      </w:pPr>
    </w:p>
    <w:p w14:paraId="49011521" w14:textId="7850E0A0" w:rsidR="00C36D30" w:rsidRPr="000626F0" w:rsidRDefault="00C36D30" w:rsidP="000626F0">
      <w:pPr>
        <w:spacing w:after="0"/>
        <w:rPr>
          <w:i/>
          <w:iCs/>
        </w:rPr>
      </w:pPr>
      <w:r>
        <w:t xml:space="preserve"> </w:t>
      </w:r>
      <w:r w:rsidR="000626F0">
        <w:tab/>
      </w:r>
      <w:r w:rsidRPr="000626F0">
        <w:rPr>
          <w:i/>
          <w:iCs/>
        </w:rPr>
        <w:t>Conflict with Data on the Savior’s Birth</w:t>
      </w:r>
    </w:p>
    <w:p w14:paraId="0231F625" w14:textId="754BA17F" w:rsidR="00C36D30" w:rsidRDefault="00C36D30" w:rsidP="000626F0">
      <w:pPr>
        <w:ind w:left="720"/>
      </w:pPr>
      <w:r>
        <w:lastRenderedPageBreak/>
        <w:t xml:space="preserve"> </w:t>
      </w:r>
      <w:r w:rsidR="000626F0">
        <w:tab/>
      </w:r>
      <w:r>
        <w:t xml:space="preserve">Except for the lunar eclipse, most of the evidence presented thus far is well known. Why, then, are scholars not in agreement on the most likely day of the Crucifixion? The problem is that this proposed date for the Resurrection (3 April </w:t>
      </w:r>
      <w:r w:rsidR="00DC297B">
        <w:t>A.D.</w:t>
      </w:r>
      <w:r>
        <w:t xml:space="preserve"> 33) does not appear to some to be consistent with other biblical and historical evidence concerning the date of the Savior’s birth and the length of his life.</w:t>
      </w:r>
    </w:p>
    <w:p w14:paraId="51BC9C51" w14:textId="424AD7FD" w:rsidR="00C36D30" w:rsidRDefault="00C36D30" w:rsidP="000626F0">
      <w:pPr>
        <w:ind w:left="720"/>
      </w:pPr>
      <w:r>
        <w:t xml:space="preserve"> </w:t>
      </w:r>
      <w:r w:rsidR="000626F0">
        <w:tab/>
      </w:r>
      <w:r>
        <w:t xml:space="preserve">The biblical record is much less precise about the time of the Savior’s birth than about his </w:t>
      </w:r>
    </w:p>
    <w:p w14:paraId="1044C56F" w14:textId="3FD01841" w:rsidR="00C36D30" w:rsidRDefault="00C36D30" w:rsidP="000626F0">
      <w:pPr>
        <w:ind w:left="720"/>
      </w:pPr>
      <w:r>
        <w:t xml:space="preserve">death; years have been proposed from at least 9 </w:t>
      </w:r>
      <w:r w:rsidR="00DC297B">
        <w:t>B.C.</w:t>
      </w:r>
      <w:r>
        <w:t xml:space="preserve"> to </w:t>
      </w:r>
      <w:r w:rsidR="00DC297B">
        <w:t>A.D.</w:t>
      </w:r>
      <w:r>
        <w:t xml:space="preserve"> 2. Most of the events mentioned in the Bible in connection with his birth have not been clearly identified in secular sources: the star of Bethlehem (Matt. 2:2), a taxation decree that would require the journey to Bethlehem (Luke 2:1), nor the governorship of Cyrenius before </w:t>
      </w:r>
      <w:r w:rsidR="00DC297B">
        <w:t>A.D.</w:t>
      </w:r>
      <w:r>
        <w:t xml:space="preserve"> 6 (Luke 2:2).</w:t>
      </w:r>
      <w:r w:rsidRPr="000626F0">
        <w:rPr>
          <w:vertAlign w:val="superscript"/>
        </w:rPr>
        <w:t>219</w:t>
      </w:r>
    </w:p>
    <w:p w14:paraId="030FB9EC" w14:textId="5162CECD" w:rsidR="00C36D30" w:rsidRDefault="00C36D30" w:rsidP="000626F0">
      <w:pPr>
        <w:ind w:left="720"/>
      </w:pPr>
      <w:r>
        <w:t xml:space="preserve"> </w:t>
      </w:r>
      <w:r w:rsidR="000626F0">
        <w:tab/>
      </w:r>
      <w:r>
        <w:t xml:space="preserve">The most decisive factor relative to the date of Jesus’ birth has been considered to be the date of the death of Herod the Great. The historian Josephus is understood to date Herod’s death in 5-4 </w:t>
      </w:r>
      <w:r w:rsidR="00DC297B">
        <w:t>B.C.</w:t>
      </w:r>
      <w:r>
        <w:t xml:space="preserve"> Because the Magi visited him after the Savior was born (Matt. 2), it is reasoned that Jesus’ birth must have occurred by at least 4 </w:t>
      </w:r>
      <w:r w:rsidR="00DC297B">
        <w:t>B.C.</w:t>
      </w:r>
      <w:r>
        <w:t xml:space="preserve">, and probably about 6 </w:t>
      </w:r>
      <w:r w:rsidR="00DC297B">
        <w:t>B.C.</w:t>
      </w:r>
    </w:p>
    <w:p w14:paraId="082DFFAF" w14:textId="3636EDF9" w:rsidR="00C36D30" w:rsidRDefault="00C36D30" w:rsidP="000626F0">
      <w:pPr>
        <w:ind w:left="720"/>
      </w:pPr>
      <w:r>
        <w:t xml:space="preserve"> </w:t>
      </w:r>
      <w:r w:rsidR="000626F0">
        <w:tab/>
      </w:r>
      <w:r>
        <w:t>The length of the Savior’s life is traditionally believed to be about thirty-three years because he was baptized when he “began to be about thirty years of age” (Luke 3:23), and his ministry lasted somewhat more than three years, as described earlier. That Jesus was within one year of age thirty at his baptism is consistent with John the Baptist beginning his ministry at age thirty, as was customary for those of priestly descent (Num. 4:3), and with John being about six months older than Jesus (Luke 1:24-27).</w:t>
      </w:r>
    </w:p>
    <w:p w14:paraId="4389950F" w14:textId="6F11BB3E" w:rsidR="00C36D30" w:rsidRDefault="00C36D30" w:rsidP="000626F0">
      <w:pPr>
        <w:ind w:left="720"/>
      </w:pPr>
      <w:r>
        <w:t xml:space="preserve"> </w:t>
      </w:r>
      <w:r w:rsidR="000626F0">
        <w:tab/>
      </w:r>
      <w:r>
        <w:t xml:space="preserve">Thus, three conflicting conclusions have been based on the historical and biblical evidence: (1) that the Savior was born in 6-4 </w:t>
      </w:r>
      <w:r w:rsidR="00DC297B">
        <w:t>B.C.</w:t>
      </w:r>
      <w:r>
        <w:t xml:space="preserve">, (2) that the Savior lived 33-34 years, and (3) that the Savior died in </w:t>
      </w:r>
      <w:r w:rsidR="00DC297B">
        <w:t>A.D.</w:t>
      </w:r>
      <w:r>
        <w:t xml:space="preserve"> 33.</w:t>
      </w:r>
    </w:p>
    <w:p w14:paraId="7657D46D" w14:textId="11FEE8E8" w:rsidR="00C36D30" w:rsidRDefault="00C36D30" w:rsidP="000626F0">
      <w:pPr>
        <w:ind w:left="720"/>
      </w:pPr>
      <w:r>
        <w:t xml:space="preserve"> </w:t>
      </w:r>
      <w:r w:rsidR="000626F0">
        <w:tab/>
      </w:r>
      <w:r>
        <w:t xml:space="preserve">Clearly, at least one of these conclusions must be discarded as being incompatible with the other two, because there are 36 years between 4 </w:t>
      </w:r>
      <w:r w:rsidR="00DC297B">
        <w:t>B.C.</w:t>
      </w:r>
      <w:r>
        <w:t xml:space="preserve"> and </w:t>
      </w:r>
      <w:r w:rsidR="00DC297B">
        <w:t>A.D.</w:t>
      </w:r>
      <w:r>
        <w:t xml:space="preserve"> 33. Thus, it becomes a matter of choosing the most convincing evidence, and there are advocates for rejecting each of the three positions:</w:t>
      </w:r>
    </w:p>
    <w:p w14:paraId="101EECB3" w14:textId="7D304772" w:rsidR="00C36D30" w:rsidRDefault="00C36D30" w:rsidP="000626F0">
      <w:pPr>
        <w:ind w:left="720"/>
      </w:pPr>
      <w:r>
        <w:t xml:space="preserve"> </w:t>
      </w:r>
      <w:r w:rsidR="000626F0">
        <w:tab/>
      </w:r>
      <w:r w:rsidRPr="000626F0">
        <w:rPr>
          <w:i/>
          <w:iCs/>
        </w:rPr>
        <w:t xml:space="preserve">Option A: 6-4 </w:t>
      </w:r>
      <w:r w:rsidR="00DC297B">
        <w:rPr>
          <w:i/>
          <w:iCs/>
        </w:rPr>
        <w:t>B.C.</w:t>
      </w:r>
      <w:r w:rsidRPr="000626F0">
        <w:rPr>
          <w:i/>
          <w:iCs/>
        </w:rPr>
        <w:t xml:space="preserve"> Birth and </w:t>
      </w:r>
      <w:r w:rsidR="00DC297B">
        <w:rPr>
          <w:i/>
          <w:iCs/>
        </w:rPr>
        <w:t>A.D.</w:t>
      </w:r>
      <w:r w:rsidRPr="000626F0">
        <w:rPr>
          <w:i/>
          <w:iCs/>
        </w:rPr>
        <w:t xml:space="preserve"> 30 Death</w:t>
      </w:r>
      <w:r>
        <w:t xml:space="preserve">. Many scholars have chosen to retain the 6-4 </w:t>
      </w:r>
      <w:r w:rsidR="00DC297B">
        <w:t>B.C.</w:t>
      </w:r>
      <w:r>
        <w:t xml:space="preserve"> birthdate and a 33- to 35-year life, thus rejecting the </w:t>
      </w:r>
      <w:r w:rsidR="00DC297B">
        <w:t>A.D.</w:t>
      </w:r>
      <w:r>
        <w:t xml:space="preserve"> 33 death date. These scholars note that </w:t>
      </w:r>
      <w:r w:rsidR="00DC297B">
        <w:t>A.D.</w:t>
      </w:r>
      <w:r>
        <w:t xml:space="preserve"> 30 is an astronomically possible year for the Crucifixion (see Table 1) and suggest that Luke probably reckoned the years of Tiberius’ reign from his coregency with Augustus.</w:t>
      </w:r>
    </w:p>
    <w:p w14:paraId="56B7BF3B" w14:textId="5BA698C0" w:rsidR="00C36D30" w:rsidRDefault="00C36D30" w:rsidP="000626F0">
      <w:pPr>
        <w:ind w:left="720"/>
      </w:pPr>
      <w:r>
        <w:t xml:space="preserve"> </w:t>
      </w:r>
      <w:r w:rsidR="000626F0">
        <w:tab/>
      </w:r>
      <w:r w:rsidRPr="000626F0">
        <w:rPr>
          <w:i/>
          <w:iCs/>
        </w:rPr>
        <w:t xml:space="preserve">Option B: 6-4 </w:t>
      </w:r>
      <w:r w:rsidR="00DC297B">
        <w:rPr>
          <w:i/>
          <w:iCs/>
        </w:rPr>
        <w:t>B.C.</w:t>
      </w:r>
      <w:r w:rsidRPr="000626F0">
        <w:rPr>
          <w:i/>
          <w:iCs/>
        </w:rPr>
        <w:t xml:space="preserve"> Birth and </w:t>
      </w:r>
      <w:r w:rsidR="00DC297B">
        <w:rPr>
          <w:i/>
          <w:iCs/>
        </w:rPr>
        <w:t>A.D.</w:t>
      </w:r>
      <w:r w:rsidRPr="000626F0">
        <w:rPr>
          <w:i/>
          <w:iCs/>
        </w:rPr>
        <w:t xml:space="preserve"> 33 Death</w:t>
      </w:r>
      <w:r>
        <w:t xml:space="preserve">. Other scholars reject the 33-year life span as the length of Christ’s life because they feel that the evidence from both sacred and secular history for the Savior’s death in </w:t>
      </w:r>
      <w:r w:rsidR="00DC297B">
        <w:t>A.D.</w:t>
      </w:r>
      <w:r>
        <w:t xml:space="preserve"> 33 is so convincing that it must be chosen, even with a 6-4 </w:t>
      </w:r>
      <w:r w:rsidR="00DC297B">
        <w:t>B.C.</w:t>
      </w:r>
      <w:r>
        <w:t xml:space="preserve"> birthdate.</w:t>
      </w:r>
      <w:r w:rsidRPr="000626F0">
        <w:rPr>
          <w:vertAlign w:val="superscript"/>
        </w:rPr>
        <w:t>220</w:t>
      </w:r>
      <w:r>
        <w:t xml:space="preserve"> These proponents suggest that Luke’s phrase “about thirty” (at Jesus’ baptism) is vague enough to include age 33-35 as a beginning point, meaning that Jesus would have died at about age 36-38.</w:t>
      </w:r>
    </w:p>
    <w:p w14:paraId="24DB757C" w14:textId="0784B81F" w:rsidR="00C36D30" w:rsidRDefault="00C36D30" w:rsidP="000626F0">
      <w:pPr>
        <w:ind w:left="720"/>
      </w:pPr>
      <w:r>
        <w:lastRenderedPageBreak/>
        <w:t xml:space="preserve"> </w:t>
      </w:r>
      <w:r w:rsidR="000626F0">
        <w:tab/>
      </w:r>
      <w:r w:rsidRPr="000626F0">
        <w:rPr>
          <w:i/>
          <w:iCs/>
        </w:rPr>
        <w:t xml:space="preserve">Option C: 2-1 </w:t>
      </w:r>
      <w:r w:rsidR="00DC297B">
        <w:rPr>
          <w:i/>
          <w:iCs/>
        </w:rPr>
        <w:t>B.C.</w:t>
      </w:r>
      <w:r w:rsidRPr="000626F0">
        <w:rPr>
          <w:i/>
          <w:iCs/>
        </w:rPr>
        <w:t xml:space="preserve"> Birth and </w:t>
      </w:r>
      <w:r w:rsidR="00DC297B">
        <w:rPr>
          <w:i/>
          <w:iCs/>
        </w:rPr>
        <w:t>A.D.</w:t>
      </w:r>
      <w:r w:rsidRPr="000626F0">
        <w:rPr>
          <w:i/>
          <w:iCs/>
        </w:rPr>
        <w:t xml:space="preserve"> 33 Death</w:t>
      </w:r>
      <w:r>
        <w:t xml:space="preserve">. Other scholars have recently argued from historical evidence that Herod could not have died by 4 </w:t>
      </w:r>
      <w:r w:rsidR="00DC297B">
        <w:t>B.C.</w:t>
      </w:r>
      <w:r>
        <w:t xml:space="preserve">, but probably died about 1 </w:t>
      </w:r>
      <w:r w:rsidR="00DC297B">
        <w:t>B.C.</w:t>
      </w:r>
      <w:r w:rsidRPr="000626F0">
        <w:rPr>
          <w:vertAlign w:val="superscript"/>
        </w:rPr>
        <w:t>221</w:t>
      </w:r>
      <w:r>
        <w:t xml:space="preserve"> These scholars agree more closely with most early Christian writers, who generally placed the Savior’s birth at about 2 </w:t>
      </w:r>
      <w:r w:rsidR="00DC297B">
        <w:t>B.C.</w:t>
      </w:r>
      <w:r w:rsidRPr="000626F0">
        <w:rPr>
          <w:vertAlign w:val="superscript"/>
        </w:rPr>
        <w:t>222</w:t>
      </w:r>
    </w:p>
    <w:p w14:paraId="5FCEB272" w14:textId="2D460B62" w:rsidR="00C36D30" w:rsidRDefault="00C36D30" w:rsidP="000626F0">
      <w:pPr>
        <w:ind w:left="720"/>
      </w:pPr>
      <w:r>
        <w:t xml:space="preserve"> </w:t>
      </w:r>
      <w:r w:rsidR="000626F0">
        <w:tab/>
      </w:r>
      <w:r>
        <w:t>Which, if any, of the above three scenarios is correct? Each has its advocates. Fortunately, modern revelation adds light to these issues and helps us choose among the options.</w:t>
      </w:r>
    </w:p>
    <w:p w14:paraId="3AB0B913" w14:textId="77777777" w:rsidR="000626F0" w:rsidRDefault="000626F0" w:rsidP="000626F0">
      <w:pPr>
        <w:spacing w:after="0"/>
      </w:pPr>
    </w:p>
    <w:p w14:paraId="17A0B4FB" w14:textId="28B8DDA1" w:rsidR="00C36D30" w:rsidRPr="000626F0" w:rsidRDefault="00C36D30" w:rsidP="000626F0">
      <w:pPr>
        <w:spacing w:after="0"/>
        <w:rPr>
          <w:b/>
          <w:bCs/>
          <w:i/>
          <w:iCs/>
        </w:rPr>
      </w:pPr>
      <w:r>
        <w:t xml:space="preserve"> </w:t>
      </w:r>
      <w:r w:rsidR="000626F0">
        <w:tab/>
      </w:r>
      <w:r w:rsidRPr="000626F0">
        <w:rPr>
          <w:b/>
          <w:bCs/>
          <w:i/>
          <w:iCs/>
        </w:rPr>
        <w:t>Modern Revelation</w:t>
      </w:r>
    </w:p>
    <w:p w14:paraId="7255E974" w14:textId="2C67CD4B" w:rsidR="00C36D30" w:rsidRDefault="00C36D30" w:rsidP="009E6958">
      <w:pPr>
        <w:ind w:left="720" w:firstLine="720"/>
      </w:pPr>
      <w:r>
        <w:t xml:space="preserve"> It will now be suggested that modern revelation adds more details to the biblical testimony and favors the choice of the 1 </w:t>
      </w:r>
      <w:r w:rsidR="00DC297B">
        <w:t>B.C.</w:t>
      </w:r>
      <w:r>
        <w:t xml:space="preserve"> birth date and </w:t>
      </w:r>
      <w:r w:rsidR="00DC297B">
        <w:t>A.D.</w:t>
      </w:r>
      <w:r>
        <w:t xml:space="preserve"> 33 Resurrection date (Option C).</w:t>
      </w:r>
    </w:p>
    <w:p w14:paraId="64E9ECE4" w14:textId="0C197605" w:rsidR="00C36D30" w:rsidRPr="000626F0" w:rsidRDefault="00C36D30" w:rsidP="00C36D30">
      <w:pPr>
        <w:rPr>
          <w:i/>
          <w:iCs/>
        </w:rPr>
      </w:pPr>
      <w:r>
        <w:t xml:space="preserve"> </w:t>
      </w:r>
      <w:r w:rsidR="000626F0">
        <w:tab/>
      </w:r>
      <w:r w:rsidRPr="000626F0">
        <w:rPr>
          <w:i/>
          <w:iCs/>
        </w:rPr>
        <w:t>The Savior’s Birth Date</w:t>
      </w:r>
    </w:p>
    <w:p w14:paraId="6B6BD96C" w14:textId="58D9CCD6" w:rsidR="00C36D30" w:rsidRDefault="00C36D30" w:rsidP="009E6958">
      <w:pPr>
        <w:ind w:left="720"/>
      </w:pPr>
      <w:r>
        <w:t xml:space="preserve"> </w:t>
      </w:r>
      <w:r w:rsidR="000626F0">
        <w:tab/>
      </w:r>
      <w:r>
        <w:t xml:space="preserve">Since the organization of the Church on 6 April 1830, many members have believed that Jesus was born on 6 April 1 </w:t>
      </w:r>
      <w:r w:rsidR="00DC297B">
        <w:t>B.C.</w:t>
      </w:r>
      <w:r>
        <w:t xml:space="preserve"> This belief is based on a revelation stating that the Church was organized “one thousand eight 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 (D&amp;C 20:1.)</w:t>
      </w:r>
    </w:p>
    <w:p w14:paraId="34D43B5B" w14:textId="67B75384" w:rsidR="00C36D30" w:rsidRDefault="00C36D30" w:rsidP="009E6958">
      <w:pPr>
        <w:ind w:left="720"/>
      </w:pPr>
      <w:r>
        <w:t xml:space="preserve"> </w:t>
      </w:r>
      <w:r w:rsidR="000626F0">
        <w:tab/>
      </w:r>
      <w:r>
        <w:t xml:space="preserve">The wording used does not make it clear whether this verse was intended to mean that the day 6 April 1830 was precisely 1,830 years since the birth of Jesus, or whether it was simply a formal way of stating that the year was called 1830. Some Church leaders have argued for the literal interpretation that Jesus was born on 6 April 1 </w:t>
      </w:r>
      <w:r w:rsidR="00DC297B">
        <w:t>B.C.</w:t>
      </w:r>
      <w:r>
        <w:t>223 They often note that the Lord pointed out “the precise day ... to organize His Church.” (D&amp;C 20, section heading.) Other Church leaders have not felt bound to accept Doctrine and Covenants 20:1 as accurate to the very day because “the Church has made no official declaration on the matter.”224 (D&amp;C 20:1)</w:t>
      </w:r>
    </w:p>
    <w:p w14:paraId="0EF94717" w14:textId="11F6C6E7" w:rsidR="00C36D30" w:rsidRDefault="00C36D30" w:rsidP="009E6958">
      <w:pPr>
        <w:ind w:left="720"/>
      </w:pPr>
      <w:r>
        <w:t xml:space="preserve"> </w:t>
      </w:r>
      <w:r w:rsidR="000626F0">
        <w:tab/>
      </w:r>
      <w:r>
        <w:t>Recently, two Presidents of the Church affirmed their belief that this verse does imply that April 6 (on our calendar) is the anniversary of the Lord’s birth. On 6 April 1973, President Harold B. Lee noted that that day was “the anniversary of the birth of the Savior” and then quoted Doctrine and Covenants 20:1 as a reference. (Ensign, July 1973, p. 2.) Then on 6 April 1980, President Spencer W. Kimball stated that Jesus was born on “this day 1,980 years ago.” (Ensign, May 1980, p. 54.)</w:t>
      </w:r>
    </w:p>
    <w:p w14:paraId="67262159" w14:textId="038A3542" w:rsidR="00C36D30" w:rsidRDefault="00C36D30" w:rsidP="009E6958">
      <w:pPr>
        <w:ind w:left="720"/>
      </w:pPr>
      <w:r>
        <w:t xml:space="preserve"> </w:t>
      </w:r>
      <w:r w:rsidR="009E6958">
        <w:tab/>
      </w:r>
      <w:r>
        <w:t xml:space="preserve">While these statements may not have been intended as declarations of doctrine, they do add to the impression that the literal interpretation of Doctrine and Covenants 20:1 is generally accepted in the Church, favoring the acceptance of 6 April 1 </w:t>
      </w:r>
      <w:r w:rsidR="00DC297B">
        <w:t>B.C.</w:t>
      </w:r>
      <w:r>
        <w:t xml:space="preserve"> as the Savior’s birthdate, consistent with Option C above.</w:t>
      </w:r>
    </w:p>
    <w:p w14:paraId="3CDA4988" w14:textId="031A518F" w:rsidR="00C36D30" w:rsidRPr="009E6958" w:rsidRDefault="00C36D30" w:rsidP="00C36D30">
      <w:pPr>
        <w:rPr>
          <w:i/>
          <w:iCs/>
        </w:rPr>
      </w:pPr>
      <w:r>
        <w:t xml:space="preserve"> </w:t>
      </w:r>
      <w:r w:rsidR="009E6958">
        <w:tab/>
      </w:r>
      <w:r w:rsidRPr="009E6958">
        <w:rPr>
          <w:i/>
          <w:iCs/>
        </w:rPr>
        <w:t>Length of Life</w:t>
      </w:r>
    </w:p>
    <w:p w14:paraId="7D4828AE" w14:textId="37E4660E" w:rsidR="00C36D30" w:rsidRDefault="00C36D30" w:rsidP="00F23CD4">
      <w:pPr>
        <w:ind w:left="720"/>
      </w:pPr>
      <w:r>
        <w:t xml:space="preserve"> </w:t>
      </w:r>
      <w:r w:rsidR="009E6958">
        <w:tab/>
      </w:r>
      <w:r>
        <w:t xml:space="preserve">The Book of Mormon is another witness to the length of the Savior’s life. First, it describes the appearance of a sign at night that heralded the Savior’s birth on the following day </w:t>
      </w:r>
      <w:r>
        <w:lastRenderedPageBreak/>
        <w:t>(3 Nephi 1:19) and states that the Nephites began to count time from the appearance of the sign (3 Nephi 2:7-8; see also Moro. 10:1).</w:t>
      </w:r>
    </w:p>
    <w:p w14:paraId="4C40829C" w14:textId="33D49C0B" w:rsidR="00C36D30" w:rsidRDefault="00C36D30" w:rsidP="00F23CD4">
      <w:pPr>
        <w:ind w:left="720"/>
      </w:pPr>
      <w:r>
        <w:t xml:space="preserve"> </w:t>
      </w:r>
      <w:r w:rsidR="00F23CD4">
        <w:tab/>
      </w:r>
      <w:r>
        <w:t>The Book of Mormon also describes a great storm and earthquake that occurred for three hours (3 Nephi 8:19) at the time of the Savior’s death, as prophesied by Samuel the Lamanite (Helaman 14:21). Matthew also describes an earthquake in Jerusalem at the Savior’s death “about the ninth hour,” or 3:00 P.M. (Matt. 27:46-51),225 which would be about 7:00 A.M. in Central America (compare 3 Nephi 10:9) due to the difference in longitude.</w:t>
      </w:r>
      <w:r w:rsidRPr="00F23CD4">
        <w:rPr>
          <w:vertAlign w:val="superscript"/>
        </w:rPr>
        <w:t>226</w:t>
      </w:r>
    </w:p>
    <w:p w14:paraId="75452175" w14:textId="1CFB966F" w:rsidR="00C36D30" w:rsidRDefault="00C36D30" w:rsidP="00E74976">
      <w:pPr>
        <w:ind w:left="720"/>
      </w:pPr>
      <w:r>
        <w:t xml:space="preserve"> </w:t>
      </w:r>
      <w:r w:rsidR="00F23CD4">
        <w:tab/>
      </w:r>
      <w:r>
        <w:t>The Book of Mormon specifically states that the destruction happened on the fourth day of the thirty-fourth year. (3 Nephi 8:5.) Thus, if the Savior was born on the first day of the first Nephite year and died on the fourth day of their thirty-fourth year, then the length of his life was thirty-three Nephite years plus three days.</w:t>
      </w:r>
    </w:p>
    <w:p w14:paraId="35366EFD" w14:textId="7AC6D4B2" w:rsidR="00C36D30" w:rsidRDefault="00C36D30" w:rsidP="00E74976">
      <w:pPr>
        <w:ind w:left="720"/>
      </w:pPr>
      <w:r>
        <w:t xml:space="preserve"> </w:t>
      </w:r>
      <w:r w:rsidR="00F23CD4">
        <w:tab/>
      </w:r>
      <w:r>
        <w:t>It follows, then, that if the length of the Nephite year were known, one could calculate an exact number of days for the length of the Savior's life.</w:t>
      </w:r>
    </w:p>
    <w:p w14:paraId="41EA0C10" w14:textId="2015A046" w:rsidR="00C36D30" w:rsidRDefault="00C36D30" w:rsidP="00E74976">
      <w:pPr>
        <w:ind w:left="720"/>
      </w:pPr>
      <w:r>
        <w:t xml:space="preserve"> </w:t>
      </w:r>
      <w:r w:rsidR="00F23CD4">
        <w:tab/>
      </w:r>
      <w:r>
        <w:t>At first glance, the obvious candidate for a Nephite calendar would probably be the Jewish lunisolar calendar, because the Nephites came from Jerusalem and kept the law of Moses. However, that choice does not seem to fit the Nephite reckoning because they record that Jesus died on the fourth day of the Nephite month (3 Nephi 8:5), not on the fourteenth day (John 19:14). Thus, the Jewish lunisolar calendar is apparently excluded.</w:t>
      </w:r>
    </w:p>
    <w:p w14:paraId="63A34067" w14:textId="38A872D5" w:rsidR="00C36D30" w:rsidRDefault="00C36D30" w:rsidP="00E74976">
      <w:pPr>
        <w:ind w:left="720"/>
      </w:pPr>
      <w:r>
        <w:t xml:space="preserve"> </w:t>
      </w:r>
      <w:r w:rsidR="00F23CD4">
        <w:tab/>
      </w:r>
      <w:r>
        <w:t>Orson Pratt was the first to suggest that the Nephite year would probably have been the 365- day year of the Mesoamerican calendar.</w:t>
      </w:r>
      <w:r w:rsidRPr="00765E24">
        <w:rPr>
          <w:vertAlign w:val="superscript"/>
        </w:rPr>
        <w:t>227</w:t>
      </w:r>
      <w:r>
        <w:t xml:space="preserve"> If this was the case, the length of the Savior’s life would have been 33 x 365 + 3 = 12,048 days. The Mesoamerican calendar yields this figure so easily because in that calendar the period of 33 years is not complicated by the addition of leap days.</w:t>
      </w:r>
      <w:r w:rsidRPr="00E74976">
        <w:rPr>
          <w:i/>
          <w:iCs/>
          <w:vertAlign w:val="superscript"/>
        </w:rPr>
        <w:t>228</w:t>
      </w:r>
      <w:r w:rsidRPr="00E74976">
        <w:rPr>
          <w:vertAlign w:val="superscript"/>
        </w:rPr>
        <w:t xml:space="preserve"> </w:t>
      </w:r>
      <w:r>
        <w:t>On our Gregorian calendar, however, one leap day is added every 4 years—that is, 8 leap days in the 33-year period of Jesus’ life. Hence, 33 years plus 3 days on a Mesoamerican calendar would represent the same elapsed time as 33 years minus 5 days on our Gregorian calendar.</w:t>
      </w:r>
      <w:r w:rsidRPr="00765E24">
        <w:rPr>
          <w:vertAlign w:val="superscript"/>
        </w:rPr>
        <w:t>229</w:t>
      </w:r>
    </w:p>
    <w:p w14:paraId="64839729" w14:textId="1B034BA7" w:rsidR="00C36D30" w:rsidRDefault="00C36D30" w:rsidP="00E74976">
      <w:pPr>
        <w:ind w:left="720"/>
      </w:pPr>
      <w:r>
        <w:t xml:space="preserve"> </w:t>
      </w:r>
      <w:r w:rsidR="00F23CD4">
        <w:tab/>
      </w:r>
      <w:r>
        <w:t>The conclusion from the Book of Mormon is twofold. First, the record states that Jesus was born in the first Nephite year and died early in the thirty-fourth. Thus, it is another witness to the biblical data which suggests that Jesus lived 33 years. The scripture is so clear that it seems to eliminate Option B discussed above, which would require the Savior to have lived 36-38 years.</w:t>
      </w:r>
    </w:p>
    <w:p w14:paraId="2AD356BE" w14:textId="2E098791" w:rsidR="00C36D30" w:rsidRDefault="00C36D30" w:rsidP="00E74976">
      <w:pPr>
        <w:ind w:left="720" w:firstLine="720"/>
      </w:pPr>
      <w:r>
        <w:t xml:space="preserve"> Secondly, if one assumes (1) that Jesus was born on the first day of the Nephite first year, and (2) that the Nephites used a 365-day calendar, then Jesus lived 5 days less than 33 of our years, or 12,048 days.</w:t>
      </w:r>
    </w:p>
    <w:p w14:paraId="6A3C91CD" w14:textId="77786028" w:rsidR="00C36D30" w:rsidRDefault="00C36D30" w:rsidP="00E74976">
      <w:pPr>
        <w:ind w:left="720"/>
      </w:pPr>
      <w:r>
        <w:t xml:space="preserve"> </w:t>
      </w:r>
      <w:r w:rsidR="00F23CD4">
        <w:tab/>
      </w:r>
      <w:r>
        <w:t xml:space="preserve">Now it will be suggested that, given these assumptions, modern revelation supports the </w:t>
      </w:r>
      <w:r w:rsidR="00DC297B">
        <w:t>A.D.</w:t>
      </w:r>
      <w:r>
        <w:t xml:space="preserve"> 33 Resurrection date derived above from the biblical evidence.</w:t>
      </w:r>
    </w:p>
    <w:p w14:paraId="32FB614E" w14:textId="77777777" w:rsidR="00E74976" w:rsidRDefault="00E74976" w:rsidP="00C36D30"/>
    <w:p w14:paraId="30B25E7C" w14:textId="70D0C47A" w:rsidR="00C36D30" w:rsidRPr="00E74976" w:rsidRDefault="00C36D30" w:rsidP="00C36D30">
      <w:pPr>
        <w:rPr>
          <w:i/>
          <w:iCs/>
        </w:rPr>
      </w:pPr>
      <w:r>
        <w:t xml:space="preserve"> </w:t>
      </w:r>
      <w:r w:rsidR="00E74976">
        <w:tab/>
      </w:r>
      <w:r w:rsidRPr="00E74976">
        <w:rPr>
          <w:i/>
          <w:iCs/>
        </w:rPr>
        <w:t>Resurrection Date</w:t>
      </w:r>
    </w:p>
    <w:p w14:paraId="66F47776" w14:textId="0B696F30" w:rsidR="00C36D30" w:rsidRDefault="00C36D30" w:rsidP="00E74976">
      <w:pPr>
        <w:ind w:left="720"/>
      </w:pPr>
      <w:r>
        <w:lastRenderedPageBreak/>
        <w:t xml:space="preserve"> </w:t>
      </w:r>
      <w:r w:rsidR="00E74976">
        <w:tab/>
      </w:r>
      <w:r>
        <w:t xml:space="preserve">No date for the resurrection of Christ is explicitly given in modern revelation (though an 1833 statement attributed to the Prophet Joseph Smith notes that it was “just 1800 years since the Savior laid down his life,”230 suggesting that he accepted the commonly held understanding that Jesus died in </w:t>
      </w:r>
      <w:r w:rsidR="00DC297B">
        <w:t>A.D.</w:t>
      </w:r>
      <w:r>
        <w:t xml:space="preserve"> 33). Nevertheless, an implied witness can now be established from three of the conclusions discussed thus far:</w:t>
      </w:r>
    </w:p>
    <w:p w14:paraId="19E2556B" w14:textId="04EEE873" w:rsidR="00C36D30" w:rsidRDefault="00C36D30" w:rsidP="00E74976">
      <w:pPr>
        <w:ind w:left="720"/>
      </w:pPr>
      <w:r>
        <w:t xml:space="preserve"> </w:t>
      </w:r>
      <w:r w:rsidR="00E74976">
        <w:tab/>
      </w:r>
      <w:r>
        <w:t xml:space="preserve">1. Several latter-day statements support 1 </w:t>
      </w:r>
      <w:r w:rsidR="00DC297B">
        <w:t>B.C.</w:t>
      </w:r>
      <w:r>
        <w:t xml:space="preserve"> as the year of Jesus’ birth. In addition, a precise day is indicated: 6 April 1 </w:t>
      </w:r>
      <w:r w:rsidR="00DC297B">
        <w:t>B.C.</w:t>
      </w:r>
    </w:p>
    <w:p w14:paraId="100A83F2" w14:textId="32F43D93" w:rsidR="00C36D30" w:rsidRDefault="00C36D30" w:rsidP="00E74976">
      <w:pPr>
        <w:ind w:left="720"/>
      </w:pPr>
      <w:r>
        <w:t xml:space="preserve"> </w:t>
      </w:r>
      <w:r w:rsidR="00E74976">
        <w:tab/>
      </w:r>
      <w:r>
        <w:t>2. The Book of Mormon implies that Jesus lived thirty-three years, confirming the biblical testimony. Moreover, an exact length for the Savior’s life can be suggested: 12,048 days.</w:t>
      </w:r>
    </w:p>
    <w:p w14:paraId="59537AD1" w14:textId="03B1F589" w:rsidR="00C36D30" w:rsidRDefault="00C36D30" w:rsidP="00E74976">
      <w:pPr>
        <w:ind w:left="720"/>
      </w:pPr>
      <w:r>
        <w:t xml:space="preserve"> </w:t>
      </w:r>
      <w:r w:rsidR="00E74976">
        <w:tab/>
      </w:r>
      <w:r>
        <w:t xml:space="preserve">3. The New Testament indicates a precise day that is most likely for the Savior’s resurrection: Sunday, 3 April </w:t>
      </w:r>
      <w:r w:rsidR="00DC297B">
        <w:t>A.D.</w:t>
      </w:r>
      <w:r>
        <w:t xml:space="preserve"> 33.</w:t>
      </w:r>
    </w:p>
    <w:p w14:paraId="6628EF6D" w14:textId="79C9DFF1" w:rsidR="00C36D30" w:rsidRDefault="00C36D30" w:rsidP="00E74976">
      <w:pPr>
        <w:ind w:left="720"/>
      </w:pPr>
      <w:r>
        <w:t xml:space="preserve"> </w:t>
      </w:r>
      <w:r w:rsidR="00E74976">
        <w:tab/>
      </w:r>
      <w:r>
        <w:t xml:space="preserve">An obvious question arises: Are all of these conclusions self-consistent? This question can be answered precisely. Counting 12,048 days (5 days less than 33 years) from Thursday, 6 April 1 </w:t>
      </w:r>
      <w:r w:rsidR="00DC297B">
        <w:t>B.C.</w:t>
      </w:r>
      <w:r>
        <w:t xml:space="preserve">, brings one to Friday, 14 Nisan, 1 April </w:t>
      </w:r>
      <w:r w:rsidR="00DC297B">
        <w:t>A.D.</w:t>
      </w:r>
      <w:r>
        <w:t xml:space="preserve"> 33—the exact Crucifixion date deduced from the Bible!</w:t>
      </w:r>
    </w:p>
    <w:p w14:paraId="27192D1E" w14:textId="0389DDCF" w:rsidR="00C36D30" w:rsidRDefault="00C36D30" w:rsidP="00E74976">
      <w:pPr>
        <w:ind w:left="720"/>
      </w:pPr>
      <w:r>
        <w:t xml:space="preserve"> </w:t>
      </w:r>
      <w:r w:rsidR="00E74976">
        <w:tab/>
      </w:r>
      <w:r>
        <w:t>In other words, adding the length of Jesus’ life calculated from the Book of Mormon, to his birthdate as understood from the Doctrine and Covenants, results in a biblical death date, to the very day. This precise internal consistency between different books of scripture was noticed only recently.</w:t>
      </w:r>
      <w:r w:rsidRPr="00E74976">
        <w:rPr>
          <w:vertAlign w:val="superscript"/>
        </w:rPr>
        <w:t>231</w:t>
      </w:r>
    </w:p>
    <w:p w14:paraId="59B2158C" w14:textId="34955B8A" w:rsidR="00C36D30" w:rsidRDefault="00C36D30" w:rsidP="00E74976">
      <w:pPr>
        <w:ind w:left="720"/>
      </w:pPr>
      <w:r>
        <w:t xml:space="preserve"> </w:t>
      </w:r>
      <w:r w:rsidR="00E74976">
        <w:tab/>
      </w:r>
      <w:r>
        <w:t xml:space="preserve">That this Crucifixion date even falls within the same biblical year, </w:t>
      </w:r>
      <w:r w:rsidR="00DC297B">
        <w:t>A.D.</w:t>
      </w:r>
      <w:r>
        <w:t xml:space="preserve"> 33, is impressive; that it falls also on a day that year that was a Friday and also 14 Nisan according to the Judean calendar seems beyond chance.232 Such interscriptural self-consistency in chronological details provides a second witness to the proposed Resurrection date of Sunday, 3 April </w:t>
      </w:r>
      <w:r w:rsidR="00DC297B">
        <w:t>A.D.</w:t>
      </w:r>
      <w:r>
        <w:t xml:space="preserve"> 33.</w:t>
      </w:r>
    </w:p>
    <w:p w14:paraId="5387C94C" w14:textId="058221B5" w:rsidR="00C36D30" w:rsidRDefault="00C36D30" w:rsidP="00E74976">
      <w:pPr>
        <w:ind w:left="720"/>
      </w:pPr>
      <w:r>
        <w:t xml:space="preserve"> </w:t>
      </w:r>
      <w:r w:rsidR="00E74976">
        <w:tab/>
      </w:r>
      <w:r>
        <w:t>Part 2 of this article will discuss how the timing of the Lord’s death and resurrection had been fore-shadowed in the Passover ceremony, which becomes a doctrinal argument in the discussion. Then the article will note how the return of the Savior, Moses, Elias, and Elijah in the Kirtland Temple on Easter Sunday, 16 Nisan, 3 April 1836, occurred on a remarkable anniversary of the date proposed for the Savior’s resurrection.</w:t>
      </w:r>
    </w:p>
    <w:p w14:paraId="1316A488" w14:textId="10B24860" w:rsidR="00C36D30" w:rsidRPr="00E74976" w:rsidRDefault="00E74976" w:rsidP="00E74976">
      <w:pPr>
        <w:ind w:left="720"/>
        <w:rPr>
          <w:sz w:val="20"/>
          <w:szCs w:val="20"/>
        </w:rPr>
      </w:pPr>
      <w:r w:rsidRPr="00E74976">
        <w:rPr>
          <w:sz w:val="20"/>
          <w:szCs w:val="20"/>
        </w:rPr>
        <w:t>[</w:t>
      </w:r>
      <w:r w:rsidR="00C36D30" w:rsidRPr="00DC3D2A">
        <w:rPr>
          <w:sz w:val="20"/>
          <w:szCs w:val="20"/>
        </w:rPr>
        <w:t>FIGURE 1</w:t>
      </w:r>
      <w:r w:rsidR="00C36D30" w:rsidRPr="00E74976">
        <w:rPr>
          <w:sz w:val="20"/>
          <w:szCs w:val="20"/>
        </w:rPr>
        <w:t>. The Judean month began with the evening on which the thin crescent of the new moon was first visible after sunset. Because the period between new moons is 29.53 days, a lunar month always has either 29 or 30 days. Skilled observers waited on the hills around Jerusalem on the twenty-ninth day of each month because if the thin crescent could be seen before the moon set just after sundown, then the day just beginning would be declared the first day of the new month. But if no trace of the moon’s thin crescent could be observed, then that day was a thirtieth day added to the present month. In case of cloudy weather, calculations were used to begin the month. (Illustrated by E. Kay Watson.) John P. Pratt, “The Restoration of Priesthood Keys on Easter 1836, Part 1 "Dating the First Easter, Ensign, June 1985, p. ]</w:t>
      </w:r>
    </w:p>
    <w:p w14:paraId="200B566A" w14:textId="1F0CEBD9" w:rsidR="00C36D30" w:rsidRPr="00E74976" w:rsidRDefault="00C36D30" w:rsidP="00E74976">
      <w:pPr>
        <w:ind w:left="720"/>
        <w:rPr>
          <w:sz w:val="20"/>
          <w:szCs w:val="20"/>
        </w:rPr>
      </w:pPr>
      <w:r w:rsidRPr="00E74976">
        <w:rPr>
          <w:sz w:val="20"/>
          <w:szCs w:val="20"/>
        </w:rPr>
        <w:t xml:space="preserve"> </w:t>
      </w:r>
      <w:r w:rsidR="00E74976" w:rsidRPr="00E74976">
        <w:rPr>
          <w:sz w:val="20"/>
          <w:szCs w:val="20"/>
        </w:rPr>
        <w:t>[</w:t>
      </w:r>
      <w:r w:rsidRPr="00DC3D2A">
        <w:rPr>
          <w:b/>
          <w:bCs/>
          <w:sz w:val="20"/>
          <w:szCs w:val="20"/>
        </w:rPr>
        <w:t>FIGURE 2</w:t>
      </w:r>
      <w:r w:rsidRPr="00E74976">
        <w:rPr>
          <w:sz w:val="20"/>
          <w:szCs w:val="20"/>
        </w:rPr>
        <w:t xml:space="preserve">. An illustration of the moon appearing to ‘turn to blood” at the lunar eclipse on Friday, 1 April </w:t>
      </w:r>
      <w:r w:rsidR="00DC297B">
        <w:rPr>
          <w:sz w:val="20"/>
          <w:szCs w:val="20"/>
        </w:rPr>
        <w:t>A.D.</w:t>
      </w:r>
      <w:r w:rsidRPr="00E74976">
        <w:rPr>
          <w:sz w:val="20"/>
          <w:szCs w:val="20"/>
        </w:rPr>
        <w:t xml:space="preserve"> 33, viewed from Jerusalem after sunset, at the rising of the full moon of Passover. Atmospheric refraction gives rise to the distorted shape of the moon. (Illustrated by E. Kay Watson.) John P. Pratt, ‘The Restoration of Priesthood Keys on Easter 1836, Part 1 "Dating the First Easter, Ensign, June 1985, p. ]</w:t>
      </w:r>
    </w:p>
    <w:p w14:paraId="64C0D496" w14:textId="5C753E83" w:rsidR="00C36D30" w:rsidRPr="00E74976" w:rsidRDefault="00E74976" w:rsidP="00E74976">
      <w:pPr>
        <w:ind w:left="720"/>
        <w:rPr>
          <w:sz w:val="20"/>
          <w:szCs w:val="20"/>
        </w:rPr>
      </w:pPr>
      <w:r w:rsidRPr="00E74976">
        <w:rPr>
          <w:sz w:val="20"/>
          <w:szCs w:val="20"/>
        </w:rPr>
        <w:lastRenderedPageBreak/>
        <w:t>[</w:t>
      </w:r>
      <w:r w:rsidR="00C36D30" w:rsidRPr="00DC3D2A">
        <w:rPr>
          <w:b/>
          <w:bCs/>
          <w:sz w:val="20"/>
          <w:szCs w:val="20"/>
        </w:rPr>
        <w:t>Table 1.</w:t>
      </w:r>
      <w:r w:rsidR="00C36D30" w:rsidRPr="00E74976">
        <w:rPr>
          <w:sz w:val="20"/>
          <w:szCs w:val="20"/>
        </w:rPr>
        <w:t xml:space="preserve"> Gregorian Calendar Dates for 14 Nisan. John P. Pratt, ‘The Restoration of Priesthood Keys on Easter 1836, Part 1 “Dating the First Easter, Ensign, June 1985, p. ]</w:t>
      </w:r>
    </w:p>
    <w:p w14:paraId="0C193733" w14:textId="77777777" w:rsidR="00E74976" w:rsidRDefault="00C36D30" w:rsidP="00C36D30">
      <w:r>
        <w:t xml:space="preserve"> </w:t>
      </w:r>
    </w:p>
    <w:p w14:paraId="5D26DFDD" w14:textId="77777777" w:rsidR="00294B80" w:rsidRDefault="00C36D30" w:rsidP="00ED7E12">
      <w:pPr>
        <w:spacing w:after="0"/>
        <w:rPr>
          <w:b/>
          <w:bCs/>
        </w:rPr>
      </w:pPr>
      <w:r>
        <w:t>1985</w:t>
      </w:r>
      <w:r w:rsidR="00294B80">
        <w:tab/>
      </w:r>
      <w:r w:rsidRPr="00294B80">
        <w:rPr>
          <w:b/>
          <w:bCs/>
        </w:rPr>
        <w:t>John P. Pratt</w:t>
      </w:r>
      <w:r w:rsidR="00294B80" w:rsidRPr="00294B80">
        <w:rPr>
          <w:b/>
          <w:bCs/>
        </w:rPr>
        <w:t>, “</w:t>
      </w:r>
      <w:r w:rsidRPr="00294B80">
        <w:rPr>
          <w:b/>
          <w:bCs/>
        </w:rPr>
        <w:t xml:space="preserve">The Restoration of Priesthood Keys on Easter 1836 - Part 2: Symbolism of </w:t>
      </w:r>
    </w:p>
    <w:p w14:paraId="060D342C" w14:textId="77777777" w:rsidR="00294B80" w:rsidRDefault="00C36D30" w:rsidP="00ED7E12">
      <w:pPr>
        <w:spacing w:after="0"/>
        <w:ind w:left="720" w:firstLine="720"/>
      </w:pPr>
      <w:r w:rsidRPr="00294B80">
        <w:rPr>
          <w:b/>
          <w:bCs/>
        </w:rPr>
        <w:t xml:space="preserve">Passover and of Elijah's Return," in </w:t>
      </w:r>
      <w:r w:rsidRPr="00294B80">
        <w:rPr>
          <w:b/>
          <w:bCs/>
          <w:i/>
          <w:iCs/>
        </w:rPr>
        <w:t>The Ensign</w:t>
      </w:r>
      <w:r w:rsidRPr="00294B80">
        <w:rPr>
          <w:b/>
          <w:bCs/>
        </w:rPr>
        <w:t xml:space="preserve">. </w:t>
      </w:r>
      <w:r>
        <w:t xml:space="preserve">Salt Lake City: The Church of Jesus Christ </w:t>
      </w:r>
    </w:p>
    <w:p w14:paraId="4C479C56" w14:textId="376703E5" w:rsidR="00C36D30" w:rsidRDefault="00C36D30" w:rsidP="00ED7E12">
      <w:pPr>
        <w:spacing w:after="0"/>
        <w:ind w:left="720" w:firstLine="720"/>
      </w:pPr>
      <w:r>
        <w:t>of Latter-day Saints, July 1985, pp. 55-64. See lds.org</w:t>
      </w:r>
    </w:p>
    <w:p w14:paraId="1F7BB71B" w14:textId="77777777" w:rsidR="00ED7E12" w:rsidRDefault="00C36D30" w:rsidP="00C36D30">
      <w:r>
        <w:t xml:space="preserve"> </w:t>
      </w:r>
    </w:p>
    <w:p w14:paraId="6D446C22" w14:textId="682C4299" w:rsidR="00C36D30" w:rsidRDefault="00C36D30" w:rsidP="00ED7E12">
      <w:pPr>
        <w:ind w:left="720"/>
      </w:pPr>
      <w:r>
        <w:t>[</w:t>
      </w:r>
      <w:r w:rsidRPr="00ED7E12">
        <w:rPr>
          <w:color w:val="FF0000"/>
        </w:rPr>
        <w:t xml:space="preserve">Note* </w:t>
      </w:r>
      <w:r>
        <w:t>This article is included because it emphasizes the symbolic nature of the dating regarding Christ's birth, death, and resurrection, which reflects on Lehi's 600-year prophecy and the Nephite calendar.]</w:t>
      </w:r>
    </w:p>
    <w:p w14:paraId="74F543C4" w14:textId="0503E5D7" w:rsidR="00C36D30" w:rsidRDefault="00C36D30" w:rsidP="00C36D30">
      <w:r>
        <w:t xml:space="preserve"> </w:t>
      </w:r>
      <w:r w:rsidR="00ED7E12">
        <w:tab/>
      </w:r>
      <w:r>
        <w:t>John Pratt writes:</w:t>
      </w:r>
    </w:p>
    <w:p w14:paraId="1F39CE74" w14:textId="541094AA" w:rsidR="00C36D30" w:rsidRDefault="00C36D30" w:rsidP="00ED7E12">
      <w:pPr>
        <w:ind w:left="720"/>
      </w:pPr>
      <w:r>
        <w:t xml:space="preserve"> </w:t>
      </w:r>
      <w:r w:rsidR="00ED7E12">
        <w:tab/>
      </w:r>
      <w:r>
        <w:t>On Easter Sunday, 3 April 1836, the Savior, Moses, Elias, and Elijah appeared in succession in the Kirtland Temple and restored priesthood keys required for the dispensation of the fulness of times. (See D&amp;C 110.) Elijah’s coming had been prophesied more than twenty-two centuries earlier by Malachi. (See Mai. 4:5; D&amp;C 110:14.)</w:t>
      </w:r>
    </w:p>
    <w:p w14:paraId="29B0B1A3" w14:textId="72624562" w:rsidR="00C36D30" w:rsidRDefault="00C36D30" w:rsidP="00ED7E12">
      <w:pPr>
        <w:ind w:left="720"/>
      </w:pPr>
      <w:r>
        <w:t xml:space="preserve"> </w:t>
      </w:r>
      <w:r w:rsidR="00ED7E12">
        <w:tab/>
      </w:r>
      <w:r>
        <w:t>This article reviews the importance of that restoration and suggests that it occurred on a day chosen in part because of its symbolic significance. To help us appreciate this symbolism, it will be shown that even the timing of the Lord’s death and resurrection was foreshadowed in the Passover ceremony. Then the return of Elijah, which the Jews have long anticipated at Passover, will be discussed, as well as the symbolism of the day Elijah returned in 1836.</w:t>
      </w:r>
    </w:p>
    <w:p w14:paraId="75821162" w14:textId="3DEAD528" w:rsidR="00C36D30" w:rsidRDefault="00C36D30" w:rsidP="00ED7E12">
      <w:pPr>
        <w:ind w:left="720"/>
      </w:pPr>
      <w:r>
        <w:t xml:space="preserve"> </w:t>
      </w:r>
      <w:r w:rsidR="00ED7E12">
        <w:tab/>
      </w:r>
      <w:r>
        <w:t>The reader should keep in mind that the topics addressed in this article are complex, and that some of the evidence employed is by its nature inexact; nevertheless, the reader may well find the proposed conclusions to be of serious interest.233 (See note 1 for further discussion on the nature of the evidence dealt with in this article.)</w:t>
      </w:r>
    </w:p>
    <w:p w14:paraId="19E1C654" w14:textId="77777777" w:rsidR="00C36D30" w:rsidRPr="00ED7E12" w:rsidRDefault="00C36D30" w:rsidP="00ED7E12">
      <w:pPr>
        <w:ind w:left="720"/>
        <w:rPr>
          <w:i/>
          <w:iCs/>
        </w:rPr>
      </w:pPr>
      <w:r>
        <w:t xml:space="preserve"> </w:t>
      </w:r>
      <w:r w:rsidRPr="00ED7E12">
        <w:rPr>
          <w:i/>
          <w:iCs/>
        </w:rPr>
        <w:t>Passover Symbolism</w:t>
      </w:r>
    </w:p>
    <w:p w14:paraId="02B9E8B0" w14:textId="5C35E977" w:rsidR="00C36D30" w:rsidRDefault="00C36D30" w:rsidP="00ED7E12">
      <w:pPr>
        <w:ind w:left="720"/>
      </w:pPr>
      <w:r>
        <w:t xml:space="preserve"> </w:t>
      </w:r>
      <w:r w:rsidR="00ED7E12">
        <w:tab/>
      </w:r>
      <w:r>
        <w:t xml:space="preserve">In Part 1 it was proposed that the Savior’s resurrection occurred on the Sunday after Passover, 16 Nisan, or 3 April </w:t>
      </w:r>
      <w:r w:rsidR="00DC297B">
        <w:t>A.D.</w:t>
      </w:r>
      <w:r>
        <w:t xml:space="preserve"> 33 on our Gregorian calendar.234 But the relationship of his resurrection to the Jewish Passover is much more than just a coincidence of dates.</w:t>
      </w:r>
    </w:p>
    <w:p w14:paraId="318F2D98" w14:textId="54E8E653" w:rsidR="00C36D30" w:rsidRDefault="00C36D30" w:rsidP="00ED7E12">
      <w:pPr>
        <w:ind w:left="720"/>
      </w:pPr>
      <w:r>
        <w:t xml:space="preserve"> </w:t>
      </w:r>
      <w:r w:rsidR="00ED7E12">
        <w:tab/>
      </w:r>
      <w:r>
        <w:t>The Lord instituted the Passover celebration at the time of the exodus of the Israelites from Egypt, to commemorate their release from slavery after the angel of death slew the firstborn of Egypt but “passed over” the Israelite homes. (See Ex. 12.) However, as the symbolism of the Passover is reviewed, it will be clear that the Passover ceremony is not only symbolic of the redemption of Israel from bondage, it also was in similitude of the redemption of mankind from death and sin by the Lamb of God.</w:t>
      </w:r>
    </w:p>
    <w:p w14:paraId="26D7425E" w14:textId="05B11521" w:rsidR="00C36D30" w:rsidRDefault="00C36D30" w:rsidP="00ED7E12">
      <w:pPr>
        <w:ind w:left="720"/>
      </w:pPr>
      <w:r>
        <w:t xml:space="preserve"> </w:t>
      </w:r>
      <w:r w:rsidR="00ED7E12">
        <w:tab/>
      </w:r>
      <w:r>
        <w:t xml:space="preserve">The prophets taught that the ordinances of the law of Moses (such as Passover) were symbolic of things to come. For example, Abinadi explained that “there was a law given them [the children of Israel], yea, a law of performances and ordinances, ... all these things were types of things to come.” (Mosiah 13:30-31.) He summarized his powerful discourse, which </w:t>
      </w:r>
      <w:r>
        <w:lastRenderedPageBreak/>
        <w:t>condemned the wicked priests for not teaching the prophetic nature of the law of Moses, with the following closing statement: “Therefore, if ye teach the law of Moses, also teach that it is a shadow of those things which are to come—Teach them that redemption cometh through Christ the Lord.” (Mosiah 16:14-15; see also Mosiah 13:30-33.)</w:t>
      </w:r>
    </w:p>
    <w:p w14:paraId="1035D5E3" w14:textId="4E3BADB8" w:rsidR="00C36D30" w:rsidRDefault="00C36D30" w:rsidP="00ED7E12">
      <w:pPr>
        <w:ind w:left="720"/>
      </w:pPr>
      <w:r>
        <w:t xml:space="preserve"> </w:t>
      </w:r>
      <w:r w:rsidR="00ED7E12">
        <w:tab/>
      </w:r>
      <w:r>
        <w:t xml:space="preserve">Similarly, Paul taught that the Law of Moses “was our schoolmaster to bring us unto Christ” (Gal. 3:24), and that it was “a shadow of good things to come” (Heb. 10:1). How was the annual Passover ceremony a shadow of the redemption that would come through Christ? The Passover ceremony will now be reviewed to see how it symbolized not only the elements of the Atonement, but also their precise timing. (See “Calendar” and “Feasts” in the </w:t>
      </w:r>
      <w:r w:rsidRPr="00ED7E12">
        <w:rPr>
          <w:i/>
          <w:iCs/>
        </w:rPr>
        <w:t>Bible Dictionary</w:t>
      </w:r>
      <w:r>
        <w:t>, LDS edition.)</w:t>
      </w:r>
    </w:p>
    <w:p w14:paraId="018A58D6" w14:textId="68814690" w:rsidR="00C36D30" w:rsidRDefault="00C36D30" w:rsidP="00ED7E12">
      <w:pPr>
        <w:ind w:left="720"/>
      </w:pPr>
      <w:r>
        <w:t xml:space="preserve"> </w:t>
      </w:r>
      <w:r w:rsidR="00ED7E12">
        <w:tab/>
      </w:r>
      <w:r>
        <w:t>The Passover feast centered on the paschal lamb, which was a sacrificial lamb, a male without blemish and with no broken bone, even after death. (See Ex. 12:5, 46.) Likewise, Jesus was the “Passover,” the “Lamb of God” (1 Cor. 5:7; John 1:29), a male without blemish and with no broken bone, even after death (John 19:36). He was the Firstborn of God in the premortal existence (D&amp;C 93:21), sanctified in the flesh as were the firstborn of Israel (Ex. 12:23-24), and slain even as were the firstborn of Egypt (Ex. 12:29).</w:t>
      </w:r>
    </w:p>
    <w:p w14:paraId="7E4CBAD6" w14:textId="3FEFA34D" w:rsidR="00C36D30" w:rsidRDefault="00C36D30" w:rsidP="00ED7E12">
      <w:pPr>
        <w:ind w:left="720"/>
      </w:pPr>
      <w:r>
        <w:t xml:space="preserve"> </w:t>
      </w:r>
      <w:r w:rsidR="00ED7E12">
        <w:tab/>
      </w:r>
      <w:r>
        <w:t>The Passover lamb was to be chosen on 10 Nisan, the tenth day of the Jewish lunar month Nisan. It was to be killed by “the whole assembly of the congregation of Israel” on 14 Nisan (Ex. 12:6), which was usually the day of the first full moon of spring. Jewish sources state that the lamb was sacrificed between 3:00 and 5:00 P.M. on that day.</w:t>
      </w:r>
      <w:r w:rsidRPr="00ED7E12">
        <w:rPr>
          <w:vertAlign w:val="superscript"/>
        </w:rPr>
        <w:t>235</w:t>
      </w:r>
    </w:p>
    <w:p w14:paraId="642D9AD2" w14:textId="71F7A012" w:rsidR="00C36D30" w:rsidRDefault="00C36D30" w:rsidP="00ED7E12">
      <w:pPr>
        <w:ind w:left="720"/>
      </w:pPr>
      <w:r>
        <w:t xml:space="preserve"> </w:t>
      </w:r>
      <w:r w:rsidR="00ED7E12">
        <w:tab/>
      </w:r>
      <w:r>
        <w:t>Jesus, too, was “chosen” on 10 Nisan236 at his triumphal entry into Jerusalem, when he was hailed as the Messiah (see Matt. 21:1-9; Mark 11:1-11; Luke 19:37-40; John 12:12-16), which had been prophesied by Zechariah (Zech. 9:9). The multitude who had assembled in Jerusalem for Passover later consented to his death when they “all” cried out on 14 Nisan, “Let him be crucified.” (Matt. 27:20-23.) The Lamb of God died about 3:00 P.M. (Matt. 27:46) on the day of preparation for Passover (John 19:14), 14 Nisan, just when the paschal lambs were also being slain.</w:t>
      </w:r>
    </w:p>
    <w:p w14:paraId="71DD5D44" w14:textId="7BE263F0" w:rsidR="00C36D30" w:rsidRDefault="00C36D30" w:rsidP="00ED7E12">
      <w:pPr>
        <w:ind w:left="720"/>
      </w:pPr>
      <w:r>
        <w:t xml:space="preserve"> </w:t>
      </w:r>
      <w:r w:rsidR="00ED7E12">
        <w:tab/>
      </w:r>
      <w:r>
        <w:t>Of course, at the triumphal entry the multitude did not understand that they were choosing the Lamb of God to sacrifice, but believed they were choosing a king (Luke 19:38) whom they expected to liberate them from Roman rule. And at the Crucifixion they were unaware that they were sacrificing the Lamb of God, but believed they were slaying an imposter who could not even save his own life. (Matt. 27:41-44.)</w:t>
      </w:r>
    </w:p>
    <w:p w14:paraId="25E8C0C9" w14:textId="1A8456FC" w:rsidR="00C36D30" w:rsidRDefault="00C36D30" w:rsidP="00ED7E12">
      <w:pPr>
        <w:ind w:left="720"/>
      </w:pPr>
      <w:r>
        <w:t xml:space="preserve"> </w:t>
      </w:r>
      <w:r w:rsidR="00ED7E12">
        <w:tab/>
      </w:r>
      <w:r>
        <w:t>The preparation of the lamb for the feast had to be hurriedly completed before sunset, after which would begin the first day of Passover, 15 Nisan, a day sanctified as a special Sabbath day. After sunset, the lamb was eaten with bitter herbs, unleavened bread, and wine. This ritualized Passover meal was also called the feast of unleavened bread; it began a week in which no leavened bread was eaten, symbolic of the haste of preparation which did not allow enough time for bread dough to rise. (Ex. 12:18-20, 34, 39; Lev. 23:6-8.)</w:t>
      </w:r>
    </w:p>
    <w:p w14:paraId="5F7433D1" w14:textId="29B775C0" w:rsidR="00C36D30" w:rsidRDefault="00C36D30" w:rsidP="00ED7E12">
      <w:pPr>
        <w:ind w:left="720" w:firstLine="720"/>
      </w:pPr>
      <w:r>
        <w:lastRenderedPageBreak/>
        <w:t>Likewise, the body of Jesus had to be hurriedly prepared for burial before the sunset would commence the Sabbath, which would be a “high day” (John 19:31) because it was not only Saturday, the weekly Sabbath, but also 15 Nisan, the first day of Passover.</w:t>
      </w:r>
    </w:p>
    <w:p w14:paraId="373D83E5" w14:textId="7FEA9989" w:rsidR="00C36D30" w:rsidRDefault="00C36D30" w:rsidP="00ED7E12">
      <w:pPr>
        <w:ind w:left="720"/>
      </w:pPr>
      <w:r>
        <w:t xml:space="preserve"> </w:t>
      </w:r>
      <w:r w:rsidR="00ED7E12">
        <w:tab/>
      </w:r>
      <w:r>
        <w:t>It was on 15 Nisan, after the slaying of the firstborn, that Pharaoh declared liberty to the captive Israelites. After their long period of bondage in Egypt, it must have been a day of great rejoicing. One reason that 15 Nisan was sanctified as an annual feast day was to commemorate that day on which the Lord brought Israel out of bondage and released them from the chains of slavery. (See Ex. 12:14-17, 29-31; Ex. 13:3, 14-15.)</w:t>
      </w:r>
    </w:p>
    <w:p w14:paraId="2F5BE471" w14:textId="11E635E8" w:rsidR="00C36D30" w:rsidRDefault="00C36D30" w:rsidP="00FE34F1">
      <w:pPr>
        <w:ind w:left="720"/>
      </w:pPr>
      <w:r>
        <w:t xml:space="preserve"> </w:t>
      </w:r>
      <w:r w:rsidR="00ED7E12">
        <w:tab/>
      </w:r>
      <w:r>
        <w:t xml:space="preserve">Similarly, on 15 Nisan </w:t>
      </w:r>
      <w:r w:rsidR="00DC297B">
        <w:t>A.D.</w:t>
      </w:r>
      <w:r>
        <w:t xml:space="preserve"> 33, the Passover feast day, the Savior declared liberty to the captives in the spirit prison after their long period of bondage. (See D&amp;C 138:18, 31, 42.) Before the Savior arrived, they had been “assembled awaiting the advent of the Son of God into the spirit world, to declare their redemption from the bands of death.” In fact, they were already “rejoicing in the hour of their deliverance from the chains of death.” (D&amp;C 138:16, 18.) The fact that they were assembled, rejoicing in the hour of their deliverance, suggests that they expected his arrival on the Passover feast day, the day of liberation.</w:t>
      </w:r>
    </w:p>
    <w:p w14:paraId="58DFFA34" w14:textId="4546AE2C" w:rsidR="00C36D30" w:rsidRDefault="00C36D30" w:rsidP="00FE34F1">
      <w:pPr>
        <w:ind w:left="720"/>
      </w:pPr>
      <w:r>
        <w:t xml:space="preserve"> </w:t>
      </w:r>
      <w:r w:rsidR="00FE34F1">
        <w:tab/>
      </w:r>
      <w:r>
        <w:t>The law of Moses states that “on the morrow after the sabbath” of Passover, the priest should wave before the Lord a sheaf of the firstfruits of the harvest.237 (See Lev. 23:10-12.) On Easter Sunday, 16 Nisan, the morning after the Jewish Sabbath,238 the Savior, through his resurrection, became “the firstfruits of them that slept.” (1 Cor. 15:20, 36-38.) Jesus had already taught that he was like a kernel of grain which must abide alone until it dies in the ground, whereupon it can bring forth much fruit. (See John 12:23-24.) Lehi also explained that the Savior, “being the first that should rise ...is the firstfruits unto God, inasmuch as he shall make intercession for all the children of men; and they that believe in him shall be saved.” (2 Nephi 2:8-9.)</w:t>
      </w:r>
    </w:p>
    <w:p w14:paraId="3CF7F321" w14:textId="177C30EB" w:rsidR="00C36D30" w:rsidRDefault="00C36D30" w:rsidP="00FE34F1">
      <w:pPr>
        <w:ind w:left="720"/>
      </w:pPr>
      <w:r>
        <w:t xml:space="preserve"> </w:t>
      </w:r>
      <w:r w:rsidR="00FE34F1">
        <w:tab/>
      </w:r>
      <w:r>
        <w:t>Thus, the carefully prescribed elements of the Passover ceremony precisely foreshadowed both the events of the Atonement and the time each would occur. The annual sacrifice of the paschal lamb on 14 Nisan was not only in remembrance of the Israelites’ having been saved by the blood of the lamb on the houses in Egypt (Ex. 12:13), it was also anticipating the 14 Nisan when the great sacrifice of the Lamb of God would occur. The feast on 15 Nisan celebrated not only the liberation of the captives of Egypt; that day would also be the time of even more rejoicing when the Savior would declare liberation to the captives in the spirit prison. And the third day, 16 Nisan, was not only the time when the firstfruits of the harvest of barley were presented to the Lord, it was also the glorious day of the Resurrection—the firstfruits of the harvest of souls.</w:t>
      </w:r>
    </w:p>
    <w:p w14:paraId="504CF001" w14:textId="0BCF5FA4" w:rsidR="00C36D30" w:rsidRPr="00FE34F1" w:rsidRDefault="00C36D30" w:rsidP="00FE34F1">
      <w:pPr>
        <w:ind w:left="720"/>
        <w:rPr>
          <w:b/>
          <w:bCs/>
        </w:rPr>
      </w:pPr>
      <w:r>
        <w:t xml:space="preserve"> </w:t>
      </w:r>
      <w:r w:rsidR="00FE34F1">
        <w:tab/>
      </w:r>
      <w:r>
        <w:t xml:space="preserve">Table 1 summarizes these findings, including the dates on our Gregorian calendar, according to the </w:t>
      </w:r>
      <w:r w:rsidRPr="00195641">
        <w:t>chronology proposed in Part 1 of this series.</w:t>
      </w:r>
    </w:p>
    <w:p w14:paraId="32A03539" w14:textId="7952A175" w:rsidR="00C36D30" w:rsidRPr="00FE34F1" w:rsidRDefault="00C36D30" w:rsidP="00C36D30">
      <w:pPr>
        <w:rPr>
          <w:b/>
          <w:bCs/>
        </w:rPr>
      </w:pPr>
      <w:r w:rsidRPr="00FE34F1">
        <w:rPr>
          <w:b/>
          <w:bCs/>
        </w:rPr>
        <w:t xml:space="preserve"> </w:t>
      </w:r>
      <w:r w:rsidR="00FE34F1" w:rsidRPr="00FE34F1">
        <w:rPr>
          <w:b/>
          <w:bCs/>
        </w:rPr>
        <w:tab/>
      </w:r>
      <w:r w:rsidR="00FE34F1" w:rsidRPr="00FE34F1">
        <w:rPr>
          <w:b/>
          <w:bCs/>
        </w:rPr>
        <w:tab/>
      </w:r>
      <w:r w:rsidR="00FE34F1" w:rsidRPr="00FE34F1">
        <w:rPr>
          <w:b/>
          <w:bCs/>
        </w:rPr>
        <w:tab/>
      </w:r>
      <w:r w:rsidRPr="00FE34F1">
        <w:rPr>
          <w:b/>
          <w:bCs/>
        </w:rPr>
        <w:t>Table 1. Correspondence of the Atonement to the Passover</w:t>
      </w:r>
    </w:p>
    <w:p w14:paraId="7F967717" w14:textId="77777777" w:rsidR="00FE34F1" w:rsidRPr="00FE34F1" w:rsidRDefault="00C36D30" w:rsidP="00FE34F1">
      <w:pPr>
        <w:spacing w:after="0"/>
        <w:ind w:left="720"/>
        <w:rPr>
          <w:sz w:val="20"/>
          <w:szCs w:val="20"/>
        </w:rPr>
      </w:pPr>
      <w:r>
        <w:t xml:space="preserve"> </w:t>
      </w:r>
      <w:r w:rsidRPr="00FE34F1">
        <w:rPr>
          <w:sz w:val="20"/>
          <w:szCs w:val="20"/>
        </w:rPr>
        <w:t>Date</w:t>
      </w:r>
      <w:r w:rsidR="00FE34F1" w:rsidRPr="00FE34F1">
        <w:rPr>
          <w:sz w:val="20"/>
          <w:szCs w:val="20"/>
        </w:rPr>
        <w:tab/>
      </w:r>
    </w:p>
    <w:p w14:paraId="00CBCA35" w14:textId="161ACED5" w:rsidR="00C36D30" w:rsidRDefault="00C36D30" w:rsidP="00FE34F1">
      <w:pPr>
        <w:spacing w:after="0"/>
        <w:ind w:left="720"/>
      </w:pPr>
      <w:r w:rsidRPr="00FE34F1">
        <w:rPr>
          <w:sz w:val="20"/>
          <w:szCs w:val="20"/>
          <w:u w:val="single"/>
        </w:rPr>
        <w:t>(</w:t>
      </w:r>
      <w:r w:rsidR="00DC297B">
        <w:rPr>
          <w:sz w:val="20"/>
          <w:szCs w:val="20"/>
          <w:u w:val="single"/>
        </w:rPr>
        <w:t>A.D.</w:t>
      </w:r>
      <w:r w:rsidRPr="00FE34F1">
        <w:rPr>
          <w:sz w:val="20"/>
          <w:szCs w:val="20"/>
          <w:u w:val="single"/>
        </w:rPr>
        <w:t xml:space="preserve"> 33)</w:t>
      </w:r>
      <w:r w:rsidR="00FE34F1">
        <w:rPr>
          <w:sz w:val="20"/>
          <w:szCs w:val="20"/>
        </w:rPr>
        <w:tab/>
      </w:r>
      <w:r w:rsidR="00FE34F1" w:rsidRPr="00FE34F1">
        <w:rPr>
          <w:sz w:val="20"/>
          <w:szCs w:val="20"/>
        </w:rPr>
        <w:tab/>
      </w:r>
      <w:r w:rsidRPr="00FE34F1">
        <w:rPr>
          <w:sz w:val="20"/>
          <w:szCs w:val="20"/>
          <w:u w:val="single"/>
        </w:rPr>
        <w:t>Judean Day</w:t>
      </w:r>
      <w:r w:rsidR="00FE34F1" w:rsidRPr="00FE34F1">
        <w:rPr>
          <w:sz w:val="20"/>
          <w:szCs w:val="20"/>
        </w:rPr>
        <w:tab/>
      </w:r>
      <w:r w:rsidR="00FE34F1" w:rsidRPr="00FE34F1">
        <w:rPr>
          <w:sz w:val="20"/>
          <w:szCs w:val="20"/>
          <w:u w:val="single"/>
        </w:rPr>
        <w:t>Passover Event</w:t>
      </w:r>
      <w:r w:rsidR="00FE34F1" w:rsidRPr="00FE34F1">
        <w:rPr>
          <w:sz w:val="20"/>
          <w:szCs w:val="20"/>
        </w:rPr>
        <w:tab/>
      </w:r>
      <w:r w:rsidR="00FE34F1" w:rsidRPr="00FE34F1">
        <w:rPr>
          <w:sz w:val="20"/>
          <w:szCs w:val="20"/>
        </w:rPr>
        <w:tab/>
      </w:r>
      <w:r w:rsidR="00195641">
        <w:rPr>
          <w:sz w:val="20"/>
          <w:szCs w:val="20"/>
        </w:rPr>
        <w:tab/>
      </w:r>
      <w:r w:rsidR="00FE34F1" w:rsidRPr="00FE34F1">
        <w:rPr>
          <w:sz w:val="20"/>
          <w:szCs w:val="20"/>
          <w:u w:val="single"/>
        </w:rPr>
        <w:t>Event in Savior’s Life</w:t>
      </w:r>
      <w:r w:rsidR="00FE34F1">
        <w:tab/>
      </w:r>
    </w:p>
    <w:p w14:paraId="2518F2E0" w14:textId="7A1F07EA" w:rsidR="00C36D30" w:rsidRPr="00FE34F1" w:rsidRDefault="00C36D30" w:rsidP="00FE34F1">
      <w:pPr>
        <w:ind w:firstLine="720"/>
        <w:rPr>
          <w:sz w:val="20"/>
          <w:szCs w:val="20"/>
        </w:rPr>
      </w:pPr>
      <w:r w:rsidRPr="00FE34F1">
        <w:rPr>
          <w:sz w:val="20"/>
          <w:szCs w:val="20"/>
        </w:rPr>
        <w:t xml:space="preserve">Mon, 28 Mar </w:t>
      </w:r>
      <w:r w:rsidR="00FE34F1" w:rsidRPr="00FE34F1">
        <w:rPr>
          <w:sz w:val="20"/>
          <w:szCs w:val="20"/>
        </w:rPr>
        <w:tab/>
      </w:r>
      <w:r w:rsidRPr="00FE34F1">
        <w:rPr>
          <w:sz w:val="20"/>
          <w:szCs w:val="20"/>
        </w:rPr>
        <w:t>10 Nisan</w:t>
      </w:r>
      <w:r w:rsidR="00FE34F1" w:rsidRPr="00FE34F1">
        <w:rPr>
          <w:sz w:val="20"/>
          <w:szCs w:val="20"/>
        </w:rPr>
        <w:tab/>
      </w:r>
      <w:r w:rsidR="00FE34F1" w:rsidRPr="00FE34F1">
        <w:rPr>
          <w:sz w:val="20"/>
          <w:szCs w:val="20"/>
        </w:rPr>
        <w:tab/>
        <w:t xml:space="preserve">Passover </w:t>
      </w:r>
      <w:r w:rsidR="00FE34F1">
        <w:rPr>
          <w:sz w:val="20"/>
          <w:szCs w:val="20"/>
        </w:rPr>
        <w:t>l</w:t>
      </w:r>
      <w:r w:rsidR="00FE34F1" w:rsidRPr="00FE34F1">
        <w:rPr>
          <w:sz w:val="20"/>
          <w:szCs w:val="20"/>
        </w:rPr>
        <w:t>amb chosen</w:t>
      </w:r>
      <w:r w:rsidR="00FE34F1" w:rsidRPr="00FE34F1">
        <w:rPr>
          <w:sz w:val="20"/>
          <w:szCs w:val="20"/>
        </w:rPr>
        <w:tab/>
      </w:r>
      <w:r w:rsidR="00195641">
        <w:rPr>
          <w:sz w:val="20"/>
          <w:szCs w:val="20"/>
        </w:rPr>
        <w:tab/>
      </w:r>
      <w:r w:rsidR="00FE34F1" w:rsidRPr="00FE34F1">
        <w:rPr>
          <w:sz w:val="20"/>
          <w:szCs w:val="20"/>
        </w:rPr>
        <w:t>Mess</w:t>
      </w:r>
      <w:r w:rsidR="00FE34F1">
        <w:rPr>
          <w:sz w:val="20"/>
          <w:szCs w:val="20"/>
        </w:rPr>
        <w:t>iah chosen at Triumphal Entry</w:t>
      </w:r>
    </w:p>
    <w:p w14:paraId="492A47E1" w14:textId="137FA654" w:rsidR="00C36D30" w:rsidRPr="00195641" w:rsidRDefault="00C36D30" w:rsidP="00C36D30">
      <w:pPr>
        <w:rPr>
          <w:sz w:val="20"/>
          <w:szCs w:val="20"/>
        </w:rPr>
      </w:pPr>
      <w:r w:rsidRPr="00FE34F1">
        <w:lastRenderedPageBreak/>
        <w:t xml:space="preserve"> </w:t>
      </w:r>
      <w:r w:rsidR="00FE34F1" w:rsidRPr="00FE34F1">
        <w:tab/>
      </w:r>
      <w:r w:rsidRPr="00195641">
        <w:rPr>
          <w:sz w:val="20"/>
          <w:szCs w:val="20"/>
        </w:rPr>
        <w:t>Fri, 1 Apr</w:t>
      </w:r>
      <w:r w:rsidR="00FE34F1" w:rsidRPr="00195641">
        <w:rPr>
          <w:sz w:val="20"/>
          <w:szCs w:val="20"/>
        </w:rPr>
        <w:tab/>
        <w:t>14 Nisan</w:t>
      </w:r>
      <w:r w:rsidR="00FE34F1" w:rsidRPr="00195641">
        <w:rPr>
          <w:sz w:val="20"/>
          <w:szCs w:val="20"/>
        </w:rPr>
        <w:tab/>
      </w:r>
      <w:r w:rsidR="00195641" w:rsidRPr="00195641">
        <w:rPr>
          <w:sz w:val="20"/>
          <w:szCs w:val="20"/>
        </w:rPr>
        <w:tab/>
      </w:r>
      <w:r w:rsidR="00FE34F1" w:rsidRPr="00195641">
        <w:rPr>
          <w:sz w:val="20"/>
          <w:szCs w:val="20"/>
        </w:rPr>
        <w:t>Sacrifice of Passover lamb</w:t>
      </w:r>
      <w:r w:rsidR="00195641" w:rsidRPr="00195641">
        <w:rPr>
          <w:sz w:val="20"/>
          <w:szCs w:val="20"/>
        </w:rPr>
        <w:tab/>
      </w:r>
      <w:r w:rsidR="00195641" w:rsidRPr="00195641">
        <w:rPr>
          <w:sz w:val="20"/>
          <w:szCs w:val="20"/>
        </w:rPr>
        <w:tab/>
        <w:t>Sacrifice of the Lamb of God</w:t>
      </w:r>
    </w:p>
    <w:p w14:paraId="7614532C" w14:textId="326A37C9" w:rsidR="00C36D30" w:rsidRDefault="00C36D30" w:rsidP="00195641">
      <w:pPr>
        <w:spacing w:after="0"/>
        <w:ind w:firstLine="720"/>
        <w:rPr>
          <w:sz w:val="20"/>
          <w:szCs w:val="20"/>
        </w:rPr>
      </w:pPr>
      <w:r w:rsidRPr="00195641">
        <w:rPr>
          <w:sz w:val="20"/>
          <w:szCs w:val="20"/>
        </w:rPr>
        <w:t>Sat, 2 Apr</w:t>
      </w:r>
      <w:r w:rsidR="00FE34F1" w:rsidRPr="00195641">
        <w:rPr>
          <w:sz w:val="20"/>
          <w:szCs w:val="20"/>
        </w:rPr>
        <w:tab/>
        <w:t>15 Nisan</w:t>
      </w:r>
      <w:r w:rsidR="00195641" w:rsidRPr="00195641">
        <w:rPr>
          <w:sz w:val="20"/>
          <w:szCs w:val="20"/>
        </w:rPr>
        <w:tab/>
      </w:r>
      <w:r w:rsidR="00195641">
        <w:rPr>
          <w:sz w:val="20"/>
          <w:szCs w:val="20"/>
        </w:rPr>
        <w:tab/>
      </w:r>
      <w:r w:rsidR="00195641" w:rsidRPr="00195641">
        <w:rPr>
          <w:sz w:val="20"/>
          <w:szCs w:val="20"/>
        </w:rPr>
        <w:t>Feast commemorating liberation</w:t>
      </w:r>
      <w:r w:rsidR="00195641">
        <w:rPr>
          <w:sz w:val="20"/>
          <w:szCs w:val="20"/>
        </w:rPr>
        <w:tab/>
        <w:t>Liberation preached to captives in</w:t>
      </w:r>
    </w:p>
    <w:p w14:paraId="27CE3225" w14:textId="7F8D1460" w:rsidR="00195641" w:rsidRPr="00195641" w:rsidRDefault="00195641" w:rsidP="00195641">
      <w:pPr>
        <w:spacing w:after="0"/>
        <w:ind w:firstLine="720"/>
        <w:rPr>
          <w:sz w:val="20"/>
          <w:szCs w:val="20"/>
        </w:rPr>
      </w:pPr>
      <w:r>
        <w:rPr>
          <w:sz w:val="20"/>
          <w:szCs w:val="20"/>
        </w:rPr>
        <w:tab/>
      </w:r>
      <w:r>
        <w:rPr>
          <w:sz w:val="20"/>
          <w:szCs w:val="20"/>
        </w:rPr>
        <w:tab/>
      </w:r>
      <w:r>
        <w:rPr>
          <w:sz w:val="20"/>
          <w:szCs w:val="20"/>
        </w:rPr>
        <w:tab/>
      </w:r>
      <w:r>
        <w:rPr>
          <w:sz w:val="20"/>
          <w:szCs w:val="20"/>
        </w:rPr>
        <w:tab/>
        <w:t xml:space="preserve">    of captives from Egypt</w:t>
      </w:r>
      <w:r>
        <w:rPr>
          <w:sz w:val="20"/>
          <w:szCs w:val="20"/>
        </w:rPr>
        <w:tab/>
      </w:r>
      <w:r>
        <w:rPr>
          <w:sz w:val="20"/>
          <w:szCs w:val="20"/>
        </w:rPr>
        <w:tab/>
        <w:t xml:space="preserve">    spirit prison</w:t>
      </w:r>
    </w:p>
    <w:p w14:paraId="04C7ABA2" w14:textId="6DC1C3B8" w:rsidR="00C36D30" w:rsidRDefault="00C36D30" w:rsidP="00195641">
      <w:pPr>
        <w:spacing w:after="0"/>
        <w:ind w:firstLine="720"/>
        <w:rPr>
          <w:sz w:val="20"/>
          <w:szCs w:val="20"/>
        </w:rPr>
      </w:pPr>
      <w:r w:rsidRPr="00195641">
        <w:rPr>
          <w:sz w:val="20"/>
          <w:szCs w:val="20"/>
        </w:rPr>
        <w:t>Sun, 3 Apr</w:t>
      </w:r>
      <w:r w:rsidR="00FE34F1" w:rsidRPr="00195641">
        <w:rPr>
          <w:sz w:val="20"/>
          <w:szCs w:val="20"/>
        </w:rPr>
        <w:tab/>
        <w:t>16 Nisan</w:t>
      </w:r>
      <w:r w:rsidR="00195641" w:rsidRPr="00195641">
        <w:rPr>
          <w:sz w:val="20"/>
          <w:szCs w:val="20"/>
        </w:rPr>
        <w:tab/>
      </w:r>
      <w:r w:rsidR="00195641">
        <w:rPr>
          <w:sz w:val="20"/>
          <w:szCs w:val="20"/>
        </w:rPr>
        <w:tab/>
      </w:r>
      <w:r w:rsidR="00195641" w:rsidRPr="00195641">
        <w:rPr>
          <w:sz w:val="20"/>
          <w:szCs w:val="20"/>
        </w:rPr>
        <w:t>Firstfruits of the harvest</w:t>
      </w:r>
      <w:r w:rsidR="00195641" w:rsidRPr="00195641">
        <w:rPr>
          <w:sz w:val="20"/>
          <w:szCs w:val="20"/>
        </w:rPr>
        <w:tab/>
      </w:r>
      <w:r w:rsidR="00195641">
        <w:rPr>
          <w:sz w:val="20"/>
          <w:szCs w:val="20"/>
        </w:rPr>
        <w:tab/>
      </w:r>
      <w:r w:rsidR="00195641" w:rsidRPr="00195641">
        <w:rPr>
          <w:sz w:val="20"/>
          <w:szCs w:val="20"/>
        </w:rPr>
        <w:t>Firstfruits of the Resurrection come</w:t>
      </w:r>
    </w:p>
    <w:p w14:paraId="333633F3" w14:textId="406F41F9" w:rsidR="00195641" w:rsidRPr="00195641" w:rsidRDefault="00195641" w:rsidP="00195641">
      <w:pPr>
        <w:spacing w:after="0"/>
        <w:ind w:firstLine="720"/>
        <w:rPr>
          <w:sz w:val="20"/>
          <w:szCs w:val="20"/>
        </w:rPr>
      </w:pPr>
      <w:r>
        <w:rPr>
          <w:sz w:val="20"/>
          <w:szCs w:val="20"/>
        </w:rPr>
        <w:tab/>
      </w:r>
      <w:r>
        <w:rPr>
          <w:sz w:val="20"/>
          <w:szCs w:val="20"/>
        </w:rPr>
        <w:tab/>
      </w:r>
      <w:r>
        <w:rPr>
          <w:sz w:val="20"/>
          <w:szCs w:val="20"/>
        </w:rPr>
        <w:tab/>
      </w:r>
      <w:r>
        <w:rPr>
          <w:sz w:val="20"/>
          <w:szCs w:val="20"/>
        </w:rPr>
        <w:tab/>
        <w:t xml:space="preserve">    presented to the Lord</w:t>
      </w:r>
      <w:r>
        <w:rPr>
          <w:sz w:val="20"/>
          <w:szCs w:val="20"/>
        </w:rPr>
        <w:tab/>
      </w:r>
      <w:r>
        <w:rPr>
          <w:sz w:val="20"/>
          <w:szCs w:val="20"/>
        </w:rPr>
        <w:tab/>
        <w:t xml:space="preserve">    forth</w:t>
      </w:r>
    </w:p>
    <w:p w14:paraId="7B102803" w14:textId="23CEDD59" w:rsidR="00C36D30" w:rsidRDefault="00C36D30" w:rsidP="00C36D30">
      <w:r>
        <w:t xml:space="preserve"> </w:t>
      </w:r>
    </w:p>
    <w:p w14:paraId="082111F1" w14:textId="1B98F4D1" w:rsidR="00C36D30" w:rsidRDefault="00C36D30" w:rsidP="00C36D30">
      <w:r>
        <w:t xml:space="preserve"> </w:t>
      </w:r>
      <w:r w:rsidR="0014133D">
        <w:tab/>
      </w:r>
      <w:r>
        <w:t>When it is thus understood how the Passover ceremony of the law of Moses was fulfilled in the resurrection of Christ, one finds further confirmation of the proposed Resurrection date in what is termed an “argument from typology.” For example, the fact that the law of Moses specifically required the lamb to be sacrificed on 14 Nisan argues against a 15 Nisan Crucifixion (a possibility discussed in Part 1). Moreover, when the symbolism of the offering of the firstfruits on the morning after the Jewish Sabbath is understood to symbolize the resurrection of the Savior, then it becomes an indication that the first Easter morning should also have occurred at the same time.</w:t>
      </w:r>
      <w:r w:rsidRPr="0014133D">
        <w:rPr>
          <w:vertAlign w:val="superscript"/>
        </w:rPr>
        <w:t>239</w:t>
      </w:r>
    </w:p>
    <w:p w14:paraId="7AE7BE45" w14:textId="3377884B" w:rsidR="00C36D30" w:rsidRDefault="00C36D30" w:rsidP="00C36D30">
      <w:r>
        <w:t xml:space="preserve"> </w:t>
      </w:r>
      <w:r w:rsidR="0014133D">
        <w:tab/>
      </w:r>
      <w:r>
        <w:t>The importance of the Savior’s resurrection occurring on Sunday was emphasized when the sanctified Sabbath day was changed from Saturday, the seventh day, symbolic of the day of rest from the labor of the Creation (Ex. 20:11), to Sunday, the Lord’s Day (Acts 20:7; D&amp;C 59:12), the glorious day of the Savior’s resurrection.</w:t>
      </w:r>
    </w:p>
    <w:p w14:paraId="292B6303" w14:textId="7E471ED3" w:rsidR="00C36D30" w:rsidRDefault="00C36D30" w:rsidP="00C36D30">
      <w:r>
        <w:t xml:space="preserve"> </w:t>
      </w:r>
      <w:r w:rsidR="0014133D">
        <w:tab/>
      </w:r>
      <w:r>
        <w:t>The Easter story has two main parts: the Savior’s suffering and his triumph. The emblems of the sacrament remind us of his suffering, both in body and in spirit. (See D&amp;C 19:18; D&amp;C 20:75-79.) The Sabbath was changed to Sunday as a reminder of the day of triumph, the day death was conquered. In a sense, one celebrates Easter every Sunday by partaking of the sacrament.</w:t>
      </w:r>
    </w:p>
    <w:p w14:paraId="5D0D45CA" w14:textId="4FD6B936" w:rsidR="00C36D30" w:rsidRDefault="00C36D30" w:rsidP="00C36D30">
      <w:r>
        <w:t xml:space="preserve"> </w:t>
      </w:r>
      <w:r w:rsidR="0014133D">
        <w:tab/>
      </w:r>
      <w:r>
        <w:t>Thus, it is clear that the Lord uses symbols to remind his people of the key points of the Atonement, even of the day it was completed. The day of Jesus’ resurrection was important enough to commemorate beforehand in the Passover ceremony and also to celebrate afterward by changing the Sabbath to Sunday.</w:t>
      </w:r>
    </w:p>
    <w:p w14:paraId="39760CB2" w14:textId="7B8C3597" w:rsidR="00C36D30" w:rsidRDefault="00C36D30" w:rsidP="00C36D30">
      <w:r>
        <w:t xml:space="preserve"> </w:t>
      </w:r>
      <w:r w:rsidR="0014133D">
        <w:tab/>
      </w:r>
      <w:r>
        <w:t>Now the importance of another Easter event, the return of Elijah, will be reviewed, and then the significance of the date it occurred will be discussed.</w:t>
      </w:r>
    </w:p>
    <w:p w14:paraId="5900A5E7" w14:textId="77777777" w:rsidR="0014133D" w:rsidRDefault="0014133D" w:rsidP="002C1697">
      <w:pPr>
        <w:spacing w:after="0"/>
      </w:pPr>
    </w:p>
    <w:p w14:paraId="00D1D5D8" w14:textId="08E97B7E" w:rsidR="00C36D30" w:rsidRPr="0014133D" w:rsidRDefault="00C36D30" w:rsidP="002C1697">
      <w:pPr>
        <w:spacing w:after="0"/>
        <w:rPr>
          <w:b/>
          <w:bCs/>
          <w:i/>
          <w:iCs/>
        </w:rPr>
      </w:pPr>
      <w:r>
        <w:t xml:space="preserve"> </w:t>
      </w:r>
      <w:r w:rsidR="0014133D">
        <w:tab/>
      </w:r>
      <w:r w:rsidRPr="0014133D">
        <w:rPr>
          <w:b/>
          <w:bCs/>
          <w:i/>
          <w:iCs/>
        </w:rPr>
        <w:t>The Return of Elijah</w:t>
      </w:r>
    </w:p>
    <w:p w14:paraId="259BB9A4" w14:textId="5760908F" w:rsidR="00C36D30" w:rsidRDefault="00C36D30" w:rsidP="002C1697">
      <w:pPr>
        <w:ind w:left="720"/>
      </w:pPr>
      <w:r>
        <w:t xml:space="preserve"> </w:t>
      </w:r>
      <w:r w:rsidR="002C1697">
        <w:tab/>
      </w:r>
      <w:r>
        <w:t>The closing words of the Old Testament contain Malachi’s promise that Elijah the prophet would be sent before the Messiah to fulfill an important mission:</w:t>
      </w:r>
    </w:p>
    <w:p w14:paraId="3AEDC3EE" w14:textId="4DC0968F" w:rsidR="00C36D30" w:rsidRDefault="00C36D30" w:rsidP="002C1697">
      <w:pPr>
        <w:ind w:left="1440"/>
      </w:pPr>
      <w:r>
        <w:t>“Behold, I will send you Elijah the prophet before the coming of the great and dreadful day of the Lord.</w:t>
      </w:r>
      <w:r w:rsidR="00DC3D2A">
        <w:t xml:space="preserve"> </w:t>
      </w:r>
      <w:r>
        <w:t>“And he shall turn the heart of the fathers to the children, and the heart of the children to their fathers, lest I come and smite the earth with a curse.” (Mai. 4:5-6.)</w:t>
      </w:r>
    </w:p>
    <w:p w14:paraId="07144E03" w14:textId="6492381D" w:rsidR="00C36D30" w:rsidRDefault="00C36D30" w:rsidP="002C1697">
      <w:pPr>
        <w:ind w:left="720"/>
      </w:pPr>
      <w:r>
        <w:t xml:space="preserve"> </w:t>
      </w:r>
      <w:r w:rsidR="002C1697">
        <w:tab/>
      </w:r>
      <w:r>
        <w:t>Malachi’s words were considered so important that the Savior gave to the Nephites all of chapters 3 and 4 of Malachi [Mai. 3, 4], which end with this prophecy of Elijah’s return. After commanding them to write the words (3 Nephi 24:1), he explained, “These scriptures, which ye had not with you, the Father commanded that I should give unto you; for it was wisdom that they should be given unto future generations.” (3 Nephi 26:2.)</w:t>
      </w:r>
    </w:p>
    <w:p w14:paraId="36FA3396" w14:textId="7F243AD8" w:rsidR="00C36D30" w:rsidRDefault="00C36D30" w:rsidP="002C1697">
      <w:pPr>
        <w:ind w:left="720"/>
      </w:pPr>
      <w:r>
        <w:lastRenderedPageBreak/>
        <w:t xml:space="preserve"> </w:t>
      </w:r>
      <w:r w:rsidR="002C1697">
        <w:tab/>
      </w:r>
      <w:r>
        <w:t>Clearly, Elijah’s return would be an important event in the restoration that would precede the Savior’s second coming. The first prophecy that Moroni quoted to Joseph Smith was the prophecy of Malachi (JS—H 1:36-39), with the final words modified in a way that clarifies the purpose of Elijah’s return. He would “reveal unto you the priesthood,” to “plant in the hearts of the children the promises made to the fathers,” and to turn the hearts of the children to their fathers. (D&amp;C 2:1-2.)</w:t>
      </w:r>
    </w:p>
    <w:p w14:paraId="157E9C18" w14:textId="299BF303" w:rsidR="00C36D30" w:rsidRDefault="00C36D30" w:rsidP="000043B7">
      <w:pPr>
        <w:ind w:left="720" w:firstLine="720"/>
      </w:pPr>
      <w:r>
        <w:t xml:space="preserve"> The promise of Elijah, taught by the scribes in Jesus’ day, is still remembered by the Jewish people every year at Passover. A special place is set for him, with a cup of wine. At a prescribed time during the meal, the door is opened for him to enter.</w:t>
      </w:r>
    </w:p>
    <w:p w14:paraId="0A84A972" w14:textId="323470E2" w:rsidR="00C36D30" w:rsidRDefault="00C36D30" w:rsidP="000043B7">
      <w:pPr>
        <w:ind w:left="720"/>
      </w:pPr>
      <w:r>
        <w:t xml:space="preserve"> </w:t>
      </w:r>
      <w:r w:rsidR="000043B7">
        <w:tab/>
      </w:r>
      <w:r>
        <w:t>The origin of the tradition that Elijah would return at Passover seems to have been lost in antiquity. It has been suggested that Elijah’s return was associated with Passover, the feast commemorating the redemption of Israel, because it would herald the coming of the Messiah, the Redeemer of Israel.</w:t>
      </w:r>
      <w:r w:rsidRPr="000043B7">
        <w:rPr>
          <w:vertAlign w:val="superscript"/>
        </w:rPr>
        <w:t>240</w:t>
      </w:r>
    </w:p>
    <w:p w14:paraId="52822DA9" w14:textId="386421C0" w:rsidR="00C36D30" w:rsidRDefault="00C36D30" w:rsidP="000043B7">
      <w:pPr>
        <w:ind w:left="720"/>
      </w:pPr>
      <w:r>
        <w:t xml:space="preserve"> </w:t>
      </w:r>
      <w:r w:rsidR="000043B7">
        <w:tab/>
      </w:r>
      <w:r>
        <w:t>Whatever the origin of the association of Elijah with Passover, the tradition was proved correct when Elijah did return at Passover in 1836. However, he did not return at the Passover meal, when the cup was offered on the evening of Friday, April 1,241 Instead, he returned on Easter Sunday, the second day of Passover, the day of the presentation of the firstfruits of the harvest.</w:t>
      </w:r>
    </w:p>
    <w:p w14:paraId="0A3F53EB" w14:textId="77777777" w:rsidR="000043B7" w:rsidRDefault="00C36D30" w:rsidP="000043B7">
      <w:pPr>
        <w:ind w:left="720"/>
      </w:pPr>
      <w:r>
        <w:t xml:space="preserve"> </w:t>
      </w:r>
      <w:r w:rsidR="000043B7">
        <w:tab/>
      </w:r>
      <w:r>
        <w:t xml:space="preserve">The long-awaited return of Elijah occurred in the Kirtland Temple on Easter Sunday, 16 Nisan, 3 April 1836. First the Savior appeared, followed by Moses, then Elias, and finally Elijah. </w:t>
      </w:r>
      <w:r w:rsidR="000043B7">
        <w:tab/>
      </w:r>
    </w:p>
    <w:p w14:paraId="6A7E7C56" w14:textId="51B23F1B" w:rsidR="00C36D30" w:rsidRDefault="00C36D30" w:rsidP="000043B7">
      <w:pPr>
        <w:ind w:left="720" w:firstLine="720"/>
      </w:pPr>
      <w:r>
        <w:t>Moses restored the “keys of the gathering of Israel,” one of the necessary preparations for the Second Coming. These include the keys to gather scattered Israel from the four quarters of the earth and to lead the Ten Tribes from the land of the north. (D&amp;C 110:11.)</w:t>
      </w:r>
    </w:p>
    <w:p w14:paraId="4A3306B4" w14:textId="3E2BD589" w:rsidR="00C36D30" w:rsidRDefault="00C36D30" w:rsidP="000043B7">
      <w:pPr>
        <w:ind w:left="720"/>
      </w:pPr>
      <w:r>
        <w:t xml:space="preserve"> </w:t>
      </w:r>
      <w:r w:rsidR="000043B7">
        <w:tab/>
      </w:r>
      <w:r>
        <w:t>Elias “committed the dispensation of the gospel of Abraham, saying that in us and our seed all generations after us should be blessed.” (D&amp;C 110:12.)</w:t>
      </w:r>
    </w:p>
    <w:p w14:paraId="314BF54A" w14:textId="6B9E9BB0" w:rsidR="00C36D30" w:rsidRDefault="00C36D30" w:rsidP="000043B7">
      <w:pPr>
        <w:ind w:left="720"/>
      </w:pPr>
      <w:r>
        <w:t xml:space="preserve"> </w:t>
      </w:r>
      <w:r w:rsidR="000043B7">
        <w:tab/>
      </w:r>
      <w:r>
        <w:t>Elijah restored “the power to hold the key of the revelations, ordinances, oracles, powers and endowments of the fulness of the Melchizedek Priesthood and of the kingdom of God on the earth; and to receive, obtain, and perform all the ordinances belonging to the kingdom of God, even unto the turning of the hearts of the fathers unto the children, and the hearts of the children unto the fathers, even those who are in heaven.”</w:t>
      </w:r>
      <w:r w:rsidRPr="000043B7">
        <w:rPr>
          <w:vertAlign w:val="superscript"/>
        </w:rPr>
        <w:t>242</w:t>
      </w:r>
    </w:p>
    <w:p w14:paraId="37F77E31" w14:textId="15CB0231" w:rsidR="00C36D30" w:rsidRDefault="00C36D30" w:rsidP="000043B7">
      <w:pPr>
        <w:ind w:left="720"/>
      </w:pPr>
      <w:r>
        <w:t xml:space="preserve"> </w:t>
      </w:r>
      <w:r w:rsidR="000043B7">
        <w:tab/>
      </w:r>
      <w:r>
        <w:t>The Prophet Joseph Smith explained that “the spirit of Elias is first, Elijah second, and Messiah last. Elias is a forerunner to prepare the way, and the spirit and power of Elijah is to come after, holding the keys of power, building the Temple to the capstone, placing the seals of the Melchizedek Priesthood upon the house of Israel, and making all things ready; then Messiah comes to His Temple, which is last of all.”</w:t>
      </w:r>
      <w:r w:rsidRPr="000043B7">
        <w:rPr>
          <w:vertAlign w:val="superscript"/>
        </w:rPr>
        <w:t>243</w:t>
      </w:r>
    </w:p>
    <w:p w14:paraId="18FA0435" w14:textId="6DBB1A3C" w:rsidR="00C36D30" w:rsidRDefault="00C36D30" w:rsidP="000043B7">
      <w:pPr>
        <w:ind w:left="720"/>
      </w:pPr>
      <w:r>
        <w:t xml:space="preserve"> </w:t>
      </w:r>
      <w:r w:rsidR="000043B7">
        <w:tab/>
      </w:r>
      <w:r>
        <w:t xml:space="preserve">Thus, the coming of Elijah on 3 April 1836 was to occur after forerunners had returned in the spirit of Elias to prepare the way. (See D&amp;C 27:6-7; D&amp;C 128:20-21.) At his return, Elijah declared: </w:t>
      </w:r>
    </w:p>
    <w:p w14:paraId="0978FFD9" w14:textId="05FEE3BF" w:rsidR="00C36D30" w:rsidRDefault="00C36D30" w:rsidP="000043B7">
      <w:pPr>
        <w:ind w:left="1440"/>
      </w:pPr>
      <w:r>
        <w:lastRenderedPageBreak/>
        <w:t>“Therefore, the keys of this dispensation are committed into your hands; and by this ye may know that the great and dreadful day of the Lord is near, even at the doors.” (D&amp;C 110:16.) With the keys of the dispensation of the fulness of times (D&amp;C 112:30) restored, the Church would then “build up the kingdom before the coming of the great day of the Lord.”</w:t>
      </w:r>
      <w:r w:rsidRPr="000043B7">
        <w:rPr>
          <w:vertAlign w:val="superscript"/>
        </w:rPr>
        <w:t>244</w:t>
      </w:r>
    </w:p>
    <w:p w14:paraId="5AE03749" w14:textId="77777777" w:rsidR="000043B7" w:rsidRDefault="00C36D30" w:rsidP="00C36D30">
      <w:r>
        <w:t xml:space="preserve"> </w:t>
      </w:r>
      <w:r w:rsidR="000043B7">
        <w:tab/>
      </w:r>
    </w:p>
    <w:p w14:paraId="33DA513D" w14:textId="7DE4E27A" w:rsidR="00C36D30" w:rsidRDefault="00C36D30" w:rsidP="007E5BBA">
      <w:pPr>
        <w:ind w:left="720" w:firstLine="720"/>
      </w:pPr>
      <w:r>
        <w:t>Now a further witness from astronomy will be presented, showing that the Easter of Elijah’s return was a most remarkable anniversary of the day of the Savior’s resurrection.</w:t>
      </w:r>
    </w:p>
    <w:p w14:paraId="65EE3144" w14:textId="77777777" w:rsidR="000043B7" w:rsidRDefault="000043B7" w:rsidP="000043B7">
      <w:pPr>
        <w:spacing w:after="0"/>
      </w:pPr>
    </w:p>
    <w:p w14:paraId="596B56C5" w14:textId="50D16E49" w:rsidR="00C36D30" w:rsidRPr="00E56C03" w:rsidRDefault="00C36D30" w:rsidP="000043B7">
      <w:pPr>
        <w:spacing w:after="0"/>
        <w:rPr>
          <w:b/>
          <w:bCs/>
          <w:i/>
          <w:iCs/>
        </w:rPr>
      </w:pPr>
      <w:r>
        <w:t xml:space="preserve"> </w:t>
      </w:r>
      <w:r w:rsidR="000043B7">
        <w:tab/>
      </w:r>
      <w:r w:rsidRPr="00E56C03">
        <w:rPr>
          <w:b/>
          <w:bCs/>
          <w:i/>
          <w:iCs/>
        </w:rPr>
        <w:t>An Astronomically Rare Easter</w:t>
      </w:r>
    </w:p>
    <w:p w14:paraId="51B31167" w14:textId="2B2746FB" w:rsidR="00C36D30" w:rsidRDefault="00C36D30" w:rsidP="007E5BBA">
      <w:pPr>
        <w:ind w:left="720"/>
      </w:pPr>
      <w:r>
        <w:t xml:space="preserve"> </w:t>
      </w:r>
      <w:r w:rsidR="000043B7">
        <w:tab/>
      </w:r>
      <w:r>
        <w:t>Ancient prophets had revelations concerning the use of astronomy for reckoning time. Abraham, for example, was given to know the “set times” of the earth, moon, and sun, and then was shown that these “lights in the expanse of the heaven” were to be “for signs and for seasons, and for days and for years.” (Abr. 3:6; Abr. 4:14.) In obedience to the Lord’s direction, Abraham then taught these principles of astronomy to the Egyptians (Abr. 3:15; see also Facsimile 3), who in turn may have taught them to Moses, who was raised as Pharaoh’s grandson (Ex. 2:10). Moses also received revelations mentioning the use of the sun and moon to reckon time (Moses 2:14), which became very important in determining sacred days according to the law of Moses (see Lev. 23).</w:t>
      </w:r>
    </w:p>
    <w:p w14:paraId="067044E2" w14:textId="69BD07D8" w:rsidR="00C36D30" w:rsidRDefault="00C36D30" w:rsidP="007E5BBA">
      <w:pPr>
        <w:ind w:left="720"/>
      </w:pPr>
      <w:r>
        <w:t xml:space="preserve"> </w:t>
      </w:r>
      <w:r w:rsidR="00E56C03">
        <w:tab/>
      </w:r>
      <w:r>
        <w:t>The Jewish lunisolar calendar uses three of the cycles that were revealed to Abraham (see Abr. 3:1-18): the day is reckoned principally by the earth’s rotation, the month by the moon’s phases, and the year by the sun’s apparent annual motion. Even in our day, the Lord has promised that “all the days of their days, months, and years, and all their glories, laws, and set times, shall be revealed in the days of the dispensation of the fulness of times.” (D&amp;C 121:31.)</w:t>
      </w:r>
    </w:p>
    <w:p w14:paraId="62601BF3" w14:textId="1548A184" w:rsidR="00C36D30" w:rsidRDefault="00C36D30" w:rsidP="007E5BBA">
      <w:pPr>
        <w:ind w:left="720"/>
      </w:pPr>
      <w:r>
        <w:t xml:space="preserve"> </w:t>
      </w:r>
      <w:r w:rsidR="00E56C03">
        <w:tab/>
      </w:r>
      <w:r>
        <w:t>As an astronomer who has studied the lunisolar calendar, I was intrigued by Elijah’s return occurring not only during Passover week, as anticipated by the Jews, but also on an Easter Sunday that was calendrically similar to the proposed date of the Savior’s resurrection, being both April 3 on the Gregorian calendar and 16 Nisan on the Hebrew calendar.</w:t>
      </w:r>
    </w:p>
    <w:p w14:paraId="380BD4CB" w14:textId="7E3D0FFC" w:rsidR="00C36D30" w:rsidRDefault="00C36D30" w:rsidP="007E5BBA">
      <w:pPr>
        <w:ind w:left="720"/>
      </w:pPr>
      <w:r>
        <w:t xml:space="preserve"> </w:t>
      </w:r>
      <w:r w:rsidR="00E56C03">
        <w:tab/>
      </w:r>
      <w:r>
        <w:t>Was that merely a calendrical coincidence? Or could the timing of Elijah’s return have been purposely chosen to correspond to some special Passover in accordance with Jewish tradition? Pursuing these types of questions led me to discover an interval of time that is so remarkable in an astronomical sense that it seems to constitute evidence that the timing of Elijah’s return was carefully chosen.</w:t>
      </w:r>
    </w:p>
    <w:p w14:paraId="2CE77A3C" w14:textId="684A2EB6" w:rsidR="00C36D30" w:rsidRDefault="00C36D30" w:rsidP="007E5BBA">
      <w:pPr>
        <w:ind w:left="720"/>
      </w:pPr>
      <w:r>
        <w:t xml:space="preserve"> </w:t>
      </w:r>
      <w:r w:rsidR="00E56C03">
        <w:tab/>
      </w:r>
      <w:r>
        <w:t>Easter is always on Sunday, usually the first one following Passover, a calendrical choice that commemorates the Savior’s resurrection on Sunday. It can also serve as a reminder that he was crucified at the Passover, the ceremony foreshadowing his great sacrifice. Because of the relationship of Passover to the lunisolar calendar, Easter is usually the first Sunday after the first full moon on or after the spring equinox. Thus, the date of Easter varies from year to year, occurring between March 22 and April 25.</w:t>
      </w:r>
    </w:p>
    <w:p w14:paraId="2008D744" w14:textId="6A10B5F1" w:rsidR="00C36D30" w:rsidRDefault="00C36D30" w:rsidP="007E5BBA">
      <w:pPr>
        <w:ind w:left="720"/>
      </w:pPr>
      <w:r>
        <w:lastRenderedPageBreak/>
        <w:t xml:space="preserve"> </w:t>
      </w:r>
      <w:r w:rsidR="00E56C03">
        <w:tab/>
      </w:r>
      <w:r>
        <w:t>Accordingly, only about one Easter in thirty will fall on any particular day during that period, such as April 3. Moreover, not all Easters fall on the same day of the Judean month, but usually between 15 Nisan and 21 Nisan.</w:t>
      </w:r>
    </w:p>
    <w:p w14:paraId="19702D11" w14:textId="7088AC46" w:rsidR="00C36D30" w:rsidRDefault="00C36D30" w:rsidP="007E5BBA">
      <w:pPr>
        <w:ind w:left="720"/>
      </w:pPr>
      <w:r>
        <w:t xml:space="preserve"> </w:t>
      </w:r>
      <w:r w:rsidR="00E56C03">
        <w:tab/>
      </w:r>
      <w:r>
        <w:t xml:space="preserve">So, how often does Easter Sunday occur on both April 3 and 16 Nisan, as it did in </w:t>
      </w:r>
      <w:r w:rsidR="00DC297B">
        <w:t>A.D.</w:t>
      </w:r>
      <w:r>
        <w:t xml:space="preserve"> 33? It happens less than once every century, on the average. The year 1836 was the only such occurrence in the nineteenth century.</w:t>
      </w:r>
    </w:p>
    <w:p w14:paraId="1B34C729" w14:textId="00CC6420" w:rsidR="00C36D30" w:rsidRDefault="00C36D30" w:rsidP="007E5BBA">
      <w:pPr>
        <w:ind w:left="720"/>
      </w:pPr>
      <w:r>
        <w:t xml:space="preserve"> </w:t>
      </w:r>
      <w:r w:rsidR="00E56C03">
        <w:tab/>
      </w:r>
      <w:r>
        <w:t xml:space="preserve">Interestingly, the accuracy of the calendrical alignment between </w:t>
      </w:r>
      <w:r w:rsidR="00DC297B">
        <w:t>A.D.</w:t>
      </w:r>
      <w:r>
        <w:t xml:space="preserve"> 33 and 1836 is even more precise than to the very day. To understand this added precision, a new concept called a “realignment interval” will be defined and applied to the lunisolar calendar.</w:t>
      </w:r>
    </w:p>
    <w:p w14:paraId="4F8CA745" w14:textId="77777777" w:rsidR="006A5453" w:rsidRDefault="006A5453" w:rsidP="006A5453">
      <w:pPr>
        <w:spacing w:after="0"/>
        <w:ind w:left="720"/>
      </w:pPr>
    </w:p>
    <w:p w14:paraId="52C9282A" w14:textId="2B0870E9" w:rsidR="00C36D30" w:rsidRPr="00E56C03" w:rsidRDefault="00C36D30" w:rsidP="006A5453">
      <w:pPr>
        <w:spacing w:after="0"/>
        <w:ind w:firstLine="720"/>
        <w:rPr>
          <w:i/>
          <w:iCs/>
        </w:rPr>
      </w:pPr>
      <w:r w:rsidRPr="00E56C03">
        <w:rPr>
          <w:i/>
          <w:iCs/>
        </w:rPr>
        <w:t>Lunisolar Calendar Realignment Interval</w:t>
      </w:r>
    </w:p>
    <w:p w14:paraId="07BFB669" w14:textId="29249A2F" w:rsidR="00C36D30" w:rsidRDefault="00C36D30" w:rsidP="007E5BBA">
      <w:pPr>
        <w:spacing w:after="0"/>
        <w:ind w:left="720"/>
      </w:pPr>
      <w:r>
        <w:t xml:space="preserve"> </w:t>
      </w:r>
      <w:r w:rsidR="007E5BBA">
        <w:tab/>
      </w:r>
      <w:r>
        <w:t xml:space="preserve">When can Easter Sunday occur on 16 Nisan on the Jewish calendar and also on April 3 on our Gregorian calendar, which is based on the solar year? For such an occurrence, the interval between that Easter and Sunday, 16 Nisan, 3 April </w:t>
      </w:r>
      <w:r w:rsidR="00DC297B">
        <w:t>A.D.</w:t>
      </w:r>
      <w:r>
        <w:t xml:space="preserve"> 33 would have to equal a whole number of weeks, and of lunar months, and of solar years.245 Accordingly, a “realignment interval” for the Jewish calendar is defined as a period of time such that no shorter period is so nearly an exact number of days, weeks, months, and years. (See “Realignment Intervals” sidebar for details.)</w:t>
      </w:r>
    </w:p>
    <w:p w14:paraId="5D302BE3" w14:textId="76B4B466" w:rsidR="00C36D30" w:rsidRDefault="00C36D30" w:rsidP="007E5BBA">
      <w:pPr>
        <w:spacing w:after="0"/>
        <w:ind w:left="720"/>
      </w:pPr>
      <w:r>
        <w:t xml:space="preserve"> </w:t>
      </w:r>
      <w:r w:rsidR="007E5BBA">
        <w:tab/>
      </w:r>
      <w:r>
        <w:t xml:space="preserve">To the very day, the Easter of 1836 completed a Jewish calendar realignment interval of 1,803 years since the Easter of </w:t>
      </w:r>
      <w:r w:rsidR="00DC297B">
        <w:t>A.D.</w:t>
      </w:r>
      <w:r>
        <w:t xml:space="preserve"> 33.246 This fact has two consequences. First, the Jewish calendar would begin to repeat for several years.247 Secondly, it means that the Easter of 1836 was calendrically the most similar in history to the Easter of </w:t>
      </w:r>
      <w:r w:rsidR="00DC297B">
        <w:t>A.D.</w:t>
      </w:r>
      <w:r>
        <w:t xml:space="preserve"> 33. And if the earth’s orbit continues unchanged, that Easter should retain this distinction for another three thousand years, when a better realignment interval is due.</w:t>
      </w:r>
    </w:p>
    <w:p w14:paraId="578FAABE" w14:textId="4A264485" w:rsidR="00C36D30" w:rsidRDefault="00C36D30" w:rsidP="007E5BBA">
      <w:pPr>
        <w:spacing w:after="0"/>
        <w:ind w:left="720"/>
      </w:pPr>
      <w:r>
        <w:t xml:space="preserve"> </w:t>
      </w:r>
      <w:r w:rsidR="007E5BBA">
        <w:tab/>
      </w:r>
      <w:r>
        <w:t>From an astronomer’s point of view, this is no small coincidence. This result seems to clearly support the conclusion that it was not a matter of chance that Elijah’s return occurred on an Easter Sunday that was also 3 April and 16 Nisan, which is calendrically the same as the proposed date of the Resurrection. But before discussing some possible reasons for such an occurrence, let us discuss a second astronomical aspect of the timing of Elijah’s return.</w:t>
      </w:r>
    </w:p>
    <w:p w14:paraId="27D9523E" w14:textId="77777777" w:rsidR="007E5BBA" w:rsidRDefault="007E5BBA" w:rsidP="007E5BBA">
      <w:pPr>
        <w:spacing w:after="0"/>
      </w:pPr>
    </w:p>
    <w:p w14:paraId="3D961816" w14:textId="5734CA3F" w:rsidR="00C36D30" w:rsidRDefault="00C36D30" w:rsidP="007E5BBA">
      <w:pPr>
        <w:spacing w:after="0"/>
      </w:pPr>
      <w:r>
        <w:t xml:space="preserve"> </w:t>
      </w:r>
      <w:r w:rsidR="007E5BBA">
        <w:tab/>
      </w:r>
      <w:r>
        <w:t>A Saros Century</w:t>
      </w:r>
    </w:p>
    <w:p w14:paraId="0D02CE95" w14:textId="0D57ECFD" w:rsidR="00C36D30" w:rsidRDefault="00C36D30" w:rsidP="007E5BBA">
      <w:pPr>
        <w:ind w:left="720"/>
      </w:pPr>
      <w:r>
        <w:t xml:space="preserve"> </w:t>
      </w:r>
      <w:r w:rsidR="007E5BBA">
        <w:tab/>
      </w:r>
      <w:r>
        <w:t xml:space="preserve">The interval of 658,532 days 248 (1,803 years) between 3 April </w:t>
      </w:r>
      <w:r w:rsidR="00DC297B">
        <w:t>A.D.</w:t>
      </w:r>
      <w:r>
        <w:t xml:space="preserve"> 33 and 3 April 1836 is also impressive for an entirely different astronomical reason than that discussed above. To the very day, it is equal to 100 saros periods of 6,585.321 days each. The saros is a period of 18.03 years known to astronomers as the interval in which solar or lunar eclipses often repeat.249 (See “The Saros” sidebar for details.)</w:t>
      </w:r>
    </w:p>
    <w:p w14:paraId="6677F4B8" w14:textId="481DFAD9" w:rsidR="00C36D30" w:rsidRDefault="00C36D30" w:rsidP="007E5BBA">
      <w:pPr>
        <w:ind w:left="720" w:firstLine="720"/>
      </w:pPr>
      <w:r>
        <w:t>It should be emphasized that the fact that the same period of time (1,803 years) can be equal both to a lunisolar calendar realignment interval and to 100 saros periods is very surprising because the length of the saros is also determined by other factors.</w:t>
      </w:r>
      <w:r w:rsidRPr="007E5BBA">
        <w:rPr>
          <w:vertAlign w:val="superscript"/>
        </w:rPr>
        <w:t>250</w:t>
      </w:r>
    </w:p>
    <w:p w14:paraId="658172C7" w14:textId="78D44854" w:rsidR="00C36D30" w:rsidRDefault="00C36D30" w:rsidP="007E5BBA">
      <w:pPr>
        <w:ind w:left="720"/>
      </w:pPr>
      <w:r>
        <w:t xml:space="preserve"> </w:t>
      </w:r>
      <w:r w:rsidR="007E5BBA">
        <w:tab/>
      </w:r>
      <w:r>
        <w:t xml:space="preserve">Is there any astronomical significance to the number 100? Yes, it turns out that 100 saros periods is the realignment interval for a saros with the solar year. That is, if one counts saros </w:t>
      </w:r>
      <w:r>
        <w:lastRenderedPageBreak/>
        <w:t xml:space="preserve">periods from the lunar eclipse that occurred on the proposed date for the Crucifixion, 1 April </w:t>
      </w:r>
      <w:r w:rsidR="00DC297B">
        <w:t>A.D.</w:t>
      </w:r>
      <w:r>
        <w:t xml:space="preserve"> 33, the first time that a saros would again begin on April 1 would be in 1836.</w:t>
      </w:r>
    </w:p>
    <w:p w14:paraId="411E69F8" w14:textId="40ED07F3" w:rsidR="00C36D30" w:rsidRDefault="00C36D30" w:rsidP="007E5BBA">
      <w:pPr>
        <w:ind w:left="720" w:firstLine="720"/>
      </w:pPr>
      <w:r>
        <w:t>Note, however, that the saros alignment is only sufficient for eclipses to reoccur for up to 70 saros periods; thus, eclipses do not reoccur after 100 saros periods.251 On the other hand, the orbital alignment is close enough to produce an interesting calendrical alignment. After 100 saros periods, the lunar orbit is in about the same orientation relative to the sun, which causes the Judean calendar to also begin to repeat (because it uses the actual observed lunar position rather than the average position.)</w:t>
      </w:r>
      <w:r w:rsidRPr="007E5BBA">
        <w:rPr>
          <w:vertAlign w:val="superscript"/>
        </w:rPr>
        <w:t>252</w:t>
      </w:r>
      <w:r>
        <w:t xml:space="preserve"> Calculations indicate that the Easter of 1836 was also calendrically best on the Judean observational lunisolar calendar.253</w:t>
      </w:r>
    </w:p>
    <w:p w14:paraId="2DC0E3F5" w14:textId="752493A5" w:rsidR="00C36D30" w:rsidRDefault="00C36D30" w:rsidP="007E5BBA">
      <w:pPr>
        <w:ind w:left="720"/>
      </w:pPr>
      <w:r>
        <w:t xml:space="preserve"> </w:t>
      </w:r>
      <w:r w:rsidR="007E5BBA">
        <w:tab/>
      </w:r>
      <w:r>
        <w:t>In summary, a period of 1,803 years (658,532 days) is simultaneously two realignment intervals: (1) for the day, week, month, and year of the Jewish calendar; and (2) for the saros and the year. It seems impressive enough to merit a special name;254 perhaps it could be called a “saros century,” being 100 saros periods.</w:t>
      </w:r>
    </w:p>
    <w:p w14:paraId="05955DCE" w14:textId="386D9C84" w:rsidR="00C36D30" w:rsidRDefault="00C36D30" w:rsidP="007E5BBA">
      <w:pPr>
        <w:ind w:left="720"/>
      </w:pPr>
      <w:r>
        <w:t xml:space="preserve"> </w:t>
      </w:r>
      <w:r w:rsidR="007E5BBA">
        <w:tab/>
      </w:r>
      <w:r>
        <w:t>Now consider some possible reasons for such astronomical precision in the timing of Elijah’s return.</w:t>
      </w:r>
    </w:p>
    <w:p w14:paraId="4E3C52C5" w14:textId="601A51C3" w:rsidR="00C36D30" w:rsidRPr="007E5BBA" w:rsidRDefault="00C36D30" w:rsidP="00C36D30">
      <w:pPr>
        <w:rPr>
          <w:b/>
          <w:bCs/>
          <w:i/>
          <w:iCs/>
        </w:rPr>
      </w:pPr>
      <w:r>
        <w:t xml:space="preserve"> </w:t>
      </w:r>
      <w:r w:rsidR="007E5BBA">
        <w:tab/>
      </w:r>
      <w:r w:rsidRPr="007E5BBA">
        <w:rPr>
          <w:b/>
          <w:bCs/>
          <w:i/>
          <w:iCs/>
        </w:rPr>
        <w:t>Possible Significance</w:t>
      </w:r>
    </w:p>
    <w:p w14:paraId="0FA5CD20" w14:textId="6B89BBC2" w:rsidR="00C36D30" w:rsidRDefault="00C36D30" w:rsidP="007E5BBA">
      <w:pPr>
        <w:ind w:left="720"/>
      </w:pPr>
      <w:r>
        <w:t xml:space="preserve"> </w:t>
      </w:r>
      <w:r w:rsidR="007E5BBA">
        <w:tab/>
      </w:r>
      <w:r>
        <w:t>The evidence presented above suggests that the timing of Elijah’s return may have been arranged to occur on the best anniversary of Easter, calendrically speaking, in history. But for what reason?</w:t>
      </w:r>
    </w:p>
    <w:p w14:paraId="3E87B1A7" w14:textId="5A1AAFB8" w:rsidR="00C36D30" w:rsidRDefault="00C36D30" w:rsidP="007E5BBA">
      <w:pPr>
        <w:ind w:left="720"/>
      </w:pPr>
      <w:r>
        <w:t xml:space="preserve"> </w:t>
      </w:r>
      <w:r w:rsidR="007E5BBA">
        <w:tab/>
      </w:r>
      <w:r>
        <w:t>The Lord’s possible intent in such a matter may be beyond our understanding (see Isa. 55:8-9); on the other hand, the scriptures are given to us to search for understanding, and in that spirit it may be acceptable to offer the following four possibilities.</w:t>
      </w:r>
    </w:p>
    <w:p w14:paraId="42C7041B" w14:textId="3592F19F" w:rsidR="00C36D30" w:rsidRDefault="00C36D30" w:rsidP="007E5BBA">
      <w:pPr>
        <w:ind w:left="720"/>
      </w:pPr>
      <w:r>
        <w:t xml:space="preserve"> </w:t>
      </w:r>
      <w:r w:rsidR="007E5BBA">
        <w:tab/>
      </w:r>
      <w:r>
        <w:t xml:space="preserve">1. </w:t>
      </w:r>
      <w:r w:rsidRPr="007E5BBA">
        <w:rPr>
          <w:i/>
          <w:iCs/>
        </w:rPr>
        <w:t>Timing of the Last Dispensation</w:t>
      </w:r>
      <w:r>
        <w:t>. This is the dispensation of the fulness of times. When did it begin? At the First Vision? At the organization of the Church? One clue to answering this question was provided by the Prophet Joseph Smith, who taught that the sealing power of Elijah has been given in every true dispensation of the gospel (D&amp;C 128:9), and that it “is necessary in the ushering in of the dispensation of the fulness of times, which is now beginning to usher in.” (D&amp;C 128:18.)</w:t>
      </w:r>
    </w:p>
    <w:p w14:paraId="160B5B1B" w14:textId="1D6F043F" w:rsidR="00C36D30" w:rsidRDefault="00C36D30" w:rsidP="007E5BBA">
      <w:pPr>
        <w:ind w:left="720"/>
      </w:pPr>
      <w:r>
        <w:t xml:space="preserve"> </w:t>
      </w:r>
      <w:r w:rsidR="007E5BBA">
        <w:tab/>
      </w:r>
      <w:r>
        <w:t>Thus, apparently this dispensation could not have fully begun before 3 April 1836, when the keys of Elijah were restored. But by July 1837 the dispensation apparently was in progress, when the Lord called it “the dispensation of the fulness of times” and referred to “the keys of the dispensation” which had been restored. (D&amp;C 112:30-32.) Finally, Elijah’s own declaration seems to favor the significance of the 3 April 1836 date, for it was then that he declared, “The keys of this dispensation are committed into your hands.” (D&amp;C 110:16.)</w:t>
      </w:r>
    </w:p>
    <w:p w14:paraId="1A663541" w14:textId="61FEC320" w:rsidR="00C36D30" w:rsidRDefault="00C36D30" w:rsidP="007E5BBA">
      <w:pPr>
        <w:ind w:left="720"/>
      </w:pPr>
      <w:r>
        <w:t xml:space="preserve"> </w:t>
      </w:r>
      <w:r w:rsidR="007E5BBA">
        <w:tab/>
      </w:r>
      <w:r>
        <w:t xml:space="preserve">But why would the bestowal of the keys of the dispensation of the fulness of times have been timed to coincide with a special anniversary of the Resurrection? One possible reason is that one use of the phrase “fulness of time” referred to the time when the law of Moses would be fulfilled. Lehi prophesied that “in the fulness of time he [the Redeemer] cometh to bring salvation unto men.” (2 Nephi 2:3.) Paul clarified the meaning: “When the fulness of time was </w:t>
      </w:r>
      <w:r>
        <w:lastRenderedPageBreak/>
        <w:t>come, God sent forth his Son to redeem them that were under the law.” (Gal. 4:4-5.) Thus, the “fulness of time” apparently referred to the time that man would be redeemed, which was completed at the resurrection of the Redeemer.</w:t>
      </w:r>
    </w:p>
    <w:p w14:paraId="53B306E6" w14:textId="1581D632" w:rsidR="00C36D30" w:rsidRDefault="00C36D30" w:rsidP="007E5BBA">
      <w:pPr>
        <w:ind w:left="720"/>
      </w:pPr>
      <w:r>
        <w:t xml:space="preserve"> </w:t>
      </w:r>
      <w:r w:rsidR="007E5BBA">
        <w:tab/>
      </w:r>
      <w:r>
        <w:t>At his return, Elijah stated that “the time has fully come” for Malachi’s prophecy to be fulfilled (D&amp;C 110:14), suggesting that the prophecy of Elijah’s return was to be fulfilled at a specified time. Perhaps he also implied that the time had fully come to begin the fulness of times.</w:t>
      </w:r>
    </w:p>
    <w:p w14:paraId="5F5E4B34" w14:textId="38169867" w:rsidR="00C36D30" w:rsidRDefault="00C36D30" w:rsidP="007E5BBA">
      <w:pPr>
        <w:ind w:left="720"/>
      </w:pPr>
      <w:r>
        <w:t xml:space="preserve"> </w:t>
      </w:r>
      <w:r w:rsidR="007E5BBA">
        <w:tab/>
      </w:r>
      <w:r>
        <w:t>Thus, on Sunday, 3 April 1836, apparently the time had fully come to open the dispensation</w:t>
      </w:r>
      <w:r w:rsidR="007E5BBA">
        <w:t xml:space="preserve"> </w:t>
      </w:r>
      <w:r>
        <w:t>of the fulness of times on a special anniversary of the fulness of time of the Resurrection.</w:t>
      </w:r>
    </w:p>
    <w:p w14:paraId="2B0907D8" w14:textId="25DBBA62" w:rsidR="00C36D30" w:rsidRDefault="00C36D30" w:rsidP="007E5BBA">
      <w:pPr>
        <w:ind w:left="720"/>
      </w:pPr>
      <w:r>
        <w:t xml:space="preserve"> </w:t>
      </w:r>
      <w:r w:rsidR="007E5BBA">
        <w:tab/>
      </w:r>
      <w:r>
        <w:t xml:space="preserve">2. </w:t>
      </w:r>
      <w:r w:rsidRPr="007E5BBA">
        <w:rPr>
          <w:i/>
          <w:iCs/>
        </w:rPr>
        <w:t>Timing of the “Elijah Period</w:t>
      </w:r>
      <w:r>
        <w:t>." As discussed earlier, the Prophet Joseph Smith taught that “the spirit of Elias is first, Elijah second, and Messiah last.” This teaching suggests three distinct periods in Church history.</w:t>
      </w:r>
    </w:p>
    <w:p w14:paraId="19196D0D" w14:textId="0FD9EAE2" w:rsidR="00C36D30" w:rsidRDefault="00C36D30" w:rsidP="006A5453">
      <w:pPr>
        <w:ind w:left="720"/>
      </w:pPr>
      <w:r>
        <w:t xml:space="preserve"> </w:t>
      </w:r>
      <w:r w:rsidR="007E5BBA">
        <w:tab/>
      </w:r>
      <w:r>
        <w:t>Perhaps 3 April 1836 can be thought of as the close of the “Elias period” or preparatory phase of Church history, when finally all the forerunners had restored their keys in the spirit of Elias. (See D&amp;C 27:5-13; D&amp;C 128:20-21.) This period could have been closed when Elias himself, perhaps the same Elias who holds the keys of the restoration of all things (D&amp;C 27:6), returned immediately before Elijah.</w:t>
      </w:r>
    </w:p>
    <w:p w14:paraId="708A8CCB" w14:textId="54802A32" w:rsidR="00C36D30" w:rsidRDefault="00C36D30" w:rsidP="006A5453">
      <w:pPr>
        <w:ind w:left="720"/>
      </w:pPr>
      <w:r>
        <w:t xml:space="preserve"> </w:t>
      </w:r>
      <w:r w:rsidR="006A5453">
        <w:tab/>
      </w:r>
      <w:r>
        <w:t>Then the next period could have commenced with the long-awaited advent of Elijah’s return. The Church would then enter into an era of temple work and building up the kingdom, having had all of the preparatory keys restored. The “Elijah period” would then end with the coming of the great day of the Lord.</w:t>
      </w:r>
    </w:p>
    <w:p w14:paraId="18AF2FF1" w14:textId="614D1915" w:rsidR="00C36D30" w:rsidRDefault="00C36D30" w:rsidP="006A5453">
      <w:pPr>
        <w:ind w:left="720"/>
      </w:pPr>
      <w:r>
        <w:t xml:space="preserve"> </w:t>
      </w:r>
      <w:r w:rsidR="006A5453">
        <w:tab/>
      </w:r>
      <w:r>
        <w:t xml:space="preserve">3. </w:t>
      </w:r>
      <w:r w:rsidRPr="006A5453">
        <w:rPr>
          <w:i/>
          <w:iCs/>
        </w:rPr>
        <w:t>Restoration of the Temple</w:t>
      </w:r>
      <w:r>
        <w:t>. The Lord used the symbolism of comparing his body to the temple. (John 2:21.) It seems very fitting that the restoration of the power and glory of the temple should occur on such a noteworthy anniversary of the restoration of the body of the Savior to power and glory. Note that the words resurrection and restoration are used interchangeably in the Book of Mormon (as in Alma 40-41), which is not surprising because resurrection is a type of restoration.</w:t>
      </w:r>
    </w:p>
    <w:p w14:paraId="128B89E7" w14:textId="10418DE9" w:rsidR="00C36D30" w:rsidRDefault="00C36D30" w:rsidP="006A5453">
      <w:pPr>
        <w:ind w:left="720"/>
      </w:pPr>
      <w:r>
        <w:t xml:space="preserve"> </w:t>
      </w:r>
      <w:r w:rsidR="006A5453">
        <w:tab/>
      </w:r>
      <w:r>
        <w:t xml:space="preserve">Further, one can note the calendrical similarity of the events of the week prior to April 3, according to the chronology presented in Part 1. On Sunday, 27 March </w:t>
      </w:r>
      <w:r w:rsidR="00DC297B">
        <w:t>A.D.</w:t>
      </w:r>
      <w:r>
        <w:t xml:space="preserve"> 33, the body of Jesus was anointed (“dedicated”?) for burial. (John 12:1-7.) Similarly, the Kirtland Temple was dedicated on Sunday, 27 March 1836. (D&amp;C 109.) Moreover, during the week following both of these dedications, the ordinance of the washing of feet was introduced and the sacrament of the Lord’s supper was observed. (See History of the Church, 2:410-40.)</w:t>
      </w:r>
    </w:p>
    <w:p w14:paraId="6659F0C0" w14:textId="0D02C190" w:rsidR="00C36D30" w:rsidRDefault="00C36D30" w:rsidP="006A5453">
      <w:pPr>
        <w:ind w:left="720"/>
      </w:pPr>
      <w:r>
        <w:t xml:space="preserve"> </w:t>
      </w:r>
      <w:r w:rsidR="006A5453">
        <w:tab/>
      </w:r>
      <w:r>
        <w:t>4. Body of the Church Restored. The Lord’s church has also been compared to his physical body. After discussing the interdependence of various members of the physical body, Paul concluded, “Now ye are the body of Christ,” and explained that all positions in the Church are important. (1 Cor. 12:12-31.)</w:t>
      </w:r>
    </w:p>
    <w:p w14:paraId="23C416D8" w14:textId="6F736C25" w:rsidR="00C36D30" w:rsidRDefault="00C36D30" w:rsidP="006A5453">
      <w:pPr>
        <w:ind w:left="720"/>
      </w:pPr>
      <w:r>
        <w:lastRenderedPageBreak/>
        <w:t xml:space="preserve"> </w:t>
      </w:r>
      <w:r w:rsidR="006A5453">
        <w:tab/>
      </w:r>
      <w:r>
        <w:t xml:space="preserve">The organization of the Lord’s church in the latter days occurred on 6 April 1830. Apparently, this “birth” of the ecclesiastical “body of Christ” occurred on the anniversary of the birth of his physical body, 6 April 1 </w:t>
      </w:r>
      <w:r w:rsidR="00DC297B">
        <w:t>B.C.</w:t>
      </w:r>
      <w:r>
        <w:t xml:space="preserve"> Thus, a correspondence is suggested between the birth of the Savior and the birth of his church.</w:t>
      </w:r>
    </w:p>
    <w:p w14:paraId="3FA12602" w14:textId="2363A7B7" w:rsidR="00C36D30" w:rsidRDefault="00C36D30" w:rsidP="006A5453">
      <w:pPr>
        <w:ind w:left="720"/>
      </w:pPr>
      <w:r>
        <w:t xml:space="preserve"> </w:t>
      </w:r>
      <w:r w:rsidR="006A5453">
        <w:tab/>
      </w:r>
      <w:r>
        <w:t xml:space="preserve">It is proposed that on Easter Sunday, 16 Nisan, 3 April </w:t>
      </w:r>
      <w:r w:rsidR="00DC297B">
        <w:t>A.D.</w:t>
      </w:r>
      <w:r>
        <w:t xml:space="preserve"> 33, the physical body of Christ was restored, clothed with a fulness of power and glory. (See Alma 40:23.) On Easter Sunday, 16 Nisan, 3 April </w:t>
      </w:r>
      <w:r w:rsidR="00DC297B">
        <w:t>A.D.</w:t>
      </w:r>
      <w:r>
        <w:t xml:space="preserve"> 1836, the ecclesiastical body of Christ was restored, clothed with a fulness of priesthood authority. Thus, a correspondence is suggested between the restoration of the body of the Savior to a fulness of power and the restoration of the body of the Church to the fulness of the Melchizedek Priesthood.</w:t>
      </w:r>
    </w:p>
    <w:p w14:paraId="487046F5" w14:textId="3DB171C9" w:rsidR="00C36D30" w:rsidRDefault="00C36D30" w:rsidP="006A5453">
      <w:pPr>
        <w:ind w:left="720"/>
      </w:pPr>
      <w:r>
        <w:t xml:space="preserve"> </w:t>
      </w:r>
      <w:r w:rsidR="006A5453">
        <w:tab/>
      </w:r>
      <w:r>
        <w:t>This article has attempted to show that the dates of the principal events in the Savior’s life and the date of Elijah’s return in this last dispensation are remarkably rich in significance. The restoration of the keys of this dispensation was an extremely important event which occurred on a very special anniversary of the proposed resurrection date for our Lord and Savior, Jesus Christ. On Easter, may we not only remember the restoration of the Savior’s physical body, but also the restoration of the fulness of the priesthood to the body of his church.</w:t>
      </w:r>
    </w:p>
    <w:p w14:paraId="7DB7AB95" w14:textId="77777777" w:rsidR="006A5453" w:rsidRDefault="006A5453" w:rsidP="006A5453">
      <w:pPr>
        <w:spacing w:after="0"/>
      </w:pPr>
    </w:p>
    <w:p w14:paraId="165EF5EE" w14:textId="5B670DA7" w:rsidR="00C36D30" w:rsidRPr="006A5453" w:rsidRDefault="00C36D30" w:rsidP="006A5453">
      <w:pPr>
        <w:spacing w:after="0"/>
        <w:rPr>
          <w:b/>
          <w:bCs/>
          <w:i/>
          <w:iCs/>
        </w:rPr>
      </w:pPr>
      <w:r>
        <w:t xml:space="preserve"> </w:t>
      </w:r>
      <w:r w:rsidR="006A5453">
        <w:tab/>
      </w:r>
      <w:r w:rsidRPr="006A5453">
        <w:rPr>
          <w:b/>
          <w:bCs/>
          <w:i/>
          <w:iCs/>
        </w:rPr>
        <w:t>Realignment Intervals</w:t>
      </w:r>
    </w:p>
    <w:p w14:paraId="3DBB691B" w14:textId="4737F4B2" w:rsidR="00C36D30" w:rsidRDefault="00C36D30" w:rsidP="006A5453">
      <w:pPr>
        <w:ind w:left="720"/>
      </w:pPr>
      <w:r>
        <w:t xml:space="preserve"> </w:t>
      </w:r>
      <w:r w:rsidR="006A5453">
        <w:tab/>
      </w:r>
      <w:r>
        <w:t>To understand the concept of a “realignment interval,” consider a wristwatch. (Figure 1.) It has a second hand, a minute hand, and an hour hand to keep track of three different time intervals. The starting point of the day occurs when all three hands point exactly straight up. A realignment interval for the watch is completed when all three hands again point straight up, that is, after exactly twelve hours.</w:t>
      </w:r>
    </w:p>
    <w:p w14:paraId="14B87854" w14:textId="1D24A085" w:rsidR="00C36D30" w:rsidRDefault="00C36D30" w:rsidP="006A5453">
      <w:pPr>
        <w:ind w:left="720" w:firstLine="720"/>
      </w:pPr>
      <w:r>
        <w:t>Realigning the hands of a watch is simple because there are an exact number of seconds in a minute and an exact number of minutes in an hour. Thus, the first realignment interval encountered is a perfect lineup, and there is no reason to search for more accurate intervals.</w:t>
      </w:r>
    </w:p>
    <w:p w14:paraId="03ECF793" w14:textId="2FA3EBEF" w:rsidR="00C36D30" w:rsidRDefault="00C36D30" w:rsidP="006A5453">
      <w:pPr>
        <w:spacing w:after="0"/>
        <w:ind w:left="720"/>
      </w:pPr>
      <w:r>
        <w:t xml:space="preserve"> </w:t>
      </w:r>
    </w:p>
    <w:p w14:paraId="27584B56" w14:textId="0319CD9F" w:rsidR="00C36D30" w:rsidRPr="006A5453" w:rsidRDefault="00C36D30" w:rsidP="006A5453">
      <w:pPr>
        <w:spacing w:after="0"/>
        <w:ind w:left="720"/>
        <w:rPr>
          <w:sz w:val="20"/>
          <w:szCs w:val="20"/>
        </w:rPr>
      </w:pPr>
      <w:r w:rsidRPr="006A5453">
        <w:rPr>
          <w:sz w:val="20"/>
          <w:szCs w:val="20"/>
        </w:rPr>
        <w:t>[</w:t>
      </w:r>
      <w:r w:rsidRPr="00DC3D2A">
        <w:rPr>
          <w:b/>
          <w:bCs/>
          <w:sz w:val="20"/>
          <w:szCs w:val="20"/>
        </w:rPr>
        <w:t>Figure 1</w:t>
      </w:r>
      <w:r w:rsidRPr="006A5453">
        <w:rPr>
          <w:sz w:val="20"/>
          <w:szCs w:val="20"/>
        </w:rPr>
        <w:t>. The interval of time necessary for all three hands on the wristwatch to turn around to the straight up position is an example of a “realignment interval.” John P. Pratt, “The Restoration of Priesthood Keys on Easter 1836, Part 2,” Ensign, July 1985, p. 60]</w:t>
      </w:r>
    </w:p>
    <w:p w14:paraId="19AC1070" w14:textId="77777777" w:rsidR="006A5453" w:rsidRDefault="00C36D30" w:rsidP="006A5453">
      <w:pPr>
        <w:ind w:left="720"/>
      </w:pPr>
      <w:r>
        <w:t xml:space="preserve"> </w:t>
      </w:r>
    </w:p>
    <w:p w14:paraId="6005F6B8" w14:textId="16314133" w:rsidR="00C36D30" w:rsidRDefault="00C36D30" w:rsidP="006A5453">
      <w:pPr>
        <w:ind w:left="720" w:firstLine="720"/>
      </w:pPr>
      <w:r>
        <w:t>A calendar can be thought of as a clock that keeps track of longer periods or cycles of time—the sun and moon are like the hands of the clock. Note that our word “watch” (meaning clock) is the same as that formerly used to describe a time period determined by “watching” the sky (as in Matt. 24:43). A problem that arises is that sometimes the cycles do not “come out even.” For instance, the solar year, in which the seasons repeat, equals 365.2422 days rather than a whole number of days such as 365. A question fundamental in the construction of any calendar is how to align the different cycles. The solution lies in finding an interval that is approximately a whole number of all the cycles.</w:t>
      </w:r>
    </w:p>
    <w:p w14:paraId="0D43FDFE" w14:textId="3F9CF3DD" w:rsidR="00C36D30" w:rsidRDefault="00C36D30" w:rsidP="006A5453">
      <w:pPr>
        <w:ind w:left="720"/>
      </w:pPr>
      <w:r>
        <w:t xml:space="preserve"> </w:t>
      </w:r>
      <w:r w:rsidR="006A5453">
        <w:tab/>
      </w:r>
      <w:r>
        <w:t xml:space="preserve">The problem can be represented by the device drawn in Figure 2a. The large pulley has a circumference equal to 365.2422 times that of the smaller one. If each one has an arrow painted </w:t>
      </w:r>
      <w:r>
        <w:lastRenderedPageBreak/>
        <w:t>on it that points exactly vertical, after how many revolutions will both arrows be pointing straight up again?</w:t>
      </w:r>
    </w:p>
    <w:p w14:paraId="4315C817" w14:textId="29C61CA9" w:rsidR="00C36D30" w:rsidRDefault="00C36D30" w:rsidP="006A5453">
      <w:pPr>
        <w:ind w:left="720"/>
      </w:pPr>
      <w:r>
        <w:t xml:space="preserve"> </w:t>
      </w:r>
      <w:r w:rsidR="006A5453">
        <w:tab/>
      </w:r>
      <w:r>
        <w:t>Because the circumference is an irrational number of days, as is the case with most astronomical periods, the two pointers never again point straight up exactly simultaneously. There are only approximate solutions; the longer one is willing to wait, the more accurately they will align.</w:t>
      </w:r>
    </w:p>
    <w:p w14:paraId="49EE1439" w14:textId="770EB165" w:rsidR="00C36D30" w:rsidRDefault="00C36D30" w:rsidP="006A5453">
      <w:pPr>
        <w:ind w:left="720"/>
      </w:pPr>
      <w:r>
        <w:t xml:space="preserve"> </w:t>
      </w:r>
      <w:r w:rsidR="006A5453">
        <w:tab/>
      </w:r>
      <w:r>
        <w:t>For example, after 365 revolutions of the small wheel, the larger one almost (but not quite) finishes a rotation, so a first approximation to a year is 365 days. But after 1,461 revolutions of the small pulley, one might notice that the large one has more nearly completed exactly four turns (years). That gives an average year of 1,461 divided by 4 = 365.25 days, which is the reason we add a leap day every 4 years. Our Gregorian calendar is based on the observation that 146,097 days very nearly equal 400 years, giving an approximate year of 146,097 divided by 400 = 365.2425 days.</w:t>
      </w:r>
    </w:p>
    <w:p w14:paraId="501ADB09" w14:textId="13625229" w:rsidR="00C36D30" w:rsidRPr="006A5453" w:rsidRDefault="00C36D30" w:rsidP="006A5453">
      <w:pPr>
        <w:ind w:left="720"/>
        <w:rPr>
          <w:sz w:val="20"/>
          <w:szCs w:val="20"/>
        </w:rPr>
      </w:pPr>
      <w:r w:rsidRPr="006A5453">
        <w:rPr>
          <w:sz w:val="20"/>
          <w:szCs w:val="20"/>
        </w:rPr>
        <w:t xml:space="preserve"> </w:t>
      </w:r>
      <w:r w:rsidR="006A5453" w:rsidRPr="006A5453">
        <w:rPr>
          <w:sz w:val="20"/>
          <w:szCs w:val="20"/>
        </w:rPr>
        <w:t>[</w:t>
      </w:r>
      <w:r w:rsidRPr="004568D6">
        <w:rPr>
          <w:b/>
          <w:bCs/>
          <w:sz w:val="20"/>
          <w:szCs w:val="20"/>
        </w:rPr>
        <w:t>Figure 2.</w:t>
      </w:r>
      <w:r w:rsidRPr="006A5453">
        <w:rPr>
          <w:sz w:val="20"/>
          <w:szCs w:val="20"/>
        </w:rPr>
        <w:t xml:space="preserve"> The problem of aligning different calendrical periods is analogous to aligning arrows on pulleys of different circumferences. (A) Our Gregorian calendar attempts to align the day (earth’s rotation) with the solar year (seasons). (B) The lunisolar calendar adds the complication of including the lunar month (moon’s phases). (C) The interval from the proposed Resurrection date to Elijah’s return realigned a calendar that also includes the week (7 days). John P. Pratt, “The Restoration of Priesthood Keys on Easter 1836, Part 2,” </w:t>
      </w:r>
      <w:r w:rsidRPr="006A5453">
        <w:rPr>
          <w:i/>
          <w:iCs/>
          <w:sz w:val="20"/>
          <w:szCs w:val="20"/>
        </w:rPr>
        <w:t>Ensign</w:t>
      </w:r>
      <w:r w:rsidRPr="006A5453">
        <w:rPr>
          <w:sz w:val="20"/>
          <w:szCs w:val="20"/>
        </w:rPr>
        <w:t>, July 1985, p. 60]</w:t>
      </w:r>
    </w:p>
    <w:p w14:paraId="06F687ED" w14:textId="77777777" w:rsidR="006A5453" w:rsidRDefault="00C36D30" w:rsidP="00C36D30">
      <w:r>
        <w:t xml:space="preserve"> </w:t>
      </w:r>
    </w:p>
    <w:p w14:paraId="26873A6D" w14:textId="43C92F5C" w:rsidR="00C36D30" w:rsidRPr="006A5453" w:rsidRDefault="00C36D30" w:rsidP="00F02C33">
      <w:pPr>
        <w:ind w:left="720" w:firstLine="720"/>
        <w:rPr>
          <w:i/>
          <w:iCs/>
        </w:rPr>
      </w:pPr>
      <w:r w:rsidRPr="006A5453">
        <w:rPr>
          <w:i/>
          <w:iCs/>
        </w:rPr>
        <w:t>A realignment interval for the set of pulleys is a number of turns of the smallest one which</w:t>
      </w:r>
      <w:r w:rsidR="006A5453" w:rsidRPr="006A5453">
        <w:rPr>
          <w:i/>
          <w:iCs/>
        </w:rPr>
        <w:t xml:space="preserve"> </w:t>
      </w:r>
      <w:r w:rsidRPr="006A5453">
        <w:rPr>
          <w:i/>
          <w:iCs/>
        </w:rPr>
        <w:t>brings all of the arrows back to the vertical point better than any smaller number of turns.</w:t>
      </w:r>
    </w:p>
    <w:p w14:paraId="705BB893" w14:textId="3D73C998" w:rsidR="00C36D30" w:rsidRDefault="00C36D30" w:rsidP="00F02C33">
      <w:pPr>
        <w:ind w:left="720"/>
      </w:pPr>
      <w:r>
        <w:t xml:space="preserve"> </w:t>
      </w:r>
      <w:r w:rsidR="006A5453">
        <w:tab/>
      </w:r>
      <w:r>
        <w:t>The seemingly simple problem of finding a realignment interval for several cycles is, in fact, a very difficult problem in number theory;* fortunately, however, it is easily solved with a computer by “brute force”—by simply checking every possible combination of numbers for the best fit.</w:t>
      </w:r>
    </w:p>
    <w:p w14:paraId="5DE2D537" w14:textId="75060A2B" w:rsidR="00C36D30" w:rsidRDefault="00C36D30" w:rsidP="00F02C33">
      <w:pPr>
        <w:ind w:left="720"/>
      </w:pPr>
      <w:r>
        <w:t xml:space="preserve"> </w:t>
      </w:r>
      <w:r w:rsidR="006A5453">
        <w:tab/>
      </w:r>
      <w:r>
        <w:t>For our solar calendar, 4 years is a realignment interval, whereas 400 years is not because there is at least one better solution with a smaller number of years (12,053 days divided by 33 years = 365.2424 days).</w:t>
      </w:r>
    </w:p>
    <w:p w14:paraId="4E09C2E3" w14:textId="2E6C75A0" w:rsidR="00C36D30" w:rsidRDefault="00C36D30" w:rsidP="00F02C33">
      <w:pPr>
        <w:ind w:left="720"/>
      </w:pPr>
      <w:r>
        <w:t xml:space="preserve"> </w:t>
      </w:r>
      <w:r w:rsidR="006A5453">
        <w:tab/>
      </w:r>
      <w:r>
        <w:t>Figure 2b depicts the more complex problem of realigning the lunisolar calendar, which also includes the lunar month, the period of the moon’s phases. The modern Hebrew calendar employs a realignment interval, called the Metonic cycle, that has been known since at least five centuries before Christ: 19 years very nearly equal 235 lunar months. This means that the lunisolar calendar requires leap months as well as leap days.</w:t>
      </w:r>
    </w:p>
    <w:p w14:paraId="2848E948" w14:textId="494F7B47" w:rsidR="00C36D30" w:rsidRDefault="00C36D30" w:rsidP="00F02C33">
      <w:pPr>
        <w:ind w:left="720"/>
      </w:pPr>
      <w:r>
        <w:t xml:space="preserve"> </w:t>
      </w:r>
      <w:r w:rsidR="006A5453">
        <w:tab/>
      </w:r>
      <w:r>
        <w:t>Figure 2c represents the problem of realigning the Jewish calendar described in the text, also including the week as a cycle. The realignment intervals include 68, 152, 220, and 372 years. For example, in this century Easter falls on 3 April, 16 Nisan (Jewish) in the years 1904 and 1988, being 68 and 152 years after 1836, respectively. For longer realignment intervals, the variable lengths of the year and day must be considered. The realignment interval of 1,803 years discussed in the text is better than any other until 5,382 years have elapsed.</w:t>
      </w:r>
    </w:p>
    <w:p w14:paraId="102A2F00" w14:textId="09391EA0" w:rsidR="00C36D30" w:rsidRPr="00F02C33" w:rsidRDefault="00C36D30" w:rsidP="00C36D30">
      <w:pPr>
        <w:rPr>
          <w:b/>
          <w:bCs/>
          <w:i/>
          <w:iCs/>
        </w:rPr>
      </w:pPr>
      <w:r>
        <w:lastRenderedPageBreak/>
        <w:t xml:space="preserve"> </w:t>
      </w:r>
      <w:r w:rsidR="00F02C33">
        <w:tab/>
      </w:r>
      <w:r w:rsidRPr="00F02C33">
        <w:rPr>
          <w:b/>
          <w:bCs/>
          <w:i/>
          <w:iCs/>
        </w:rPr>
        <w:t>The Saros</w:t>
      </w:r>
    </w:p>
    <w:p w14:paraId="36BB9808" w14:textId="331AD884" w:rsidR="00C36D30" w:rsidRDefault="00C36D30" w:rsidP="00C36D30">
      <w:r>
        <w:t xml:space="preserve"> </w:t>
      </w:r>
      <w:r w:rsidR="00F02C33">
        <w:tab/>
      </w:r>
      <w:r>
        <w:t>Perhaps the greatest contribution to astronomy from ancient Chaldea was the discovery of a period of 6,585 days (18.03 years) called the saros, after which eclipses might repeat.*</w:t>
      </w:r>
    </w:p>
    <w:p w14:paraId="1BD21C8C" w14:textId="56073342" w:rsidR="00C36D30" w:rsidRDefault="00C36D30" w:rsidP="00C36D30">
      <w:r>
        <w:t xml:space="preserve"> </w:t>
      </w:r>
      <w:r w:rsidR="00F02C33">
        <w:tab/>
      </w:r>
      <w:r>
        <w:t>An eclipse occurs when the sun, moon, and earth form a straight line. Solar eclipses occur at a new moon, when the earth is in the moon’s shadow; lunar eclipses are at full moon, when the moon passes into the earth’s shadow. (See Figure 1.)</w:t>
      </w:r>
    </w:p>
    <w:p w14:paraId="669DE38D" w14:textId="6D464796" w:rsidR="00C36D30" w:rsidRDefault="00C36D30" w:rsidP="00C36D30">
      <w:r>
        <w:t xml:space="preserve"> </w:t>
      </w:r>
    </w:p>
    <w:p w14:paraId="0FBC05F1" w14:textId="500D071D" w:rsidR="00C36D30" w:rsidRPr="00F02C33" w:rsidRDefault="00C36D30" w:rsidP="00C36D30">
      <w:pPr>
        <w:rPr>
          <w:sz w:val="20"/>
          <w:szCs w:val="20"/>
        </w:rPr>
      </w:pPr>
      <w:r w:rsidRPr="00F02C33">
        <w:rPr>
          <w:sz w:val="20"/>
          <w:szCs w:val="20"/>
        </w:rPr>
        <w:t>[</w:t>
      </w:r>
      <w:r w:rsidRPr="004568D6">
        <w:rPr>
          <w:b/>
          <w:bCs/>
          <w:sz w:val="20"/>
          <w:szCs w:val="20"/>
        </w:rPr>
        <w:t>Figure 1</w:t>
      </w:r>
      <w:r w:rsidRPr="00F02C33">
        <w:rPr>
          <w:sz w:val="20"/>
          <w:szCs w:val="20"/>
        </w:rPr>
        <w:t xml:space="preserve">. A solar eclipse can occur at a new moon, or a lunar eclipse at a full moon, when the sun, earth, and moon are approximately in a straight line. The reddening of a lunar eclipse is caused by light being refracted into the earth’s shadow by the atmosphere. Note that a total solar eclipse is only visible to the small area of the earth in the center of the new moon’s shadow, whereas a total lunar eclipse can be visible to the entire night-time half of the earth. John P. Pratt, “The Restoration of Priesthood Keys on Easter 1836, Part 2,” </w:t>
      </w:r>
      <w:r w:rsidRPr="00F02C33">
        <w:rPr>
          <w:i/>
          <w:iCs/>
          <w:sz w:val="20"/>
          <w:szCs w:val="20"/>
        </w:rPr>
        <w:t>Ensign</w:t>
      </w:r>
      <w:r w:rsidRPr="00F02C33">
        <w:rPr>
          <w:sz w:val="20"/>
          <w:szCs w:val="20"/>
        </w:rPr>
        <w:t>, July 1985, p. 63]</w:t>
      </w:r>
    </w:p>
    <w:p w14:paraId="6AF511CA" w14:textId="77777777" w:rsidR="00F02C33" w:rsidRDefault="00C36D30" w:rsidP="00C36D30">
      <w:r>
        <w:t xml:space="preserve"> </w:t>
      </w:r>
    </w:p>
    <w:p w14:paraId="3B3CB270" w14:textId="451FAB22" w:rsidR="00C36D30" w:rsidRDefault="00C36D30" w:rsidP="00C36D30">
      <w:r>
        <w:t>For a given series of eclipses to reoccur, three conditions need to be fulfilled:</w:t>
      </w:r>
    </w:p>
    <w:p w14:paraId="7884856C" w14:textId="401CF5C5" w:rsidR="00C36D30" w:rsidRDefault="00C36D30" w:rsidP="00C36D30">
      <w:r>
        <w:t xml:space="preserve"> </w:t>
      </w:r>
      <w:r w:rsidR="00F02C33">
        <w:tab/>
      </w:r>
      <w:r>
        <w:t>1. The phase (full or new) of the moon must be the same, which is why similar eclipses are always separated by a whole number of lunar months of 29.53059 days.</w:t>
      </w:r>
    </w:p>
    <w:p w14:paraId="79FDA54B" w14:textId="320D50D2" w:rsidR="00C36D30" w:rsidRDefault="00C36D30" w:rsidP="00C36D30">
      <w:r>
        <w:t xml:space="preserve"> </w:t>
      </w:r>
      <w:r w:rsidR="00F02C33">
        <w:tab/>
      </w:r>
      <w:r>
        <w:t>2. The moon must be near the place where its path crosses the sun’s apparent path. The period of such crossings is 27.21222 days.</w:t>
      </w:r>
    </w:p>
    <w:p w14:paraId="3FF7D3B4" w14:textId="6B783374" w:rsidR="00C36D30" w:rsidRDefault="00C36D30" w:rsidP="00F02C33">
      <w:pPr>
        <w:ind w:firstLine="720"/>
      </w:pPr>
      <w:r>
        <w:t>3. The moon needs to be at about the same distance from the earth in order to completely cover the sun in total solar eclipses. (The moon’s distance from the earth changes because its orbit is not circular, which makes its apparent size vary by about 10 percent.) This reoccurs in intervals of 27.55455 days.</w:t>
      </w:r>
    </w:p>
    <w:p w14:paraId="0569D696" w14:textId="222438D3" w:rsidR="00C36D30" w:rsidRDefault="00C36D30" w:rsidP="00C36D30">
      <w:r>
        <w:t xml:space="preserve"> </w:t>
      </w:r>
      <w:r w:rsidR="00F02C33">
        <w:tab/>
      </w:r>
      <w:r>
        <w:t>Thus, the problem of predicting when eclipses will repeat is a question of finding a realignment interval for those three cycles. (See Figure 2.) After an eclipse, when will all three cycles again coincide? One of the very best realignment intervals is the saros of 6,585.32 days.</w:t>
      </w:r>
    </w:p>
    <w:p w14:paraId="75265BA8" w14:textId="77777777" w:rsidR="00F02C33" w:rsidRDefault="00F02C33" w:rsidP="00F02C33">
      <w:pPr>
        <w:spacing w:after="0"/>
      </w:pPr>
    </w:p>
    <w:p w14:paraId="49617622" w14:textId="1F7F5B39" w:rsidR="00C36D30" w:rsidRPr="00F02C33" w:rsidRDefault="00F02C33" w:rsidP="00F02C33">
      <w:pPr>
        <w:spacing w:after="0"/>
        <w:rPr>
          <w:sz w:val="20"/>
          <w:szCs w:val="20"/>
        </w:rPr>
      </w:pPr>
      <w:r w:rsidRPr="00F02C33">
        <w:rPr>
          <w:sz w:val="20"/>
          <w:szCs w:val="20"/>
        </w:rPr>
        <w:t>[</w:t>
      </w:r>
      <w:r w:rsidR="00C36D30" w:rsidRPr="00060BF7">
        <w:rPr>
          <w:b/>
          <w:bCs/>
          <w:sz w:val="20"/>
          <w:szCs w:val="20"/>
        </w:rPr>
        <w:t>Figure 2</w:t>
      </w:r>
      <w:r w:rsidR="00C36D30" w:rsidRPr="00F02C33">
        <w:rPr>
          <w:sz w:val="20"/>
          <w:szCs w:val="20"/>
        </w:rPr>
        <w:t>. The saros (18.03 years) is a realignment interval after which eclipses may repeat. It realigns the periods in which the moon is at the same phase (such as new or full), at the same distance, and at the point of intersection of the moon’s orbit with the sun’s apparent path. Eclipse cycles can only reoccur when the sun, moon, and earth are once more in proper alignment—illustrated here by all three arrows pointing nearly straight up again. John P. Pratt, ‘The Restoration of Priesthood Keys on Easter 1836, Part 2,” Ensign, July 1985, p. 63]</w:t>
      </w:r>
    </w:p>
    <w:p w14:paraId="1A9266C3" w14:textId="77777777" w:rsidR="00F02C33" w:rsidRDefault="00C36D30" w:rsidP="00C36D30">
      <w:r>
        <w:t xml:space="preserve"> </w:t>
      </w:r>
    </w:p>
    <w:p w14:paraId="2B9D03B3" w14:textId="7D7D045A" w:rsidR="000838A8" w:rsidRPr="00160CB6" w:rsidRDefault="00C36D30" w:rsidP="00F02C33">
      <w:pPr>
        <w:ind w:firstLine="720"/>
      </w:pPr>
      <w:r w:rsidRPr="00F02C33">
        <w:rPr>
          <w:u w:val="single"/>
        </w:rPr>
        <w:t>As discussed in the text, the return of Elijah occurred 100 saros periods after the proposed date of the Savior’s resurrection</w:t>
      </w:r>
      <w:r>
        <w:t>.</w:t>
      </w:r>
    </w:p>
    <w:p w14:paraId="042D3173" w14:textId="31EAFE7A" w:rsidR="000838A8" w:rsidRDefault="000838A8" w:rsidP="00C36D30">
      <w:pPr>
        <w:spacing w:after="0"/>
      </w:pPr>
      <w:r w:rsidRPr="00160CB6">
        <w:t xml:space="preserve"> </w:t>
      </w:r>
    </w:p>
    <w:p w14:paraId="0104C6F0" w14:textId="77777777" w:rsidR="00BF05B9" w:rsidRDefault="00BF05B9" w:rsidP="00BF05B9"/>
    <w:p w14:paraId="0C99F96F" w14:textId="77777777" w:rsidR="001C20C4" w:rsidRPr="00060BF7" w:rsidRDefault="001C20C4" w:rsidP="00AE662B">
      <w:pPr>
        <w:spacing w:after="0"/>
        <w:rPr>
          <w:b/>
          <w:i/>
        </w:rPr>
      </w:pPr>
      <w:r w:rsidRPr="00060BF7">
        <w:t>1985</w:t>
      </w:r>
      <w:r w:rsidRPr="00160CB6">
        <w:t xml:space="preserve"> </w:t>
      </w:r>
      <w:r w:rsidRPr="00160CB6">
        <w:tab/>
      </w:r>
      <w:r w:rsidRPr="00060BF7">
        <w:rPr>
          <w:b/>
          <w:bCs/>
        </w:rPr>
        <w:t>John W. Welch, "Longevity</w:t>
      </w:r>
      <w:r w:rsidRPr="00160CB6">
        <w:rPr>
          <w:b/>
        </w:rPr>
        <w:t xml:space="preserve"> of Book of Mormon People and the "Age of Man</w:t>
      </w:r>
      <w:r w:rsidRPr="00160CB6">
        <w:t xml:space="preserve">" in </w:t>
      </w:r>
      <w:r w:rsidRPr="00060BF7">
        <w:rPr>
          <w:b/>
          <w:i/>
        </w:rPr>
        <w:t xml:space="preserve">The Journal of </w:t>
      </w:r>
    </w:p>
    <w:p w14:paraId="29CB5164" w14:textId="0A02D046" w:rsidR="001C20C4" w:rsidRPr="00160CB6" w:rsidRDefault="001C20C4" w:rsidP="00AE662B">
      <w:pPr>
        <w:spacing w:after="0"/>
        <w:ind w:left="720" w:firstLine="720"/>
      </w:pPr>
      <w:r w:rsidRPr="00060BF7">
        <w:rPr>
          <w:b/>
          <w:i/>
        </w:rPr>
        <w:lastRenderedPageBreak/>
        <w:t>Collegium  Aesculapium</w:t>
      </w:r>
      <w:r w:rsidRPr="00160CB6">
        <w:rPr>
          <w:i/>
        </w:rPr>
        <w:t>,</w:t>
      </w:r>
      <w:r w:rsidRPr="00160CB6">
        <w:t xml:space="preserve"> 1985, p. 35-45.  Reprinted by FARMS.</w:t>
      </w:r>
      <w:r w:rsidRPr="00160CB6">
        <w:rPr>
          <w:b/>
          <w:i/>
        </w:rPr>
        <w:t xml:space="preserve"> </w:t>
      </w:r>
    </w:p>
    <w:p w14:paraId="7A79B5A3" w14:textId="77777777" w:rsidR="00FA0805" w:rsidRDefault="00FA0805" w:rsidP="001C20C4">
      <w:pPr>
        <w:rPr>
          <w:b/>
          <w:i/>
        </w:rPr>
      </w:pPr>
    </w:p>
    <w:p w14:paraId="3CE94EF4" w14:textId="37F577CF" w:rsidR="00FA0805" w:rsidRPr="00FA0805" w:rsidRDefault="009E008B" w:rsidP="00394F9D">
      <w:pPr>
        <w:ind w:left="1440"/>
        <w:rPr>
          <w:bCs/>
          <w:iCs/>
          <w:lang w:val="en"/>
        </w:rPr>
      </w:pPr>
      <w:r>
        <w:rPr>
          <w:bCs/>
          <w:iCs/>
          <w:lang w:val="en"/>
        </w:rPr>
        <w:t xml:space="preserve">[p. 35] </w:t>
      </w:r>
      <w:r w:rsidR="00FA0805">
        <w:rPr>
          <w:bCs/>
          <w:iCs/>
          <w:lang w:val="en"/>
        </w:rPr>
        <w:t>M</w:t>
      </w:r>
      <w:r w:rsidR="00FA0805" w:rsidRPr="00FA0805">
        <w:rPr>
          <w:bCs/>
          <w:iCs/>
          <w:lang w:val="en"/>
        </w:rPr>
        <w:t>ost of these dates are necessarily approximate: No precise date of any birth (other than the birth of</w:t>
      </w:r>
      <w:r w:rsidR="00394F9D">
        <w:rPr>
          <w:bCs/>
          <w:iCs/>
          <w:lang w:val="en"/>
        </w:rPr>
        <w:t xml:space="preserve"> </w:t>
      </w:r>
      <w:r w:rsidR="00FA0805" w:rsidRPr="00FA0805">
        <w:rPr>
          <w:bCs/>
          <w:iCs/>
          <w:lang w:val="en"/>
        </w:rPr>
        <w:t>Jesus) is given in the Book of</w:t>
      </w:r>
      <w:r w:rsidR="00FA0805">
        <w:rPr>
          <w:bCs/>
          <w:iCs/>
          <w:lang w:val="en"/>
        </w:rPr>
        <w:t xml:space="preserve"> </w:t>
      </w:r>
      <w:r w:rsidR="00FA0805" w:rsidRPr="00FA0805">
        <w:rPr>
          <w:bCs/>
          <w:iCs/>
          <w:lang w:val="en"/>
        </w:rPr>
        <w:t>Mormon, and not all deaths were recorded as having occurred in a given</w:t>
      </w:r>
      <w:r w:rsidR="00394F9D">
        <w:rPr>
          <w:bCs/>
          <w:iCs/>
          <w:lang w:val="en"/>
        </w:rPr>
        <w:t xml:space="preserve"> </w:t>
      </w:r>
      <w:r w:rsidR="00FA0805" w:rsidRPr="00FA0805">
        <w:rPr>
          <w:bCs/>
          <w:iCs/>
          <w:lang w:val="en"/>
        </w:rPr>
        <w:t>year. Furthermore, it is uncertain</w:t>
      </w:r>
      <w:r w:rsidR="00FA0805">
        <w:rPr>
          <w:bCs/>
          <w:iCs/>
          <w:lang w:val="en"/>
        </w:rPr>
        <w:t xml:space="preserve"> </w:t>
      </w:r>
      <w:r w:rsidR="00FA0805" w:rsidRPr="00FA0805">
        <w:rPr>
          <w:bCs/>
          <w:iCs/>
          <w:lang w:val="en"/>
        </w:rPr>
        <w:t>exactly how long Book of Mormon</w:t>
      </w:r>
      <w:r w:rsidR="00FA0805">
        <w:rPr>
          <w:bCs/>
          <w:iCs/>
          <w:lang w:val="en"/>
        </w:rPr>
        <w:t xml:space="preserve"> </w:t>
      </w:r>
      <w:r w:rsidR="00FA0805" w:rsidRPr="00FA0805">
        <w:rPr>
          <w:bCs/>
          <w:iCs/>
          <w:lang w:val="en"/>
        </w:rPr>
        <w:t>years were (although it appears that</w:t>
      </w:r>
      <w:r w:rsidR="00394F9D">
        <w:rPr>
          <w:bCs/>
          <w:iCs/>
          <w:lang w:val="en"/>
        </w:rPr>
        <w:t xml:space="preserve"> </w:t>
      </w:r>
      <w:r w:rsidR="00FA0805" w:rsidRPr="00FA0805">
        <w:rPr>
          <w:bCs/>
          <w:iCs/>
          <w:lang w:val="en"/>
        </w:rPr>
        <w:t>the Nephite year had 360 days</w:t>
      </w:r>
      <w:r w:rsidR="00FA0805">
        <w:rPr>
          <w:bCs/>
          <w:iCs/>
          <w:lang w:val="en"/>
        </w:rPr>
        <w:t xml:space="preserve"> </w:t>
      </w:r>
      <w:r w:rsidR="00FA0805" w:rsidRPr="00FA0805">
        <w:rPr>
          <w:bCs/>
          <w:iCs/>
          <w:lang w:val="en"/>
        </w:rPr>
        <w:t>rather than 365.25); this adds yet another element of imprecision to</w:t>
      </w:r>
      <w:r w:rsidR="00FA0805">
        <w:rPr>
          <w:bCs/>
          <w:iCs/>
          <w:lang w:val="en"/>
        </w:rPr>
        <w:t xml:space="preserve"> </w:t>
      </w:r>
      <w:r w:rsidR="00FA0805" w:rsidRPr="00FA0805">
        <w:rPr>
          <w:bCs/>
          <w:iCs/>
          <w:lang w:val="en"/>
        </w:rPr>
        <w:t>these computations.</w:t>
      </w:r>
      <w:r w:rsidR="00FA0805" w:rsidRPr="00FA0805">
        <w:rPr>
          <w:bCs/>
          <w:iCs/>
          <w:color w:val="FF0000"/>
          <w:sz w:val="20"/>
          <w:szCs w:val="20"/>
          <w:lang w:val="en"/>
        </w:rPr>
        <w:t>1</w:t>
      </w:r>
      <w:r w:rsidR="00FA0805" w:rsidRPr="00FA0805">
        <w:rPr>
          <w:bCs/>
          <w:iCs/>
          <w:lang w:val="en"/>
        </w:rPr>
        <w:t xml:space="preserve"> . . . </w:t>
      </w:r>
    </w:p>
    <w:p w14:paraId="5D86C7E5" w14:textId="77777777" w:rsidR="00FA0805" w:rsidRPr="00FA0805" w:rsidRDefault="00FA0805" w:rsidP="00394F9D">
      <w:pPr>
        <w:ind w:left="1440"/>
        <w:rPr>
          <w:bCs/>
          <w:iCs/>
          <w:lang w:val="en"/>
        </w:rPr>
      </w:pPr>
    </w:p>
    <w:p w14:paraId="642287E7" w14:textId="74284C00" w:rsidR="009E008B" w:rsidRDefault="009E008B" w:rsidP="00394F9D">
      <w:pPr>
        <w:ind w:left="1440"/>
        <w:rPr>
          <w:bCs/>
          <w:iCs/>
          <w:lang w:val="en"/>
        </w:rPr>
      </w:pPr>
      <w:r>
        <w:rPr>
          <w:bCs/>
          <w:iCs/>
          <w:lang w:val="en"/>
        </w:rPr>
        <w:t>[po. 36] 1 Lineage of Lehi</w:t>
      </w:r>
    </w:p>
    <w:p w14:paraId="20131A14" w14:textId="7ABAFAE5" w:rsidR="00FA0805" w:rsidRPr="00FA0805" w:rsidRDefault="00FA0805" w:rsidP="009E008B">
      <w:pPr>
        <w:ind w:left="1440" w:firstLine="720"/>
        <w:rPr>
          <w:bCs/>
          <w:iCs/>
          <w:lang w:val="en"/>
        </w:rPr>
      </w:pPr>
      <w:r w:rsidRPr="00FA0805">
        <w:rPr>
          <w:bCs/>
          <w:iCs/>
          <w:lang w:val="en"/>
        </w:rPr>
        <w:t>Lehi: If we assume that Nephi</w:t>
      </w:r>
      <w:r>
        <w:rPr>
          <w:bCs/>
          <w:iCs/>
          <w:lang w:val="en"/>
        </w:rPr>
        <w:t xml:space="preserve"> </w:t>
      </w:r>
      <w:r w:rsidRPr="00FA0805">
        <w:rPr>
          <w:bCs/>
          <w:iCs/>
          <w:lang w:val="en"/>
        </w:rPr>
        <w:t>was at least 17 by the first year of</w:t>
      </w:r>
      <w:r>
        <w:rPr>
          <w:bCs/>
          <w:iCs/>
          <w:lang w:val="en"/>
        </w:rPr>
        <w:t xml:space="preserve"> </w:t>
      </w:r>
      <w:r w:rsidRPr="00FA0805">
        <w:rPr>
          <w:bCs/>
          <w:iCs/>
          <w:lang w:val="en"/>
        </w:rPr>
        <w:t xml:space="preserve">the reign of Zedekiah in 597 </w:t>
      </w:r>
      <w:r w:rsidR="00DC297B">
        <w:rPr>
          <w:bCs/>
          <w:iCs/>
          <w:lang w:val="en"/>
        </w:rPr>
        <w:t>B.C.</w:t>
      </w:r>
      <w:r w:rsidRPr="00FA0805">
        <w:rPr>
          <w:bCs/>
          <w:iCs/>
          <w:lang w:val="en"/>
        </w:rPr>
        <w:t>,</w:t>
      </w:r>
      <w:r w:rsidRPr="00FA0805">
        <w:rPr>
          <w:bCs/>
          <w:iCs/>
          <w:color w:val="FF0000"/>
          <w:sz w:val="20"/>
          <w:szCs w:val="20"/>
          <w:lang w:val="en"/>
        </w:rPr>
        <w:t>2</w:t>
      </w:r>
      <w:r w:rsidR="009E008B">
        <w:rPr>
          <w:bCs/>
          <w:iCs/>
          <w:color w:val="FF0000"/>
          <w:sz w:val="20"/>
          <w:szCs w:val="20"/>
          <w:lang w:val="en"/>
        </w:rPr>
        <w:t xml:space="preserve"> </w:t>
      </w:r>
    </w:p>
    <w:p w14:paraId="17DC39A6" w14:textId="77777777" w:rsidR="00FA0805" w:rsidRPr="00FA0805" w:rsidRDefault="00FA0805" w:rsidP="00394F9D">
      <w:pPr>
        <w:ind w:left="1440"/>
        <w:rPr>
          <w:bCs/>
          <w:iCs/>
          <w:lang w:val="en"/>
        </w:rPr>
      </w:pPr>
    </w:p>
    <w:p w14:paraId="674D138C" w14:textId="62388ADB" w:rsidR="00FA0805" w:rsidRPr="006D77BF" w:rsidRDefault="00FA0805" w:rsidP="00394F9D">
      <w:pPr>
        <w:ind w:left="1440"/>
        <w:rPr>
          <w:bCs/>
          <w:iCs/>
          <w:lang w:val="en"/>
        </w:rPr>
      </w:pPr>
      <w:r w:rsidRPr="00FA0805">
        <w:rPr>
          <w:bCs/>
          <w:iCs/>
          <w:u w:val="single"/>
          <w:lang w:val="en"/>
        </w:rPr>
        <w:t>Notes</w:t>
      </w:r>
      <w:r w:rsidR="006D77BF" w:rsidRPr="006D77BF">
        <w:rPr>
          <w:bCs/>
          <w:iCs/>
          <w:lang w:val="en"/>
        </w:rPr>
        <w:t xml:space="preserve">  [p. 45]</w:t>
      </w:r>
    </w:p>
    <w:p w14:paraId="03CAA184" w14:textId="1FD1AE65" w:rsidR="00FA0805" w:rsidRPr="00FA0805" w:rsidRDefault="00FA0805" w:rsidP="00394F9D">
      <w:pPr>
        <w:spacing w:after="0"/>
        <w:ind w:left="1440"/>
        <w:rPr>
          <w:bCs/>
          <w:iCs/>
          <w:sz w:val="20"/>
          <w:szCs w:val="20"/>
          <w:lang w:val="en"/>
        </w:rPr>
      </w:pPr>
      <w:r w:rsidRPr="00FA0805">
        <w:rPr>
          <w:bCs/>
          <w:iCs/>
          <w:color w:val="FF0000"/>
          <w:sz w:val="20"/>
          <w:szCs w:val="20"/>
          <w:lang w:val="en"/>
        </w:rPr>
        <w:t>1</w:t>
      </w:r>
      <w:r w:rsidRPr="00FA0805">
        <w:rPr>
          <w:bCs/>
          <w:iCs/>
          <w:sz w:val="20"/>
          <w:szCs w:val="20"/>
          <w:lang w:val="en"/>
        </w:rPr>
        <w:t xml:space="preserve">. For a discussion of the chronology of Book of Mormon, </w:t>
      </w:r>
      <w:r w:rsidRPr="00FA0805">
        <w:rPr>
          <w:bCs/>
          <w:iCs/>
          <w:color w:val="0070C0"/>
          <w:sz w:val="20"/>
          <w:szCs w:val="20"/>
          <w:lang w:val="en"/>
        </w:rPr>
        <w:t>see, generally, Jay H. Huber,</w:t>
      </w:r>
      <w:r w:rsidRPr="00394F9D">
        <w:rPr>
          <w:bCs/>
          <w:iCs/>
          <w:color w:val="0070C0"/>
          <w:sz w:val="20"/>
          <w:szCs w:val="20"/>
          <w:lang w:val="en"/>
        </w:rPr>
        <w:t xml:space="preserve"> </w:t>
      </w:r>
      <w:r w:rsidRPr="00FA0805">
        <w:rPr>
          <w:bCs/>
          <w:iCs/>
          <w:color w:val="0070C0"/>
          <w:sz w:val="20"/>
          <w:szCs w:val="20"/>
          <w:lang w:val="en"/>
        </w:rPr>
        <w:t>“Lehi’s 600 Year Prophecy and the Birth</w:t>
      </w:r>
      <w:r w:rsidRPr="00394F9D">
        <w:rPr>
          <w:bCs/>
          <w:iCs/>
          <w:color w:val="0070C0"/>
          <w:sz w:val="20"/>
          <w:szCs w:val="20"/>
          <w:lang w:val="en"/>
        </w:rPr>
        <w:t xml:space="preserve"> </w:t>
      </w:r>
      <w:r w:rsidRPr="00FA0805">
        <w:rPr>
          <w:bCs/>
          <w:iCs/>
          <w:color w:val="0070C0"/>
          <w:sz w:val="20"/>
          <w:szCs w:val="20"/>
          <w:lang w:val="en"/>
        </w:rPr>
        <w:t xml:space="preserve">of Christ,” F.A.B.M.S. Preliminary Report, 1982. </w:t>
      </w:r>
      <w:r w:rsidRPr="00FA0805">
        <w:rPr>
          <w:bCs/>
          <w:iCs/>
          <w:sz w:val="20"/>
          <w:szCs w:val="20"/>
          <w:lang w:val="en"/>
        </w:rPr>
        <w:t>The dates used in the present</w:t>
      </w:r>
      <w:r w:rsidR="00394F9D">
        <w:rPr>
          <w:bCs/>
          <w:iCs/>
          <w:sz w:val="20"/>
          <w:szCs w:val="20"/>
          <w:lang w:val="en"/>
        </w:rPr>
        <w:t xml:space="preserve"> </w:t>
      </w:r>
      <w:r w:rsidRPr="00FA0805">
        <w:rPr>
          <w:bCs/>
          <w:iCs/>
          <w:sz w:val="20"/>
          <w:szCs w:val="20"/>
          <w:lang w:val="en"/>
        </w:rPr>
        <w:t>paper are derived internally within the Book of Mormon and have not been converted to absolute historical dates.</w:t>
      </w:r>
    </w:p>
    <w:p w14:paraId="6E820109" w14:textId="650706B9" w:rsidR="00FA0805" w:rsidRDefault="00FA0805" w:rsidP="00394F9D">
      <w:pPr>
        <w:ind w:left="1440"/>
        <w:rPr>
          <w:bCs/>
          <w:iCs/>
          <w:sz w:val="20"/>
          <w:szCs w:val="20"/>
          <w:lang w:val="en"/>
        </w:rPr>
      </w:pPr>
      <w:r w:rsidRPr="00FA0805">
        <w:rPr>
          <w:bCs/>
          <w:iCs/>
          <w:color w:val="FF0000"/>
          <w:sz w:val="20"/>
          <w:szCs w:val="20"/>
          <w:lang w:val="en"/>
        </w:rPr>
        <w:t>2</w:t>
      </w:r>
      <w:r w:rsidRPr="00FA0805">
        <w:rPr>
          <w:bCs/>
          <w:iCs/>
          <w:sz w:val="20"/>
          <w:szCs w:val="20"/>
          <w:lang w:val="en"/>
        </w:rPr>
        <w:t xml:space="preserve">. The first year of the reign of Zedekiah cannot be earlier than 10 Nisan, 597 </w:t>
      </w:r>
      <w:r w:rsidR="00DC297B">
        <w:rPr>
          <w:bCs/>
          <w:iCs/>
          <w:sz w:val="20"/>
          <w:szCs w:val="20"/>
          <w:lang w:val="en"/>
        </w:rPr>
        <w:t>B.C.</w:t>
      </w:r>
      <w:r w:rsidRPr="00FA0805">
        <w:rPr>
          <w:bCs/>
          <w:iCs/>
          <w:sz w:val="20"/>
          <w:szCs w:val="20"/>
          <w:lang w:val="en"/>
        </w:rPr>
        <w:t xml:space="preserve"> See R. Parker and W. Dubberstein, </w:t>
      </w:r>
      <w:r w:rsidRPr="00FA0805">
        <w:rPr>
          <w:bCs/>
          <w:i/>
          <w:sz w:val="20"/>
          <w:szCs w:val="20"/>
          <w:lang w:val="en"/>
        </w:rPr>
        <w:t xml:space="preserve">Babylonian Chronology 626 </w:t>
      </w:r>
      <w:r w:rsidR="00DC297B">
        <w:rPr>
          <w:bCs/>
          <w:i/>
          <w:sz w:val="20"/>
          <w:szCs w:val="20"/>
          <w:lang w:val="en"/>
        </w:rPr>
        <w:t>B.C.</w:t>
      </w:r>
      <w:r w:rsidRPr="00FA0805">
        <w:rPr>
          <w:bCs/>
          <w:i/>
          <w:sz w:val="20"/>
          <w:szCs w:val="20"/>
          <w:lang w:val="en"/>
        </w:rPr>
        <w:t>-</w:t>
      </w:r>
      <w:r w:rsidR="00DC297B">
        <w:rPr>
          <w:bCs/>
          <w:i/>
          <w:sz w:val="20"/>
          <w:szCs w:val="20"/>
          <w:lang w:val="en"/>
        </w:rPr>
        <w:t>A.D.</w:t>
      </w:r>
      <w:r w:rsidRPr="00FA0805">
        <w:rPr>
          <w:bCs/>
          <w:i/>
          <w:sz w:val="20"/>
          <w:szCs w:val="20"/>
          <w:lang w:val="en"/>
        </w:rPr>
        <w:t xml:space="preserve"> 45</w:t>
      </w:r>
      <w:r w:rsidRPr="00FA0805">
        <w:rPr>
          <w:bCs/>
          <w:iCs/>
          <w:sz w:val="20"/>
          <w:szCs w:val="20"/>
          <w:lang w:val="en"/>
        </w:rPr>
        <w:t xml:space="preserve"> (Chicago, 1945); Thiele, A Chronology of the Hebrew Kings (Grand Rapids: Zondervan, 1977), pp. 68-69.</w:t>
      </w:r>
    </w:p>
    <w:p w14:paraId="0291F21F" w14:textId="7975A940" w:rsidR="00C36D30" w:rsidRPr="00FA0805" w:rsidRDefault="00C36D30" w:rsidP="00C36D30">
      <w:pPr>
        <w:rPr>
          <w:bCs/>
          <w:iCs/>
          <w:sz w:val="20"/>
          <w:szCs w:val="20"/>
          <w:lang w:val="en"/>
        </w:rPr>
      </w:pPr>
      <w:r>
        <w:rPr>
          <w:bCs/>
          <w:iCs/>
          <w:color w:val="FF0000"/>
          <w:lang w:val="en"/>
        </w:rPr>
        <w:tab/>
      </w:r>
    </w:p>
    <w:p w14:paraId="11B3D200" w14:textId="77777777" w:rsidR="001D41FE" w:rsidRDefault="001C20C4" w:rsidP="001D41FE">
      <w:pPr>
        <w:spacing w:after="0"/>
        <w:rPr>
          <w:b/>
          <w:i/>
        </w:rPr>
      </w:pPr>
      <w:r w:rsidRPr="00160CB6">
        <w:rPr>
          <w:b/>
          <w:i/>
        </w:rPr>
        <w:t xml:space="preserve"> </w:t>
      </w:r>
    </w:p>
    <w:p w14:paraId="72446318" w14:textId="56157EF1" w:rsidR="001D41FE" w:rsidRDefault="001D41FE" w:rsidP="001D41FE">
      <w:pPr>
        <w:spacing w:after="0"/>
        <w:rPr>
          <w:b/>
        </w:rPr>
      </w:pPr>
      <w:r>
        <w:t>1985</w:t>
      </w:r>
      <w:r>
        <w:tab/>
      </w:r>
      <w:r w:rsidRPr="00E821CC">
        <w:rPr>
          <w:b/>
          <w:bCs/>
        </w:rPr>
        <w:t>John W. Welch, “</w:t>
      </w:r>
      <w:r w:rsidRPr="00160CB6">
        <w:rPr>
          <w:b/>
        </w:rPr>
        <w:t xml:space="preserve">King Benjamin’s Speech in the Context of Ancient Israelite Festivals.” </w:t>
      </w:r>
    </w:p>
    <w:p w14:paraId="449A832F" w14:textId="77777777" w:rsidR="001D41FE" w:rsidRDefault="001D41FE" w:rsidP="001D41FE">
      <w:pPr>
        <w:spacing w:after="0"/>
        <w:ind w:left="720" w:firstLine="720"/>
      </w:pPr>
      <w:r w:rsidRPr="00160CB6">
        <w:t xml:space="preserve">Preliminary Report. WEL-85c.  Provo, UT: FARMS, 1985. </w:t>
      </w:r>
    </w:p>
    <w:p w14:paraId="76A77877" w14:textId="77777777" w:rsidR="001D41FE" w:rsidRPr="00160CB6" w:rsidRDefault="001D41FE" w:rsidP="001D41FE">
      <w:pPr>
        <w:spacing w:after="0"/>
        <w:ind w:left="720" w:firstLine="720"/>
      </w:pPr>
    </w:p>
    <w:p w14:paraId="11C557A2" w14:textId="77777777" w:rsidR="001D41FE" w:rsidRPr="00F94805" w:rsidRDefault="001D41FE" w:rsidP="001D41FE">
      <w:pPr>
        <w:spacing w:after="0"/>
        <w:rPr>
          <w:sz w:val="20"/>
          <w:szCs w:val="20"/>
          <w:lang w:val="en"/>
        </w:rPr>
      </w:pPr>
      <w:r>
        <w:rPr>
          <w:lang w:val="en"/>
        </w:rPr>
        <w:tab/>
      </w:r>
      <w:r>
        <w:rPr>
          <w:lang w:val="en"/>
        </w:rPr>
        <w:tab/>
      </w:r>
      <w:r w:rsidRPr="00F94805">
        <w:rPr>
          <w:sz w:val="20"/>
          <w:szCs w:val="20"/>
          <w:lang w:val="en"/>
        </w:rPr>
        <w:t xml:space="preserve">This article would later appear in </w:t>
      </w:r>
      <w:r w:rsidRPr="00F95F32">
        <w:rPr>
          <w:sz w:val="20"/>
          <w:szCs w:val="20"/>
          <w:lang w:val="en"/>
        </w:rPr>
        <w:t xml:space="preserve">Terrence L. Szink and John W. Welch, "King Benjamin's </w:t>
      </w:r>
    </w:p>
    <w:p w14:paraId="5ABF92A1" w14:textId="77777777" w:rsidR="001D41FE" w:rsidRPr="00F94805" w:rsidRDefault="001D41FE" w:rsidP="001D41FE">
      <w:pPr>
        <w:spacing w:after="0"/>
        <w:ind w:left="720" w:firstLine="720"/>
        <w:rPr>
          <w:i/>
          <w:iCs/>
          <w:sz w:val="20"/>
          <w:szCs w:val="20"/>
          <w:lang w:val="en"/>
        </w:rPr>
      </w:pPr>
      <w:r w:rsidRPr="00F95F32">
        <w:rPr>
          <w:sz w:val="20"/>
          <w:szCs w:val="20"/>
          <w:lang w:val="en"/>
        </w:rPr>
        <w:t xml:space="preserve">Speech in the Context of Ancient Israelite Festivals," in </w:t>
      </w:r>
      <w:r w:rsidRPr="00F95F32">
        <w:rPr>
          <w:i/>
          <w:iCs/>
          <w:sz w:val="20"/>
          <w:szCs w:val="20"/>
          <w:lang w:val="en"/>
        </w:rPr>
        <w:t xml:space="preserve">King Benjamin’s Speech Made </w:t>
      </w:r>
    </w:p>
    <w:p w14:paraId="02690DD9" w14:textId="77777777" w:rsidR="001D41FE" w:rsidRPr="00F95F32" w:rsidRDefault="001D41FE" w:rsidP="001D41FE">
      <w:pPr>
        <w:spacing w:after="0"/>
        <w:ind w:left="720" w:firstLine="720"/>
        <w:rPr>
          <w:sz w:val="20"/>
          <w:szCs w:val="20"/>
          <w:lang w:val="en"/>
        </w:rPr>
      </w:pPr>
      <w:r w:rsidRPr="00F95F32">
        <w:rPr>
          <w:i/>
          <w:iCs/>
          <w:sz w:val="20"/>
          <w:szCs w:val="20"/>
          <w:lang w:val="en"/>
        </w:rPr>
        <w:t xml:space="preserve">Simple, </w:t>
      </w:r>
      <w:r w:rsidRPr="00F95F32">
        <w:rPr>
          <w:sz w:val="20"/>
          <w:szCs w:val="20"/>
          <w:lang w:val="en"/>
        </w:rPr>
        <w:t>edited by John W. Welch and Stephen D. Ricks. Provo UT: FARMS, 1999, Chapter 6.</w:t>
      </w:r>
    </w:p>
    <w:p w14:paraId="77FE4231" w14:textId="1344EBC4" w:rsidR="001C20C4" w:rsidRPr="00160CB6" w:rsidRDefault="001C20C4" w:rsidP="001C20C4"/>
    <w:p w14:paraId="71BD73B8" w14:textId="4A0820D9" w:rsidR="001C20C4" w:rsidRDefault="001C20C4" w:rsidP="001C20C4">
      <w:pPr>
        <w:spacing w:after="0"/>
      </w:pPr>
      <w:r w:rsidRPr="00E821CC">
        <w:t>198</w:t>
      </w:r>
      <w:r w:rsidR="00400909" w:rsidRPr="00E821CC">
        <w:t>6</w:t>
      </w:r>
      <w:r>
        <w:tab/>
      </w:r>
      <w:r w:rsidRPr="00E821CC">
        <w:rPr>
          <w:b/>
          <w:bCs/>
        </w:rPr>
        <w:t>Sadie B. Cadman and Sara Cadman Vancik,</w:t>
      </w:r>
      <w:r w:rsidRPr="00160CB6">
        <w:t xml:space="preserve"> </w:t>
      </w:r>
      <w:r w:rsidRPr="00060BF7">
        <w:rPr>
          <w:b/>
          <w:i/>
        </w:rPr>
        <w:t>A Concordance of the Book of Mormon</w:t>
      </w:r>
      <w:r w:rsidRPr="00060BF7">
        <w:t>.</w:t>
      </w:r>
      <w:r w:rsidRPr="00160CB6">
        <w:t xml:space="preserve">  </w:t>
      </w:r>
    </w:p>
    <w:p w14:paraId="0C0D4166" w14:textId="14F1EF41" w:rsidR="001C20C4" w:rsidRDefault="001C20C4" w:rsidP="001C20C4">
      <w:pPr>
        <w:spacing w:after="0"/>
      </w:pPr>
      <w:r>
        <w:tab/>
      </w:r>
      <w:r>
        <w:tab/>
      </w:r>
      <w:r w:rsidRPr="00160CB6">
        <w:t xml:space="preserve">Monongahela, PA: Church of Jesus Christ, 1986. </w:t>
      </w:r>
    </w:p>
    <w:p w14:paraId="316B91E6" w14:textId="77777777" w:rsidR="001C20C4" w:rsidRPr="00160CB6" w:rsidRDefault="001C20C4" w:rsidP="001C20C4">
      <w:pPr>
        <w:spacing w:after="0"/>
      </w:pPr>
    </w:p>
    <w:p w14:paraId="73929ABA" w14:textId="2A181E69" w:rsidR="001C20C4" w:rsidRDefault="001C20C4" w:rsidP="001C20C4">
      <w:pPr>
        <w:ind w:left="1440"/>
      </w:pPr>
      <w:r>
        <w:t>[</w:t>
      </w:r>
      <w:r w:rsidRPr="00E821CC">
        <w:rPr>
          <w:color w:val="FF0000"/>
        </w:rPr>
        <w:t>Annotation</w:t>
      </w:r>
      <w:r>
        <w:t xml:space="preserve">]  </w:t>
      </w:r>
      <w:r w:rsidRPr="00160CB6">
        <w:t xml:space="preserve">A complete but not exhaustive concordance.  Contains a historical chronology of the events in the Book of Mormon. </w:t>
      </w:r>
      <w:r w:rsidRPr="00160CB6">
        <w:rPr>
          <w:i/>
        </w:rPr>
        <w:t>[Annotation by Donald W. Parry]</w:t>
      </w:r>
      <w:r w:rsidRPr="00160CB6">
        <w:t xml:space="preserve"> </w:t>
      </w:r>
    </w:p>
    <w:p w14:paraId="5680E98E" w14:textId="77777777" w:rsidR="001D41FE" w:rsidRPr="00160CB6" w:rsidRDefault="001D41FE" w:rsidP="001C20C4">
      <w:pPr>
        <w:ind w:left="1440"/>
      </w:pPr>
    </w:p>
    <w:p w14:paraId="7887674E" w14:textId="77777777" w:rsidR="001D41FE" w:rsidRPr="00060BF7" w:rsidRDefault="001D41FE" w:rsidP="001D41FE">
      <w:pPr>
        <w:spacing w:after="0"/>
        <w:rPr>
          <w:b/>
          <w:i/>
        </w:rPr>
      </w:pPr>
      <w:r w:rsidRPr="00E821CC">
        <w:t>1986</w:t>
      </w:r>
      <w:r w:rsidRPr="00AE662B">
        <w:t xml:space="preserve"> </w:t>
      </w:r>
      <w:r w:rsidRPr="00160CB6">
        <w:tab/>
      </w:r>
      <w:r w:rsidRPr="00E821CC">
        <w:rPr>
          <w:b/>
          <w:bCs/>
        </w:rPr>
        <w:t>Verneil W. Simmons, “</w:t>
      </w:r>
      <w:r w:rsidRPr="00160CB6">
        <w:rPr>
          <w:b/>
        </w:rPr>
        <w:t>Another Look at the Book of Mormon Ministry of Christ,”</w:t>
      </w:r>
      <w:r w:rsidRPr="00160CB6">
        <w:t xml:space="preserve"> </w:t>
      </w:r>
      <w:r w:rsidRPr="00060BF7">
        <w:rPr>
          <w:b/>
          <w:i/>
        </w:rPr>
        <w:t xml:space="preserve">Zarahemla </w:t>
      </w:r>
    </w:p>
    <w:p w14:paraId="7D93140B" w14:textId="77777777" w:rsidR="001D41FE" w:rsidRDefault="001D41FE" w:rsidP="001D41FE">
      <w:pPr>
        <w:spacing w:after="0"/>
        <w:ind w:left="720" w:firstLine="720"/>
      </w:pPr>
      <w:r w:rsidRPr="00060BF7">
        <w:rPr>
          <w:b/>
          <w:i/>
        </w:rPr>
        <w:t>Record</w:t>
      </w:r>
      <w:r w:rsidRPr="00160CB6">
        <w:t xml:space="preserve"> 29-31 (Sumer, Fall 1985, Winter 1986): 1-3, 23. </w:t>
      </w:r>
    </w:p>
    <w:p w14:paraId="0E74DBD1" w14:textId="77777777" w:rsidR="001D41FE" w:rsidRPr="00160CB6" w:rsidRDefault="001D41FE" w:rsidP="001D41FE">
      <w:pPr>
        <w:spacing w:after="0"/>
        <w:ind w:left="720" w:firstLine="720"/>
      </w:pPr>
    </w:p>
    <w:p w14:paraId="3421911B" w14:textId="77777777" w:rsidR="001D41FE" w:rsidRPr="00160CB6" w:rsidRDefault="001D41FE" w:rsidP="001D41FE">
      <w:pPr>
        <w:ind w:left="1440"/>
      </w:pPr>
      <w:r w:rsidRPr="00160CB6">
        <w:lastRenderedPageBreak/>
        <w:t xml:space="preserve"> </w:t>
      </w:r>
      <w:r>
        <w:t>[</w:t>
      </w:r>
      <w:r w:rsidRPr="00E821CC">
        <w:rPr>
          <w:color w:val="FF0000"/>
        </w:rPr>
        <w:t>Annotation</w:t>
      </w:r>
      <w:r>
        <w:t xml:space="preserve">]  </w:t>
      </w:r>
      <w:r w:rsidRPr="00160CB6">
        <w:t xml:space="preserve">Suggests that Christ appeared to the Nephites on Rosh Hashanah (near September 22).   </w:t>
      </w:r>
      <w:r w:rsidRPr="00160CB6">
        <w:rPr>
          <w:i/>
        </w:rPr>
        <w:t xml:space="preserve">[Annotation by Andrew Teasdale] </w:t>
      </w:r>
    </w:p>
    <w:p w14:paraId="5A46C602" w14:textId="77777777" w:rsidR="001C20C4" w:rsidRPr="00160CB6" w:rsidRDefault="001C20C4" w:rsidP="001C20C4">
      <w:r w:rsidRPr="00160CB6">
        <w:t xml:space="preserve"> </w:t>
      </w:r>
    </w:p>
    <w:p w14:paraId="6B72B623" w14:textId="0450FAD0" w:rsidR="001C20C4" w:rsidRDefault="001C20C4" w:rsidP="001C20C4">
      <w:pPr>
        <w:spacing w:after="0"/>
      </w:pPr>
      <w:r w:rsidRPr="00160CB6">
        <w:t xml:space="preserve">1986 </w:t>
      </w:r>
      <w:r w:rsidRPr="00160CB6">
        <w:tab/>
      </w:r>
      <w:r w:rsidRPr="00E821CC">
        <w:rPr>
          <w:b/>
          <w:bCs/>
        </w:rPr>
        <w:t>John W. Welch, “</w:t>
      </w:r>
      <w:r w:rsidRPr="00160CB6">
        <w:rPr>
          <w:b/>
        </w:rPr>
        <w:t>The Calling of a Prophet: An Analysis of the Call of Lehi in 1 Neph</w:t>
      </w:r>
      <w:r w:rsidR="00C17578">
        <w:rPr>
          <w:b/>
        </w:rPr>
        <w:t>i</w:t>
      </w:r>
      <w:r w:rsidRPr="00160CB6">
        <w:rPr>
          <w:b/>
        </w:rPr>
        <w:t xml:space="preserve"> 1</w:t>
      </w:r>
      <w:r w:rsidRPr="00160CB6">
        <w:t>.”</w:t>
      </w:r>
    </w:p>
    <w:p w14:paraId="68271F0E" w14:textId="7A4E9953" w:rsidR="001C20C4" w:rsidRDefault="001C20C4" w:rsidP="001C20C4">
      <w:pPr>
        <w:spacing w:after="0"/>
        <w:ind w:left="720" w:firstLine="720"/>
      </w:pPr>
      <w:r w:rsidRPr="00160CB6">
        <w:t xml:space="preserve">Preliminary Report. WEL-86c. </w:t>
      </w:r>
    </w:p>
    <w:p w14:paraId="3A89AF4C" w14:textId="77777777" w:rsidR="001C20C4" w:rsidRPr="00160CB6" w:rsidRDefault="001C20C4" w:rsidP="001C20C4">
      <w:pPr>
        <w:spacing w:after="0"/>
        <w:ind w:left="720" w:firstLine="720"/>
      </w:pPr>
    </w:p>
    <w:p w14:paraId="3FDF3E3E" w14:textId="77777777" w:rsidR="001C20C4" w:rsidRDefault="001C20C4" w:rsidP="001C20C4">
      <w:pPr>
        <w:ind w:left="720" w:firstLine="720"/>
      </w:pPr>
      <w:r w:rsidRPr="00160CB6">
        <w:t xml:space="preserve">(See the notation for 1988) </w:t>
      </w:r>
    </w:p>
    <w:p w14:paraId="480CB6DF" w14:textId="77777777" w:rsidR="004B6CA5" w:rsidRDefault="004B6CA5" w:rsidP="00E821CC"/>
    <w:p w14:paraId="69C90441" w14:textId="0EDD605C" w:rsidR="00E821CC" w:rsidRDefault="00E821CC" w:rsidP="00E821CC">
      <w:r>
        <w:t>1986</w:t>
      </w:r>
      <w:r w:rsidR="00304909">
        <w:tab/>
      </w:r>
      <w:r w:rsidRPr="00304909">
        <w:rPr>
          <w:b/>
          <w:bCs/>
        </w:rPr>
        <w:t>Diane Wirth</w:t>
      </w:r>
      <w:r w:rsidR="00304909" w:rsidRPr="00304909">
        <w:rPr>
          <w:b/>
          <w:bCs/>
        </w:rPr>
        <w:t xml:space="preserve">, </w:t>
      </w:r>
      <w:r w:rsidRPr="00304909">
        <w:rPr>
          <w:b/>
          <w:bCs/>
          <w:i/>
          <w:iCs/>
        </w:rPr>
        <w:t>A Challenge to the Critics</w:t>
      </w:r>
      <w:r w:rsidRPr="00304909">
        <w:rPr>
          <w:b/>
          <w:bCs/>
        </w:rPr>
        <w:t>.</w:t>
      </w:r>
      <w:r>
        <w:t xml:space="preserve"> Bountiful, UT: Horizon Publishers, 1986.</w:t>
      </w:r>
    </w:p>
    <w:p w14:paraId="5FB52800" w14:textId="5DC663A4" w:rsidR="00E821CC" w:rsidRDefault="00E821CC" w:rsidP="00E821CC">
      <w:r>
        <w:t xml:space="preserve"> </w:t>
      </w:r>
      <w:r w:rsidR="00304909">
        <w:tab/>
      </w:r>
      <w:r>
        <w:t>In Chapter 14 "Jesus Christ in Ancient America," Diane Wirth has the following to say:</w:t>
      </w:r>
    </w:p>
    <w:p w14:paraId="6ED8721E" w14:textId="6DF1CC6F" w:rsidR="00E821CC" w:rsidRDefault="00E821CC" w:rsidP="00304909">
      <w:pPr>
        <w:ind w:left="1440"/>
      </w:pPr>
      <w:r>
        <w:t xml:space="preserve"> [pp. 133-134] The legend of the white and bearded god who visited ancient America is retold, even today, by guides to thousands of tourists who travel through Mexico. The mystery of his identity is resolved in the Book of Mormon.</w:t>
      </w:r>
    </w:p>
    <w:p w14:paraId="009EDBFE" w14:textId="6302668A" w:rsidR="00E821CC" w:rsidRPr="00304909" w:rsidRDefault="00E821CC" w:rsidP="00E821CC">
      <w:pPr>
        <w:rPr>
          <w:i/>
          <w:iCs/>
        </w:rPr>
      </w:pPr>
      <w:r>
        <w:t xml:space="preserve"> </w:t>
      </w:r>
      <w:r w:rsidR="00304909">
        <w:tab/>
      </w:r>
      <w:r w:rsidR="00304909">
        <w:tab/>
      </w:r>
      <w:r w:rsidRPr="00304909">
        <w:rPr>
          <w:i/>
          <w:iCs/>
        </w:rPr>
        <w:t>Point</w:t>
      </w:r>
    </w:p>
    <w:p w14:paraId="2EF5616D" w14:textId="72887F75" w:rsidR="00E821CC" w:rsidRDefault="00E821CC" w:rsidP="00304909">
      <w:pPr>
        <w:ind w:left="1440"/>
      </w:pPr>
      <w:r>
        <w:t xml:space="preserve"> </w:t>
      </w:r>
      <w:r w:rsidR="00304909">
        <w:tab/>
      </w:r>
      <w:r>
        <w:t xml:space="preserve">After his resurrection, Jesus Christ came to the American continent to visit a remnant of Israel who left the Jerusalem are [circa 600 </w:t>
      </w:r>
      <w:r w:rsidR="00DC297B">
        <w:t>B.C.</w:t>
      </w:r>
      <w:r>
        <w:t>] for the "Land of Promise": the Americas.</w:t>
      </w:r>
    </w:p>
    <w:p w14:paraId="16A75117" w14:textId="77777777" w:rsidR="00E821CC" w:rsidRDefault="00E821CC" w:rsidP="00304909">
      <w:pPr>
        <w:ind w:left="1440"/>
      </w:pPr>
      <w:r>
        <w:t xml:space="preserve"> Referenced Nephi 15:21.</w:t>
      </w:r>
    </w:p>
    <w:p w14:paraId="2BDEA591" w14:textId="63D0C519" w:rsidR="00E821CC" w:rsidRPr="00304909" w:rsidRDefault="00E821CC" w:rsidP="00E821CC">
      <w:pPr>
        <w:rPr>
          <w:i/>
          <w:iCs/>
        </w:rPr>
      </w:pPr>
      <w:r>
        <w:t xml:space="preserve"> </w:t>
      </w:r>
      <w:r w:rsidR="00304909">
        <w:tab/>
      </w:r>
      <w:r w:rsidR="00304909">
        <w:tab/>
      </w:r>
      <w:r w:rsidRPr="00304909">
        <w:rPr>
          <w:i/>
          <w:iCs/>
        </w:rPr>
        <w:t>Counterpoints</w:t>
      </w:r>
    </w:p>
    <w:p w14:paraId="00AB7FC8" w14:textId="3D3C972E" w:rsidR="00E821CC" w:rsidRDefault="00E821CC" w:rsidP="00304909">
      <w:pPr>
        <w:ind w:left="1440"/>
      </w:pPr>
      <w:r>
        <w:t xml:space="preserve"> </w:t>
      </w:r>
      <w:r w:rsidR="00304909">
        <w:tab/>
      </w:r>
      <w:r>
        <w:t>In trying to find historical support for the Book-of-Mormon visit of Christ to America just after His resurrection, Mormons have gasped at the legends of Quetzalcoatl.</w:t>
      </w:r>
      <w:r w:rsidRPr="00304909">
        <w:rPr>
          <w:vertAlign w:val="superscript"/>
        </w:rPr>
        <w:t>261</w:t>
      </w:r>
    </w:p>
    <w:p w14:paraId="03E1B246" w14:textId="7B47B2C0" w:rsidR="00E821CC" w:rsidRDefault="00E821CC" w:rsidP="00304909">
      <w:pPr>
        <w:ind w:left="1440"/>
      </w:pPr>
      <w:r>
        <w:t xml:space="preserve"> </w:t>
      </w:r>
      <w:r w:rsidR="00304909">
        <w:tab/>
      </w:r>
      <w:r>
        <w:t xml:space="preserve">The timing of the Quetzalcoatl legend is all wrong. The first mention of him in legend occurs about </w:t>
      </w:r>
      <w:r w:rsidR="00DC297B">
        <w:t>A.D.</w:t>
      </w:r>
      <w:r>
        <w:t xml:space="preserve"> 1000. If he were indeed Christ, did all Indians just suppress the legend of the Messiah until then?</w:t>
      </w:r>
      <w:r w:rsidRPr="00304909">
        <w:rPr>
          <w:vertAlign w:val="superscript"/>
        </w:rPr>
        <w:t>262</w:t>
      </w:r>
    </w:p>
    <w:p w14:paraId="0480E1E1" w14:textId="00F907D6" w:rsidR="00E821CC" w:rsidRPr="00304909" w:rsidRDefault="00E821CC" w:rsidP="00E821CC">
      <w:pPr>
        <w:rPr>
          <w:i/>
          <w:iCs/>
        </w:rPr>
      </w:pPr>
      <w:r>
        <w:t xml:space="preserve"> </w:t>
      </w:r>
      <w:r w:rsidR="00304909">
        <w:tab/>
      </w:r>
      <w:r w:rsidR="00304909">
        <w:tab/>
      </w:r>
      <w:r w:rsidRPr="00304909">
        <w:rPr>
          <w:i/>
          <w:iCs/>
        </w:rPr>
        <w:t>Commentary</w:t>
      </w:r>
    </w:p>
    <w:p w14:paraId="600DDC7D" w14:textId="6D528BF5" w:rsidR="00E821CC" w:rsidRDefault="00E821CC" w:rsidP="00304909">
      <w:pPr>
        <w:ind w:left="1440"/>
      </w:pPr>
      <w:r>
        <w:t xml:space="preserve"> </w:t>
      </w:r>
      <w:r w:rsidR="00304909">
        <w:tab/>
      </w:r>
      <w:r>
        <w:t>Many LDS writers have attempted to show a relationship between Quetzalcoatl, the white and bearded god of Mesoamerica, and Jesus Christ. As we shall see, there is a unique relation between</w:t>
      </w:r>
      <w:r w:rsidR="00304909">
        <w:t xml:space="preserve"> </w:t>
      </w:r>
      <w:r>
        <w:t>this deity and our Savior.</w:t>
      </w:r>
      <w:r w:rsidR="00304909">
        <w:t xml:space="preserve"> T</w:t>
      </w:r>
      <w:r>
        <w:t>his complex subject needs to be handled in a cautious manner. Our discussion will attempt to clarify confusion that has resulted in the past because the Quetzalcoatl tradition has been poorly understood.</w:t>
      </w:r>
    </w:p>
    <w:p w14:paraId="0ED082E7" w14:textId="579FCDBA" w:rsidR="00E821CC" w:rsidRPr="00304909" w:rsidRDefault="00E821CC" w:rsidP="00E821CC">
      <w:pPr>
        <w:rPr>
          <w:i/>
          <w:iCs/>
        </w:rPr>
      </w:pPr>
      <w:r>
        <w:t xml:space="preserve"> </w:t>
      </w:r>
      <w:r w:rsidR="00304909">
        <w:tab/>
      </w:r>
      <w:r w:rsidR="00304909">
        <w:tab/>
      </w:r>
      <w:r w:rsidRPr="00304909">
        <w:rPr>
          <w:i/>
          <w:iCs/>
        </w:rPr>
        <w:t>Evidence</w:t>
      </w:r>
    </w:p>
    <w:p w14:paraId="5588A663" w14:textId="0B0C9971" w:rsidR="00E821CC" w:rsidRDefault="00E821CC" w:rsidP="00304909">
      <w:pPr>
        <w:ind w:left="1440"/>
      </w:pPr>
      <w:r>
        <w:t xml:space="preserve"> </w:t>
      </w:r>
      <w:r w:rsidR="00304909">
        <w:tab/>
      </w:r>
      <w:r>
        <w:t>Scholars agree that no other deity influenced the religious growth of the Aztec, Toltec, Itza, and Maya nations as much as did the white and bearded god who was known by various names in different locales according to their language. . . .</w:t>
      </w:r>
    </w:p>
    <w:p w14:paraId="7663F5EF" w14:textId="7D673054" w:rsidR="00E821CC" w:rsidRDefault="00E821CC" w:rsidP="00E821CC">
      <w:r>
        <w:lastRenderedPageBreak/>
        <w:t xml:space="preserve"> </w:t>
      </w:r>
      <w:r w:rsidR="00304909">
        <w:tab/>
      </w:r>
      <w:r>
        <w:t>On pages 145-146 Wirth writes:</w:t>
      </w:r>
    </w:p>
    <w:p w14:paraId="73DEC716" w14:textId="362F1B84" w:rsidR="00E821CC" w:rsidRPr="00304909" w:rsidRDefault="00E821CC" w:rsidP="00E821CC">
      <w:pPr>
        <w:rPr>
          <w:i/>
          <w:iCs/>
        </w:rPr>
      </w:pPr>
      <w:r>
        <w:t xml:space="preserve"> </w:t>
      </w:r>
      <w:r w:rsidR="00304909">
        <w:tab/>
      </w:r>
      <w:r w:rsidR="00304909">
        <w:tab/>
      </w:r>
      <w:r w:rsidRPr="00304909">
        <w:rPr>
          <w:i/>
          <w:iCs/>
        </w:rPr>
        <w:t>Xolotl</w:t>
      </w:r>
    </w:p>
    <w:p w14:paraId="0C3E88B8" w14:textId="410788FA" w:rsidR="00E821CC" w:rsidRDefault="00E821CC" w:rsidP="0038021F">
      <w:pPr>
        <w:ind w:left="1440"/>
      </w:pPr>
      <w:r>
        <w:t xml:space="preserve"> </w:t>
      </w:r>
      <w:r w:rsidR="00304909">
        <w:tab/>
      </w:r>
      <w:r>
        <w:t>Xolotl is one of the most interesting, not to mention one of the more complex, of the Mesoamerican deities. This god was understood to be the larval form assumed by Quetzalcoatl while he was visiting the land of the dead. The functions of this god can readily be compared to Christ's visit to the deceased spirits in their prison, often referred to as the time when "he descended into hell" (1 Peter 3:18-20).</w:t>
      </w:r>
    </w:p>
    <w:p w14:paraId="1FD69FD0" w14:textId="3FB84798" w:rsidR="00E821CC" w:rsidRDefault="00E821CC" w:rsidP="0038021F">
      <w:pPr>
        <w:ind w:left="1440"/>
      </w:pPr>
      <w:r>
        <w:t xml:space="preserve"> </w:t>
      </w:r>
      <w:r w:rsidR="00304909">
        <w:tab/>
      </w:r>
      <w:r>
        <w:t>Sometimes Xolotl, figure 14.9, is depicted as a dog as in the Codex Borgia. His role is much like that of Pluto, the Greek "dog of Hades," and also like that of the dog-headed Egyptian god Anubis, who guided souls after their departure into the underworld, this would also be the same connotation we discussed earlier regarding figures of dogs on wheels that were buried with the dead.</w:t>
      </w:r>
    </w:p>
    <w:p w14:paraId="41541184" w14:textId="58FFC182" w:rsidR="00E821CC" w:rsidRDefault="00E821CC" w:rsidP="0038021F">
      <w:pPr>
        <w:ind w:left="1440"/>
      </w:pPr>
      <w:r>
        <w:t xml:space="preserve"> </w:t>
      </w:r>
      <w:r w:rsidR="00304909">
        <w:tab/>
      </w:r>
      <w:r>
        <w:t xml:space="preserve">This aspect of Quetzalcoatl was referred to as the twin brother of Quetzalcoatl. When he </w:t>
      </w:r>
      <w:r w:rsidR="0038021F">
        <w:t>d</w:t>
      </w:r>
      <w:r>
        <w:t xml:space="preserve">escended to the underworld to visit the dead, he offered a personal sacrifice </w:t>
      </w:r>
      <w:r w:rsidR="0038021F">
        <w:t>by</w:t>
      </w:r>
      <w:r w:rsidRPr="00304909">
        <w:rPr>
          <w:color w:val="FF0000"/>
        </w:rPr>
        <w:t xml:space="preserve"> </w:t>
      </w:r>
      <w:r>
        <w:t>sprinkling their bones with this blood when this was done, the skeletons of the dead were once more transformed into living men. This, of course, parallels with the atoning blood of Christ and the resurrection that is given to all men through his sacrifice.</w:t>
      </w:r>
    </w:p>
    <w:p w14:paraId="29C92F6E" w14:textId="2ED88AE4" w:rsidR="00E821CC" w:rsidRDefault="00E821CC" w:rsidP="0038021F">
      <w:pPr>
        <w:ind w:left="1440"/>
      </w:pPr>
      <w:r>
        <w:t xml:space="preserve"> </w:t>
      </w:r>
      <w:r w:rsidR="00304909">
        <w:tab/>
      </w:r>
      <w:r>
        <w:t xml:space="preserve">Blood atonement in connection with the resurrection is not specifically referred to in the Book of Mormon but there are several scriptures which address the issue; i.e., man is delivered from spiritual and physical death as a result of Christ's preparing the way through his personal sacrifice (2 </w:t>
      </w:r>
      <w:r w:rsidR="00304909">
        <w:t>N</w:t>
      </w:r>
      <w:r>
        <w:t>ephi 9:11-13, 26).</w:t>
      </w:r>
    </w:p>
    <w:p w14:paraId="75FF9CDD" w14:textId="435A25A3" w:rsidR="00E821CC" w:rsidRDefault="00E821CC" w:rsidP="0038021F">
      <w:pPr>
        <w:ind w:left="1440"/>
      </w:pPr>
      <w:r>
        <w:t xml:space="preserve"> </w:t>
      </w:r>
      <w:r w:rsidR="00304909">
        <w:tab/>
      </w:r>
      <w:r>
        <w:t xml:space="preserve">Another aspect of this complex deity, Xolotl, was his </w:t>
      </w:r>
      <w:r w:rsidR="00060BF7">
        <w:t>hieroglyphic</w:t>
      </w:r>
      <w:r>
        <w:t xml:space="preserve"> symbol of Venus. Legend tells us that after Xolotl journeyed to the underworld he rose towards heaven in a resurrected state and became a god. As Quetzalcoatl and Xolotol are twins, or really two parts of one person, so was their symbol of Venus, the morning and the evening star.263 That is, the planet Venus in the evening represented Xolotl on his way down to the underworld, while the morning star represented the resurrected Quetzalcoatl ascending to his throne on high. Tony Shearer, part Lakota Indian, writes of the evening star as follows:</w:t>
      </w:r>
    </w:p>
    <w:p w14:paraId="6A31B774" w14:textId="30ABAC69" w:rsidR="00E821CC" w:rsidRDefault="00E821CC" w:rsidP="0038021F">
      <w:pPr>
        <w:spacing w:after="0"/>
        <w:ind w:left="1440"/>
      </w:pPr>
      <w:r>
        <w:t xml:space="preserve"> </w:t>
      </w:r>
      <w:r w:rsidR="0038021F">
        <w:tab/>
      </w:r>
      <w:r>
        <w:t>The precious Morning Star, Sacred Twin, for he is also the Evening Star.</w:t>
      </w:r>
    </w:p>
    <w:p w14:paraId="1057D002" w14:textId="77777777" w:rsidR="00E821CC" w:rsidRDefault="00E821CC" w:rsidP="0038021F">
      <w:pPr>
        <w:spacing w:after="0"/>
        <w:ind w:left="2160"/>
      </w:pPr>
      <w:r>
        <w:t xml:space="preserve"> He leads the Sun, at dawn, into the sky.</w:t>
      </w:r>
    </w:p>
    <w:p w14:paraId="13D3A1AA" w14:textId="77777777" w:rsidR="00E821CC" w:rsidRDefault="00E821CC" w:rsidP="0038021F">
      <w:pPr>
        <w:spacing w:after="0"/>
        <w:ind w:left="2160"/>
      </w:pPr>
      <w:r>
        <w:t xml:space="preserve"> And when the Great Sun has gone to sleep in the west,</w:t>
      </w:r>
    </w:p>
    <w:p w14:paraId="38EDAE6E" w14:textId="77777777" w:rsidR="00E821CC" w:rsidRDefault="00E821CC" w:rsidP="0038021F">
      <w:pPr>
        <w:spacing w:after="0"/>
        <w:ind w:left="2160"/>
      </w:pPr>
      <w:r>
        <w:t xml:space="preserve"> He, the Precious One, appears again as the Evening Star.</w:t>
      </w:r>
    </w:p>
    <w:p w14:paraId="11498A3B" w14:textId="77777777" w:rsidR="00E821CC" w:rsidRDefault="00E821CC" w:rsidP="0038021F">
      <w:pPr>
        <w:spacing w:after="0"/>
        <w:ind w:left="2160"/>
      </w:pPr>
      <w:r>
        <w:t xml:space="preserve"> Like the Moon, so Venus: a sign of rebirth, renewed life, return.</w:t>
      </w:r>
    </w:p>
    <w:p w14:paraId="4D48ABDC" w14:textId="77777777" w:rsidR="00E821CC" w:rsidRDefault="00E821CC" w:rsidP="0038021F">
      <w:pPr>
        <w:spacing w:after="0"/>
        <w:ind w:left="2160"/>
      </w:pPr>
      <w:r>
        <w:t xml:space="preserve"> Christ—called himself the "Morning Star."</w:t>
      </w:r>
    </w:p>
    <w:p w14:paraId="77F5FA20" w14:textId="77777777" w:rsidR="00E821CC" w:rsidRDefault="00E821CC" w:rsidP="0038021F">
      <w:pPr>
        <w:spacing w:after="0"/>
        <w:ind w:left="2160"/>
      </w:pPr>
      <w:r>
        <w:t xml:space="preserve"> Quetzalcoatl—was called the "Morning Star" . . ,</w:t>
      </w:r>
      <w:r w:rsidRPr="0038021F">
        <w:rPr>
          <w:vertAlign w:val="superscript"/>
        </w:rPr>
        <w:t>264</w:t>
      </w:r>
    </w:p>
    <w:p w14:paraId="018EA725" w14:textId="77777777" w:rsidR="0038021F" w:rsidRDefault="00E821CC" w:rsidP="00E821CC">
      <w:r>
        <w:t xml:space="preserve"> </w:t>
      </w:r>
    </w:p>
    <w:p w14:paraId="32898A59" w14:textId="0E983DFC" w:rsidR="00E821CC" w:rsidRDefault="00E821CC" w:rsidP="0038021F">
      <w:pPr>
        <w:ind w:left="720"/>
      </w:pPr>
      <w:r>
        <w:t>[</w:t>
      </w:r>
      <w:r w:rsidRPr="0038021F">
        <w:rPr>
          <w:color w:val="FF0000"/>
        </w:rPr>
        <w:t xml:space="preserve">Note* </w:t>
      </w:r>
      <w:r>
        <w:t>Is there any correlation between the Venus calendar and the death and resurrection of Jesus Christ?]</w:t>
      </w:r>
    </w:p>
    <w:p w14:paraId="031250A1" w14:textId="534F15DD" w:rsidR="00E821CC" w:rsidRDefault="00E821CC" w:rsidP="0038021F">
      <w:pPr>
        <w:spacing w:after="0"/>
      </w:pPr>
      <w:r>
        <w:lastRenderedPageBreak/>
        <w:t xml:space="preserve">1986? </w:t>
      </w:r>
      <w:r w:rsidR="00304909">
        <w:tab/>
      </w:r>
      <w:r w:rsidRPr="00060BF7">
        <w:rPr>
          <w:b/>
          <w:bCs/>
        </w:rPr>
        <w:t>Bruce Warren</w:t>
      </w:r>
      <w:r w:rsidR="0038021F" w:rsidRPr="00060BF7">
        <w:rPr>
          <w:b/>
          <w:bCs/>
        </w:rPr>
        <w:t xml:space="preserve">, </w:t>
      </w:r>
      <w:r w:rsidRPr="00060BF7">
        <w:rPr>
          <w:b/>
          <w:bCs/>
        </w:rPr>
        <w:t>"Book of Mormon Chronology: I," Working Paper</w:t>
      </w:r>
      <w:r>
        <w:t xml:space="preserve"> (Printout), Personal files of</w:t>
      </w:r>
    </w:p>
    <w:p w14:paraId="70ABE5E9" w14:textId="387FC067" w:rsidR="00E821CC" w:rsidRDefault="0038021F" w:rsidP="0038021F">
      <w:pPr>
        <w:spacing w:after="0"/>
      </w:pPr>
      <w:r>
        <w:tab/>
      </w:r>
      <w:r>
        <w:tab/>
      </w:r>
      <w:r w:rsidR="00E821CC">
        <w:t xml:space="preserve"> Alan C. Miner.</w:t>
      </w:r>
    </w:p>
    <w:p w14:paraId="19781010" w14:textId="77777777" w:rsidR="0038021F" w:rsidRDefault="0038021F" w:rsidP="00E821CC"/>
    <w:p w14:paraId="4F87BD0B" w14:textId="2E0CE3AC" w:rsidR="00E821CC" w:rsidRDefault="00E821CC" w:rsidP="0038021F">
      <w:pPr>
        <w:ind w:left="720"/>
      </w:pPr>
      <w:r>
        <w:t xml:space="preserve"> The following printout list of dates should be viewed as an experimental charting-out of a "tun" year calendar for the Nephites.</w:t>
      </w:r>
    </w:p>
    <w:p w14:paraId="40CF1245" w14:textId="0DBD2E8A" w:rsidR="00E821CC" w:rsidRDefault="00092B5B" w:rsidP="00092B5B">
      <w:pPr>
        <w:ind w:firstLine="720"/>
      </w:pPr>
      <w:r>
        <w:rPr>
          <w:u w:val="single"/>
        </w:rPr>
        <w:t>D</w:t>
      </w:r>
      <w:r w:rsidR="00E821CC" w:rsidRPr="00092B5B">
        <w:rPr>
          <w:u w:val="single"/>
        </w:rPr>
        <w:t>ecimal date</w:t>
      </w:r>
      <w:r>
        <w:tab/>
      </w:r>
      <w:r>
        <w:rPr>
          <w:u w:val="single"/>
        </w:rPr>
        <w:t>T</w:t>
      </w:r>
      <w:r w:rsidRPr="00092B5B">
        <w:rPr>
          <w:u w:val="single"/>
        </w:rPr>
        <w:t>un</w:t>
      </w:r>
      <w:r>
        <w:t>*</w:t>
      </w:r>
      <w:r>
        <w:tab/>
      </w:r>
      <w:r>
        <w:rPr>
          <w:u w:val="single"/>
        </w:rPr>
        <w:t>E</w:t>
      </w:r>
      <w:r w:rsidRPr="00092B5B">
        <w:rPr>
          <w:u w:val="single"/>
        </w:rPr>
        <w:t xml:space="preserve">vents / </w:t>
      </w:r>
      <w:r>
        <w:rPr>
          <w:u w:val="single"/>
        </w:rPr>
        <w:t>P</w:t>
      </w:r>
      <w:r w:rsidRPr="00092B5B">
        <w:rPr>
          <w:u w:val="single"/>
        </w:rPr>
        <w:t>ersons</w:t>
      </w:r>
      <w:r>
        <w:tab/>
      </w:r>
      <w:r>
        <w:tab/>
      </w:r>
      <w:r>
        <w:tab/>
      </w:r>
      <w:r>
        <w:tab/>
      </w:r>
      <w:r>
        <w:rPr>
          <w:u w:val="single"/>
        </w:rPr>
        <w:t>R</w:t>
      </w:r>
      <w:r w:rsidRPr="00092B5B">
        <w:rPr>
          <w:u w:val="single"/>
        </w:rPr>
        <w:t>eference</w:t>
      </w:r>
    </w:p>
    <w:p w14:paraId="62FCAEB1" w14:textId="5655A3C1" w:rsidR="00E821CC" w:rsidRDefault="00E821CC" w:rsidP="00E821CC">
      <w:r>
        <w:t xml:space="preserve"> </w:t>
      </w:r>
      <w:r w:rsidR="00092B5B">
        <w:tab/>
      </w:r>
      <w:r>
        <w:t xml:space="preserve">595.6417 BC </w:t>
      </w:r>
      <w:r w:rsidR="00092B5B">
        <w:tab/>
      </w:r>
      <w:r>
        <w:t>0</w:t>
      </w:r>
      <w:r w:rsidR="00092B5B">
        <w:tab/>
        <w:t>depart Jerusalem – Nephi @ 18?/ Lehi @ 56?</w:t>
      </w:r>
      <w:r w:rsidR="00092B5B">
        <w:tab/>
        <w:t>1 Ne 1:4</w:t>
      </w:r>
    </w:p>
    <w:p w14:paraId="12C69D09" w14:textId="1D6B1EFB" w:rsidR="00E821CC" w:rsidRDefault="00E821CC" w:rsidP="00092B5B">
      <w:pPr>
        <w:ind w:firstLine="720"/>
      </w:pPr>
      <w:r>
        <w:t>589 (abt)</w:t>
      </w:r>
      <w:r w:rsidR="00092B5B">
        <w:tab/>
        <w:t>7</w:t>
      </w:r>
      <w:r w:rsidR="00092B5B">
        <w:tab/>
        <w:t>Jacob b. in wilderness – Lehi @ 63 years?</w:t>
      </w:r>
      <w:r w:rsidR="00092B5B">
        <w:tab/>
        <w:t>1 Ne 18:7</w:t>
      </w:r>
    </w:p>
    <w:p w14:paraId="688328DA" w14:textId="64FF398B" w:rsidR="00E821CC" w:rsidRDefault="00E821CC" w:rsidP="00E821CC">
      <w:r>
        <w:t xml:space="preserve"> </w:t>
      </w:r>
      <w:r w:rsidR="00092B5B">
        <w:tab/>
      </w:r>
      <w:r>
        <w:t>588 (abt)</w:t>
      </w:r>
      <w:r w:rsidR="00092B5B">
        <w:tab/>
        <w:t>8</w:t>
      </w:r>
      <w:r w:rsidR="00092B5B">
        <w:tab/>
        <w:t>arrival in Bountiful on Irreantum</w:t>
      </w:r>
      <w:r w:rsidR="00092B5B">
        <w:tab/>
      </w:r>
      <w:r w:rsidR="00092B5B">
        <w:tab/>
      </w:r>
      <w:r w:rsidR="00092B5B">
        <w:tab/>
        <w:t>1 Ne 17:4-5</w:t>
      </w:r>
    </w:p>
    <w:p w14:paraId="0AC31116" w14:textId="0D9D4A8B" w:rsidR="00E821CC" w:rsidRDefault="00E821CC" w:rsidP="00E821CC">
      <w:r>
        <w:t xml:space="preserve"> </w:t>
      </w:r>
      <w:r w:rsidR="00092B5B">
        <w:tab/>
      </w:r>
      <w:r>
        <w:t>586 (abt)</w:t>
      </w:r>
      <w:r w:rsidR="00092B5B">
        <w:tab/>
        <w:t>10</w:t>
      </w:r>
      <w:r w:rsidR="00092B5B">
        <w:tab/>
        <w:t>depart Bountiful / arraive in Newe World</w:t>
      </w:r>
      <w:r w:rsidR="00092B5B">
        <w:tab/>
        <w:t>1 Ne 18:8-23</w:t>
      </w:r>
    </w:p>
    <w:p w14:paraId="78731CF4" w14:textId="13E34BF9" w:rsidR="00E821CC" w:rsidRDefault="00E821CC" w:rsidP="00E821CC">
      <w:r>
        <w:t xml:space="preserve"> </w:t>
      </w:r>
      <w:r w:rsidR="00092B5B">
        <w:tab/>
      </w:r>
      <w:r>
        <w:t xml:space="preserve">586 (abt Aug) </w:t>
      </w:r>
      <w:r w:rsidR="00092B5B">
        <w:tab/>
      </w:r>
      <w:r>
        <w:t>10</w:t>
      </w:r>
      <w:r w:rsidR="00092B5B">
        <w:tab/>
        <w:t>vision of Jerusalem destroyed – Lehi @ 66?</w:t>
      </w:r>
      <w:r w:rsidR="00092B5B">
        <w:tab/>
        <w:t>2 Ne 1:4</w:t>
      </w:r>
    </w:p>
    <w:p w14:paraId="732AC409" w14:textId="3190475F" w:rsidR="00E821CC" w:rsidRDefault="00E821CC" w:rsidP="00092B5B">
      <w:pPr>
        <w:ind w:firstLine="720"/>
      </w:pPr>
      <w:r>
        <w:t>582 (abt)</w:t>
      </w:r>
      <w:r w:rsidR="00092B5B">
        <w:tab/>
        <w:t>14</w:t>
      </w:r>
      <w:r w:rsidR="00092B5B">
        <w:tab/>
        <w:t>Lehi d. @ 70?</w:t>
      </w:r>
      <w:r w:rsidR="00092B5B">
        <w:tab/>
      </w:r>
      <w:r w:rsidR="00092B5B">
        <w:tab/>
      </w:r>
      <w:r w:rsidR="00092B5B">
        <w:tab/>
      </w:r>
      <w:r w:rsidR="00092B5B">
        <w:tab/>
      </w:r>
      <w:r w:rsidR="00092B5B">
        <w:tab/>
        <w:t>2 Ne 4:12</w:t>
      </w:r>
    </w:p>
    <w:p w14:paraId="14C172F7" w14:textId="5107FF81" w:rsidR="00E821CC" w:rsidRDefault="00E821CC" w:rsidP="00092B5B">
      <w:pPr>
        <w:ind w:firstLine="720"/>
      </w:pPr>
      <w:r>
        <w:t xml:space="preserve">90.00479 BC </w:t>
      </w:r>
      <w:r w:rsidR="00092B5B">
        <w:tab/>
      </w:r>
      <w:r>
        <w:t xml:space="preserve">513 </w:t>
      </w:r>
      <w:r w:rsidR="00092B5B">
        <w:tab/>
      </w:r>
      <w:r>
        <w:t>5th year of Judges commences (Dec)</w:t>
      </w:r>
      <w:r w:rsidR="00092B5B">
        <w:tab/>
      </w:r>
      <w:r w:rsidR="00092B5B">
        <w:tab/>
        <w:t>Alma 2:1, 25</w:t>
      </w:r>
    </w:p>
    <w:p w14:paraId="5C641D29" w14:textId="38A8F395" w:rsidR="00E821CC" w:rsidRDefault="00E821CC" w:rsidP="00E821CC">
      <w:r>
        <w:t xml:space="preserve"> </w:t>
      </w:r>
      <w:r w:rsidR="00092B5B">
        <w:tab/>
      </w:r>
      <w:r>
        <w:t xml:space="preserve">78.17702 BC </w:t>
      </w:r>
      <w:r w:rsidR="00092B5B">
        <w:tab/>
      </w:r>
      <w:r>
        <w:t>525</w:t>
      </w:r>
      <w:r w:rsidR="00092B5B">
        <w:tab/>
        <w:t>17</w:t>
      </w:r>
      <w:r w:rsidR="00092B5B" w:rsidRPr="00092B5B">
        <w:rPr>
          <w:vertAlign w:val="superscript"/>
        </w:rPr>
        <w:t>th</w:t>
      </w:r>
      <w:r w:rsidR="00092B5B">
        <w:t xml:space="preserve"> year of Judges commences  (Oct)</w:t>
      </w:r>
      <w:r w:rsidR="00092B5B">
        <w:tab/>
      </w:r>
      <w:r w:rsidR="00092B5B">
        <w:tab/>
        <w:t>Alma 30:5</w:t>
      </w:r>
    </w:p>
    <w:p w14:paraId="07BF86EA" w14:textId="61875961" w:rsidR="00E821CC" w:rsidRDefault="00E821CC" w:rsidP="00E821CC">
      <w:r>
        <w:t xml:space="preserve"> </w:t>
      </w:r>
      <w:r w:rsidR="00092B5B">
        <w:tab/>
      </w:r>
      <w:r>
        <w:t>66.34925 BC</w:t>
      </w:r>
      <w:r w:rsidR="00092B5B">
        <w:tab/>
        <w:t>537</w:t>
      </w:r>
      <w:r w:rsidR="00092B5B">
        <w:tab/>
      </w:r>
      <w:r w:rsidR="00092B5B" w:rsidRPr="00092B5B">
        <w:t>29th year of Judges commences (Aug)</w:t>
      </w:r>
      <w:r w:rsidR="00092B5B">
        <w:tab/>
      </w:r>
      <w:r w:rsidR="00092B5B">
        <w:tab/>
        <w:t>Alma 54:1; 57:5-6</w:t>
      </w:r>
    </w:p>
    <w:p w14:paraId="59A76A64" w14:textId="077EEEAC" w:rsidR="00E821CC" w:rsidRDefault="00E821CC" w:rsidP="00E821CC">
      <w:r>
        <w:t xml:space="preserve"> </w:t>
      </w:r>
      <w:r w:rsidR="00092B5B">
        <w:tab/>
      </w:r>
      <w:r>
        <w:t>6.22479 BC</w:t>
      </w:r>
      <w:r w:rsidR="00092B5B">
        <w:tab/>
        <w:t>598</w:t>
      </w:r>
      <w:r w:rsidR="00092B5B">
        <w:tab/>
      </w:r>
      <w:r w:rsidR="00092B5B" w:rsidRPr="00092B5B">
        <w:t>90th year of Judges ended (Oct)</w:t>
      </w:r>
      <w:r w:rsidR="00092B5B">
        <w:tab/>
      </w:r>
      <w:r w:rsidR="00092B5B">
        <w:tab/>
      </w:r>
      <w:r w:rsidR="00092B5B">
        <w:tab/>
        <w:t>Hel 16:24</w:t>
      </w:r>
    </w:p>
    <w:p w14:paraId="06A95EB1" w14:textId="06C8DEDA" w:rsidR="00E821CC" w:rsidRDefault="00E821CC" w:rsidP="00E821CC">
      <w:r>
        <w:t xml:space="preserve"> </w:t>
      </w:r>
      <w:r w:rsidR="00092B5B">
        <w:tab/>
      </w:r>
      <w:r>
        <w:t>5.23915 BC</w:t>
      </w:r>
      <w:r w:rsidR="00092B5B">
        <w:tab/>
        <w:t>599</w:t>
      </w:r>
      <w:r w:rsidR="0043705F">
        <w:tab/>
      </w:r>
      <w:r w:rsidR="0043705F" w:rsidRPr="0043705F">
        <w:t>91st year of Judges</w:t>
      </w:r>
      <w:r w:rsidR="0043705F">
        <w:tab/>
      </w:r>
      <w:r w:rsidR="0043705F">
        <w:tab/>
      </w:r>
      <w:r w:rsidR="0043705F">
        <w:tab/>
      </w:r>
      <w:r w:rsidR="0043705F">
        <w:tab/>
        <w:t>3 Ne 1:1</w:t>
      </w:r>
    </w:p>
    <w:p w14:paraId="2AA2500B" w14:textId="2D8C2F55" w:rsidR="00E821CC" w:rsidRDefault="00E821CC" w:rsidP="00E821CC">
      <w:r>
        <w:t xml:space="preserve"> </w:t>
      </w:r>
      <w:r w:rsidR="0043705F">
        <w:tab/>
      </w:r>
      <w:r>
        <w:t>4.2535 BC</w:t>
      </w:r>
      <w:r w:rsidR="0043705F">
        <w:tab/>
        <w:t>600</w:t>
      </w:r>
      <w:r w:rsidR="0043705F">
        <w:tab/>
      </w:r>
      <w:r w:rsidR="0043705F" w:rsidRPr="0043705F">
        <w:t>92nd year of Judges commences (Sept-Oct)</w:t>
      </w:r>
      <w:r w:rsidR="0043705F">
        <w:tab/>
        <w:t>3 Ne 1:1, 4</w:t>
      </w:r>
    </w:p>
    <w:p w14:paraId="2FE58220" w14:textId="7D5DFD3A" w:rsidR="00E821CC" w:rsidRDefault="00E821CC" w:rsidP="00E821CC">
      <w:r>
        <w:t xml:space="preserve"> </w:t>
      </w:r>
      <w:r w:rsidR="0043705F">
        <w:tab/>
      </w:r>
      <w:r>
        <w:t>3.26785 BC</w:t>
      </w:r>
      <w:r w:rsidR="0043705F">
        <w:tab/>
        <w:t>601</w:t>
      </w:r>
      <w:r w:rsidR="0043705F">
        <w:tab/>
      </w:r>
      <w:r w:rsidR="0043705F" w:rsidRPr="0043705F">
        <w:t>93rd year of Judges (92nd ended ) (Sept)</w:t>
      </w:r>
      <w:r w:rsidR="0043705F">
        <w:tab/>
        <w:t>3 Ne 1:26</w:t>
      </w:r>
    </w:p>
    <w:p w14:paraId="117A7126" w14:textId="63F85923" w:rsidR="00E821CC" w:rsidRDefault="00E821CC" w:rsidP="00E821CC">
      <w:r>
        <w:t xml:space="preserve"> </w:t>
      </w:r>
      <w:r w:rsidR="0043705F">
        <w:tab/>
      </w:r>
      <w:r>
        <w:t>29.2585 AD</w:t>
      </w:r>
      <w:r w:rsidR="0043705F">
        <w:tab/>
        <w:t>634</w:t>
      </w:r>
      <w:r w:rsidR="0043705F">
        <w:tab/>
      </w:r>
      <w:r w:rsidR="0043705F" w:rsidRPr="0043705F">
        <w:t>34th year since Birth (33rd ended) (April)</w:t>
      </w:r>
      <w:r w:rsidR="0043705F">
        <w:tab/>
        <w:t>3 Ne 8:2</w:t>
      </w:r>
    </w:p>
    <w:p w14:paraId="21536B64" w14:textId="482C42A6" w:rsidR="00E821CC" w:rsidRDefault="00E821CC" w:rsidP="00E821CC">
      <w:r>
        <w:t xml:space="preserve"> </w:t>
      </w:r>
      <w:r w:rsidR="0043705F">
        <w:tab/>
      </w:r>
      <w:r>
        <w:t xml:space="preserve">30 AD (Apr 6-7) 634 </w:t>
      </w:r>
      <w:r w:rsidR="0043705F">
        <w:tab/>
      </w:r>
      <w:r>
        <w:t>34th year, 1st month, 4th day (Crucifixion)</w:t>
      </w:r>
      <w:r w:rsidR="0043705F">
        <w:tab/>
        <w:t>3 Ne 8:5; Hel 14:20</w:t>
      </w:r>
    </w:p>
    <w:p w14:paraId="184B91BB" w14:textId="38D8B94D" w:rsidR="00E821CC" w:rsidRDefault="00E821CC" w:rsidP="0043705F">
      <w:pPr>
        <w:spacing w:after="0"/>
      </w:pPr>
      <w:r>
        <w:t xml:space="preserve"> </w:t>
      </w:r>
      <w:r w:rsidR="0043705F">
        <w:tab/>
      </w:r>
      <w:r>
        <w:t xml:space="preserve">378.48845 AD </w:t>
      </w:r>
      <w:r w:rsidR="0043705F">
        <w:tab/>
      </w:r>
      <w:r>
        <w:t xml:space="preserve">1000 </w:t>
      </w:r>
      <w:r w:rsidR="0043705F">
        <w:tab/>
      </w:r>
      <w:r>
        <w:t>400 years approx. / 384 tuns precisely</w:t>
      </w:r>
      <w:r w:rsidR="0043705F">
        <w:tab/>
      </w:r>
      <w:r w:rsidR="0043705F">
        <w:tab/>
        <w:t>Alma 45:10-14</w:t>
      </w:r>
    </w:p>
    <w:p w14:paraId="38A3D5D3" w14:textId="3E69EB26" w:rsidR="0043705F" w:rsidRDefault="0043705F" w:rsidP="0043705F">
      <w:pPr>
        <w:spacing w:after="0"/>
      </w:pPr>
      <w:r>
        <w:tab/>
      </w:r>
      <w:r>
        <w:tab/>
      </w:r>
      <w:r>
        <w:tab/>
      </w:r>
      <w:r>
        <w:tab/>
      </w:r>
      <w:r>
        <w:tab/>
      </w:r>
      <w:r>
        <w:tab/>
      </w:r>
      <w:r>
        <w:tab/>
      </w:r>
      <w:r>
        <w:tab/>
      </w:r>
      <w:r>
        <w:tab/>
      </w:r>
      <w:r>
        <w:tab/>
        <w:t>1 Ne 12:11-12</w:t>
      </w:r>
    </w:p>
    <w:p w14:paraId="3BDE9A16" w14:textId="14C1D0CB" w:rsidR="0043705F" w:rsidRDefault="0043705F" w:rsidP="0043705F">
      <w:pPr>
        <w:spacing w:after="0"/>
      </w:pPr>
      <w:r>
        <w:tab/>
      </w:r>
      <w:r>
        <w:tab/>
      </w:r>
      <w:r>
        <w:tab/>
      </w:r>
      <w:r>
        <w:tab/>
      </w:r>
      <w:r>
        <w:tab/>
      </w:r>
      <w:r>
        <w:tab/>
      </w:r>
      <w:r>
        <w:tab/>
      </w:r>
      <w:r>
        <w:tab/>
      </w:r>
      <w:r>
        <w:tab/>
      </w:r>
      <w:r>
        <w:tab/>
        <w:t>2 Ne 26:9-10</w:t>
      </w:r>
    </w:p>
    <w:p w14:paraId="740484A4" w14:textId="09BAC47E" w:rsidR="0043705F" w:rsidRDefault="0043705F" w:rsidP="0043705F">
      <w:pPr>
        <w:spacing w:after="0"/>
      </w:pPr>
      <w:r>
        <w:tab/>
      </w:r>
      <w:r>
        <w:tab/>
      </w:r>
      <w:r>
        <w:tab/>
      </w:r>
      <w:r>
        <w:tab/>
      </w:r>
      <w:r>
        <w:tab/>
      </w:r>
      <w:r>
        <w:tab/>
      </w:r>
      <w:r>
        <w:tab/>
      </w:r>
      <w:r>
        <w:tab/>
      </w:r>
      <w:r>
        <w:tab/>
      </w:r>
      <w:r>
        <w:tab/>
        <w:t>Hel 13:5-11</w:t>
      </w:r>
    </w:p>
    <w:p w14:paraId="68D4649C" w14:textId="4C480C11" w:rsidR="0043705F" w:rsidRDefault="0043705F" w:rsidP="0043705F">
      <w:pPr>
        <w:spacing w:after="0"/>
        <w:ind w:left="6537"/>
      </w:pPr>
      <w:r>
        <w:t xml:space="preserve">              3Ne 27:31-321, 4 Ne 45</w:t>
      </w:r>
    </w:p>
    <w:p w14:paraId="4461AC2A" w14:textId="5D0ED76B" w:rsidR="0043705F" w:rsidRDefault="0043705F" w:rsidP="0043705F">
      <w:pPr>
        <w:spacing w:after="0"/>
        <w:ind w:left="6537"/>
      </w:pPr>
      <w:r>
        <w:tab/>
        <w:t>Mormon 6:5 (384 years)</w:t>
      </w:r>
    </w:p>
    <w:p w14:paraId="5F3FE001" w14:textId="77777777" w:rsidR="0043705F" w:rsidRDefault="0043705F" w:rsidP="0043705F">
      <w:pPr>
        <w:pStyle w:val="ListParagraph"/>
        <w:ind w:left="1857"/>
      </w:pPr>
    </w:p>
    <w:p w14:paraId="028C733F" w14:textId="77777777" w:rsidR="0043705F" w:rsidRDefault="0043705F" w:rsidP="00E821CC"/>
    <w:p w14:paraId="24A6C78E" w14:textId="77777777" w:rsidR="0043705F" w:rsidRDefault="00E821CC" w:rsidP="0043705F">
      <w:pPr>
        <w:spacing w:after="0"/>
      </w:pPr>
      <w:r>
        <w:t>1987</w:t>
      </w:r>
      <w:r w:rsidR="0043705F">
        <w:tab/>
      </w:r>
      <w:r w:rsidRPr="0043705F">
        <w:rPr>
          <w:b/>
          <w:bCs/>
        </w:rPr>
        <w:t xml:space="preserve">Bruce W. Warren </w:t>
      </w:r>
      <w:r w:rsidR="0043705F" w:rsidRPr="0043705F">
        <w:rPr>
          <w:b/>
          <w:bCs/>
        </w:rPr>
        <w:t xml:space="preserve">and </w:t>
      </w:r>
      <w:r w:rsidRPr="0043705F">
        <w:rPr>
          <w:b/>
          <w:bCs/>
        </w:rPr>
        <w:t>Thomas Stuart Ferguson</w:t>
      </w:r>
      <w:r w:rsidR="0043705F" w:rsidRPr="0043705F">
        <w:rPr>
          <w:b/>
          <w:bCs/>
        </w:rPr>
        <w:t xml:space="preserve">, </w:t>
      </w:r>
      <w:r w:rsidRPr="0043705F">
        <w:rPr>
          <w:b/>
          <w:bCs/>
          <w:i/>
          <w:iCs/>
        </w:rPr>
        <w:t>The Messiah in Ancient America</w:t>
      </w:r>
      <w:r w:rsidRPr="0043705F">
        <w:rPr>
          <w:b/>
          <w:bCs/>
        </w:rPr>
        <w:t>,</w:t>
      </w:r>
      <w:r>
        <w:t xml:space="preserve"> Provo, Utah: </w:t>
      </w:r>
    </w:p>
    <w:p w14:paraId="58308E79" w14:textId="721BD744" w:rsidR="00E821CC" w:rsidRDefault="00E821CC" w:rsidP="0043705F">
      <w:pPr>
        <w:spacing w:after="0"/>
        <w:ind w:left="720" w:firstLine="720"/>
      </w:pPr>
      <w:r>
        <w:t>Book of Mormon</w:t>
      </w:r>
      <w:r w:rsidR="0043705F">
        <w:t xml:space="preserve"> </w:t>
      </w:r>
      <w:r>
        <w:t>Research Foundation, 1987.</w:t>
      </w:r>
    </w:p>
    <w:p w14:paraId="4E6A82DF" w14:textId="77777777" w:rsidR="0043705F" w:rsidRDefault="00E821CC" w:rsidP="00E821CC">
      <w:r>
        <w:t xml:space="preserve"> </w:t>
      </w:r>
    </w:p>
    <w:p w14:paraId="1D0C097D" w14:textId="77777777" w:rsidR="00153FC5" w:rsidRDefault="00153FC5" w:rsidP="00153FC5">
      <w:pPr>
        <w:spacing w:after="0"/>
        <w:ind w:firstLine="720"/>
      </w:pPr>
      <w:r w:rsidRPr="00153FC5">
        <w:rPr>
          <w:color w:val="FF0000"/>
        </w:rPr>
        <w:t xml:space="preserve">Note* </w:t>
      </w:r>
      <w:r w:rsidR="00E821CC">
        <w:t xml:space="preserve">In a book dedicated to providing evidences and a witness to the presence and lasting </w:t>
      </w:r>
    </w:p>
    <w:p w14:paraId="5F980784" w14:textId="77777777" w:rsidR="00153FC5" w:rsidRDefault="00E821CC" w:rsidP="00153FC5">
      <w:pPr>
        <w:spacing w:after="0"/>
        <w:ind w:firstLine="720"/>
      </w:pPr>
      <w:r>
        <w:lastRenderedPageBreak/>
        <w:t xml:space="preserve">influence of the Messiah in ancient America, Warren and Ferguson provide the following related </w:t>
      </w:r>
    </w:p>
    <w:p w14:paraId="6B07A1B0" w14:textId="77777777" w:rsidR="00153FC5" w:rsidRDefault="00E821CC" w:rsidP="00153FC5">
      <w:pPr>
        <w:spacing w:after="0"/>
        <w:ind w:firstLine="720"/>
      </w:pPr>
      <w:r>
        <w:t xml:space="preserve">to the time of Lehi's departure, the time of Christ's birth, the time of Christ's death, the time of </w:t>
      </w:r>
    </w:p>
    <w:p w14:paraId="12692911" w14:textId="77777777" w:rsidR="00153FC5" w:rsidRDefault="00E821CC" w:rsidP="00153FC5">
      <w:pPr>
        <w:spacing w:after="0"/>
        <w:ind w:firstLine="720"/>
      </w:pPr>
      <w:r>
        <w:t xml:space="preserve">Christ's resurrection, and the time of Christ's appearance to the Nephites on the American </w:t>
      </w:r>
    </w:p>
    <w:p w14:paraId="1B31C673" w14:textId="174A248E" w:rsidR="00E821CC" w:rsidRDefault="00E821CC" w:rsidP="00153FC5">
      <w:pPr>
        <w:spacing w:after="0"/>
        <w:ind w:firstLine="720"/>
      </w:pPr>
      <w:r>
        <w:t>continent.</w:t>
      </w:r>
    </w:p>
    <w:p w14:paraId="30B9DA16" w14:textId="77777777" w:rsidR="00153FC5" w:rsidRDefault="00E821CC" w:rsidP="00E821CC">
      <w:r>
        <w:t xml:space="preserve"> </w:t>
      </w:r>
    </w:p>
    <w:p w14:paraId="5F96E8F1" w14:textId="03BE25B9" w:rsidR="00E821CC" w:rsidRDefault="00E821CC" w:rsidP="00153FC5">
      <w:pPr>
        <w:ind w:left="720"/>
      </w:pPr>
      <w:r>
        <w:t>Chapter two "The Time of the Messiah's Appearance" (pp. 29-50) has the following related material:</w:t>
      </w:r>
    </w:p>
    <w:p w14:paraId="4BED3E49" w14:textId="77777777" w:rsidR="00153FC5" w:rsidRDefault="00E821CC" w:rsidP="00E821CC">
      <w:r>
        <w:t xml:space="preserve"> </w:t>
      </w:r>
      <w:r w:rsidR="00153FC5">
        <w:tab/>
      </w:r>
      <w:r>
        <w:t xml:space="preserve">[pp. 34-39] </w:t>
      </w:r>
    </w:p>
    <w:p w14:paraId="3B73441C" w14:textId="73CAF386" w:rsidR="00E821CC" w:rsidRDefault="00E821CC" w:rsidP="00153FC5">
      <w:pPr>
        <w:ind w:left="720" w:firstLine="720"/>
      </w:pPr>
      <w:r>
        <w:t>"The Sixth Hour"</w:t>
      </w:r>
    </w:p>
    <w:p w14:paraId="54C06B8F" w14:textId="1766CCBB" w:rsidR="00E821CC" w:rsidRDefault="00E821CC" w:rsidP="00153FC5">
      <w:pPr>
        <w:ind w:left="1440"/>
      </w:pPr>
      <w:r>
        <w:t xml:space="preserve"> </w:t>
      </w:r>
      <w:r w:rsidR="00153FC5">
        <w:tab/>
      </w:r>
      <w:r>
        <w:t>Jesus was nailed to the cross at the third hour of the Jewish day. He died six hours later--at the ninth hour. At the sixth hour, three hours before his death, darkness fell over the land and continued during the three hours immediately preceding His death. Earthquakes occurred and rocks were rent. These details are highly important, because identical phenomena were experienced in southern Mexico.</w:t>
      </w:r>
    </w:p>
    <w:p w14:paraId="74EB2CA1" w14:textId="7BEF65D8" w:rsidR="00E821CC" w:rsidRDefault="00E821CC" w:rsidP="00E821CC">
      <w:r>
        <w:t xml:space="preserve"> </w:t>
      </w:r>
      <w:r w:rsidR="00153FC5">
        <w:tab/>
      </w:r>
      <w:r w:rsidR="00153FC5">
        <w:tab/>
      </w:r>
      <w:r>
        <w:t>Concerning these phenomena, the early Christian writers of the Old World stated:</w:t>
      </w:r>
    </w:p>
    <w:p w14:paraId="3A4366F3" w14:textId="77777777" w:rsidR="00E821CC" w:rsidRDefault="00E821CC" w:rsidP="00153FC5">
      <w:pPr>
        <w:ind w:left="1440" w:firstLine="720"/>
      </w:pPr>
      <w:r>
        <w:t>[Matthew 27:45-46, 50-51 are quoted]</w:t>
      </w:r>
    </w:p>
    <w:p w14:paraId="46D13D70" w14:textId="77777777" w:rsidR="00E821CC" w:rsidRDefault="00E821CC" w:rsidP="00153FC5">
      <w:pPr>
        <w:ind w:left="1440" w:firstLine="720"/>
      </w:pPr>
      <w:r>
        <w:t xml:space="preserve"> [Luke 23:44-47 are quoted]</w:t>
      </w:r>
    </w:p>
    <w:p w14:paraId="269A3959" w14:textId="36AFEF6D" w:rsidR="00E821CC" w:rsidRDefault="00E821CC" w:rsidP="00153FC5">
      <w:pPr>
        <w:ind w:left="1440"/>
      </w:pPr>
      <w:r>
        <w:t xml:space="preserve"> </w:t>
      </w:r>
      <w:r w:rsidR="00153FC5">
        <w:tab/>
      </w:r>
      <w:r>
        <w:t>Ixtlilxochitl, Mexico's sixteenth-century historian, working from records which preceded the coming of the Spaniards, describes and dates to the time of the crucifixion events as they occurred in southern Mexico. The darkness and the quaking and the rending of rocks at the very time of the crucifixion are described:</w:t>
      </w:r>
    </w:p>
    <w:p w14:paraId="22C05E66" w14:textId="4C3A86DC" w:rsidR="00E821CC" w:rsidRDefault="00E821CC" w:rsidP="00153FC5">
      <w:pPr>
        <w:ind w:left="2160"/>
      </w:pPr>
      <w:r>
        <w:t xml:space="preserve"> It was 166 years since they had adjusted their years and times with the equinox, and 270 since the ancient ones had been destroyed, when the sun and the moon eclipsed, and the earth trembled, and the rocks broke, and many other things and signs took place, although there was no calamity whatever toward men. This happened in the year of ce Calli, which, adjusting this count with ours, comes to be at the same time when Christ our Lord suffered, and they say it ha</w:t>
      </w:r>
      <w:r w:rsidR="00060BF7">
        <w:t>pp</w:t>
      </w:r>
      <w:r>
        <w:t>ened during, the first days of, the year. These and many other things the Tultecas comprehended, from the creation of the world up to our times. As I have said, in order to avoid prolixity all things they knew are not set our according as they appear in their histories and pictures, especially the original, I mean all the things which can be found in pictures and history, for everything is abridgment (contraction) in comparison with the histories that the first archbishop of Mexico ordered burned." (Hunter and Ferguson 190)</w:t>
      </w:r>
    </w:p>
    <w:p w14:paraId="6C5FCF38" w14:textId="77777777" w:rsidR="00153FC5" w:rsidRDefault="00153FC5" w:rsidP="00E821CC"/>
    <w:p w14:paraId="48F23689" w14:textId="11D54EF5" w:rsidR="00E821CC" w:rsidRDefault="00E821CC" w:rsidP="00153FC5">
      <w:pPr>
        <w:ind w:firstLine="720"/>
      </w:pPr>
      <w:r>
        <w:t xml:space="preserve"> [pp.39-48] </w:t>
      </w:r>
      <w:r w:rsidR="00153FC5">
        <w:tab/>
      </w:r>
      <w:r>
        <w:t>"Destructions in Mesoamerica at the Time of the Crucifixion"</w:t>
      </w:r>
    </w:p>
    <w:p w14:paraId="78943E21" w14:textId="77777777" w:rsidR="00153FC5" w:rsidRDefault="00E821CC" w:rsidP="00153FC5">
      <w:pPr>
        <w:spacing w:after="0"/>
      </w:pPr>
      <w:r>
        <w:t xml:space="preserve"> </w:t>
      </w:r>
      <w:r w:rsidR="00153FC5">
        <w:tab/>
      </w:r>
      <w:r>
        <w:t xml:space="preserve">[p. 43] ... </w:t>
      </w:r>
      <w:r w:rsidR="00153FC5">
        <w:tab/>
      </w:r>
      <w:r>
        <w:t xml:space="preserve">A layer of volcanic ash between the archaeological strata has been dated by </w:t>
      </w:r>
    </w:p>
    <w:p w14:paraId="39F994EE" w14:textId="34F76DE3" w:rsidR="00E821CC" w:rsidRDefault="00E821CC" w:rsidP="00153FC5">
      <w:pPr>
        <w:spacing w:after="0"/>
        <w:ind w:left="2160"/>
      </w:pPr>
      <w:r>
        <w:lastRenderedPageBreak/>
        <w:t xml:space="preserve">radiocarbon processes to </w:t>
      </w:r>
      <w:r w:rsidR="00DC297B">
        <w:t>A.D.</w:t>
      </w:r>
      <w:r>
        <w:t xml:space="preserve"> 30, a date that provides a correlation with the crucifixion of Christ. Although Sheets' work was interrupted by the war, </w:t>
      </w:r>
      <w:r w:rsidRPr="00153FC5">
        <w:rPr>
          <w:u w:val="single"/>
        </w:rPr>
        <w:t>it might be hypothesized that these active volcanoes over much of the Mesoamerican area would have erupted periodically, with perhaps a mega-event occurring near the time of Christ</w:t>
      </w:r>
      <w:r>
        <w:t>.</w:t>
      </w:r>
    </w:p>
    <w:p w14:paraId="5EC62281" w14:textId="77777777" w:rsidR="00153FC5" w:rsidRDefault="00153FC5" w:rsidP="00153FC5">
      <w:pPr>
        <w:spacing w:after="0"/>
        <w:ind w:left="2160"/>
      </w:pPr>
    </w:p>
    <w:p w14:paraId="38EB66D2" w14:textId="77777777" w:rsidR="00153FC5" w:rsidRDefault="00E821CC" w:rsidP="00153FC5">
      <w:pPr>
        <w:spacing w:after="0"/>
      </w:pPr>
      <w:r>
        <w:t xml:space="preserve"> </w:t>
      </w:r>
      <w:r w:rsidR="00153FC5">
        <w:tab/>
      </w:r>
      <w:r>
        <w:t xml:space="preserve">[44] </w:t>
      </w:r>
      <w:r w:rsidR="00153FC5">
        <w:tab/>
      </w:r>
      <w:r w:rsidR="00153FC5">
        <w:tab/>
      </w:r>
      <w:r>
        <w:t xml:space="preserve">Cummings studied ancient volcanic eruptions at the site of Cuicuilco, near the </w:t>
      </w:r>
    </w:p>
    <w:p w14:paraId="2D4C8350" w14:textId="0477A105" w:rsidR="00E821CC" w:rsidRDefault="00E821CC" w:rsidP="00153FC5">
      <w:pPr>
        <w:spacing w:after="0"/>
        <w:ind w:left="2160"/>
      </w:pPr>
      <w:r>
        <w:t xml:space="preserve">National University on the southern end of Mexico City. He also studied another site, about five miles away, called Copilco. Copilco has a lava flow thirty feet thick, covering architecture, burials, and pottery vessels. This layer of lava dates from the time of Christ. Further confirmation of the dating is that Cuicuilco and Copilco are on the west side of the Valley of Mexico where the volcano Xitle is located; and about thirty miles northeast is the huge site of Teotihuacan. Between two architecture levels at Teotihuacan appears a layer of volcanic ash probably blown in from that eruption. By radiocarbon dating, that eruption dates to </w:t>
      </w:r>
      <w:r w:rsidR="00DC297B">
        <w:t>A.D.</w:t>
      </w:r>
      <w:r>
        <w:t xml:space="preserve"> 30 (plus or minus a few years). . . .</w:t>
      </w:r>
    </w:p>
    <w:p w14:paraId="4F5964E4" w14:textId="77777777" w:rsidR="00153FC5" w:rsidRDefault="00E821CC" w:rsidP="00E821CC">
      <w:r>
        <w:t xml:space="preserve"> </w:t>
      </w:r>
    </w:p>
    <w:p w14:paraId="63471279" w14:textId="62ABC9D6" w:rsidR="008A02D6" w:rsidRDefault="00E821CC" w:rsidP="008A02D6">
      <w:pPr>
        <w:spacing w:after="0"/>
        <w:ind w:firstLine="720"/>
      </w:pPr>
      <w:r>
        <w:t xml:space="preserve">[pp. 45-46] </w:t>
      </w:r>
      <w:r w:rsidR="008A02D6">
        <w:tab/>
      </w:r>
      <w:r>
        <w:t xml:space="preserve">After mentioning a number of volcanic activity about </w:t>
      </w:r>
      <w:r w:rsidR="00DC297B">
        <w:t>A.D.</w:t>
      </w:r>
      <w:r>
        <w:t xml:space="preserve"> 30, Warren and </w:t>
      </w:r>
    </w:p>
    <w:p w14:paraId="71E55CA4" w14:textId="77777777" w:rsidR="008A02D6" w:rsidRDefault="00E821CC" w:rsidP="008A02D6">
      <w:pPr>
        <w:spacing w:after="0"/>
        <w:ind w:left="1440" w:firstLine="720"/>
      </w:pPr>
      <w:r>
        <w:t xml:space="preserve">Ferguson write: </w:t>
      </w:r>
      <w:r w:rsidR="008A02D6">
        <w:t>“</w:t>
      </w:r>
      <w:r>
        <w:t>The evidences are striking of huge volcanic eruptions, mud</w:t>
      </w:r>
    </w:p>
    <w:p w14:paraId="32ADF79D" w14:textId="77777777" w:rsidR="008A02D6" w:rsidRDefault="00E821CC" w:rsidP="008A02D6">
      <w:pPr>
        <w:spacing w:after="0"/>
        <w:ind w:left="1440" w:firstLine="720"/>
      </w:pPr>
      <w:r>
        <w:t xml:space="preserve">slides, and destructions in several areas in Mesoamerica which date to about </w:t>
      </w:r>
    </w:p>
    <w:p w14:paraId="5ED1067B" w14:textId="6B5F75FC" w:rsidR="008A02D6" w:rsidRDefault="00DC297B" w:rsidP="008A02D6">
      <w:pPr>
        <w:spacing w:after="0"/>
        <w:ind w:left="1440" w:firstLine="720"/>
      </w:pPr>
      <w:r>
        <w:t>A.D.</w:t>
      </w:r>
      <w:r w:rsidR="00E821CC">
        <w:t xml:space="preserve"> 30. These archaeological discoveries parallel the natural destruction </w:t>
      </w:r>
    </w:p>
    <w:p w14:paraId="28E7B692" w14:textId="57011009" w:rsidR="00E821CC" w:rsidRDefault="00E821CC" w:rsidP="008A02D6">
      <w:pPr>
        <w:spacing w:after="0"/>
        <w:ind w:left="1440" w:firstLine="720"/>
      </w:pPr>
      <w:r>
        <w:t>described in the Book of Mormon at the time of the crucifixion of the Savior:</w:t>
      </w:r>
    </w:p>
    <w:p w14:paraId="5C53C82B" w14:textId="77777777" w:rsidR="00E821CC" w:rsidRDefault="00E821CC" w:rsidP="008A02D6">
      <w:pPr>
        <w:ind w:left="2160" w:firstLine="720"/>
      </w:pPr>
      <w:r>
        <w:t xml:space="preserve"> [3 Nephi 8 is then quoted]</w:t>
      </w:r>
    </w:p>
    <w:p w14:paraId="1532FE41" w14:textId="425B8EEE" w:rsidR="00E821CC" w:rsidRDefault="00E821CC" w:rsidP="00E821CC">
      <w:r>
        <w:t xml:space="preserve"> </w:t>
      </w:r>
      <w:r w:rsidR="008A02D6">
        <w:tab/>
      </w:r>
      <w:r>
        <w:t>In Chapter Three "Sacred Books of Mesoamerica" there is the following material:</w:t>
      </w:r>
    </w:p>
    <w:p w14:paraId="6050B4EA" w14:textId="23B7DB7C" w:rsidR="00E821CC" w:rsidRDefault="00E821CC" w:rsidP="00E821CC">
      <w:r>
        <w:t xml:space="preserve"> </w:t>
      </w:r>
      <w:r w:rsidR="008A02D6">
        <w:tab/>
      </w:r>
      <w:r>
        <w:t xml:space="preserve">[p. 56] </w:t>
      </w:r>
      <w:r w:rsidR="008A02D6">
        <w:tab/>
      </w:r>
      <w:r w:rsidR="008A02D6">
        <w:tab/>
      </w:r>
      <w:r>
        <w:t>"the Stick of Joseph"</w:t>
      </w:r>
    </w:p>
    <w:p w14:paraId="1B8F4A1B" w14:textId="6CEEA382" w:rsidR="00E821CC" w:rsidRDefault="00E821CC" w:rsidP="008A02D6">
      <w:pPr>
        <w:ind w:left="2160"/>
      </w:pPr>
      <w:r>
        <w:t xml:space="preserve"> Shortly after 600 </w:t>
      </w:r>
      <w:r w:rsidR="00DC297B">
        <w:t>B.C.</w:t>
      </w:r>
      <w:r>
        <w:t xml:space="preserve"> a group of two families left Jerusalem before the children of Israel were carried away to captivity into Babylon.</w:t>
      </w:r>
    </w:p>
    <w:p w14:paraId="631AB12B" w14:textId="4B3FF2EC" w:rsidR="00E821CC" w:rsidRDefault="00E821CC" w:rsidP="008A02D6">
      <w:pPr>
        <w:ind w:firstLine="720"/>
      </w:pPr>
      <w:r>
        <w:t xml:space="preserve"> [pp. 58-59] </w:t>
      </w:r>
      <w:r w:rsidR="008A02D6">
        <w:tab/>
      </w:r>
      <w:r>
        <w:t>"Time of The Appearance"</w:t>
      </w:r>
    </w:p>
    <w:p w14:paraId="6396C502" w14:textId="7F1F9A02" w:rsidR="00E821CC" w:rsidRDefault="00E821CC" w:rsidP="008A02D6">
      <w:pPr>
        <w:ind w:left="720"/>
      </w:pPr>
      <w:r>
        <w:t>Chapter 2 discussed the time of the appearance of the Messiah in Mesoamerica. It may be recalled that Ixtlilxochitl stated:</w:t>
      </w:r>
    </w:p>
    <w:p w14:paraId="31602318" w14:textId="21F4A13F" w:rsidR="00E821CC" w:rsidRDefault="00E821CC" w:rsidP="008A02D6">
      <w:pPr>
        <w:ind w:left="2160"/>
      </w:pPr>
      <w:r>
        <w:t xml:space="preserve"> The sun and the moon eclipsed, and the earth trembled, and the rocks broke, and many other things and signs took place. . . . This happened. . . at the same time when Christ our Lord suffered, and they say it happened during the first days of the year. (Hunter and</w:t>
      </w:r>
      <w:r w:rsidR="008A02D6">
        <w:t xml:space="preserve"> </w:t>
      </w:r>
      <w:r>
        <w:t>Ferguson 190)</w:t>
      </w:r>
    </w:p>
    <w:p w14:paraId="39CAC21C" w14:textId="21305EA5" w:rsidR="00E821CC" w:rsidRDefault="00E821CC" w:rsidP="008A02D6">
      <w:pPr>
        <w:ind w:left="1440"/>
      </w:pPr>
      <w:r>
        <w:t xml:space="preserve"> </w:t>
      </w:r>
      <w:r w:rsidR="008A02D6">
        <w:tab/>
      </w:r>
      <w:r>
        <w:t>The Book of Mormon provides an eyewitness account of what happened in Mesoamerica during the "sixth hour" when the crucifixion took place in Jerusalem:</w:t>
      </w:r>
    </w:p>
    <w:p w14:paraId="32857215" w14:textId="7A6D6B65" w:rsidR="00E821CC" w:rsidRDefault="00E821CC" w:rsidP="00E821CC">
      <w:r>
        <w:t xml:space="preserve"> </w:t>
      </w:r>
      <w:r w:rsidR="008A02D6">
        <w:tab/>
      </w:r>
      <w:r w:rsidR="008A02D6">
        <w:tab/>
      </w:r>
      <w:r w:rsidR="008A02D6">
        <w:tab/>
      </w:r>
      <w:r>
        <w:t>[3 Nephi 8:5-23 is quoted]</w:t>
      </w:r>
    </w:p>
    <w:p w14:paraId="3F0223FF" w14:textId="3006E3E7" w:rsidR="00E821CC" w:rsidRDefault="00E821CC" w:rsidP="008A02D6">
      <w:pPr>
        <w:ind w:left="1440" w:firstLine="720"/>
      </w:pPr>
      <w:r>
        <w:t xml:space="preserve">Ixtlilxochitl indicates that the events which accompanied the crucifixion occurred in "the first days of the year.." The Book of Mormon states that the events occurred "in </w:t>
      </w:r>
      <w:r>
        <w:lastRenderedPageBreak/>
        <w:t>the first month, on the fourth day of the month." Ixtlilxochitl says, "And the earth trembled and the rocks broke." The Book of Mormon says:</w:t>
      </w:r>
    </w:p>
    <w:p w14:paraId="502BB4AB" w14:textId="7753706F" w:rsidR="00E821CC" w:rsidRDefault="00E821CC" w:rsidP="00E821CC">
      <w:r>
        <w:t xml:space="preserve"> </w:t>
      </w:r>
      <w:r w:rsidR="008A02D6">
        <w:tab/>
      </w:r>
      <w:r w:rsidR="008A02D6">
        <w:tab/>
      </w:r>
      <w:r w:rsidR="008A02D6">
        <w:tab/>
      </w:r>
      <w:r>
        <w:t>[3 Nephi 8:6, 18 are quoted]</w:t>
      </w:r>
    </w:p>
    <w:p w14:paraId="31756B1C" w14:textId="35043823" w:rsidR="00E821CC" w:rsidRDefault="00E821CC" w:rsidP="008A02D6">
      <w:pPr>
        <w:ind w:left="1440"/>
      </w:pPr>
      <w:r>
        <w:t xml:space="preserve"> </w:t>
      </w:r>
      <w:r w:rsidR="008A02D6">
        <w:tab/>
      </w:r>
      <w:r>
        <w:t>Ixtlilxochitl sates, "the sun and the moon eclipsed." The Book of Mormon states, "And there was not any light seen, neither ... the sun, nor the moon, nor the stars" (3 Nephi 8:22).</w:t>
      </w:r>
    </w:p>
    <w:p w14:paraId="009ACE18" w14:textId="7DEA7712" w:rsidR="00E821CC" w:rsidRDefault="00E821CC" w:rsidP="008A02D6">
      <w:pPr>
        <w:ind w:firstLine="720"/>
      </w:pPr>
      <w:r>
        <w:t xml:space="preserve"> [pp. 64-66] </w:t>
      </w:r>
      <w:r w:rsidR="008A02D6">
        <w:tab/>
      </w:r>
      <w:r>
        <w:t>"Dating the Resurrection"</w:t>
      </w:r>
    </w:p>
    <w:p w14:paraId="7A295CCA" w14:textId="1ADACFD3" w:rsidR="00E821CC" w:rsidRDefault="00E821CC" w:rsidP="008A02D6">
      <w:pPr>
        <w:ind w:left="1440"/>
      </w:pPr>
      <w:r>
        <w:t xml:space="preserve"> </w:t>
      </w:r>
      <w:r w:rsidR="008A02D6">
        <w:tab/>
      </w:r>
      <w:r>
        <w:t xml:space="preserve">The Mixtec Indians of Oaxaca in southern Mexico are noted for their beautiful painted books. Two of these painted books are the Codex Vienna and the Codex Nuttall. Both were painted in </w:t>
      </w:r>
      <w:r w:rsidR="00DC297B">
        <w:t>A.D.</w:t>
      </w:r>
      <w:r>
        <w:t xml:space="preserve"> 1350, one hundred and fifty years before Cortes came to Mesoamerica in 1519. Page 4 of the Codex Nuttall shows two deities in death bundles (Figure 14). Their descent into the underworld and then their emergence from the underworld are also depicted. Scenes of death and resurrection are not unknown in other Mesoamerican codices. But what made this scene compelling is the identity of the god--Quetzalcoatl--and the calendar date for the event-</w:t>
      </w:r>
      <w:r w:rsidR="00DC297B">
        <w:t>A.D.</w:t>
      </w:r>
      <w:r>
        <w:t xml:space="preserve"> 30.</w:t>
      </w:r>
    </w:p>
    <w:p w14:paraId="79AD4535" w14:textId="6BA08288" w:rsidR="00E821CC" w:rsidRDefault="00E821CC" w:rsidP="008A02D6">
      <w:pPr>
        <w:ind w:left="720"/>
      </w:pPr>
      <w:r>
        <w:t xml:space="preserve"> [</w:t>
      </w:r>
      <w:r w:rsidRPr="008A02D6">
        <w:rPr>
          <w:color w:val="FF0000"/>
        </w:rPr>
        <w:t xml:space="preserve">Note* </w:t>
      </w:r>
      <w:r>
        <w:t xml:space="preserve">Although here the crucifixion of Christ is linked to </w:t>
      </w:r>
      <w:r w:rsidR="00DC297B">
        <w:t>A.D.</w:t>
      </w:r>
      <w:r>
        <w:t xml:space="preserve"> 30, Bruce Warren would later change that date to </w:t>
      </w:r>
      <w:r w:rsidR="00DC297B">
        <w:t>A.D.</w:t>
      </w:r>
      <w:r>
        <w:t xml:space="preserve"> 33]</w:t>
      </w:r>
    </w:p>
    <w:p w14:paraId="4AC2AE82" w14:textId="43C7E65F" w:rsidR="00E821CC" w:rsidRDefault="00E821CC" w:rsidP="00905252">
      <w:pPr>
        <w:ind w:left="1440"/>
      </w:pPr>
      <w:r>
        <w:t xml:space="preserve"> </w:t>
      </w:r>
      <w:r w:rsidR="008A02D6">
        <w:tab/>
      </w:r>
      <w:r>
        <w:t>The Codex Nuttall is a Mixtec codex from ancient Mexico, one of two codices sent by Cortes in 1519 back to Charles V of Spain It was sent from Veracruz before Cortes marched into Mexico on the only ship which Cortes did not burn off the coast of Veracruz. Actually two codices (the Nuttall and the Vienna/Vindobonensis) arrived in Spain before the time that Cortes arrived in Tenochtitlan in the valley of Mexico.</w:t>
      </w:r>
    </w:p>
    <w:p w14:paraId="258A365D" w14:textId="69A1E1BB" w:rsidR="00E821CC" w:rsidRDefault="00E821CC" w:rsidP="00905252">
      <w:pPr>
        <w:ind w:left="1440"/>
      </w:pPr>
      <w:r>
        <w:t xml:space="preserve"> </w:t>
      </w:r>
      <w:r w:rsidR="008A02D6">
        <w:tab/>
      </w:r>
      <w:r>
        <w:t xml:space="preserve">The base date of the Codex Nuttall is </w:t>
      </w:r>
      <w:r w:rsidR="00DC297B">
        <w:t>A.D.</w:t>
      </w:r>
      <w:r>
        <w:t xml:space="preserve"> 11, the year 13 Reed. It has a different base date than many of the other codices from Oaxaca and central and southern Mexico. Some other codices which have the 3114 </w:t>
      </w:r>
      <w:r w:rsidR="00DC297B">
        <w:t>B.C.</w:t>
      </w:r>
      <w:r>
        <w:t xml:space="preserve"> base date, like the Vienna, were probably not Mixtec, but rather Tulteca, as Ixtlilxochitl refers to these people; or they are probably from the language group of the Chocho- Popoloca people,who live in northern Oaxaca and southern Puebla, Mexico.</w:t>
      </w:r>
    </w:p>
    <w:p w14:paraId="0867417D" w14:textId="5E1D350A" w:rsidR="00E821CC" w:rsidRDefault="00E821CC" w:rsidP="00905252">
      <w:pPr>
        <w:ind w:left="1440"/>
      </w:pPr>
      <w:r>
        <w:t xml:space="preserve"> </w:t>
      </w:r>
      <w:r w:rsidR="008A02D6">
        <w:tab/>
      </w:r>
      <w:r>
        <w:t xml:space="preserve">On page 4 of Gnathal there is a date of 6 Rabbit, which Jill Leslie Furst determined from her studies of the Codex Vienna was a Quetzalcoatl date. This 6 Rabbit year was </w:t>
      </w:r>
      <w:r w:rsidR="00DC297B">
        <w:t>A.D.</w:t>
      </w:r>
      <w:r>
        <w:t xml:space="preserve"> 30. The codex depicts two deities in death bundles. One deity is Four Earthquake; the other is Seven Flower. Four Earthquake is a calendar date of a deity representing a descent into the underworld and death, the other deity, Seven Flower, represents an ascent out of the underworld, like the sun or Venus in the east.</w:t>
      </w:r>
    </w:p>
    <w:p w14:paraId="3EE52C44" w14:textId="52C2B64A" w:rsidR="00E821CC" w:rsidRDefault="00E821CC" w:rsidP="00905252">
      <w:pPr>
        <w:ind w:left="1440"/>
      </w:pPr>
      <w:r>
        <w:t xml:space="preserve"> </w:t>
      </w:r>
      <w:r w:rsidR="00905252">
        <w:tab/>
      </w:r>
      <w:r w:rsidRPr="00905252">
        <w:rPr>
          <w:u w:val="single"/>
        </w:rPr>
        <w:t>In the fixed calendar of 260 days, the date Four Earthquake would be the 6th of April. The date Seven Flower would be three days later, or the 9th of April. The birthdate of Quetzalcoatl from other codical sources is Nine Wind, just two days later than Seven Flower, or April 11th</w:t>
      </w:r>
      <w:r>
        <w:t>.</w:t>
      </w:r>
    </w:p>
    <w:p w14:paraId="77414924" w14:textId="1013E2B7" w:rsidR="00E821CC" w:rsidRPr="00905252" w:rsidRDefault="00E821CC" w:rsidP="00905252">
      <w:pPr>
        <w:ind w:left="1440"/>
        <w:rPr>
          <w:u w:val="single"/>
        </w:rPr>
      </w:pPr>
      <w:r>
        <w:lastRenderedPageBreak/>
        <w:t xml:space="preserve"> </w:t>
      </w:r>
      <w:r w:rsidR="00905252">
        <w:tab/>
      </w:r>
      <w:r w:rsidRPr="00905252">
        <w:rPr>
          <w:u w:val="single"/>
        </w:rPr>
        <w:t xml:space="preserve">Seven Flower is associated with the sunrise or the rise of the planet Venus as the morning star. Birth and rebirth are also symbolic of Seven Flower. So what is shown in the codex is that on April 6, </w:t>
      </w:r>
      <w:r w:rsidR="00DC297B">
        <w:rPr>
          <w:u w:val="single"/>
        </w:rPr>
        <w:t>A.D.</w:t>
      </w:r>
      <w:r w:rsidRPr="00905252">
        <w:rPr>
          <w:u w:val="single"/>
        </w:rPr>
        <w:t xml:space="preserve"> 30 a deity shown first as dead and descending into the underworld leaves the underworld and comes back to life or is resurrected (reborn) three days later.</w:t>
      </w:r>
    </w:p>
    <w:p w14:paraId="36EE3A7E" w14:textId="199DD0B5" w:rsidR="00E821CC" w:rsidRDefault="00E821CC" w:rsidP="005E6AB8">
      <w:pPr>
        <w:ind w:left="1440"/>
      </w:pPr>
      <w:r>
        <w:t xml:space="preserve"> </w:t>
      </w:r>
      <w:r w:rsidR="00905252">
        <w:tab/>
      </w:r>
      <w:r>
        <w:t xml:space="preserve">The codex symbolically shows Quetzalcoatl's death dated 6 April </w:t>
      </w:r>
      <w:r w:rsidR="00DC297B">
        <w:t>A.D.</w:t>
      </w:r>
      <w:r>
        <w:t xml:space="preserve"> 30 and his resurrection three days later, 9 April </w:t>
      </w:r>
      <w:r w:rsidR="00DC297B">
        <w:t>A.D.</w:t>
      </w:r>
      <w:r>
        <w:t xml:space="preserve"> 30. The codices provide the world with some convincing eternal evidences of the Savior's birth, death, and resurrection.</w:t>
      </w:r>
    </w:p>
    <w:p w14:paraId="4EA6A731" w14:textId="729A1EA2" w:rsidR="00E821CC" w:rsidRDefault="00E821CC" w:rsidP="005E6AB8">
      <w:pPr>
        <w:ind w:left="1440"/>
      </w:pPr>
      <w:r>
        <w:t xml:space="preserve"> </w:t>
      </w:r>
      <w:r w:rsidR="00905252">
        <w:tab/>
      </w:r>
      <w:r>
        <w:t>Many more such discoveries are likely to occur in the near future. Much study is still needed of numerous other codices which have not been sufficiently researched and evaluated. One reason for the lack of attention to the codices is that only a handful of scholars in the world are attempting to decipher and read the codices. Much new knowledge has come from the codices in just the last few years, and much more is surely yet to come. It is expected that some of this new information will shed additional light on the Book of Mormon.</w:t>
      </w:r>
    </w:p>
    <w:p w14:paraId="570A2D0A" w14:textId="3151E05E" w:rsidR="00E821CC" w:rsidRDefault="00E821CC" w:rsidP="00905252">
      <w:pPr>
        <w:ind w:left="720"/>
      </w:pPr>
      <w:r>
        <w:t xml:space="preserve"> [</w:t>
      </w:r>
      <w:r w:rsidRPr="00905252">
        <w:rPr>
          <w:color w:val="FF0000"/>
        </w:rPr>
        <w:t xml:space="preserve">Note* </w:t>
      </w:r>
      <w:r>
        <w:t xml:space="preserve">Here the birth of Christ is linked to April 11, his death to April 6th, and his Resurrection to April 9 </w:t>
      </w:r>
      <w:r w:rsidR="00DC297B">
        <w:t>A.D.</w:t>
      </w:r>
      <w:r>
        <w:t xml:space="preserve"> 30]</w:t>
      </w:r>
    </w:p>
    <w:p w14:paraId="3C6EAF07" w14:textId="0B4F2435" w:rsidR="00E821CC" w:rsidRDefault="00E821CC" w:rsidP="00E821CC">
      <w:r>
        <w:t xml:space="preserve"> </w:t>
      </w:r>
      <w:r w:rsidR="00905252">
        <w:tab/>
      </w:r>
      <w:r>
        <w:t xml:space="preserve">[pp. 66-68] </w:t>
      </w:r>
      <w:r w:rsidR="00905252">
        <w:tab/>
      </w:r>
      <w:r>
        <w:t>"Birth of Jesus"</w:t>
      </w:r>
    </w:p>
    <w:p w14:paraId="3721FBE8" w14:textId="0ED1AA05" w:rsidR="00E821CC" w:rsidRDefault="00E821CC" w:rsidP="00DE35F4">
      <w:pPr>
        <w:ind w:left="1440"/>
      </w:pPr>
      <w:r>
        <w:t xml:space="preserve"> </w:t>
      </w:r>
      <w:r w:rsidR="00905252">
        <w:tab/>
      </w:r>
      <w:r>
        <w:t>The Book of Mormon and information from recently published Babylonian tablets and from the Maya calendar system now make it possible to fix the birth of Jesus Christ.</w:t>
      </w:r>
    </w:p>
    <w:p w14:paraId="710512BA" w14:textId="45430F5D" w:rsidR="00E821CC" w:rsidRDefault="00E821CC" w:rsidP="00DE35F4">
      <w:pPr>
        <w:ind w:left="1440"/>
      </w:pPr>
      <w:r>
        <w:t xml:space="preserve"> </w:t>
      </w:r>
      <w:r w:rsidR="00905252">
        <w:tab/>
      </w:r>
      <w:r>
        <w:t>Nephi, the Book of Mormon prophet who left Jerusalem with his father Lehi in the "commencement of the first year of the reign of Zedekiah, king of Judah" (1 Nephi 1:4), wrote, "he [the Messiah] cometh, according to the words of the angel, in six hundred years from the time my father left Jerusalem" (1 Nephi 19:8). Thus, we can ascertain the true date of Christ's birth if we can ascertain the date of the first year of the reign of Zedekiah. This birth was to have been 600 years after Lehi left Jerusalem.</w:t>
      </w:r>
    </w:p>
    <w:p w14:paraId="435CD2B2" w14:textId="789A3A57" w:rsidR="00E821CC" w:rsidRDefault="00E821CC" w:rsidP="00DE35F4">
      <w:pPr>
        <w:ind w:left="1440"/>
      </w:pPr>
      <w:r>
        <w:t xml:space="preserve"> </w:t>
      </w:r>
      <w:r w:rsidR="00905252">
        <w:tab/>
      </w:r>
      <w:r>
        <w:t xml:space="preserve">Biblical scholars have lately completed the translation and publication of Babylonian tablets and chronicles for the years 626 </w:t>
      </w:r>
      <w:r w:rsidR="00DC297B">
        <w:t>B.C.</w:t>
      </w:r>
      <w:r>
        <w:t xml:space="preserve">-556 </w:t>
      </w:r>
      <w:r w:rsidR="00DC297B">
        <w:t>B.C.</w:t>
      </w:r>
      <w:r>
        <w:t xml:space="preserve"> They are of great interest and importance. These Babylonian records establish that Nebuchadnezzar, king of Babylon, captured Jerusalem 16 March 597 </w:t>
      </w:r>
      <w:r w:rsidR="00DC297B">
        <w:t>B.C.</w:t>
      </w:r>
      <w:r>
        <w:t xml:space="preserve"> This date is set forth in one of the newly published tablets. King Jehoiachim of Judah went down with the fall of Jerusalem, his reign ending the day of the fall, 16 March 597 </w:t>
      </w:r>
      <w:r w:rsidR="00DC297B">
        <w:t>B.C.</w:t>
      </w:r>
      <w:r>
        <w:t xml:space="preserve"> Zedekiah wa</w:t>
      </w:r>
      <w:r w:rsidR="00DE35F4">
        <w:t>s</w:t>
      </w:r>
      <w:r>
        <w:t xml:space="preserve"> appointed by the Babylonian king to succeed Jehoiachim. "Zedekiah's first regnal year began the following month, April 597 </w:t>
      </w:r>
      <w:r w:rsidR="00DC297B">
        <w:t>B.C.</w:t>
      </w:r>
      <w:r>
        <w:t>" (Freedman XII.100).</w:t>
      </w:r>
    </w:p>
    <w:p w14:paraId="6F61B57F" w14:textId="24FD64A8" w:rsidR="00E821CC" w:rsidRDefault="00E821CC" w:rsidP="00DE35F4">
      <w:pPr>
        <w:ind w:left="1440"/>
      </w:pPr>
      <w:r>
        <w:t xml:space="preserve"> </w:t>
      </w:r>
      <w:r w:rsidR="00DE35F4">
        <w:tab/>
      </w:r>
      <w:r w:rsidRPr="00DE35F4">
        <w:rPr>
          <w:u w:val="single"/>
        </w:rPr>
        <w:t xml:space="preserve">Since Lehi departed from Jerusalem "in the commencement of the first year of the reign of Zedekiah, king of Judah" (1 Nephi 1:4), we now know that he left in December 597 </w:t>
      </w:r>
      <w:r w:rsidR="00DC297B">
        <w:rPr>
          <w:u w:val="single"/>
        </w:rPr>
        <w:t>B.C.</w:t>
      </w:r>
    </w:p>
    <w:p w14:paraId="590297D1" w14:textId="593157AD" w:rsidR="00E821CC" w:rsidRDefault="00E821CC" w:rsidP="00DE35F4">
      <w:pPr>
        <w:ind w:left="1440"/>
      </w:pPr>
      <w:r>
        <w:lastRenderedPageBreak/>
        <w:t xml:space="preserve"> </w:t>
      </w:r>
      <w:r w:rsidR="00DE35F4">
        <w:tab/>
      </w:r>
      <w:r>
        <w:t>Six hundred years following the departure of Lehi from Jerusalem a Book of Mormon historian recorded:</w:t>
      </w:r>
    </w:p>
    <w:p w14:paraId="2C7AB368" w14:textId="09E39CF1" w:rsidR="00E821CC" w:rsidRDefault="00E821CC" w:rsidP="00DE35F4">
      <w:pPr>
        <w:ind w:left="2160"/>
      </w:pPr>
      <w:r>
        <w:t xml:space="preserve"> it was six hundred years from the time that Lehi left Jerusalem. . . in the commencement of the . . . year; . . . and it came to pass that there was no darkness in all that night, but it was as light as though it was mid-day. And it came to pass that the sun did rise in the morning again, according to its proper order; and they knew [in Mesoamerica] that it was the day that the Lord should be born, because of the sign </w:t>
      </w:r>
      <w:r w:rsidR="00DE35F4">
        <w:t>w</w:t>
      </w:r>
      <w:r>
        <w:t>hich had been given. (3 Nephi 1:1, 4, 19)</w:t>
      </w:r>
    </w:p>
    <w:p w14:paraId="6AB19E3C" w14:textId="77777777" w:rsidR="00DE35F4" w:rsidRDefault="00DE35F4" w:rsidP="00E821CC"/>
    <w:p w14:paraId="58389D98" w14:textId="639CED23" w:rsidR="00E821CC" w:rsidRPr="00DE35F4" w:rsidRDefault="00E821CC" w:rsidP="00DE35F4">
      <w:pPr>
        <w:ind w:left="1440"/>
        <w:rPr>
          <w:u w:val="single"/>
        </w:rPr>
      </w:pPr>
      <w:r>
        <w:t xml:space="preserve"> </w:t>
      </w:r>
      <w:r w:rsidR="00DE35F4">
        <w:tab/>
      </w:r>
      <w:r w:rsidRPr="00DE35F4">
        <w:rPr>
          <w:u w:val="single"/>
        </w:rPr>
        <w:t xml:space="preserve">If Lehi and his companions left Jerusalem in 597 </w:t>
      </w:r>
      <w:r w:rsidR="00DC297B">
        <w:rPr>
          <w:u w:val="single"/>
        </w:rPr>
        <w:t>B.C.</w:t>
      </w:r>
      <w:r w:rsidRPr="00DE35F4">
        <w:rPr>
          <w:u w:val="single"/>
        </w:rPr>
        <w:t xml:space="preserve">. and 600 years later the Savior was born in Bethlehem, then the Savior's birth should be in </w:t>
      </w:r>
      <w:r w:rsidR="00DC297B">
        <w:rPr>
          <w:u w:val="single"/>
        </w:rPr>
        <w:t>A.D.</w:t>
      </w:r>
      <w:r w:rsidRPr="00DE35F4">
        <w:rPr>
          <w:u w:val="single"/>
        </w:rPr>
        <w:t xml:space="preserve"> 2 or 3. However, the Savior was born while Herod the Great was still alive. Herod died according to some scholars in 4 </w:t>
      </w:r>
      <w:r w:rsidR="00DC297B">
        <w:rPr>
          <w:u w:val="single"/>
        </w:rPr>
        <w:t>B.C.</w:t>
      </w:r>
      <w:r w:rsidRPr="00DE35F4">
        <w:rPr>
          <w:u w:val="single"/>
        </w:rPr>
        <w:t xml:space="preserve"> At first glance it appears there is an error in the Book of Mormon, when it states that 600 years are involved from the first year of King Zedekiah to the birth of Christ. Jay H. Huber, in his article, "Lehi's 600 Year Prophecy and the Birth of Christ." demonstrates that the Ne</w:t>
      </w:r>
      <w:r w:rsidR="00060BF7">
        <w:rPr>
          <w:u w:val="single"/>
        </w:rPr>
        <w:t>p</w:t>
      </w:r>
      <w:r w:rsidRPr="00DE35F4">
        <w:rPr>
          <w:u w:val="single"/>
        </w:rPr>
        <w:t>hite years might have been 360 days in length and not 365.2422 days. Huber initiated his research on a suggestion from Dr. John L. Sorenson that a Ne</w:t>
      </w:r>
      <w:r w:rsidR="00060BF7">
        <w:rPr>
          <w:u w:val="single"/>
        </w:rPr>
        <w:t>p</w:t>
      </w:r>
      <w:r w:rsidRPr="00DE35F4">
        <w:rPr>
          <w:u w:val="single"/>
        </w:rPr>
        <w:t>hite year could have been a tun year in the Maya Long Count Calendar. A tun year consisted of 360 days.</w:t>
      </w:r>
    </w:p>
    <w:p w14:paraId="7861C3A8" w14:textId="3345E379" w:rsidR="00E821CC" w:rsidRDefault="00E821CC" w:rsidP="00DE35F4">
      <w:pPr>
        <w:ind w:left="720"/>
      </w:pPr>
      <w:r>
        <w:t xml:space="preserve"> [</w:t>
      </w:r>
      <w:r w:rsidRPr="00DE35F4">
        <w:rPr>
          <w:color w:val="FF0000"/>
        </w:rPr>
        <w:t xml:space="preserve">Note* </w:t>
      </w:r>
      <w:r>
        <w:t>What about the fact that the prophecy was supposedly pronounced in the Old World when a knowledge of the tun calendar was not known?].</w:t>
      </w:r>
    </w:p>
    <w:p w14:paraId="7A414140" w14:textId="77777777" w:rsidR="00DE35F4" w:rsidRDefault="00E821CC" w:rsidP="00DE35F4">
      <w:pPr>
        <w:spacing w:after="0"/>
        <w:ind w:firstLine="720"/>
      </w:pPr>
      <w:r>
        <w:t xml:space="preserve">According to the Nephite record, the Nephites used the birth of Christ as a new and additional </w:t>
      </w:r>
    </w:p>
    <w:p w14:paraId="4EDA404F" w14:textId="5BF5A82A" w:rsidR="00E821CC" w:rsidRDefault="00E821CC" w:rsidP="00DE35F4">
      <w:pPr>
        <w:spacing w:after="0"/>
        <w:ind w:left="720" w:firstLine="720"/>
      </w:pPr>
      <w:r>
        <w:t>zero point from which to count the years in ancient Mesoamerica:</w:t>
      </w:r>
    </w:p>
    <w:p w14:paraId="719BA86A" w14:textId="0610A0D1" w:rsidR="00E821CC" w:rsidRDefault="00E821CC" w:rsidP="00DE35F4">
      <w:pPr>
        <w:ind w:left="2160"/>
      </w:pPr>
      <w:r>
        <w:t xml:space="preserve"> And nine years had passed away from the time when the sign was given, which was spoken by the prophets, that Christ should come into the world. Now the Nephites began [in </w:t>
      </w:r>
      <w:r w:rsidR="00DC297B">
        <w:t>A.D.</w:t>
      </w:r>
      <w:r>
        <w:t xml:space="preserve"> 6] to reckon their time from this period when the sign was given, or from the coming of Christ; therefore, nine years had passed away. (3 Nephi 2:7-8)</w:t>
      </w:r>
    </w:p>
    <w:p w14:paraId="53878383" w14:textId="77777777" w:rsidR="00DE35F4" w:rsidRDefault="00E821CC" w:rsidP="00E821CC">
      <w:r>
        <w:t xml:space="preserve"> </w:t>
      </w:r>
    </w:p>
    <w:p w14:paraId="4C5E4CF4" w14:textId="1642324E" w:rsidR="00E821CC" w:rsidRPr="00DE35F4" w:rsidRDefault="00E821CC" w:rsidP="00DE35F4">
      <w:pPr>
        <w:ind w:left="1440" w:firstLine="720"/>
        <w:rPr>
          <w:u w:val="single"/>
        </w:rPr>
      </w:pPr>
      <w:r w:rsidRPr="00DE35F4">
        <w:rPr>
          <w:u w:val="single"/>
        </w:rPr>
        <w:t xml:space="preserve">The Mesoamericans adjusted their calendar in </w:t>
      </w:r>
      <w:r w:rsidR="00DC297B">
        <w:rPr>
          <w:u w:val="single"/>
        </w:rPr>
        <w:t>A.D.</w:t>
      </w:r>
      <w:r w:rsidR="00DE35F4" w:rsidRPr="00DE35F4">
        <w:rPr>
          <w:u w:val="single"/>
        </w:rPr>
        <w:t xml:space="preserve"> </w:t>
      </w:r>
      <w:r w:rsidRPr="00DE35F4">
        <w:rPr>
          <w:u w:val="single"/>
        </w:rPr>
        <w:t xml:space="preserve">6 when a mass planetary conjunction occurred. A mass planetary conjunction occurs when the five visible (to the human eye) planets arise on the eastern horizon at the same time: Mercury. Venus. Mars. Jupiter, and Saturn. This phenomenon occurs every 179-180 years. Nine years back from </w:t>
      </w:r>
      <w:r w:rsidR="00DC297B">
        <w:rPr>
          <w:u w:val="single"/>
        </w:rPr>
        <w:t>A.D.</w:t>
      </w:r>
      <w:r w:rsidRPr="00DE35F4">
        <w:rPr>
          <w:u w:val="single"/>
        </w:rPr>
        <w:t xml:space="preserve"> 6 is 4 </w:t>
      </w:r>
      <w:r w:rsidR="00DC297B">
        <w:rPr>
          <w:u w:val="single"/>
        </w:rPr>
        <w:t>B.C.</w:t>
      </w:r>
      <w:r w:rsidRPr="00DE35F4">
        <w:rPr>
          <w:u w:val="single"/>
        </w:rPr>
        <w:t>. the year suggested by some as the birth of Christ.</w:t>
      </w:r>
    </w:p>
    <w:p w14:paraId="17240BA0" w14:textId="77777777" w:rsidR="00DE35F4" w:rsidRDefault="00DE35F4" w:rsidP="00E821CC"/>
    <w:p w14:paraId="58BB0D5F" w14:textId="70235941" w:rsidR="00E821CC" w:rsidRDefault="00E821CC" w:rsidP="00E821CC">
      <w:r>
        <w:t xml:space="preserve"> </w:t>
      </w:r>
      <w:r w:rsidR="00DE35F4">
        <w:tab/>
      </w:r>
      <w:r>
        <w:t xml:space="preserve">[pp. 68-71] </w:t>
      </w:r>
      <w:r w:rsidR="00DE35F4">
        <w:tab/>
      </w:r>
      <w:r>
        <w:t>"Birth Trees"</w:t>
      </w:r>
    </w:p>
    <w:p w14:paraId="029D5459" w14:textId="45902322" w:rsidR="00E821CC" w:rsidRDefault="00E821CC" w:rsidP="00DE35F4">
      <w:pPr>
        <w:ind w:left="1440"/>
      </w:pPr>
      <w:r>
        <w:t xml:space="preserve"> </w:t>
      </w:r>
      <w:r w:rsidR="00DE35F4">
        <w:tab/>
      </w:r>
      <w:r>
        <w:t xml:space="preserve">The Vienna Codex depicts a "birth tree" from which nine deities were born (figure 15). One of these deities in Nine Wind Quetzalcoatl. The dates for this birth tree are 3075 and 3072 </w:t>
      </w:r>
      <w:r w:rsidR="00DC297B">
        <w:t>B.C.</w:t>
      </w:r>
      <w:r>
        <w:t xml:space="preserve"> </w:t>
      </w:r>
      <w:r w:rsidRPr="00DE35F4">
        <w:rPr>
          <w:color w:val="FF0000"/>
        </w:rPr>
        <w:t>[ARE THESE DATES CORRECT</w:t>
      </w:r>
      <w:r w:rsidR="00DE35F4">
        <w:rPr>
          <w:color w:val="FF0000"/>
        </w:rPr>
        <w:t>?</w:t>
      </w:r>
      <w:r w:rsidRPr="00DE35F4">
        <w:rPr>
          <w:color w:val="FF0000"/>
        </w:rPr>
        <w:t>--CHECK]</w:t>
      </w:r>
      <w:r>
        <w:t xml:space="preserve"> The codex also shows the </w:t>
      </w:r>
      <w:r>
        <w:lastRenderedPageBreak/>
        <w:t xml:space="preserve">birth tree as a goddess with the calendar name of Nine Reed (Figure 16). She is giving birth to approximately 47 deities. The God Quetzalcoatl is supervising this episode. These births take place between 7 </w:t>
      </w:r>
      <w:r w:rsidR="00DC297B">
        <w:t>B.C.</w:t>
      </w:r>
      <w:r>
        <w:t xml:space="preserve"> and </w:t>
      </w:r>
      <w:r w:rsidR="00DC297B">
        <w:t>A.D.</w:t>
      </w:r>
      <w:r>
        <w:t xml:space="preserve"> 46.</w:t>
      </w:r>
    </w:p>
    <w:p w14:paraId="73939C62" w14:textId="370CA50B" w:rsidR="00E821CC" w:rsidRDefault="00E821CC" w:rsidP="00DE35F4">
      <w:pPr>
        <w:ind w:left="1440"/>
      </w:pPr>
      <w:r>
        <w:t xml:space="preserve"> </w:t>
      </w:r>
      <w:r w:rsidR="00DE35F4">
        <w:tab/>
      </w:r>
      <w:r>
        <w:t xml:space="preserve">The Codex Gomez de Orozco from northern Oaxaca shows a picture of Quetzalcoatl descending from the heavens (Figure 17) in the year </w:t>
      </w:r>
      <w:r w:rsidR="00DC297B">
        <w:t>A.D.</w:t>
      </w:r>
      <w:r>
        <w:t xml:space="preserve"> 46. The significance of the calendar date </w:t>
      </w:r>
      <w:r w:rsidR="00DC297B">
        <w:t>A.D.</w:t>
      </w:r>
      <w:r>
        <w:t xml:space="preserve"> 46 being mentioned twice must be explained. It involves the famous Maya Long-count calendar.</w:t>
      </w:r>
    </w:p>
    <w:p w14:paraId="565B1B76" w14:textId="7F83C0AF" w:rsidR="00E821CC" w:rsidRDefault="00E821CC" w:rsidP="00DE35F4">
      <w:pPr>
        <w:ind w:left="1440"/>
      </w:pPr>
      <w:r>
        <w:t xml:space="preserve"> </w:t>
      </w:r>
      <w:r w:rsidR="00DE35F4">
        <w:tab/>
      </w:r>
      <w:r>
        <w:t xml:space="preserve">The unique feature of the Long-count calendar is that it counts days from a fixed event in the distant past. The date of this fixed "flood" date is 13 August 3114 </w:t>
      </w:r>
      <w:r w:rsidR="00DC297B">
        <w:t>B.C.</w:t>
      </w:r>
      <w:r>
        <w:t xml:space="preserve"> All events in Mesoamerica dated with the Long-count calendar were set by counting the days from this base date.</w:t>
      </w:r>
    </w:p>
    <w:p w14:paraId="1FDBD3BD" w14:textId="3D8E4FFF" w:rsidR="00E821CC" w:rsidRDefault="00E821CC" w:rsidP="00DE35F4">
      <w:pPr>
        <w:ind w:left="1440"/>
      </w:pPr>
      <w:r>
        <w:t xml:space="preserve"> </w:t>
      </w:r>
      <w:r w:rsidR="00DE35F4">
        <w:tab/>
      </w:r>
      <w:r>
        <w:t xml:space="preserve">Since the Long-count calendar does not keep track of leap years, it loses one day every four years. Every 1507 years there would be a slippage of one complete year because of this leap year problem. Fortunately, the beginning of one of these 1507 year cycles occurred on 26 July 1553. It was recorded with the Maya Calendar Round date of 10 Ik and 0 Pop, New year's day in the Maya Long-count calendar. One 1507 year cycle earlier would place the beginning of the original New Year's day on 26 July </w:t>
      </w:r>
      <w:r w:rsidR="00DC297B">
        <w:t>A.D.</w:t>
      </w:r>
      <w:r>
        <w:t>, 10 Ik 0 Pop (i.0.4.17.2).</w:t>
      </w:r>
    </w:p>
    <w:p w14:paraId="0454C8AD" w14:textId="658E42D6" w:rsidR="00E821CC" w:rsidRDefault="00E821CC" w:rsidP="00DE35F4">
      <w:pPr>
        <w:ind w:left="1440"/>
      </w:pPr>
      <w:r>
        <w:t xml:space="preserve"> </w:t>
      </w:r>
      <w:r w:rsidR="00DE35F4">
        <w:tab/>
      </w:r>
      <w:r>
        <w:t xml:space="preserve">The shifting of the New Year's beginning date to 26 July from on or near the spring equinox has something to do with the "birth tree" and the birth of the gods at the beginning of the first century </w:t>
      </w:r>
      <w:r w:rsidR="00DC297B">
        <w:t>A.D.</w:t>
      </w:r>
    </w:p>
    <w:p w14:paraId="4CEE70AA" w14:textId="3C2C551A" w:rsidR="00E821CC" w:rsidRDefault="00E821CC" w:rsidP="00E821CC">
      <w:r>
        <w:t xml:space="preserve"> </w:t>
      </w:r>
      <w:r w:rsidR="00DE35F4">
        <w:tab/>
      </w:r>
      <w:r w:rsidR="001C632F">
        <w:t xml:space="preserve">  </w:t>
      </w:r>
      <w:r>
        <w:t>[</w:t>
      </w:r>
      <w:r w:rsidRPr="00DE35F4">
        <w:rPr>
          <w:color w:val="FF0000"/>
        </w:rPr>
        <w:t>Note</w:t>
      </w:r>
      <w:r>
        <w:t>* What are Warren and Ferguson trying to say here?</w:t>
      </w:r>
    </w:p>
    <w:p w14:paraId="27B25CFB" w14:textId="77777777" w:rsidR="00E821CC" w:rsidRPr="00160CB6" w:rsidRDefault="00E821CC" w:rsidP="00E821CC"/>
    <w:p w14:paraId="227699ED" w14:textId="77777777" w:rsidR="00E7108E" w:rsidRDefault="004B6CA5" w:rsidP="004B6CA5">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b/>
          <w:bCs/>
          <w:i/>
          <w:iCs/>
          <w:spacing w:val="-2"/>
          <w:kern w:val="0"/>
          <w:u w:val="single"/>
          <w14:ligatures w14:val="none"/>
        </w:rPr>
      </w:pPr>
      <w:r w:rsidRPr="001C632F">
        <w:rPr>
          <w:rFonts w:eastAsia="Times New Roman" w:cstheme="minorHAnsi"/>
          <w:spacing w:val="-2"/>
          <w:kern w:val="0"/>
          <w14:ligatures w14:val="none"/>
        </w:rPr>
        <w:t>1987</w:t>
      </w:r>
      <w:r w:rsidRPr="004B6CA5">
        <w:rPr>
          <w:rFonts w:eastAsia="Times New Roman" w:cstheme="minorHAnsi"/>
          <w:spacing w:val="-2"/>
          <w:kern w:val="0"/>
          <w14:ligatures w14:val="none"/>
        </w:rPr>
        <w:tab/>
      </w:r>
      <w:r w:rsidR="00E7108E" w:rsidRPr="001C632F">
        <w:rPr>
          <w:rFonts w:eastAsia="Times New Roman" w:cstheme="minorHAnsi"/>
          <w:b/>
          <w:bCs/>
          <w:spacing w:val="-2"/>
          <w:kern w:val="0"/>
          <w14:ligatures w14:val="none"/>
        </w:rPr>
        <w:t>D. Kelly Ogden, “Answering</w:t>
      </w:r>
      <w:r w:rsidR="00E7108E" w:rsidRPr="00E7108E">
        <w:rPr>
          <w:rFonts w:eastAsia="Times New Roman" w:cstheme="minorHAnsi"/>
          <w:b/>
          <w:bCs/>
          <w:spacing w:val="-2"/>
          <w:kern w:val="0"/>
          <w14:ligatures w14:val="none"/>
        </w:rPr>
        <w:t xml:space="preserve"> the Lord’s Call (1 Nephi 1—7),”</w:t>
      </w:r>
      <w:r w:rsidR="00E7108E">
        <w:rPr>
          <w:rFonts w:eastAsia="Times New Roman" w:cstheme="minorHAnsi"/>
          <w:spacing w:val="-2"/>
          <w:kern w:val="0"/>
          <w14:ligatures w14:val="none"/>
        </w:rPr>
        <w:t xml:space="preserve"> in </w:t>
      </w:r>
      <w:r w:rsidRPr="004B6CA5">
        <w:rPr>
          <w:rFonts w:eastAsia="Times New Roman" w:cstheme="minorHAnsi"/>
          <w:spacing w:val="-2"/>
          <w:kern w:val="0"/>
          <w14:ligatures w14:val="none"/>
        </w:rPr>
        <w:t xml:space="preserve">Kent P. Jackson, ed., </w:t>
      </w:r>
      <w:r w:rsidRPr="001C632F">
        <w:rPr>
          <w:rFonts w:eastAsia="Times New Roman" w:cstheme="minorHAnsi"/>
          <w:b/>
          <w:bCs/>
          <w:i/>
          <w:iCs/>
          <w:spacing w:val="-2"/>
          <w:kern w:val="0"/>
          <w14:ligatures w14:val="none"/>
        </w:rPr>
        <w:t>Studies in</w:t>
      </w:r>
    </w:p>
    <w:p w14:paraId="6300CF63" w14:textId="469BA66A" w:rsidR="004B6CA5" w:rsidRDefault="00E7108E" w:rsidP="004B6CA5">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E7108E">
        <w:rPr>
          <w:rFonts w:eastAsia="Times New Roman" w:cstheme="minorHAnsi"/>
          <w:spacing w:val="-2"/>
          <w:kern w:val="0"/>
          <w14:ligatures w14:val="none"/>
        </w:rPr>
        <w:tab/>
      </w:r>
      <w:r w:rsidRPr="00E7108E">
        <w:rPr>
          <w:rFonts w:eastAsia="Times New Roman" w:cstheme="minorHAnsi"/>
          <w:spacing w:val="-2"/>
          <w:kern w:val="0"/>
          <w14:ligatures w14:val="none"/>
        </w:rPr>
        <w:tab/>
      </w:r>
      <w:r w:rsidR="004B6CA5" w:rsidRPr="001C632F">
        <w:rPr>
          <w:rFonts w:eastAsia="Times New Roman" w:cstheme="minorHAnsi"/>
          <w:b/>
          <w:bCs/>
          <w:i/>
          <w:iCs/>
          <w:spacing w:val="-2"/>
          <w:kern w:val="0"/>
          <w14:ligatures w14:val="none"/>
        </w:rPr>
        <w:t xml:space="preserve"> </w:t>
      </w:r>
      <w:r w:rsidRPr="001C632F">
        <w:rPr>
          <w:rFonts w:eastAsia="Times New Roman" w:cstheme="minorHAnsi"/>
          <w:b/>
          <w:bCs/>
          <w:i/>
          <w:iCs/>
          <w:spacing w:val="-2"/>
          <w:kern w:val="0"/>
          <w14:ligatures w14:val="none"/>
        </w:rPr>
        <w:t>T</w:t>
      </w:r>
      <w:r w:rsidR="004B6CA5" w:rsidRPr="001C632F">
        <w:rPr>
          <w:rFonts w:eastAsia="Times New Roman" w:cstheme="minorHAnsi"/>
          <w:b/>
          <w:bCs/>
          <w:i/>
          <w:iCs/>
          <w:spacing w:val="-2"/>
          <w:kern w:val="0"/>
          <w14:ligatures w14:val="none"/>
        </w:rPr>
        <w:t>he</w:t>
      </w:r>
      <w:r w:rsidRPr="001C632F">
        <w:rPr>
          <w:rFonts w:eastAsia="Times New Roman" w:cstheme="minorHAnsi"/>
          <w:b/>
          <w:bCs/>
          <w:i/>
          <w:iCs/>
          <w:spacing w:val="-2"/>
          <w:kern w:val="0"/>
          <w14:ligatures w14:val="none"/>
        </w:rPr>
        <w:t xml:space="preserve"> </w:t>
      </w:r>
      <w:r w:rsidR="004B6CA5" w:rsidRPr="001C632F">
        <w:rPr>
          <w:rFonts w:eastAsia="Times New Roman" w:cstheme="minorHAnsi"/>
          <w:b/>
          <w:bCs/>
          <w:i/>
          <w:iCs/>
          <w:spacing w:val="-2"/>
          <w:kern w:val="0"/>
          <w14:ligatures w14:val="none"/>
        </w:rPr>
        <w:t>Scripture volume seven: 1 Nephi to Alma 29</w:t>
      </w:r>
      <w:r w:rsidR="004B6CA5" w:rsidRPr="001C632F">
        <w:rPr>
          <w:rFonts w:eastAsia="Times New Roman" w:cstheme="minorHAnsi"/>
          <w:b/>
          <w:bCs/>
          <w:spacing w:val="-2"/>
          <w:kern w:val="0"/>
          <w14:ligatures w14:val="none"/>
        </w:rPr>
        <w:t>.</w:t>
      </w:r>
      <w:r w:rsidR="004B6CA5" w:rsidRPr="001C632F">
        <w:rPr>
          <w:rFonts w:eastAsia="Times New Roman" w:cstheme="minorHAnsi"/>
          <w:spacing w:val="-2"/>
          <w:kern w:val="0"/>
          <w14:ligatures w14:val="none"/>
        </w:rPr>
        <w:t xml:space="preserve"> Salt</w:t>
      </w:r>
      <w:r w:rsidR="004B6CA5" w:rsidRPr="004B6CA5">
        <w:rPr>
          <w:rFonts w:eastAsia="Times New Roman" w:cstheme="minorHAnsi"/>
          <w:spacing w:val="-2"/>
          <w:kern w:val="0"/>
          <w14:ligatures w14:val="none"/>
        </w:rPr>
        <w:t xml:space="preserve"> Lake City: Deseret Book, 1987.</w:t>
      </w:r>
    </w:p>
    <w:p w14:paraId="3120FCF4" w14:textId="152C3AD6" w:rsidR="004B6CA5" w:rsidRDefault="00E7108E" w:rsidP="004B6CA5">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Pr>
          <w:rFonts w:eastAsia="Times New Roman" w:cstheme="minorHAnsi"/>
          <w:spacing w:val="-2"/>
          <w:kern w:val="0"/>
          <w14:ligatures w14:val="none"/>
        </w:rPr>
        <w:tab/>
        <w:t xml:space="preserve">See also </w:t>
      </w:r>
      <w:r w:rsidR="004B6CA5" w:rsidRPr="001C632F">
        <w:rPr>
          <w:rFonts w:eastAsia="Times New Roman" w:cstheme="minorHAnsi"/>
          <w:b/>
          <w:bCs/>
          <w:i/>
          <w:iCs/>
          <w:spacing w:val="-2"/>
          <w:kern w:val="0"/>
          <w14:ligatures w14:val="none"/>
        </w:rPr>
        <w:t>Church News</w:t>
      </w:r>
      <w:r w:rsidR="004B6CA5" w:rsidRPr="001C632F">
        <w:rPr>
          <w:rFonts w:eastAsia="Times New Roman" w:cstheme="minorHAnsi"/>
          <w:spacing w:val="-2"/>
          <w:kern w:val="0"/>
          <w14:ligatures w14:val="none"/>
        </w:rPr>
        <w:t>,</w:t>
      </w:r>
      <w:r w:rsidR="004B6CA5" w:rsidRPr="004B6CA5">
        <w:rPr>
          <w:rFonts w:eastAsia="Times New Roman" w:cstheme="minorHAnsi"/>
          <w:spacing w:val="-2"/>
          <w:kern w:val="0"/>
          <w14:ligatures w14:val="none"/>
        </w:rPr>
        <w:t xml:space="preserve"> January 2, 1988, p. 1   </w:t>
      </w:r>
    </w:p>
    <w:p w14:paraId="10385B28" w14:textId="77777777" w:rsidR="00936797" w:rsidRDefault="00936797" w:rsidP="004B6CA5">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743F150F" w14:textId="50175C1A" w:rsidR="00936797" w:rsidRDefault="00936797" w:rsidP="006D7F1C">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14:ligatures w14:val="none"/>
        </w:rPr>
      </w:pPr>
      <w:r>
        <w:rPr>
          <w:rFonts w:eastAsia="Times New Roman" w:cstheme="minorHAnsi"/>
          <w:spacing w:val="-2"/>
          <w:kern w:val="0"/>
          <w14:ligatures w14:val="none"/>
        </w:rPr>
        <w:t>On page 19 he writes:</w:t>
      </w:r>
    </w:p>
    <w:p w14:paraId="32D5B52A" w14:textId="6BB39440" w:rsidR="00936797" w:rsidRDefault="00936797" w:rsidP="006D7F1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spacing w:val="-2"/>
          <w:kern w:val="0"/>
          <w14:ligatures w14:val="none"/>
        </w:rPr>
      </w:pPr>
      <w:r>
        <w:rPr>
          <w:rFonts w:eastAsia="Times New Roman" w:cstheme="minorHAnsi"/>
          <w:spacing w:val="-2"/>
          <w:kern w:val="0"/>
          <w14:ligatures w14:val="none"/>
        </w:rPr>
        <w:t xml:space="preserve">Book of Mormon history begins in the first year of Zedekiah’s reign, which, according to Bible chronology, was 598 or 597 </w:t>
      </w:r>
      <w:r w:rsidR="00DC297B">
        <w:rPr>
          <w:rFonts w:eastAsia="Times New Roman" w:cstheme="minorHAnsi"/>
          <w:spacing w:val="-2"/>
          <w:kern w:val="0"/>
          <w14:ligatures w14:val="none"/>
        </w:rPr>
        <w:t>B.C.</w:t>
      </w:r>
      <w:r>
        <w:rPr>
          <w:rFonts w:eastAsia="Times New Roman" w:cstheme="minorHAnsi"/>
          <w:spacing w:val="-2"/>
          <w:kern w:val="0"/>
          <w14:ligatures w14:val="none"/>
        </w:rPr>
        <w:t xml:space="preserve">  The Book of Mormon designates the year of its beginning, and the first year of Zedekiah’s reign, as 600 years before the coming of Christ into the world.</w:t>
      </w:r>
    </w:p>
    <w:p w14:paraId="347CEABA" w14:textId="77777777" w:rsidR="00936797" w:rsidRDefault="00936797" w:rsidP="006D7F1C">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p>
    <w:p w14:paraId="0650BE0F" w14:textId="509EDDD7" w:rsidR="00936797" w:rsidRDefault="00936797" w:rsidP="006D7F1C">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Pr>
          <w:rFonts w:eastAsia="Times New Roman" w:cstheme="minorHAnsi"/>
          <w:spacing w:val="-2"/>
          <w:kern w:val="0"/>
          <w14:ligatures w14:val="none"/>
        </w:rPr>
        <w:tab/>
        <w:t>On page 23 he writes:</w:t>
      </w:r>
    </w:p>
    <w:p w14:paraId="4E42AE43" w14:textId="1B8D8D79" w:rsidR="00936797" w:rsidRPr="004B6CA5" w:rsidRDefault="00936797" w:rsidP="006D7F1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spacing w:val="-2"/>
          <w:kern w:val="0"/>
          <w14:ligatures w14:val="none"/>
        </w:rPr>
      </w:pPr>
      <w:r>
        <w:rPr>
          <w:rFonts w:eastAsia="Times New Roman" w:cstheme="minorHAnsi"/>
          <w:spacing w:val="-2"/>
          <w:kern w:val="0"/>
          <w14:ligatures w14:val="none"/>
        </w:rPr>
        <w:t xml:space="preserve">The phrase “river of water” seems redundant to Western </w:t>
      </w:r>
      <w:r w:rsidR="006D7F1C">
        <w:rPr>
          <w:rFonts w:eastAsia="Times New Roman" w:cstheme="minorHAnsi"/>
          <w:spacing w:val="-2"/>
          <w:kern w:val="0"/>
          <w14:ligatures w14:val="none"/>
        </w:rPr>
        <w:t>ears</w:t>
      </w:r>
      <w:r>
        <w:rPr>
          <w:rFonts w:eastAsia="Times New Roman" w:cstheme="minorHAnsi"/>
          <w:spacing w:val="-2"/>
          <w:kern w:val="0"/>
          <w14:ligatures w14:val="none"/>
        </w:rPr>
        <w:t xml:space="preserve"> since we are accustomed to </w:t>
      </w:r>
      <w:r w:rsidR="006D7F1C">
        <w:rPr>
          <w:rFonts w:eastAsia="Times New Roman" w:cstheme="minorHAnsi"/>
          <w:spacing w:val="-2"/>
          <w:kern w:val="0"/>
          <w14:ligatures w14:val="none"/>
        </w:rPr>
        <w:t>thinking</w:t>
      </w:r>
      <w:r>
        <w:rPr>
          <w:rFonts w:eastAsia="Times New Roman" w:cstheme="minorHAnsi"/>
          <w:spacing w:val="-2"/>
          <w:kern w:val="0"/>
          <w14:ligatures w14:val="none"/>
        </w:rPr>
        <w:t xml:space="preserve"> of rivers as logi</w:t>
      </w:r>
      <w:r w:rsidR="006D7F1C">
        <w:rPr>
          <w:rFonts w:eastAsia="Times New Roman" w:cstheme="minorHAnsi"/>
          <w:spacing w:val="-2"/>
          <w:kern w:val="0"/>
          <w14:ligatures w14:val="none"/>
        </w:rPr>
        <w:t>c</w:t>
      </w:r>
      <w:r>
        <w:rPr>
          <w:rFonts w:eastAsia="Times New Roman" w:cstheme="minorHAnsi"/>
          <w:spacing w:val="-2"/>
          <w:kern w:val="0"/>
          <w14:ligatures w14:val="none"/>
        </w:rPr>
        <w:t xml:space="preserve">ally consisting only of water.  In the Middle East, however, most reivers are not </w:t>
      </w:r>
      <w:r w:rsidR="006D7F1C">
        <w:rPr>
          <w:rFonts w:eastAsia="Times New Roman" w:cstheme="minorHAnsi"/>
          <w:spacing w:val="-2"/>
          <w:kern w:val="0"/>
          <w14:ligatures w14:val="none"/>
        </w:rPr>
        <w:t>perennial</w:t>
      </w:r>
      <w:r>
        <w:rPr>
          <w:rFonts w:eastAsia="Times New Roman" w:cstheme="minorHAnsi"/>
          <w:spacing w:val="-2"/>
          <w:kern w:val="0"/>
          <w14:ligatures w14:val="none"/>
        </w:rPr>
        <w:t xml:space="preserve">, but are </w:t>
      </w:r>
      <w:r w:rsidRPr="006D7F1C">
        <w:rPr>
          <w:rFonts w:eastAsia="Times New Roman" w:cstheme="minorHAnsi"/>
          <w:i/>
          <w:iCs/>
          <w:spacing w:val="-2"/>
          <w:kern w:val="0"/>
          <w14:ligatures w14:val="none"/>
        </w:rPr>
        <w:t>wadis</w:t>
      </w:r>
      <w:r>
        <w:rPr>
          <w:rFonts w:eastAsia="Times New Roman" w:cstheme="minorHAnsi"/>
          <w:spacing w:val="-2"/>
          <w:kern w:val="0"/>
          <w14:ligatures w14:val="none"/>
        </w:rPr>
        <w:t xml:space="preserve">, an Arabi word meaning a </w:t>
      </w:r>
      <w:r w:rsidR="006D7F1C">
        <w:rPr>
          <w:rFonts w:eastAsia="Times New Roman" w:cstheme="minorHAnsi"/>
          <w:spacing w:val="-2"/>
          <w:kern w:val="0"/>
          <w14:ligatures w14:val="none"/>
        </w:rPr>
        <w:t>valley</w:t>
      </w:r>
      <w:r>
        <w:rPr>
          <w:rFonts w:eastAsia="Times New Roman" w:cstheme="minorHAnsi"/>
          <w:spacing w:val="-2"/>
          <w:kern w:val="0"/>
          <w14:ligatures w14:val="none"/>
        </w:rPr>
        <w:t xml:space="preserve"> or </w:t>
      </w:r>
      <w:r w:rsidR="006D7F1C">
        <w:rPr>
          <w:rFonts w:eastAsia="Times New Roman" w:cstheme="minorHAnsi"/>
          <w:spacing w:val="-2"/>
          <w:kern w:val="0"/>
          <w14:ligatures w14:val="none"/>
        </w:rPr>
        <w:t>wash</w:t>
      </w:r>
      <w:r>
        <w:rPr>
          <w:rFonts w:eastAsia="Times New Roman" w:cstheme="minorHAnsi"/>
          <w:spacing w:val="-2"/>
          <w:kern w:val="0"/>
          <w14:ligatures w14:val="none"/>
        </w:rPr>
        <w:t xml:space="preserve"> that contains </w:t>
      </w:r>
      <w:r w:rsidR="006D7F1C">
        <w:rPr>
          <w:rFonts w:eastAsia="Times New Roman" w:cstheme="minorHAnsi"/>
          <w:spacing w:val="-2"/>
          <w:kern w:val="0"/>
          <w14:ligatures w14:val="none"/>
        </w:rPr>
        <w:t>water</w:t>
      </w:r>
      <w:r>
        <w:rPr>
          <w:rFonts w:eastAsia="Times New Roman" w:cstheme="minorHAnsi"/>
          <w:spacing w:val="-2"/>
          <w:kern w:val="0"/>
          <w14:ligatures w14:val="none"/>
        </w:rPr>
        <w:t xml:space="preserve"> only in the rainy season, for relatively few days of the year; usually a wadi is dry</w:t>
      </w:r>
      <w:r w:rsidR="006D7F1C">
        <w:rPr>
          <w:rFonts w:eastAsia="Times New Roman" w:cstheme="minorHAnsi"/>
          <w:spacing w:val="-2"/>
          <w:kern w:val="0"/>
          <w14:ligatures w14:val="none"/>
        </w:rPr>
        <w:t xml:space="preserve"> </w:t>
      </w:r>
      <w:r>
        <w:rPr>
          <w:rFonts w:eastAsia="Times New Roman" w:cstheme="minorHAnsi"/>
          <w:spacing w:val="-2"/>
          <w:kern w:val="0"/>
          <w14:ligatures w14:val="none"/>
        </w:rPr>
        <w:t>a</w:t>
      </w:r>
      <w:r w:rsidR="006D7F1C">
        <w:rPr>
          <w:rFonts w:eastAsia="Times New Roman" w:cstheme="minorHAnsi"/>
          <w:spacing w:val="-2"/>
          <w:kern w:val="0"/>
          <w14:ligatures w14:val="none"/>
        </w:rPr>
        <w:t>n</w:t>
      </w:r>
      <w:r>
        <w:rPr>
          <w:rFonts w:eastAsia="Times New Roman" w:cstheme="minorHAnsi"/>
          <w:spacing w:val="-2"/>
          <w:kern w:val="0"/>
          <w14:ligatures w14:val="none"/>
        </w:rPr>
        <w:t>d sandy and quite passable</w:t>
      </w:r>
      <w:r w:rsidR="006D7F1C">
        <w:rPr>
          <w:rFonts w:eastAsia="Times New Roman" w:cstheme="minorHAnsi"/>
          <w:spacing w:val="-2"/>
          <w:kern w:val="0"/>
          <w14:ligatures w14:val="none"/>
        </w:rPr>
        <w:t xml:space="preserve"> </w:t>
      </w:r>
      <w:r>
        <w:rPr>
          <w:rFonts w:eastAsia="Times New Roman" w:cstheme="minorHAnsi"/>
          <w:spacing w:val="-2"/>
          <w:kern w:val="0"/>
          <w14:ligatures w14:val="none"/>
        </w:rPr>
        <w:t>for travel.</w:t>
      </w:r>
      <w:r w:rsidR="006D7F1C">
        <w:rPr>
          <w:rFonts w:eastAsia="Times New Roman" w:cstheme="minorHAnsi"/>
          <w:spacing w:val="-2"/>
          <w:kern w:val="0"/>
          <w14:ligatures w14:val="none"/>
        </w:rPr>
        <w:t xml:space="preserve">  If they pitched their tents in a wadi near a flowing stream, it may tell us something about what time of year it was, perhaps spring, the time of winter runoff.</w:t>
      </w:r>
      <w:r>
        <w:rPr>
          <w:rFonts w:eastAsia="Times New Roman" w:cstheme="minorHAnsi"/>
          <w:spacing w:val="-2"/>
          <w:kern w:val="0"/>
          <w14:ligatures w14:val="none"/>
        </w:rPr>
        <w:t xml:space="preserve">  </w:t>
      </w:r>
    </w:p>
    <w:p w14:paraId="5994FD5F" w14:textId="77777777" w:rsidR="004B6CA5" w:rsidRPr="004B6CA5" w:rsidRDefault="004B6CA5" w:rsidP="006D7F1C">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sidRPr="004B6CA5">
        <w:rPr>
          <w:rFonts w:eastAsia="Times New Roman" w:cstheme="minorHAnsi"/>
          <w:spacing w:val="-2"/>
          <w:kern w:val="0"/>
          <w14:ligatures w14:val="none"/>
        </w:rPr>
        <w:tab/>
      </w:r>
      <w:r w:rsidRPr="004B6CA5">
        <w:rPr>
          <w:rFonts w:eastAsia="Times New Roman" w:cstheme="minorHAnsi"/>
          <w:spacing w:val="-2"/>
          <w:kern w:val="0"/>
          <w14:ligatures w14:val="none"/>
        </w:rPr>
        <w:tab/>
      </w:r>
      <w:r w:rsidRPr="004B6CA5">
        <w:rPr>
          <w:rFonts w:eastAsia="Times New Roman" w:cstheme="minorHAnsi"/>
          <w:spacing w:val="-2"/>
          <w:kern w:val="0"/>
          <w14:ligatures w14:val="none"/>
        </w:rPr>
        <w:tab/>
        <w:t xml:space="preserve"> [Kelly Ogden leads groups to the Red Sea from Jerusalem]</w:t>
      </w:r>
    </w:p>
    <w:p w14:paraId="7B8571AD" w14:textId="30D9473D" w:rsidR="001C20C4" w:rsidRPr="00160CB6" w:rsidRDefault="001C20C4" w:rsidP="001C20C4">
      <w:r w:rsidRPr="00160CB6">
        <w:lastRenderedPageBreak/>
        <w:t xml:space="preserve"> </w:t>
      </w:r>
    </w:p>
    <w:p w14:paraId="5A26FD1B" w14:textId="77777777" w:rsidR="001C20C4" w:rsidRPr="001C632F" w:rsidRDefault="001C20C4" w:rsidP="001C20C4">
      <w:pPr>
        <w:spacing w:after="0"/>
        <w:rPr>
          <w:b/>
          <w:i/>
        </w:rPr>
      </w:pPr>
      <w:r w:rsidRPr="001C632F">
        <w:t>1988</w:t>
      </w:r>
      <w:r w:rsidRPr="00160CB6">
        <w:t xml:space="preserve"> </w:t>
      </w:r>
      <w:r w:rsidRPr="00160CB6">
        <w:tab/>
      </w:r>
      <w:r w:rsidRPr="001C632F">
        <w:rPr>
          <w:b/>
          <w:bCs/>
        </w:rPr>
        <w:t>John W. Welch, “</w:t>
      </w:r>
      <w:r w:rsidRPr="00160CB6">
        <w:rPr>
          <w:b/>
        </w:rPr>
        <w:t>The Calling of a Prophet</w:t>
      </w:r>
      <w:r w:rsidRPr="00160CB6">
        <w:t>,” in</w:t>
      </w:r>
      <w:r w:rsidRPr="00160CB6">
        <w:rPr>
          <w:b/>
        </w:rPr>
        <w:t xml:space="preserve"> </w:t>
      </w:r>
      <w:r w:rsidRPr="001C632F">
        <w:rPr>
          <w:b/>
          <w:i/>
        </w:rPr>
        <w:t>The Book of Mormon: First Nephi, The Doctrinal</w:t>
      </w:r>
    </w:p>
    <w:p w14:paraId="633E31A7" w14:textId="77777777" w:rsidR="001C20C4" w:rsidRDefault="001C20C4" w:rsidP="001C20C4">
      <w:pPr>
        <w:spacing w:after="0"/>
        <w:ind w:left="720" w:firstLine="720"/>
      </w:pPr>
      <w:r w:rsidRPr="001C632F">
        <w:rPr>
          <w:b/>
          <w:i/>
        </w:rPr>
        <w:t>Foundation</w:t>
      </w:r>
      <w:r w:rsidRPr="00160CB6">
        <w:rPr>
          <w:b/>
        </w:rPr>
        <w:t xml:space="preserve">, </w:t>
      </w:r>
      <w:r w:rsidRPr="00160CB6">
        <w:t xml:space="preserve">edited by Monte S. Nyman and Charles D. Tate, JR.  Provo, UT: Religious </w:t>
      </w:r>
    </w:p>
    <w:p w14:paraId="49670451" w14:textId="6403BAC4" w:rsidR="001C20C4" w:rsidRPr="00160CB6" w:rsidRDefault="001C20C4" w:rsidP="001C20C4">
      <w:pPr>
        <w:spacing w:after="0"/>
        <w:ind w:left="720" w:firstLine="720"/>
      </w:pPr>
      <w:r w:rsidRPr="00160CB6">
        <w:t xml:space="preserve">Studies Center, 1988, p. 35-54.  </w:t>
      </w:r>
    </w:p>
    <w:p w14:paraId="41DDE4DB" w14:textId="77777777" w:rsidR="00BF05B9" w:rsidRDefault="00BF05B9" w:rsidP="00BF05B9"/>
    <w:p w14:paraId="34E4608F" w14:textId="5A702917" w:rsidR="00EE7702" w:rsidRDefault="00EE7702" w:rsidP="00EE7702">
      <w:pPr>
        <w:ind w:left="720"/>
      </w:pPr>
      <w:r>
        <w:rPr>
          <w:color w:val="FF0000"/>
        </w:rPr>
        <w:t>[</w:t>
      </w:r>
      <w:r w:rsidRPr="00EE7702">
        <w:rPr>
          <w:color w:val="FF0000"/>
        </w:rPr>
        <w:t xml:space="preserve">Note* </w:t>
      </w:r>
      <w:r>
        <w:t>This article will appear later (updated and modified in a few respects) in Glimpses of Lehi's Jerusalem, edited by John W. Welch, David Rolph Seely, Jo Ann H. Seely, Provo, Utah: FARMS, 2004, pp. 421-448.]</w:t>
      </w:r>
    </w:p>
    <w:p w14:paraId="01DA3ADD" w14:textId="74420A74" w:rsidR="00134E3E" w:rsidRDefault="00EE7702" w:rsidP="00EE7702">
      <w:pPr>
        <w:ind w:left="720"/>
        <w:rPr>
          <w:i/>
        </w:rPr>
      </w:pPr>
      <w:r w:rsidRPr="00EE7702">
        <w:rPr>
          <w:i/>
          <w:color w:val="FF0000"/>
        </w:rPr>
        <w:t xml:space="preserve">Note* </w:t>
      </w:r>
      <w:r w:rsidR="00134E3E" w:rsidRPr="00160CB6">
        <w:rPr>
          <w:i/>
        </w:rPr>
        <w:t xml:space="preserve">This article is valuable because it </w:t>
      </w:r>
      <w:r w:rsidR="00134E3E" w:rsidRPr="00160CB6">
        <w:rPr>
          <w:i/>
          <w:u w:val="single"/>
        </w:rPr>
        <w:t>possibly</w:t>
      </w:r>
      <w:r w:rsidR="00134E3E" w:rsidRPr="00160CB6">
        <w:rPr>
          <w:i/>
        </w:rPr>
        <w:t xml:space="preserve"> explains how in a 597 B.C setting, Laman and  Lemuel did NOT believe that Jerusalem could be destroyed (1 Nephi 2:11-13). However,  one should note that the wording is NOT “would be destroyed” but “could be destroyed,”  possibly two very different implied meanings. </w:t>
      </w:r>
      <w:r w:rsidR="00C50CC1">
        <w:rPr>
          <w:i/>
        </w:rPr>
        <w:t>It also references an accession year date and an official reynal year date that allows 360-day calendar to work for the 600-year prophecy between Lehi’s departure from Jerusalem and Christ’s birth.</w:t>
      </w:r>
    </w:p>
    <w:p w14:paraId="4854E35F" w14:textId="77777777" w:rsidR="00C50CC1" w:rsidRPr="00160CB6" w:rsidRDefault="00C50CC1" w:rsidP="00EE7702"/>
    <w:p w14:paraId="2C10E44A" w14:textId="77777777" w:rsidR="00134E3E" w:rsidRPr="00160CB6" w:rsidRDefault="00134E3E" w:rsidP="00EE7702">
      <w:pPr>
        <w:ind w:firstLine="720"/>
      </w:pPr>
      <w:r w:rsidRPr="00160CB6">
        <w:t xml:space="preserve">John W. Welch writes on page 36:  </w:t>
      </w:r>
    </w:p>
    <w:p w14:paraId="010B5A97" w14:textId="7E73A73A" w:rsidR="005B356A" w:rsidRPr="00947614" w:rsidRDefault="005B356A" w:rsidP="005B356A">
      <w:pPr>
        <w:ind w:left="1440"/>
        <w:rPr>
          <w:lang w:val="en"/>
        </w:rPr>
      </w:pPr>
      <w:r w:rsidRPr="00947614">
        <w:rPr>
          <w:i/>
          <w:iCs/>
          <w:lang w:val="en"/>
        </w:rPr>
        <w:t>The commencement of the first year of the reign of Zedekiah.</w:t>
      </w:r>
      <w:r w:rsidRPr="00947614">
        <w:rPr>
          <w:lang w:val="en"/>
        </w:rPr>
        <w:t xml:space="preserve"> The engaging story of Lehi’s call is familiar to virtually every person who has ever begun to read the Book of Mormon. It came in the commencement of the first year of the reign of Zedekiah, [</w:t>
      </w:r>
      <w:r w:rsidRPr="00947614">
        <w:rPr>
          <w:color w:val="FF0000"/>
          <w:lang w:val="en"/>
        </w:rPr>
        <w:t>4</w:t>
      </w:r>
      <w:r w:rsidRPr="00947614">
        <w:rPr>
          <w:lang w:val="en"/>
        </w:rPr>
        <w:t xml:space="preserve">] king of Judah, in 597/96 </w:t>
      </w:r>
      <w:r w:rsidR="00DC297B">
        <w:rPr>
          <w:lang w:val="en"/>
        </w:rPr>
        <w:t>B.C.</w:t>
      </w:r>
      <w:r w:rsidRPr="00947614">
        <w:rPr>
          <w:lang w:val="en"/>
        </w:rPr>
        <w:t xml:space="preserve"> This was undoubtedly an unforgettably troubling year, for in the first part of December, 598 </w:t>
      </w:r>
      <w:r w:rsidR="00DC297B">
        <w:rPr>
          <w:lang w:val="en"/>
        </w:rPr>
        <w:t>B.C.</w:t>
      </w:r>
      <w:r w:rsidRPr="00947614">
        <w:rPr>
          <w:lang w:val="en"/>
        </w:rPr>
        <w:t>, Jehoiakim, king of Judah, had died. His son Jehoiachin, who was probably only an adolescent, was made king. [</w:t>
      </w:r>
      <w:r w:rsidRPr="00947614">
        <w:rPr>
          <w:color w:val="FF0000"/>
          <w:lang w:val="en"/>
        </w:rPr>
        <w:t>5</w:t>
      </w:r>
      <w:r w:rsidRPr="00947614">
        <w:rPr>
          <w:lang w:val="en"/>
        </w:rPr>
        <w:t xml:space="preserve">] Three months and ten days later, on 16 March (2 Adar) 597 </w:t>
      </w:r>
      <w:r w:rsidR="00DC297B">
        <w:rPr>
          <w:lang w:val="en"/>
        </w:rPr>
        <w:t>B.C.</w:t>
      </w:r>
      <w:r w:rsidRPr="00947614">
        <w:rPr>
          <w:lang w:val="en"/>
        </w:rPr>
        <w:t>, Jerusalem fell, having been besieged by the Babylonians (2 Kings 24:10–16). [</w:t>
      </w:r>
      <w:r w:rsidRPr="00947614">
        <w:rPr>
          <w:color w:val="FF0000"/>
          <w:lang w:val="en"/>
        </w:rPr>
        <w:t>6</w:t>
      </w:r>
      <w:r w:rsidRPr="00947614">
        <w:rPr>
          <w:lang w:val="en"/>
        </w:rPr>
        <w:t xml:space="preserve">] They deposed king Jehoiachin and deported him to Babylon, along with many of the leading citizens, soldiers, and craftsmen of Jerusalem (Jeremiah 24: </w:t>
      </w:r>
      <w:r>
        <w:rPr>
          <w:lang w:val="en"/>
        </w:rPr>
        <w:t>1</w:t>
      </w:r>
      <w:r w:rsidRPr="00947614">
        <w:rPr>
          <w:lang w:val="en"/>
        </w:rPr>
        <w:t>), [</w:t>
      </w:r>
      <w:r w:rsidRPr="00947614">
        <w:rPr>
          <w:color w:val="FF0000"/>
          <w:lang w:val="en"/>
        </w:rPr>
        <w:t>7</w:t>
      </w:r>
      <w:r w:rsidRPr="00947614">
        <w:rPr>
          <w:lang w:val="en"/>
        </w:rPr>
        <w:t>] leaving Jehoiachin’s uncle, the mere twenty-one-year-old Zedekiah, on the throne as a puppet king. [</w:t>
      </w:r>
      <w:r w:rsidRPr="00947614">
        <w:rPr>
          <w:color w:val="FF0000"/>
          <w:lang w:val="en"/>
        </w:rPr>
        <w:t>8</w:t>
      </w:r>
      <w:r w:rsidRPr="00947614">
        <w:rPr>
          <w:lang w:val="en"/>
        </w:rPr>
        <w:t>] Therefore, at the time when Lehi became concerned about the welfare of his people, the still insurgent Jews at Jerusalem already knew well the indomitable military power of the Babylonians and were in a weakened political position with an inexperienced, twenty-one-year-old king at their helm. The situation in Jerusalem was grave and volatile, if not already desperate.</w:t>
      </w:r>
    </w:p>
    <w:p w14:paraId="2B9EF15A" w14:textId="77777777" w:rsidR="005B356A" w:rsidRPr="00947614" w:rsidRDefault="005B356A" w:rsidP="005B356A">
      <w:pPr>
        <w:ind w:left="1440"/>
        <w:rPr>
          <w:lang w:val="en"/>
        </w:rPr>
      </w:pPr>
      <w:r w:rsidRPr="00947614">
        <w:rPr>
          <w:lang w:val="en"/>
        </w:rPr>
        <w:t xml:space="preserve">Such circumstances as trouble in the land and the coronation of a new king often precipitated prophetic action in the ancient world. One scholar, for example, has argued from circumstantial evidence in the Old Testament that prophecy played an especially important role at or around the coronation of each new king. He suggests that the distinctive council visions and messenger prophecies of Micaiah (1 Kings 22:1–38), Isaiah (Isaiah 6, 40), Ezekiel (Ezekiel 1–10), and Amos (Amos 7:1–3, 4–6, 7–9; 8:1–3; 9:1), as well as Jeremiah’s temple sermon (Jeremiah 26:1)—which have much in common with 1 Nephi 1—all occurred around the New Year, at the “epiphany and enthronement of Yahweh,” the day when the king was typically crowned and the fates or destinies </w:t>
      </w:r>
      <w:r w:rsidRPr="00947614">
        <w:rPr>
          <w:lang w:val="en"/>
        </w:rPr>
        <w:lastRenderedPageBreak/>
        <w:t>pronounced. [</w:t>
      </w:r>
      <w:r w:rsidRPr="00947614">
        <w:rPr>
          <w:color w:val="FF0000"/>
          <w:lang w:val="en"/>
        </w:rPr>
        <w:t>9</w:t>
      </w:r>
      <w:r w:rsidRPr="00947614">
        <w:rPr>
          <w:lang w:val="en"/>
        </w:rPr>
        <w:t>] If there is any merit to such suggestions, we</w:t>
      </w:r>
      <w:r>
        <w:rPr>
          <w:lang w:val="en"/>
        </w:rPr>
        <w:t xml:space="preserve"> [p. 37] </w:t>
      </w:r>
      <w:r w:rsidRPr="00947614">
        <w:rPr>
          <w:lang w:val="en"/>
        </w:rPr>
        <w:t xml:space="preserve"> may understand more clearly the sharply negative reaction which Lehi’s public message evoked, [</w:t>
      </w:r>
      <w:r w:rsidRPr="00947614">
        <w:rPr>
          <w:color w:val="FF0000"/>
          <w:lang w:val="en"/>
        </w:rPr>
        <w:t>10</w:t>
      </w:r>
      <w:r w:rsidRPr="00947614">
        <w:rPr>
          <w:lang w:val="en"/>
        </w:rPr>
        <w:t>] since it was apparently near the day when the Israelites were celebrating Zedekiah’s enthronement, or at least “in the commencement” of the first year of his troubled reign, that many prophets including Lehi came forth and spoke out pessimistically against Zedekiah’s newly installed regime.</w:t>
      </w:r>
    </w:p>
    <w:p w14:paraId="0B9DE0C4" w14:textId="2405E8B0" w:rsidR="005B356A" w:rsidRPr="00947614" w:rsidRDefault="005B356A" w:rsidP="005B356A">
      <w:pPr>
        <w:ind w:left="1440"/>
        <w:rPr>
          <w:lang w:val="en"/>
        </w:rPr>
      </w:pPr>
      <w:r w:rsidRPr="00947614">
        <w:rPr>
          <w:i/>
          <w:iCs/>
          <w:lang w:val="en"/>
        </w:rPr>
        <w:t>Many prophets.</w:t>
      </w:r>
      <w:r w:rsidRPr="00947614">
        <w:rPr>
          <w:lang w:val="en"/>
        </w:rPr>
        <w:t xml:space="preserve"> Nephi reports that “there came many prophets, prophesying unto the people that they must repent, or the great city Jerusalem must be destroyed” (1 Nephi 1:4). Who were these other prophets and how do their words compare with Lehi’s? Prophetic messages of judgment and destruction were in fact common among the so-called classical prophets of Israel who are known to have been active at this time. For example during Lehi’s lifetime, Nahum (ca. 612 </w:t>
      </w:r>
      <w:r w:rsidR="00DC297B">
        <w:rPr>
          <w:lang w:val="en"/>
        </w:rPr>
        <w:t>B.C.</w:t>
      </w:r>
      <w:r w:rsidRPr="00947614">
        <w:rPr>
          <w:lang w:val="en"/>
        </w:rPr>
        <w:t>) proclaimed the vengeance of the Lord on his enemies and marked the fall of Nineveh. Zephaniah (who also lived during this time) prophesied that God would sweep the earth completely clean and would stretch his hand over Judah to punish its royal house and to wipe out of Jerusalem all remnants of Baal (Zephaniah 1:2–9). “The whole land shall be devoured by the fire of his jealousy,” he prophesied (Zephaniah 1:18). “Gather yourselves together, . . . O nation, . . . before the fierce anger of the Lord come upon you,” he exhorted (Zephaniah 2:1–2; cf. 3:8). [</w:t>
      </w:r>
      <w:r w:rsidRPr="00947614">
        <w:rPr>
          <w:color w:val="FF0000"/>
          <w:lang w:val="en"/>
        </w:rPr>
        <w:t>11</w:t>
      </w:r>
      <w:r w:rsidRPr="00947614">
        <w:rPr>
          <w:lang w:val="en"/>
        </w:rPr>
        <w:t xml:space="preserve">] Zephaniah spoke doom against Jerusalem, calling it a tyrant city, filthy and foul (Zephaniah 3:1–8), while he also promised that a poor and afflicted remnant would be preserved by finding refuge in the Lord (Zephaniah 3:11–13; cf. Isaiah 6:13, which also holds out some optimism for the return or repentance of a remnant through the power of the “holy seed”) and that the survivors would be rescued and gathered when the proper time would come (Zephaniah 3:19–20). Habakkuk (ca. 609–598 </w:t>
      </w:r>
      <w:r w:rsidR="00DC297B">
        <w:rPr>
          <w:lang w:val="en"/>
        </w:rPr>
        <w:t>B.C.</w:t>
      </w:r>
      <w:r w:rsidRPr="00947614">
        <w:rPr>
          <w:lang w:val="en"/>
        </w:rPr>
        <w:t>) prophesied during the reign of Jehoiakim [</w:t>
      </w:r>
      <w:r w:rsidRPr="00947614">
        <w:rPr>
          <w:color w:val="FF0000"/>
          <w:lang w:val="en"/>
        </w:rPr>
        <w:t>12</w:t>
      </w:r>
      <w:r w:rsidRPr="00947614">
        <w:rPr>
          <w:lang w:val="en"/>
        </w:rPr>
        <w:t>] of the destruction of the treacherous and of the overconfident, pronouncing five woes upon extortioners, exploiters, debauchery, and idolatry (Habakkuk 2:5–20), while also offering a prayer to God that He be merciful (Habakkuk 3:2). Jeremiah was also similarly active during and after Lehi’s day. And indeed, there were undoubtedly many other prophets who arose during this time for whom we have no names (2 Chronicles 36:15–16). [</w:t>
      </w:r>
      <w:r w:rsidRPr="00947614">
        <w:rPr>
          <w:color w:val="FF0000"/>
          <w:lang w:val="en"/>
        </w:rPr>
        <w:t>13</w:t>
      </w:r>
      <w:r w:rsidRPr="00947614">
        <w:rPr>
          <w:lang w:val="en"/>
        </w:rPr>
        <w:t>]</w:t>
      </w:r>
    </w:p>
    <w:p w14:paraId="42C480BA" w14:textId="77777777" w:rsidR="005B356A" w:rsidRPr="00947614" w:rsidRDefault="005B356A" w:rsidP="005B356A">
      <w:pPr>
        <w:ind w:left="1440"/>
        <w:rPr>
          <w:lang w:val="en"/>
        </w:rPr>
      </w:pPr>
      <w:r w:rsidRPr="00947614">
        <w:rPr>
          <w:lang w:val="en"/>
        </w:rPr>
        <w:t>It is significant in seeing Lehi among his contemporaries that he was not a lone voice delivering the messages of woe, destruction,</w:t>
      </w:r>
      <w:r>
        <w:rPr>
          <w:lang w:val="en"/>
        </w:rPr>
        <w:t xml:space="preserve"> [p. 38]</w:t>
      </w:r>
      <w:r w:rsidRPr="00947614">
        <w:rPr>
          <w:lang w:val="en"/>
        </w:rPr>
        <w:t xml:space="preserve"> mercy, and redemption. He likewise prophesied that Jerusalem would be destroyed and that its inhabitants would perish by the sword (1 Nephi 1:13), yet he also praised the mercy of God and looked forward to the “redemption of the world” (1 Nephi 1:14, 19). Although 1 Nephi makes no explicit statement relating Lehi’s message to that of his contemporaries, the point is evident: The people in Jerusalem in Lehi’s day had been warned expressly and repeatedly.</w:t>
      </w:r>
    </w:p>
    <w:p w14:paraId="078B46A3" w14:textId="77777777" w:rsidR="005B356A" w:rsidRPr="00947614" w:rsidRDefault="005B356A" w:rsidP="005B356A">
      <w:pPr>
        <w:ind w:left="1440"/>
        <w:rPr>
          <w:lang w:val="en"/>
        </w:rPr>
      </w:pPr>
      <w:r w:rsidRPr="00947614">
        <w:rPr>
          <w:lang w:val="en"/>
        </w:rPr>
        <w:t>Nephi also leaves the ill fate of these other prophets unstated. Only a few years earlier, for example, the prophet Urijah had been persecuted, had fled to Egypt, was extradited, convicted, and ignominiously executed for preaching the same message that the prophets were again preaching in the first year of the reign of Zedekiah (Jeremiah 26:20–23). Similarly</w:t>
      </w:r>
      <w:r>
        <w:rPr>
          <w:lang w:val="en"/>
        </w:rPr>
        <w:t>,</w:t>
      </w:r>
      <w:r w:rsidRPr="00947614">
        <w:rPr>
          <w:lang w:val="en"/>
        </w:rPr>
        <w:t xml:space="preserve"> 2 Chronicles 36:15–16 later explains what had happened to these prophets and why: “And the Lord God of their fathers sent to them by his messengers . . </w:t>
      </w:r>
      <w:r w:rsidRPr="00947614">
        <w:rPr>
          <w:lang w:val="en"/>
        </w:rPr>
        <w:lastRenderedPageBreak/>
        <w:t>. because he had compassion on his people, and on his dwelling place: But they mocked the messengers of God, and despised his words, and misused his prophets, until the wrath of the Lord arose against his people, till there was no remedy.” The fact that he was willing to deliver that very message entrusted to him by God, knowing full well that precisely the same thing would undoubtedly happen to him as had already happened to others delivering that identical message only a few months or years before, marks Lehi as a man of extraordinary courage, commitment, and devotion to the Lord and to his people, one of the hallmarks of a true prophet of the Lord.</w:t>
      </w:r>
    </w:p>
    <w:p w14:paraId="05219BF5" w14:textId="77777777" w:rsidR="005B356A" w:rsidRPr="00947614" w:rsidRDefault="005B356A" w:rsidP="005B356A">
      <w:pPr>
        <w:ind w:left="1440"/>
        <w:rPr>
          <w:lang w:val="en"/>
        </w:rPr>
      </w:pPr>
      <w:r w:rsidRPr="00947614">
        <w:rPr>
          <w:lang w:val="en"/>
        </w:rPr>
        <w:t>It was also typical at this time for these prophets to work largely by themselves. They fulfilled “their missions alone as individuals,” [14] although this does not imply that they were “detached from the mainstream of Israel’s religious tradition.” [15] Lehi appears to have worked this way, acting on his own inspiration and initiative, [16] for Nephi’s account is silent on any involvement Lehi might have had with his fellow prophets. He may have gone forth and prayed unto the Lord (1 Nephi 1:5) because he was among the prophets who were already actively crying repentance in Jerusalem, but it appears more likely that he was profoundly moved to pray, motivated by the problems in Jerusalem and by the messages of the prophets whom he had just heard.</w:t>
      </w:r>
    </w:p>
    <w:p w14:paraId="7568B714" w14:textId="77777777" w:rsidR="005B356A" w:rsidRDefault="005B356A" w:rsidP="005B356A">
      <w:pPr>
        <w:ind w:left="1440"/>
        <w:rPr>
          <w:lang w:val="en"/>
        </w:rPr>
      </w:pPr>
      <w:r w:rsidRPr="00947614">
        <w:rPr>
          <w:i/>
          <w:iCs/>
          <w:lang w:val="en"/>
        </w:rPr>
        <w:t>Prayed . . . on behalf of his people.</w:t>
      </w:r>
      <w:r w:rsidRPr="00947614">
        <w:rPr>
          <w:lang w:val="en"/>
        </w:rPr>
        <w:t xml:space="preserve"> Lehi’s first recorded impulse was to pray on behalf of his people (1 Nephi 1:5). In so </w:t>
      </w:r>
      <w:r>
        <w:rPr>
          <w:lang w:val="en"/>
        </w:rPr>
        <w:t xml:space="preserve">[p. 39] </w:t>
      </w:r>
      <w:r w:rsidRPr="00947614">
        <w:rPr>
          <w:lang w:val="en"/>
        </w:rPr>
        <w:t>doing, he was in harmony with the spirit of classic Hebrew prophecy which flourished during his day. A prophet who knows with moral certainty what will happen to his people has been characterized as having an “irresistible” need not only to deliver his message, but “to intercede on behalf of his people.” [17] Such attempts by the prophets to try through prayer to offset the impending doom of all their people as a whole community have been identified as one of the notable functions of the classic Israelite prophets during the time of Lehi. [18] Thus, Lehi’s action would probably have been viewed by his contemporaries as being in tune with the spirit of prophecy in his day.</w:t>
      </w:r>
    </w:p>
    <w:p w14:paraId="645705D4" w14:textId="77777777" w:rsidR="009C28AA" w:rsidRPr="00947614" w:rsidRDefault="009C28AA" w:rsidP="005B356A">
      <w:pPr>
        <w:ind w:left="1440"/>
        <w:rPr>
          <w:lang w:val="en"/>
        </w:rPr>
      </w:pPr>
    </w:p>
    <w:p w14:paraId="26193D13" w14:textId="77777777" w:rsidR="009C28AA" w:rsidRPr="00947614" w:rsidRDefault="009C28AA" w:rsidP="009C28AA">
      <w:pPr>
        <w:spacing w:after="0"/>
        <w:ind w:left="1440"/>
        <w:rPr>
          <w:sz w:val="20"/>
          <w:szCs w:val="20"/>
          <w:lang w:val="en"/>
        </w:rPr>
      </w:pPr>
      <w:r w:rsidRPr="00947614">
        <w:rPr>
          <w:sz w:val="20"/>
          <w:szCs w:val="20"/>
          <w:lang w:val="en"/>
        </w:rPr>
        <w:t>[</w:t>
      </w:r>
      <w:r w:rsidRPr="00947614">
        <w:rPr>
          <w:color w:val="FF0000"/>
          <w:sz w:val="20"/>
          <w:szCs w:val="20"/>
          <w:lang w:val="en"/>
        </w:rPr>
        <w:t>4</w:t>
      </w:r>
      <w:r w:rsidRPr="00947614">
        <w:rPr>
          <w:sz w:val="20"/>
          <w:szCs w:val="20"/>
          <w:lang w:val="en"/>
        </w:rPr>
        <w:t>] Events in the ancient world were normally dated by reference to regnal years. A similar reference introduces Isaiah’s council vision in Isaiah 6:1, “In the year that king Uzziah died.”</w:t>
      </w:r>
    </w:p>
    <w:p w14:paraId="3148C364" w14:textId="77777777" w:rsidR="009C28AA" w:rsidRPr="00947614" w:rsidRDefault="009C28AA" w:rsidP="009C28AA">
      <w:pPr>
        <w:spacing w:after="0"/>
        <w:ind w:left="1440"/>
        <w:rPr>
          <w:sz w:val="20"/>
          <w:szCs w:val="20"/>
          <w:lang w:val="en"/>
        </w:rPr>
      </w:pPr>
    </w:p>
    <w:p w14:paraId="4F7CA3BA" w14:textId="77777777" w:rsidR="009C28AA" w:rsidRPr="00947614" w:rsidRDefault="009C28AA" w:rsidP="009C28AA">
      <w:pPr>
        <w:spacing w:after="0"/>
        <w:ind w:left="1440"/>
        <w:rPr>
          <w:sz w:val="20"/>
          <w:szCs w:val="20"/>
          <w:lang w:val="en"/>
        </w:rPr>
      </w:pPr>
      <w:r w:rsidRPr="00947614">
        <w:rPr>
          <w:sz w:val="20"/>
          <w:szCs w:val="20"/>
          <w:lang w:val="en"/>
        </w:rPr>
        <w:t>[</w:t>
      </w:r>
      <w:r w:rsidRPr="00947614">
        <w:rPr>
          <w:color w:val="FF0000"/>
          <w:sz w:val="20"/>
          <w:szCs w:val="20"/>
          <w:lang w:val="en"/>
        </w:rPr>
        <w:t>5</w:t>
      </w:r>
      <w:r w:rsidRPr="00947614">
        <w:rPr>
          <w:sz w:val="20"/>
          <w:szCs w:val="20"/>
          <w:lang w:val="en"/>
        </w:rPr>
        <w:t>] According to 2 Chronicles 36:9, Jehoiachin was eight years old when he was placed on the throne. According to 2 Kings 24:8, he was eighteen, but since his father Jehoiakim only lived to be thirty-six, the younger age for Jehoiachin seems more likely.</w:t>
      </w:r>
    </w:p>
    <w:p w14:paraId="7BA1EC96" w14:textId="77777777" w:rsidR="009C28AA" w:rsidRPr="00947614" w:rsidRDefault="009C28AA" w:rsidP="009C28AA">
      <w:pPr>
        <w:spacing w:after="0"/>
        <w:ind w:left="1440"/>
        <w:rPr>
          <w:sz w:val="20"/>
          <w:szCs w:val="20"/>
          <w:lang w:val="en"/>
        </w:rPr>
      </w:pPr>
    </w:p>
    <w:p w14:paraId="0DFE246A" w14:textId="77777777" w:rsidR="009C28AA" w:rsidRPr="00947614" w:rsidRDefault="009C28AA" w:rsidP="009C28AA">
      <w:pPr>
        <w:spacing w:after="0"/>
        <w:ind w:left="1440"/>
        <w:rPr>
          <w:sz w:val="20"/>
          <w:szCs w:val="20"/>
          <w:lang w:val="en"/>
        </w:rPr>
      </w:pPr>
      <w:r w:rsidRPr="00947614">
        <w:rPr>
          <w:sz w:val="20"/>
          <w:szCs w:val="20"/>
          <w:lang w:val="en"/>
        </w:rPr>
        <w:t>[</w:t>
      </w:r>
      <w:r w:rsidRPr="00947614">
        <w:rPr>
          <w:color w:val="FF0000"/>
          <w:sz w:val="20"/>
          <w:szCs w:val="20"/>
          <w:lang w:val="en"/>
        </w:rPr>
        <w:t>6</w:t>
      </w:r>
      <w:r w:rsidRPr="00947614">
        <w:rPr>
          <w:sz w:val="20"/>
          <w:szCs w:val="20"/>
          <w:lang w:val="en"/>
        </w:rPr>
        <w:t>] A contemporaneous cuneiform tablet records the specific events surrounding this conquest. See D. Winton Thomas, ed., Documents from Old Testament Times (Edinburgh: Nelson, 1958), p. 80. A different account is given in 2 Chronicles 36:5–7, which reports that Jehoiakim was still king when the Babylonians attacked, that Jehoiachin was placed on the throne for three months and ten days and then was brought to Babylon and replaced by Zedekiah.</w:t>
      </w:r>
    </w:p>
    <w:p w14:paraId="69C7BBF7" w14:textId="77777777" w:rsidR="009C28AA" w:rsidRPr="00947614" w:rsidRDefault="009C28AA" w:rsidP="009C28AA">
      <w:pPr>
        <w:spacing w:after="0"/>
        <w:ind w:left="1440"/>
        <w:rPr>
          <w:sz w:val="20"/>
          <w:szCs w:val="20"/>
          <w:lang w:val="en"/>
        </w:rPr>
      </w:pPr>
    </w:p>
    <w:p w14:paraId="2E82DB2F" w14:textId="77777777" w:rsidR="009C28AA" w:rsidRPr="00947614" w:rsidRDefault="009C28AA" w:rsidP="009C28AA">
      <w:pPr>
        <w:spacing w:after="0"/>
        <w:ind w:left="1440"/>
        <w:rPr>
          <w:sz w:val="20"/>
          <w:szCs w:val="20"/>
          <w:lang w:val="en"/>
        </w:rPr>
      </w:pPr>
      <w:r w:rsidRPr="00947614">
        <w:rPr>
          <w:sz w:val="20"/>
          <w:szCs w:val="20"/>
          <w:lang w:val="en"/>
        </w:rPr>
        <w:t>[</w:t>
      </w:r>
      <w:r w:rsidRPr="00947614">
        <w:rPr>
          <w:color w:val="FF0000"/>
          <w:sz w:val="20"/>
          <w:szCs w:val="20"/>
          <w:lang w:val="en"/>
        </w:rPr>
        <w:t>7</w:t>
      </w:r>
      <w:r w:rsidRPr="00947614">
        <w:rPr>
          <w:sz w:val="20"/>
          <w:szCs w:val="20"/>
          <w:lang w:val="en"/>
        </w:rPr>
        <w:t xml:space="preserve">] Jeremiah 52:28 numbers them at 3,023. 2 Kings 24:14 reports that ten thousand were taken captive, perhaps in a second stage of deportation. See Robert Smith, “Book of Mormon Event </w:t>
      </w:r>
      <w:r w:rsidRPr="00947614">
        <w:rPr>
          <w:sz w:val="20"/>
          <w:szCs w:val="20"/>
          <w:lang w:val="en"/>
        </w:rPr>
        <w:lastRenderedPageBreak/>
        <w:t>Structure: Ancient Near East,” F.A.R.M.S Preliminary Report, SMI-84, pp. 14–15; John W. Welch, “They Came from Jerusalem,” Ensign (Sept. 1976), pp. 27–30.</w:t>
      </w:r>
    </w:p>
    <w:p w14:paraId="6D1F557D" w14:textId="77777777" w:rsidR="009C28AA" w:rsidRPr="00947614" w:rsidRDefault="009C28AA" w:rsidP="009C28AA">
      <w:pPr>
        <w:spacing w:after="0"/>
        <w:ind w:left="1440"/>
        <w:rPr>
          <w:sz w:val="20"/>
          <w:szCs w:val="20"/>
          <w:lang w:val="en"/>
        </w:rPr>
      </w:pPr>
    </w:p>
    <w:p w14:paraId="661F9E2F" w14:textId="048CC658" w:rsidR="009C28AA" w:rsidRPr="00947614" w:rsidRDefault="009C28AA" w:rsidP="009C28AA">
      <w:pPr>
        <w:spacing w:after="0"/>
        <w:ind w:left="1440"/>
        <w:rPr>
          <w:sz w:val="20"/>
          <w:szCs w:val="20"/>
          <w:lang w:val="en"/>
        </w:rPr>
      </w:pPr>
      <w:r w:rsidRPr="00947614">
        <w:rPr>
          <w:sz w:val="20"/>
          <w:szCs w:val="20"/>
          <w:lang w:val="en"/>
        </w:rPr>
        <w:t>[</w:t>
      </w:r>
      <w:r w:rsidRPr="00947614">
        <w:rPr>
          <w:color w:val="FF0000"/>
          <w:sz w:val="20"/>
          <w:szCs w:val="20"/>
          <w:lang w:val="en"/>
        </w:rPr>
        <w:t>8</w:t>
      </w:r>
      <w:r w:rsidRPr="00947614">
        <w:rPr>
          <w:sz w:val="20"/>
          <w:szCs w:val="20"/>
          <w:lang w:val="en"/>
        </w:rPr>
        <w:t xml:space="preserve">] Zedekiah was apparently placed on the throne on 22 April (10 Nisan) 597 </w:t>
      </w:r>
      <w:r w:rsidR="00DC297B">
        <w:rPr>
          <w:sz w:val="20"/>
          <w:szCs w:val="20"/>
          <w:lang w:val="en"/>
        </w:rPr>
        <w:t>B.C.</w:t>
      </w:r>
      <w:r w:rsidRPr="00947614">
        <w:rPr>
          <w:sz w:val="20"/>
          <w:szCs w:val="20"/>
          <w:lang w:val="en"/>
        </w:rPr>
        <w:t xml:space="preserve"> but his coronation would have taken place either on 1 Tishri, or 1 Nisan of the following year, and thus it is unclear whether the Book of Mormon phrase “in the commencement of the first year of the reign of Zedekiah,” 1 Nephi 1:4, cf. Jeremiah 49:34, refers to the day he began to rule or the day of his coronation. See Smith, “Book of Mormon Event Structure,” p. 15.</w:t>
      </w:r>
    </w:p>
    <w:p w14:paraId="660461FD" w14:textId="77777777" w:rsidR="009C28AA" w:rsidRPr="00947614" w:rsidRDefault="009C28AA" w:rsidP="009C28AA">
      <w:pPr>
        <w:spacing w:after="0"/>
        <w:ind w:left="1440"/>
        <w:rPr>
          <w:sz w:val="20"/>
          <w:szCs w:val="20"/>
          <w:lang w:val="en"/>
        </w:rPr>
      </w:pPr>
    </w:p>
    <w:p w14:paraId="51301CD9" w14:textId="77777777" w:rsidR="009C28AA" w:rsidRPr="00947614" w:rsidRDefault="009C28AA" w:rsidP="009C28AA">
      <w:pPr>
        <w:spacing w:after="0"/>
        <w:ind w:left="1440"/>
        <w:rPr>
          <w:sz w:val="20"/>
          <w:szCs w:val="20"/>
          <w:lang w:val="en"/>
        </w:rPr>
      </w:pPr>
      <w:r w:rsidRPr="00947614">
        <w:rPr>
          <w:sz w:val="20"/>
          <w:szCs w:val="20"/>
          <w:lang w:val="en"/>
        </w:rPr>
        <w:t>[</w:t>
      </w:r>
      <w:r w:rsidRPr="001C632F">
        <w:rPr>
          <w:color w:val="FF0000"/>
          <w:sz w:val="20"/>
          <w:szCs w:val="20"/>
          <w:lang w:val="en"/>
        </w:rPr>
        <w:t>9</w:t>
      </w:r>
      <w:r w:rsidRPr="00947614">
        <w:rPr>
          <w:sz w:val="20"/>
          <w:szCs w:val="20"/>
          <w:lang w:val="en"/>
        </w:rPr>
        <w:t>] Edwin Kingsbury, “The Prophets and the Council of Yahweh,” Journal of Biblical Literature 83 (1964), p. 284, pointing especially to parallels in the determination of destiny in the council of the gods following the reenthronement of Marduk in the Babylonian year-rite. Cf. G. Widengren, The Ascension of the Apostle and the Heavenly Book (King and Saviour III) (Uppsala: Lundequistska/Leipzig: Harrasowitz, 1950), p. 10. These sources help us understand reasons why the New Year was an effective time for a prophetic call.</w:t>
      </w:r>
    </w:p>
    <w:p w14:paraId="3DCF86ED" w14:textId="77777777" w:rsidR="009C28AA" w:rsidRPr="00947614" w:rsidRDefault="009C28AA" w:rsidP="009C28AA">
      <w:pPr>
        <w:spacing w:after="0"/>
        <w:ind w:left="1440"/>
        <w:rPr>
          <w:sz w:val="20"/>
          <w:szCs w:val="20"/>
          <w:lang w:val="en"/>
        </w:rPr>
      </w:pPr>
    </w:p>
    <w:p w14:paraId="5D78009F" w14:textId="77777777" w:rsidR="009C28AA" w:rsidRPr="00947614" w:rsidRDefault="009C28AA" w:rsidP="009C28AA">
      <w:pPr>
        <w:spacing w:after="0"/>
        <w:ind w:left="1440"/>
        <w:rPr>
          <w:sz w:val="20"/>
          <w:szCs w:val="20"/>
          <w:lang w:val="en"/>
        </w:rPr>
      </w:pPr>
      <w:r w:rsidRPr="00947614">
        <w:rPr>
          <w:sz w:val="20"/>
          <w:szCs w:val="20"/>
          <w:lang w:val="en"/>
        </w:rPr>
        <w:t>[</w:t>
      </w:r>
      <w:r w:rsidRPr="001C632F">
        <w:rPr>
          <w:color w:val="FF0000"/>
          <w:sz w:val="20"/>
          <w:szCs w:val="20"/>
          <w:lang w:val="en"/>
        </w:rPr>
        <w:t>10</w:t>
      </w:r>
      <w:r w:rsidRPr="00947614">
        <w:rPr>
          <w:sz w:val="20"/>
          <w:szCs w:val="20"/>
          <w:lang w:val="en"/>
        </w:rPr>
        <w:t>] The reaction of the people in Jerusalem was political in the sense that his message indicted and condemned the city whose inhabitants then collectively sought Lehi’s life. This would have involved, in my opinion, several forms of legal and political action, much like the lawsuit brought against Jeremiah and the extradition procedure initiated in the case of Urijah discussed in Jeremiah 26.</w:t>
      </w:r>
    </w:p>
    <w:p w14:paraId="5FBCBB63" w14:textId="77777777" w:rsidR="009C28AA" w:rsidRPr="00947614" w:rsidRDefault="009C28AA" w:rsidP="009C28AA">
      <w:pPr>
        <w:spacing w:after="0"/>
        <w:ind w:left="1440"/>
        <w:rPr>
          <w:sz w:val="20"/>
          <w:szCs w:val="20"/>
          <w:lang w:val="en"/>
        </w:rPr>
      </w:pPr>
    </w:p>
    <w:p w14:paraId="666DA6D2" w14:textId="77777777" w:rsidR="009C28AA" w:rsidRPr="00947614" w:rsidRDefault="009C28AA" w:rsidP="009C28AA">
      <w:pPr>
        <w:spacing w:after="0"/>
        <w:ind w:left="1440"/>
        <w:rPr>
          <w:sz w:val="20"/>
          <w:szCs w:val="20"/>
          <w:lang w:val="en"/>
        </w:rPr>
      </w:pPr>
      <w:r w:rsidRPr="00947614">
        <w:rPr>
          <w:sz w:val="20"/>
          <w:szCs w:val="20"/>
          <w:lang w:val="en"/>
        </w:rPr>
        <w:t>[</w:t>
      </w:r>
      <w:r w:rsidRPr="001C632F">
        <w:rPr>
          <w:color w:val="FF0000"/>
          <w:sz w:val="20"/>
          <w:szCs w:val="20"/>
          <w:lang w:val="en"/>
        </w:rPr>
        <w:t>11</w:t>
      </w:r>
      <w:r w:rsidRPr="00947614">
        <w:rPr>
          <w:sz w:val="20"/>
          <w:szCs w:val="20"/>
          <w:lang w:val="en"/>
        </w:rPr>
        <w:t>] J. Watts’s translation, in The Books of Joel, Obadiah, Jonah, Nahum, Habakkuk and Zephaniah (Cambridge: University Press, 1975).</w:t>
      </w:r>
    </w:p>
    <w:p w14:paraId="17A5A8AC" w14:textId="77777777" w:rsidR="009C28AA" w:rsidRPr="00947614" w:rsidRDefault="009C28AA" w:rsidP="009C28AA">
      <w:pPr>
        <w:spacing w:after="0"/>
        <w:ind w:left="1440"/>
        <w:rPr>
          <w:sz w:val="20"/>
          <w:szCs w:val="20"/>
          <w:lang w:val="en"/>
        </w:rPr>
      </w:pPr>
    </w:p>
    <w:p w14:paraId="494494EB" w14:textId="77777777" w:rsidR="009C28AA" w:rsidRPr="00947614" w:rsidRDefault="009C28AA" w:rsidP="009C28AA">
      <w:pPr>
        <w:spacing w:after="0"/>
        <w:ind w:left="1440"/>
        <w:rPr>
          <w:sz w:val="20"/>
          <w:szCs w:val="20"/>
          <w:lang w:val="en"/>
        </w:rPr>
      </w:pPr>
      <w:r w:rsidRPr="00947614">
        <w:rPr>
          <w:sz w:val="20"/>
          <w:szCs w:val="20"/>
          <w:lang w:val="en"/>
        </w:rPr>
        <w:t>[</w:t>
      </w:r>
      <w:r w:rsidRPr="00947614">
        <w:rPr>
          <w:color w:val="FF0000"/>
          <w:sz w:val="20"/>
          <w:szCs w:val="20"/>
          <w:lang w:val="en"/>
        </w:rPr>
        <w:t>12</w:t>
      </w:r>
      <w:r w:rsidRPr="00947614">
        <w:rPr>
          <w:sz w:val="20"/>
          <w:szCs w:val="20"/>
          <w:lang w:val="en"/>
        </w:rPr>
        <w:t>] John Bright, Jeremiah (Garden City: Doubleday, 1965), p. 333. There may have been others. Although they cannot be dated precisely, prophecies such as Joel’s predictions of the disastrous “day of the Lord” and his pleas for repentance also can “most naturally . . . be understood [in] reference to the cataclysmic events of 587 B.C,” L. Allen, The Books of Joel, Obadiah, Jonah and Micah (Grand Rapids: Eerdmans, 1976), p. 24, and Obadiah’s prophecies, particularly in verses 11–14, speaking of an overthrow of Jerusalem and of God’s justice, may also relate to events in Lehi’s day. Ibid., p. 130. J. Watts, p. 13, sees the “Day of the Lord” as the liturgical high day of the great autumn festival (1 Tishri?) from the time of Amos through Joel.</w:t>
      </w:r>
    </w:p>
    <w:p w14:paraId="6711CB51" w14:textId="77777777" w:rsidR="009C28AA" w:rsidRPr="00947614" w:rsidRDefault="009C28AA" w:rsidP="009C28AA">
      <w:pPr>
        <w:spacing w:after="0"/>
        <w:ind w:left="1440"/>
        <w:rPr>
          <w:sz w:val="20"/>
          <w:szCs w:val="20"/>
          <w:lang w:val="en"/>
        </w:rPr>
      </w:pPr>
    </w:p>
    <w:p w14:paraId="30B1DB5C" w14:textId="77777777" w:rsidR="009C28AA" w:rsidRPr="00947614" w:rsidRDefault="009C28AA" w:rsidP="009C28AA">
      <w:pPr>
        <w:spacing w:after="0"/>
        <w:ind w:left="1440"/>
        <w:rPr>
          <w:sz w:val="20"/>
          <w:szCs w:val="20"/>
          <w:lang w:val="en"/>
        </w:rPr>
      </w:pPr>
      <w:r w:rsidRPr="00947614">
        <w:rPr>
          <w:sz w:val="20"/>
          <w:szCs w:val="20"/>
          <w:lang w:val="en"/>
        </w:rPr>
        <w:t>[</w:t>
      </w:r>
      <w:r w:rsidRPr="001C632F">
        <w:rPr>
          <w:color w:val="FF0000"/>
          <w:sz w:val="20"/>
          <w:szCs w:val="20"/>
          <w:lang w:val="en"/>
        </w:rPr>
        <w:t>13</w:t>
      </w:r>
      <w:r w:rsidRPr="00947614">
        <w:rPr>
          <w:sz w:val="20"/>
          <w:szCs w:val="20"/>
          <w:lang w:val="en"/>
        </w:rPr>
        <w:t>] This exemplifies the eternal principle that God will warn all nations of his judgments; see Marion G. Romney, Conference Report, April 1958, p. 128.</w:t>
      </w:r>
    </w:p>
    <w:p w14:paraId="323938B5" w14:textId="77777777" w:rsidR="009C28AA" w:rsidRPr="00947614" w:rsidRDefault="009C28AA" w:rsidP="009C28AA">
      <w:pPr>
        <w:spacing w:after="0"/>
        <w:ind w:left="1440"/>
        <w:rPr>
          <w:sz w:val="20"/>
          <w:szCs w:val="20"/>
          <w:lang w:val="en"/>
        </w:rPr>
      </w:pPr>
    </w:p>
    <w:p w14:paraId="58413AE3" w14:textId="77777777" w:rsidR="009C28AA" w:rsidRPr="00947614" w:rsidRDefault="009C28AA" w:rsidP="009C28AA">
      <w:pPr>
        <w:spacing w:after="0"/>
        <w:ind w:left="1440"/>
        <w:rPr>
          <w:sz w:val="20"/>
          <w:szCs w:val="20"/>
          <w:lang w:val="en"/>
        </w:rPr>
      </w:pPr>
      <w:r w:rsidRPr="00947614">
        <w:rPr>
          <w:sz w:val="20"/>
          <w:szCs w:val="20"/>
          <w:lang w:val="en"/>
        </w:rPr>
        <w:t>[</w:t>
      </w:r>
      <w:r w:rsidRPr="001C632F">
        <w:rPr>
          <w:color w:val="FF0000"/>
          <w:sz w:val="20"/>
          <w:szCs w:val="20"/>
          <w:lang w:val="en"/>
        </w:rPr>
        <w:t>14</w:t>
      </w:r>
      <w:r w:rsidRPr="00947614">
        <w:rPr>
          <w:sz w:val="20"/>
          <w:szCs w:val="20"/>
          <w:lang w:val="en"/>
        </w:rPr>
        <w:t>] Compare Abinadi, Samuel the Lamanite, John the Baptist, and other such prophets who stand alone in crying out the word of the Lord. See also Encyclopaedia Judaica 13:1162 (hereafter cited as EJ); E. W. Heaton, Hebrew Kingdoms (Oxford: University Press, 1968), pp. 237–44.</w:t>
      </w:r>
    </w:p>
    <w:p w14:paraId="6671C2A8" w14:textId="3ADCDC30" w:rsidR="00134E3E" w:rsidRDefault="00134E3E" w:rsidP="0071742B">
      <w:pPr>
        <w:rPr>
          <w:lang w:val="en"/>
        </w:rPr>
      </w:pPr>
    </w:p>
    <w:p w14:paraId="0660E156" w14:textId="38FEB646" w:rsidR="001C632F" w:rsidRDefault="0060641C" w:rsidP="0060641C">
      <w:pPr>
        <w:ind w:left="720"/>
        <w:rPr>
          <w:lang w:val="en"/>
        </w:rPr>
      </w:pPr>
      <w:r w:rsidRPr="0060641C">
        <w:rPr>
          <w:lang w:val="en"/>
        </w:rPr>
        <w:t>[</w:t>
      </w:r>
      <w:r w:rsidRPr="0060641C">
        <w:rPr>
          <w:color w:val="FF0000"/>
          <w:lang w:val="en"/>
        </w:rPr>
        <w:t xml:space="preserve">Note* </w:t>
      </w:r>
      <w:r w:rsidRPr="0060641C">
        <w:rPr>
          <w:lang w:val="en"/>
        </w:rPr>
        <w:t xml:space="preserve">This article implies an early exit for Lehi sometime after 597 </w:t>
      </w:r>
      <w:r w:rsidR="00DC297B">
        <w:rPr>
          <w:lang w:val="en"/>
        </w:rPr>
        <w:t>B.C.</w:t>
      </w:r>
      <w:r w:rsidRPr="0060641C">
        <w:rPr>
          <w:lang w:val="en"/>
        </w:rPr>
        <w:t xml:space="preserve"> It emphasizes the calendar linkage between a year in a king's reign and an important event, although the event focused on here is the coming of prophets to prophecy at Jerusalem at the time of coronation rather than the time of Lehi's departure. Indirectly, however, Lehi's departure is linked to the commencement of the first year of the reign of Zedekiah, and by the dates presented, to 597 </w:t>
      </w:r>
      <w:r w:rsidR="00DC297B">
        <w:rPr>
          <w:lang w:val="en"/>
        </w:rPr>
        <w:t>B.C.</w:t>
      </w:r>
      <w:r w:rsidRPr="0060641C">
        <w:rPr>
          <w:lang w:val="en"/>
        </w:rPr>
        <w:t>]</w:t>
      </w:r>
    </w:p>
    <w:p w14:paraId="333F3E67" w14:textId="3642EEEC" w:rsidR="0060641C" w:rsidRPr="0060641C" w:rsidRDefault="0060641C" w:rsidP="004249D5">
      <w:pPr>
        <w:spacing w:after="0"/>
        <w:rPr>
          <w:lang w:val="en"/>
        </w:rPr>
      </w:pPr>
      <w:r w:rsidRPr="0060641C">
        <w:rPr>
          <w:lang w:val="en"/>
        </w:rPr>
        <w:lastRenderedPageBreak/>
        <w:t>1988</w:t>
      </w:r>
      <w:r w:rsidR="004249D5">
        <w:rPr>
          <w:lang w:val="en"/>
        </w:rPr>
        <w:tab/>
      </w:r>
      <w:r w:rsidRPr="004249D5">
        <w:rPr>
          <w:b/>
          <w:bCs/>
          <w:lang w:val="en"/>
        </w:rPr>
        <w:t>Hugh W. Nibley</w:t>
      </w:r>
      <w:r w:rsidR="004249D5" w:rsidRPr="004249D5">
        <w:rPr>
          <w:b/>
          <w:bCs/>
          <w:lang w:val="en"/>
        </w:rPr>
        <w:t xml:space="preserve">, </w:t>
      </w:r>
      <w:r w:rsidRPr="004249D5">
        <w:rPr>
          <w:b/>
          <w:bCs/>
          <w:i/>
          <w:iCs/>
          <w:lang w:val="en"/>
        </w:rPr>
        <w:t>Teachings of the Book of Mormon</w:t>
      </w:r>
      <w:r w:rsidRPr="0060641C">
        <w:rPr>
          <w:lang w:val="en"/>
        </w:rPr>
        <w:t>: Semester 1, Provo: FARMS, 1993</w:t>
      </w:r>
    </w:p>
    <w:p w14:paraId="38984325" w14:textId="77777777" w:rsidR="004249D5" w:rsidRDefault="0060641C" w:rsidP="004249D5">
      <w:pPr>
        <w:spacing w:after="0"/>
        <w:rPr>
          <w:lang w:val="en"/>
        </w:rPr>
      </w:pPr>
      <w:r w:rsidRPr="0060641C">
        <w:rPr>
          <w:lang w:val="en"/>
        </w:rPr>
        <w:t xml:space="preserve"> </w:t>
      </w:r>
    </w:p>
    <w:p w14:paraId="2524C083" w14:textId="76126D39" w:rsidR="0060641C" w:rsidRPr="0060641C" w:rsidRDefault="004249D5" w:rsidP="004249D5">
      <w:pPr>
        <w:spacing w:after="0"/>
        <w:ind w:left="720"/>
        <w:rPr>
          <w:lang w:val="en"/>
        </w:rPr>
      </w:pPr>
      <w:r w:rsidRPr="004249D5">
        <w:rPr>
          <w:color w:val="FF0000"/>
          <w:lang w:val="en"/>
        </w:rPr>
        <w:t xml:space="preserve">Note* </w:t>
      </w:r>
      <w:r w:rsidR="0060641C" w:rsidRPr="0060641C">
        <w:rPr>
          <w:lang w:val="en"/>
        </w:rPr>
        <w:t>From 1988-1993 Nibley presented lectures to an Honors Book of Mormon Class at Brigham Young University. In 1993 a transcript of these lectures was made and published by FARMS.--See the 1993 notation for pertinent excerpts of the published transcript.</w:t>
      </w:r>
    </w:p>
    <w:p w14:paraId="26FA4F09" w14:textId="77777777" w:rsidR="004249D5" w:rsidRDefault="004249D5" w:rsidP="0060641C">
      <w:pPr>
        <w:rPr>
          <w:lang w:val="en"/>
        </w:rPr>
      </w:pPr>
    </w:p>
    <w:p w14:paraId="0682CD38" w14:textId="77777777" w:rsidR="008E7525" w:rsidRPr="008E7525" w:rsidRDefault="0060641C" w:rsidP="008E7525">
      <w:pPr>
        <w:spacing w:after="0"/>
        <w:rPr>
          <w:b/>
          <w:bCs/>
          <w:lang w:val="en"/>
        </w:rPr>
      </w:pPr>
      <w:r w:rsidRPr="0060641C">
        <w:rPr>
          <w:lang w:val="en"/>
        </w:rPr>
        <w:t xml:space="preserve"> 1988</w:t>
      </w:r>
      <w:r w:rsidR="008E7525">
        <w:rPr>
          <w:lang w:val="en"/>
        </w:rPr>
        <w:tab/>
      </w:r>
      <w:r w:rsidRPr="008E7525">
        <w:rPr>
          <w:b/>
          <w:bCs/>
          <w:lang w:val="en"/>
        </w:rPr>
        <w:t>Robert Noyce</w:t>
      </w:r>
      <w:r w:rsidR="008E7525" w:rsidRPr="008E7525">
        <w:rPr>
          <w:b/>
          <w:bCs/>
          <w:lang w:val="en"/>
        </w:rPr>
        <w:t xml:space="preserve"> and </w:t>
      </w:r>
      <w:r w:rsidRPr="008E7525">
        <w:rPr>
          <w:b/>
          <w:bCs/>
          <w:lang w:val="en"/>
        </w:rPr>
        <w:t>Craig Holyoak</w:t>
      </w:r>
      <w:r w:rsidR="008E7525" w:rsidRPr="008E7525">
        <w:rPr>
          <w:b/>
          <w:bCs/>
          <w:lang w:val="en"/>
        </w:rPr>
        <w:t xml:space="preserve">, </w:t>
      </w:r>
      <w:r w:rsidRPr="008E7525">
        <w:rPr>
          <w:b/>
          <w:bCs/>
          <w:lang w:val="en"/>
        </w:rPr>
        <w:t xml:space="preserve">"Book of Mormon Chronicles Ancient American Peoples" in </w:t>
      </w:r>
    </w:p>
    <w:p w14:paraId="0F86F2AB" w14:textId="2CA9BB4A" w:rsidR="0060641C" w:rsidRPr="0060641C" w:rsidRDefault="0060641C" w:rsidP="008E7525">
      <w:pPr>
        <w:spacing w:after="0"/>
        <w:ind w:left="720" w:firstLine="720"/>
        <w:rPr>
          <w:lang w:val="en"/>
        </w:rPr>
      </w:pPr>
      <w:r w:rsidRPr="008E7525">
        <w:rPr>
          <w:b/>
          <w:bCs/>
          <w:i/>
          <w:iCs/>
          <w:lang w:val="en"/>
        </w:rPr>
        <w:t>Church News</w:t>
      </w:r>
      <w:r w:rsidRPr="0060641C">
        <w:rPr>
          <w:lang w:val="en"/>
        </w:rPr>
        <w:t xml:space="preserve"> 58, January 2, 1988, p. 10; January 9, 1988, p. 8-9</w:t>
      </w:r>
    </w:p>
    <w:p w14:paraId="2370958F" w14:textId="77777777" w:rsidR="008E7525" w:rsidRDefault="008E7525" w:rsidP="0060641C">
      <w:pPr>
        <w:rPr>
          <w:lang w:val="en"/>
        </w:rPr>
      </w:pPr>
    </w:p>
    <w:p w14:paraId="2F765F10" w14:textId="004104F5" w:rsidR="008E7525" w:rsidRDefault="008E7525" w:rsidP="008E7525">
      <w:pPr>
        <w:spacing w:after="0"/>
        <w:ind w:firstLine="720"/>
        <w:rPr>
          <w:lang w:val="en"/>
        </w:rPr>
      </w:pPr>
      <w:r w:rsidRPr="008E7525">
        <w:rPr>
          <w:color w:val="FF0000"/>
          <w:lang w:val="en"/>
        </w:rPr>
        <w:t>Note*</w:t>
      </w:r>
      <w:r w:rsidR="0060641C" w:rsidRPr="008E7525">
        <w:rPr>
          <w:color w:val="FF0000"/>
          <w:lang w:val="en"/>
        </w:rPr>
        <w:t xml:space="preserve"> </w:t>
      </w:r>
      <w:r>
        <w:rPr>
          <w:lang w:val="en"/>
        </w:rPr>
        <w:tab/>
      </w:r>
      <w:r w:rsidR="0060641C" w:rsidRPr="0060641C">
        <w:rPr>
          <w:lang w:val="en"/>
        </w:rPr>
        <w:t xml:space="preserve">This is a chronology chart, a two-part set. The first chart starts with the date "c. 600 </w:t>
      </w:r>
      <w:r w:rsidR="00DC297B">
        <w:rPr>
          <w:lang w:val="en"/>
        </w:rPr>
        <w:t>B.C.</w:t>
      </w:r>
      <w:r w:rsidR="0060641C" w:rsidRPr="0060641C">
        <w:rPr>
          <w:lang w:val="en"/>
        </w:rPr>
        <w:t xml:space="preserve">" </w:t>
      </w:r>
    </w:p>
    <w:p w14:paraId="20AE276D" w14:textId="00E30575" w:rsidR="0060641C" w:rsidRDefault="0060641C" w:rsidP="008E7525">
      <w:pPr>
        <w:spacing w:after="0"/>
        <w:ind w:left="1440"/>
        <w:rPr>
          <w:lang w:val="en"/>
        </w:rPr>
      </w:pPr>
      <w:r w:rsidRPr="0060641C">
        <w:rPr>
          <w:lang w:val="en"/>
        </w:rPr>
        <w:t xml:space="preserve">and ends with "c 2 </w:t>
      </w:r>
      <w:r w:rsidR="00DC297B">
        <w:rPr>
          <w:lang w:val="en"/>
        </w:rPr>
        <w:t>B.C.</w:t>
      </w:r>
      <w:r w:rsidRPr="0060641C">
        <w:rPr>
          <w:lang w:val="en"/>
        </w:rPr>
        <w:t>" At the bottom of the chart it says that "Dates of this chronology are taken from the internal dating system of the Book of Mormon. The abbreviation "c" means circa, a Latin term to indicate it is approximate, not exact.</w:t>
      </w:r>
    </w:p>
    <w:p w14:paraId="6650784D" w14:textId="77777777" w:rsidR="008E7525" w:rsidRPr="0060641C" w:rsidRDefault="008E7525" w:rsidP="008E7525">
      <w:pPr>
        <w:spacing w:after="0"/>
        <w:ind w:left="1440"/>
        <w:rPr>
          <w:lang w:val="en"/>
        </w:rPr>
      </w:pPr>
    </w:p>
    <w:p w14:paraId="0920CA72" w14:textId="2B6E2101" w:rsidR="008E7525" w:rsidRDefault="0060641C" w:rsidP="008E7525">
      <w:pPr>
        <w:spacing w:after="0"/>
        <w:rPr>
          <w:lang w:val="en"/>
        </w:rPr>
      </w:pPr>
      <w:r w:rsidRPr="0060641C">
        <w:rPr>
          <w:lang w:val="en"/>
        </w:rPr>
        <w:t xml:space="preserve"> </w:t>
      </w:r>
      <w:r w:rsidR="008E7525">
        <w:rPr>
          <w:lang w:val="en"/>
        </w:rPr>
        <w:tab/>
      </w:r>
      <w:r w:rsidR="008E7525">
        <w:rPr>
          <w:lang w:val="en"/>
        </w:rPr>
        <w:tab/>
      </w:r>
      <w:r w:rsidRPr="0060641C">
        <w:rPr>
          <w:lang w:val="en"/>
        </w:rPr>
        <w:t xml:space="preserve">The second chart begins with "c </w:t>
      </w:r>
      <w:r w:rsidR="00DC297B">
        <w:rPr>
          <w:lang w:val="en"/>
        </w:rPr>
        <w:t>A.D.</w:t>
      </w:r>
      <w:r w:rsidRPr="0060641C">
        <w:rPr>
          <w:lang w:val="en"/>
        </w:rPr>
        <w:t xml:space="preserve"> 1" with the information "the third and last method </w:t>
      </w:r>
    </w:p>
    <w:p w14:paraId="7A6C87E7" w14:textId="5F9D73DC" w:rsidR="0060641C" w:rsidRPr="0060641C" w:rsidRDefault="0060641C" w:rsidP="008E7525">
      <w:pPr>
        <w:spacing w:after="0"/>
        <w:ind w:left="1440"/>
        <w:rPr>
          <w:lang w:val="en"/>
        </w:rPr>
      </w:pPr>
      <w:r w:rsidRPr="0060641C">
        <w:rPr>
          <w:lang w:val="en"/>
        </w:rPr>
        <w:t xml:space="preserve">of reckoning time among the Book of Mormon peoples begins with the coming of Christ (3 Nephi 2:8). Under the date "c. </w:t>
      </w:r>
      <w:r w:rsidR="00DC297B">
        <w:rPr>
          <w:lang w:val="en"/>
        </w:rPr>
        <w:t>A.D.</w:t>
      </w:r>
      <w:r w:rsidRPr="0060641C">
        <w:rPr>
          <w:lang w:val="en"/>
        </w:rPr>
        <w:t xml:space="preserve"> 34" we find the notation, "At the time of the crucifixion of Christ, several cities including Zarahemla are destroyed. . . . God the Father testifies of His Beloved son, Jesus Christ, who appears to the Nephites in the land Bountiful . . .</w:t>
      </w:r>
    </w:p>
    <w:p w14:paraId="30A6A706" w14:textId="446823CD" w:rsidR="0060641C" w:rsidRPr="0060641C" w:rsidRDefault="0060641C" w:rsidP="0060641C">
      <w:pPr>
        <w:rPr>
          <w:lang w:val="en"/>
        </w:rPr>
      </w:pPr>
      <w:r w:rsidRPr="0060641C">
        <w:rPr>
          <w:lang w:val="en"/>
        </w:rPr>
        <w:t xml:space="preserve"> </w:t>
      </w:r>
    </w:p>
    <w:p w14:paraId="04626D45" w14:textId="62B4DB65" w:rsidR="0060641C" w:rsidRDefault="0060641C" w:rsidP="008E7525">
      <w:pPr>
        <w:spacing w:after="0"/>
        <w:rPr>
          <w:lang w:val="en"/>
        </w:rPr>
      </w:pPr>
      <w:r w:rsidRPr="0060641C">
        <w:rPr>
          <w:lang w:val="en"/>
        </w:rPr>
        <w:t>1988</w:t>
      </w:r>
      <w:r w:rsidR="008E7525">
        <w:rPr>
          <w:lang w:val="en"/>
        </w:rPr>
        <w:tab/>
      </w:r>
      <w:r w:rsidRPr="008E7525">
        <w:rPr>
          <w:b/>
          <w:bCs/>
          <w:lang w:val="en"/>
        </w:rPr>
        <w:t>Gerry Avant &amp; Dell Van Orden</w:t>
      </w:r>
      <w:r w:rsidR="008E7525" w:rsidRPr="008E7525">
        <w:rPr>
          <w:b/>
          <w:bCs/>
          <w:lang w:val="en"/>
        </w:rPr>
        <w:t>,</w:t>
      </w:r>
      <w:r w:rsidRPr="008E7525">
        <w:rPr>
          <w:b/>
          <w:bCs/>
          <w:lang w:val="en"/>
        </w:rPr>
        <w:t xml:space="preserve"> </w:t>
      </w:r>
      <w:r w:rsidR="008E7525" w:rsidRPr="008E7525">
        <w:rPr>
          <w:b/>
          <w:bCs/>
          <w:lang w:val="en"/>
        </w:rPr>
        <w:t>“</w:t>
      </w:r>
      <w:r w:rsidRPr="008E7525">
        <w:rPr>
          <w:b/>
          <w:bCs/>
          <w:lang w:val="en"/>
        </w:rPr>
        <w:t xml:space="preserve">The Century Before the Birth of Jesus," in </w:t>
      </w:r>
      <w:r w:rsidRPr="008E7525">
        <w:rPr>
          <w:b/>
          <w:bCs/>
          <w:i/>
          <w:iCs/>
          <w:lang w:val="en"/>
        </w:rPr>
        <w:t>Church News</w:t>
      </w:r>
      <w:r w:rsidRPr="0060641C">
        <w:rPr>
          <w:lang w:val="en"/>
        </w:rPr>
        <w:t xml:space="preserve"> 58,</w:t>
      </w:r>
    </w:p>
    <w:p w14:paraId="4F06AC9C" w14:textId="140A62E0" w:rsidR="0060641C" w:rsidRPr="0060641C" w:rsidRDefault="008E7525" w:rsidP="008E7525">
      <w:pPr>
        <w:spacing w:after="0"/>
        <w:rPr>
          <w:lang w:val="en"/>
        </w:rPr>
      </w:pPr>
      <w:r>
        <w:rPr>
          <w:lang w:val="en"/>
        </w:rPr>
        <w:tab/>
      </w:r>
      <w:r>
        <w:rPr>
          <w:lang w:val="en"/>
        </w:rPr>
        <w:tab/>
      </w:r>
      <w:r w:rsidR="0060641C" w:rsidRPr="0060641C">
        <w:rPr>
          <w:lang w:val="en"/>
        </w:rPr>
        <w:t>23 July 1988, p. 10.</w:t>
      </w:r>
    </w:p>
    <w:p w14:paraId="4794A526" w14:textId="77777777" w:rsidR="008E7525" w:rsidRDefault="0060641C" w:rsidP="0060641C">
      <w:pPr>
        <w:rPr>
          <w:lang w:val="en"/>
        </w:rPr>
      </w:pPr>
      <w:r w:rsidRPr="0060641C">
        <w:rPr>
          <w:lang w:val="en"/>
        </w:rPr>
        <w:t xml:space="preserve"> </w:t>
      </w:r>
    </w:p>
    <w:p w14:paraId="4A935D12" w14:textId="52427856" w:rsidR="0060641C" w:rsidRPr="0060641C" w:rsidRDefault="008E7525" w:rsidP="008E7525">
      <w:pPr>
        <w:spacing w:after="0"/>
        <w:ind w:left="1440" w:hanging="720"/>
        <w:rPr>
          <w:lang w:val="en"/>
        </w:rPr>
      </w:pPr>
      <w:r w:rsidRPr="008E7525">
        <w:rPr>
          <w:color w:val="FF0000"/>
          <w:lang w:val="en"/>
        </w:rPr>
        <w:t xml:space="preserve">Note* </w:t>
      </w:r>
      <w:r>
        <w:rPr>
          <w:lang w:val="en"/>
        </w:rPr>
        <w:tab/>
      </w:r>
      <w:r w:rsidR="0060641C" w:rsidRPr="0060641C">
        <w:rPr>
          <w:lang w:val="en"/>
        </w:rPr>
        <w:t>This is a chart claims to correlate Book of Mormon history with Concurrent world history by listing events in parallel columns. Yet all of the Book of Mormon dates are preceded by the abbreviation “c." which the article defines as "Circa, a Latin term to indicate it is approximate, not exact." Moreover the Book of Mormon dates are said to have been "taken from the internal dating system of the Book of Mormon," which leaves one to question just how the external abbreviation "</w:t>
      </w:r>
      <w:r w:rsidR="00DC297B">
        <w:rPr>
          <w:lang w:val="en"/>
        </w:rPr>
        <w:t>B.C.</w:t>
      </w:r>
      <w:r w:rsidR="0060641C" w:rsidRPr="0060641C">
        <w:rPr>
          <w:lang w:val="en"/>
        </w:rPr>
        <w:t xml:space="preserve">" can be used in an "internal dating system" in the first place when that abbreviation was not part of the original text of the book. Additionally, there is no date for the birth of Christ. The only reference to Christ's birth is found in the "c. 6 </w:t>
      </w:r>
      <w:r w:rsidR="00DC297B">
        <w:rPr>
          <w:lang w:val="en"/>
        </w:rPr>
        <w:t>B.C.</w:t>
      </w:r>
      <w:r w:rsidR="0060641C" w:rsidRPr="0060641C">
        <w:rPr>
          <w:lang w:val="en"/>
        </w:rPr>
        <w:t>" reference which states that "Samuel the Lamanite prophesies destruction of the Nephites unless they repent (Helaman 13:2-6), foretells birth of the Savior in 'five years more' (Helaman 14:2), gives signs of His birth (Helaman 14:3-6).</w:t>
      </w:r>
    </w:p>
    <w:p w14:paraId="46A317FA" w14:textId="77777777" w:rsidR="008E7525" w:rsidRDefault="0060641C" w:rsidP="0060641C">
      <w:pPr>
        <w:rPr>
          <w:lang w:val="en"/>
        </w:rPr>
      </w:pPr>
      <w:r w:rsidRPr="0060641C">
        <w:rPr>
          <w:lang w:val="en"/>
        </w:rPr>
        <w:t xml:space="preserve"> </w:t>
      </w:r>
    </w:p>
    <w:p w14:paraId="606D7F46" w14:textId="79229710" w:rsidR="008E7525" w:rsidRDefault="0060641C" w:rsidP="008E7525">
      <w:pPr>
        <w:spacing w:after="0"/>
        <w:ind w:firstLine="720"/>
        <w:rPr>
          <w:lang w:val="en"/>
        </w:rPr>
      </w:pPr>
      <w:r w:rsidRPr="0060641C">
        <w:rPr>
          <w:lang w:val="en"/>
        </w:rPr>
        <w:t>[</w:t>
      </w:r>
      <w:r w:rsidRPr="008E7525">
        <w:rPr>
          <w:color w:val="FF0000"/>
          <w:lang w:val="en"/>
        </w:rPr>
        <w:t xml:space="preserve">Note* </w:t>
      </w:r>
      <w:r w:rsidR="008E7525">
        <w:rPr>
          <w:color w:val="FF0000"/>
          <w:lang w:val="en"/>
        </w:rPr>
        <w:tab/>
      </w:r>
      <w:r w:rsidRPr="0060641C">
        <w:rPr>
          <w:lang w:val="en"/>
        </w:rPr>
        <w:t xml:space="preserve">From the above, one might assume that Christ was born in 1 </w:t>
      </w:r>
      <w:r w:rsidR="00DC297B">
        <w:rPr>
          <w:lang w:val="en"/>
        </w:rPr>
        <w:t>B.C.</w:t>
      </w:r>
      <w:r w:rsidRPr="0060641C">
        <w:rPr>
          <w:lang w:val="en"/>
        </w:rPr>
        <w:t xml:space="preserve">, but if Lehi left </w:t>
      </w:r>
    </w:p>
    <w:p w14:paraId="7CBDA6B3" w14:textId="67EAA506" w:rsidR="0060641C" w:rsidRPr="0060641C" w:rsidRDefault="008E7525" w:rsidP="008E7525">
      <w:pPr>
        <w:spacing w:after="0"/>
        <w:ind w:firstLine="720"/>
        <w:rPr>
          <w:lang w:val="en"/>
        </w:rPr>
      </w:pPr>
      <w:r>
        <w:rPr>
          <w:lang w:val="en"/>
        </w:rPr>
        <w:tab/>
      </w:r>
      <w:r w:rsidR="0060641C" w:rsidRPr="0060641C">
        <w:rPr>
          <w:lang w:val="en"/>
        </w:rPr>
        <w:t xml:space="preserve">Jerusalem in 600 </w:t>
      </w:r>
      <w:r w:rsidR="00DC297B">
        <w:rPr>
          <w:lang w:val="en"/>
        </w:rPr>
        <w:t>B.C.</w:t>
      </w:r>
      <w:r w:rsidR="0060641C" w:rsidRPr="0060641C">
        <w:rPr>
          <w:lang w:val="en"/>
        </w:rPr>
        <w:t xml:space="preserve">, then 600 years from that date would be 1 </w:t>
      </w:r>
      <w:r w:rsidR="00DC297B">
        <w:rPr>
          <w:lang w:val="en"/>
        </w:rPr>
        <w:t>A.D.</w:t>
      </w:r>
      <w:r>
        <w:rPr>
          <w:lang w:val="en"/>
        </w:rPr>
        <w:t>]</w:t>
      </w:r>
    </w:p>
    <w:p w14:paraId="7835F756" w14:textId="77777777" w:rsidR="008E7525" w:rsidRDefault="0060641C" w:rsidP="0060641C">
      <w:pPr>
        <w:rPr>
          <w:lang w:val="en"/>
        </w:rPr>
      </w:pPr>
      <w:r w:rsidRPr="0060641C">
        <w:rPr>
          <w:lang w:val="en"/>
        </w:rPr>
        <w:t xml:space="preserve"> </w:t>
      </w:r>
    </w:p>
    <w:p w14:paraId="4E787E16" w14:textId="77777777" w:rsidR="008E7525" w:rsidRDefault="008E7525" w:rsidP="0060641C">
      <w:pPr>
        <w:rPr>
          <w:lang w:val="en"/>
        </w:rPr>
      </w:pPr>
    </w:p>
    <w:p w14:paraId="17C5CF4E" w14:textId="77777777" w:rsidR="008E7525" w:rsidRDefault="0060641C" w:rsidP="008E7525">
      <w:pPr>
        <w:spacing w:after="0"/>
        <w:rPr>
          <w:b/>
          <w:bCs/>
          <w:lang w:val="en"/>
        </w:rPr>
      </w:pPr>
      <w:r w:rsidRPr="0060641C">
        <w:rPr>
          <w:lang w:val="en"/>
        </w:rPr>
        <w:lastRenderedPageBreak/>
        <w:t>1988</w:t>
      </w:r>
      <w:r w:rsidR="008E7525">
        <w:rPr>
          <w:lang w:val="en"/>
        </w:rPr>
        <w:tab/>
      </w:r>
      <w:r w:rsidRPr="008E7525">
        <w:rPr>
          <w:b/>
          <w:bCs/>
          <w:lang w:val="en"/>
        </w:rPr>
        <w:t>Hugh Nibley</w:t>
      </w:r>
      <w:r w:rsidR="008E7525" w:rsidRPr="008E7525">
        <w:rPr>
          <w:b/>
          <w:bCs/>
          <w:lang w:val="en"/>
        </w:rPr>
        <w:t xml:space="preserve">, </w:t>
      </w:r>
      <w:r w:rsidRPr="008E7525">
        <w:rPr>
          <w:b/>
          <w:bCs/>
          <w:lang w:val="en"/>
        </w:rPr>
        <w:t>Lehi in the Desert/ The World of the Jaredites/ There Were Jaredites: The</w:t>
      </w:r>
      <w:r w:rsidR="008E7525" w:rsidRPr="008E7525">
        <w:rPr>
          <w:b/>
          <w:bCs/>
          <w:lang w:val="en"/>
        </w:rPr>
        <w:t xml:space="preserve"> </w:t>
      </w:r>
    </w:p>
    <w:p w14:paraId="4099BC36" w14:textId="77777777" w:rsidR="0039687D" w:rsidRDefault="0060641C" w:rsidP="008E7525">
      <w:pPr>
        <w:spacing w:after="0"/>
        <w:ind w:left="720" w:firstLine="720"/>
        <w:rPr>
          <w:lang w:val="en"/>
        </w:rPr>
      </w:pPr>
      <w:r w:rsidRPr="008E7525">
        <w:rPr>
          <w:b/>
          <w:bCs/>
          <w:lang w:val="en"/>
        </w:rPr>
        <w:t>Collected</w:t>
      </w:r>
      <w:r w:rsidR="0039687D">
        <w:rPr>
          <w:b/>
          <w:bCs/>
          <w:lang w:val="en"/>
        </w:rPr>
        <w:t xml:space="preserve"> </w:t>
      </w:r>
      <w:r w:rsidRPr="008E7525">
        <w:rPr>
          <w:b/>
          <w:bCs/>
          <w:lang w:val="en"/>
        </w:rPr>
        <w:t>Works of Hugh Nibley</w:t>
      </w:r>
      <w:r w:rsidRPr="0060641C">
        <w:rPr>
          <w:lang w:val="en"/>
        </w:rPr>
        <w:t xml:space="preserve">: </w:t>
      </w:r>
      <w:r w:rsidRPr="00060BF7">
        <w:rPr>
          <w:b/>
          <w:bCs/>
          <w:lang w:val="en"/>
        </w:rPr>
        <w:t>Volume 5, The Book of Mormon</w:t>
      </w:r>
      <w:r w:rsidRPr="0060641C">
        <w:rPr>
          <w:lang w:val="en"/>
        </w:rPr>
        <w:t xml:space="preserve">, edited by John W. </w:t>
      </w:r>
    </w:p>
    <w:p w14:paraId="6BE13E6B" w14:textId="77777777" w:rsidR="0039687D" w:rsidRDefault="0060641C" w:rsidP="008E7525">
      <w:pPr>
        <w:spacing w:after="0"/>
        <w:ind w:left="720" w:firstLine="720"/>
        <w:rPr>
          <w:lang w:val="en"/>
        </w:rPr>
      </w:pPr>
      <w:r w:rsidRPr="0060641C">
        <w:rPr>
          <w:lang w:val="en"/>
        </w:rPr>
        <w:t xml:space="preserve">Welch with Darrell L. Matthews and Stephen R. Callister. Salt Lake City: Deseret Book </w:t>
      </w:r>
    </w:p>
    <w:p w14:paraId="46D9BC1F" w14:textId="3B248FF9" w:rsidR="0060641C" w:rsidRPr="0060641C" w:rsidRDefault="0060641C" w:rsidP="008E7525">
      <w:pPr>
        <w:spacing w:after="0"/>
        <w:ind w:left="720" w:firstLine="720"/>
        <w:rPr>
          <w:lang w:val="en"/>
        </w:rPr>
      </w:pPr>
      <w:r w:rsidRPr="0060641C">
        <w:rPr>
          <w:lang w:val="en"/>
        </w:rPr>
        <w:t>Company and Provo, Utah: Foundation for Ancient Research and Mormon Studies, 1988.</w:t>
      </w:r>
    </w:p>
    <w:p w14:paraId="0CA6C05B" w14:textId="77777777" w:rsidR="0039687D" w:rsidRDefault="0060641C" w:rsidP="0060641C">
      <w:pPr>
        <w:rPr>
          <w:lang w:val="en"/>
        </w:rPr>
      </w:pPr>
      <w:r w:rsidRPr="0060641C">
        <w:rPr>
          <w:lang w:val="en"/>
        </w:rPr>
        <w:t xml:space="preserve"> </w:t>
      </w:r>
    </w:p>
    <w:p w14:paraId="2A12C82E" w14:textId="04B41C1A" w:rsidR="0060641C" w:rsidRPr="0060641C" w:rsidRDefault="0060641C" w:rsidP="0039687D">
      <w:pPr>
        <w:ind w:firstLine="720"/>
        <w:rPr>
          <w:lang w:val="en"/>
        </w:rPr>
      </w:pPr>
      <w:r w:rsidRPr="0060641C">
        <w:rPr>
          <w:lang w:val="en"/>
        </w:rPr>
        <w:t>On page 49 Nibley writes:</w:t>
      </w:r>
    </w:p>
    <w:p w14:paraId="7C34148C" w14:textId="2CE2B5DD" w:rsidR="0060641C" w:rsidRPr="0060641C" w:rsidRDefault="0060641C" w:rsidP="0039687D">
      <w:pPr>
        <w:ind w:left="720"/>
        <w:rPr>
          <w:lang w:val="en"/>
        </w:rPr>
      </w:pPr>
      <w:r w:rsidRPr="0060641C">
        <w:rPr>
          <w:lang w:val="en"/>
        </w:rPr>
        <w:t xml:space="preserve"> </w:t>
      </w:r>
      <w:r w:rsidR="0039687D">
        <w:rPr>
          <w:lang w:val="en"/>
        </w:rPr>
        <w:tab/>
      </w:r>
      <w:r w:rsidRPr="0060641C">
        <w:rPr>
          <w:lang w:val="en"/>
        </w:rPr>
        <w:t>The party traveled for eight years in but two main directions, without retracing their steps or doubling back, and many of their marches were long forced marches.</w:t>
      </w:r>
    </w:p>
    <w:p w14:paraId="6722C59B" w14:textId="1067A259" w:rsidR="0060641C" w:rsidRPr="0060641C" w:rsidRDefault="0060641C" w:rsidP="0039687D">
      <w:pPr>
        <w:ind w:left="720"/>
        <w:rPr>
          <w:lang w:val="en"/>
        </w:rPr>
      </w:pPr>
      <w:r w:rsidRPr="0060641C">
        <w:rPr>
          <w:lang w:val="en"/>
        </w:rPr>
        <w:t xml:space="preserve"> </w:t>
      </w:r>
      <w:r w:rsidR="0039687D">
        <w:rPr>
          <w:lang w:val="en"/>
        </w:rPr>
        <w:tab/>
      </w:r>
      <w:r w:rsidRPr="0060641C">
        <w:rPr>
          <w:lang w:val="en"/>
        </w:rPr>
        <w:t>All this entirely excludes the Sinaitic Peninsula as the scene of their wanderings, and fits perfectly with a journey through the Arabian Peninsula. . . .</w:t>
      </w:r>
    </w:p>
    <w:p w14:paraId="1633C83D" w14:textId="77777777" w:rsidR="0039687D" w:rsidRDefault="0060641C" w:rsidP="0060641C">
      <w:pPr>
        <w:rPr>
          <w:lang w:val="en"/>
        </w:rPr>
      </w:pPr>
      <w:r w:rsidRPr="0060641C">
        <w:rPr>
          <w:lang w:val="en"/>
        </w:rPr>
        <w:t xml:space="preserve"> </w:t>
      </w:r>
      <w:r w:rsidR="0039687D">
        <w:rPr>
          <w:lang w:val="en"/>
        </w:rPr>
        <w:tab/>
      </w:r>
      <w:r w:rsidRPr="0060641C">
        <w:rPr>
          <w:lang w:val="en"/>
        </w:rPr>
        <w:t xml:space="preserve">[pp. 53-54] </w:t>
      </w:r>
    </w:p>
    <w:p w14:paraId="53573EA1" w14:textId="15817186" w:rsidR="0060641C" w:rsidRPr="0060641C" w:rsidRDefault="0060641C" w:rsidP="0039687D">
      <w:pPr>
        <w:ind w:left="720" w:firstLine="720"/>
        <w:rPr>
          <w:lang w:val="en"/>
        </w:rPr>
      </w:pPr>
      <w:r w:rsidRPr="0060641C">
        <w:rPr>
          <w:lang w:val="en"/>
        </w:rPr>
        <w:t>Lehi's party is described as moving through the desert for a few days (three or four, one would estimate) and then camping "for the space of a time." This is exactly the way the Arabs move. . . .</w:t>
      </w:r>
    </w:p>
    <w:p w14:paraId="764E6D2E" w14:textId="77066E19" w:rsidR="0060641C" w:rsidRPr="0060641C" w:rsidRDefault="0060641C" w:rsidP="0039687D">
      <w:pPr>
        <w:ind w:left="720"/>
        <w:rPr>
          <w:lang w:val="en"/>
        </w:rPr>
      </w:pPr>
      <w:r w:rsidRPr="0060641C">
        <w:rPr>
          <w:lang w:val="en"/>
        </w:rPr>
        <w:t xml:space="preserve"> </w:t>
      </w:r>
      <w:r w:rsidR="0039687D">
        <w:rPr>
          <w:lang w:val="en"/>
        </w:rPr>
        <w:tab/>
      </w:r>
      <w:r w:rsidRPr="0060641C">
        <w:rPr>
          <w:lang w:val="en"/>
        </w:rPr>
        <w:t>The number of days spent camping at any one place varies (as in the Book of Mormon) with circumstances. "From ten to twelve days is the average time a Bedouin encampment of ordinary size will remain on the same ground," according to Jennings Bramley, who, however, observes, "I have known them stay in one spot for as long as five or six months."265 (NOTE 43 -- W. E. Jennings- Bramley, "The Bedouin of the Sinaitic Peninsula," PEFQ 1907, p. 284.) The usual thing is to camp as long as possible in one place until "it is soiled by the beasts, and the multiplication of fleas becomes intolerable, and the surroundings afford no more pasturage, (then) the tents are pulled down and the men decamp."266 (NOTE 44- Baldensperger, in PEFQ 1923, p. 180.) "On the Syrian and Arabic plain," according to Burckhardt (Notes I, 227f) "the Bedouins encamp in summer. . . near wells, where they remain often for a whole month." Lehi's time schedule thus seems to be a fairly normal one, and the eight years he took to cross Arabia argue neither very fast nor very slow progress -- the Beni Hilal took twenty-seven years to go a not much greater distance. After reaching the seashore Lehi's people simply camped there "For the space of many days," until a revelation again put them in motion.</w:t>
      </w:r>
    </w:p>
    <w:p w14:paraId="0B0A1320" w14:textId="77777777" w:rsidR="0039687D" w:rsidRDefault="0060641C" w:rsidP="0060641C">
      <w:pPr>
        <w:rPr>
          <w:lang w:val="en"/>
        </w:rPr>
      </w:pPr>
      <w:r w:rsidRPr="0060641C">
        <w:rPr>
          <w:lang w:val="en"/>
        </w:rPr>
        <w:t xml:space="preserve"> </w:t>
      </w:r>
      <w:r w:rsidR="0039687D">
        <w:rPr>
          <w:lang w:val="en"/>
        </w:rPr>
        <w:tab/>
      </w:r>
      <w:r w:rsidRPr="0060641C">
        <w:rPr>
          <w:lang w:val="en"/>
        </w:rPr>
        <w:t xml:space="preserve">[p. 60] </w:t>
      </w:r>
    </w:p>
    <w:p w14:paraId="3F9923BA" w14:textId="5F66EB93" w:rsidR="0060641C" w:rsidRDefault="0060641C" w:rsidP="0039687D">
      <w:pPr>
        <w:ind w:left="720" w:firstLine="720"/>
        <w:rPr>
          <w:lang w:val="en"/>
        </w:rPr>
      </w:pPr>
      <w:r w:rsidRPr="0060641C">
        <w:rPr>
          <w:lang w:val="en"/>
        </w:rPr>
        <w:t>Things looked black when Nephi broke his fine steel bow, for the wooden bows of his brothers had "lost their springs" (16:21) . . . Incidentally, archery experts say that a good bow will keep its spring for about one hundred thousand shots; from which one might calculate that the party at the time of the crisis had been traveling anything from one to three years.</w:t>
      </w:r>
    </w:p>
    <w:p w14:paraId="1416ED90" w14:textId="77777777" w:rsidR="0039687D" w:rsidRPr="0060641C" w:rsidRDefault="0039687D" w:rsidP="0039687D">
      <w:pPr>
        <w:ind w:left="720" w:firstLine="720"/>
        <w:rPr>
          <w:lang w:val="en"/>
        </w:rPr>
      </w:pPr>
    </w:p>
    <w:p w14:paraId="79906A57" w14:textId="3C156E46" w:rsidR="0060641C" w:rsidRDefault="0060641C" w:rsidP="0039687D">
      <w:pPr>
        <w:ind w:left="720"/>
        <w:rPr>
          <w:lang w:val="en"/>
        </w:rPr>
      </w:pPr>
      <w:r w:rsidRPr="0060641C">
        <w:rPr>
          <w:lang w:val="en"/>
        </w:rPr>
        <w:t xml:space="preserve"> [</w:t>
      </w:r>
      <w:r w:rsidRPr="0039687D">
        <w:rPr>
          <w:color w:val="FF0000"/>
          <w:lang w:val="en"/>
        </w:rPr>
        <w:t xml:space="preserve">Note* </w:t>
      </w:r>
      <w:r w:rsidRPr="0060641C">
        <w:rPr>
          <w:lang w:val="en"/>
        </w:rPr>
        <w:t>Some might point to the above information as weighing against the ideas of Potter &amp; Wellington that Lehi's family stayed for a number of years in the settlements called "the most Fertile Parts." However, if those settlements were farming communities, then Nephi and his brothers would have little use for their bows. Thus it would not be surprising that after staying some years in these communities, upon continuing their journey.</w:t>
      </w:r>
      <w:r w:rsidR="0039687D">
        <w:rPr>
          <w:lang w:val="en"/>
        </w:rPr>
        <w:t xml:space="preserve"> </w:t>
      </w:r>
      <w:r w:rsidRPr="0060641C">
        <w:rPr>
          <w:lang w:val="en"/>
        </w:rPr>
        <w:t xml:space="preserve">ALL the bows would fail. Thus, </w:t>
      </w:r>
      <w:r w:rsidRPr="0060641C">
        <w:rPr>
          <w:lang w:val="en"/>
        </w:rPr>
        <w:lastRenderedPageBreak/>
        <w:t>Niblev's information REINFORCES the ideas of Potter &amp; Wellington</w:t>
      </w:r>
      <w:r w:rsidR="0039687D">
        <w:rPr>
          <w:lang w:val="en"/>
        </w:rPr>
        <w:t xml:space="preserve">. </w:t>
      </w:r>
      <w:r w:rsidRPr="0060641C">
        <w:rPr>
          <w:lang w:val="en"/>
        </w:rPr>
        <w:t>On the other hand, for ALL the bows to fail would weigh heavily AGAINST those who propose that Lehi's party traveled quickly from Jerusalem to Nahom in a matter of just months. In the 2000 Brown and Seely notation they argue FOR a speedy journey from Jerusalem to Nahom. But while they note that Nibley mentions a three</w:t>
      </w:r>
      <w:r w:rsidR="00060BF7">
        <w:rPr>
          <w:lang w:val="en"/>
        </w:rPr>
        <w:t>-</w:t>
      </w:r>
      <w:r w:rsidRPr="0060641C">
        <w:rPr>
          <w:lang w:val="en"/>
        </w:rPr>
        <w:t>year journey (see footnote) they do not give the reader the reasoning of Nibley, which would undermine their ideas.]</w:t>
      </w:r>
    </w:p>
    <w:p w14:paraId="2464885B" w14:textId="77777777" w:rsidR="001C632F" w:rsidRDefault="001C632F" w:rsidP="0071742B">
      <w:pPr>
        <w:rPr>
          <w:lang w:val="en"/>
        </w:rPr>
      </w:pPr>
    </w:p>
    <w:p w14:paraId="4C6BB1DC" w14:textId="77777777" w:rsidR="00D14CC8" w:rsidRPr="001C632F" w:rsidRDefault="00D14CC8" w:rsidP="00D14CC8">
      <w:pPr>
        <w:spacing w:after="0"/>
        <w:rPr>
          <w:b/>
          <w:bCs/>
          <w:lang w:val="en"/>
        </w:rPr>
      </w:pPr>
      <w:r>
        <w:t>1988</w:t>
      </w:r>
      <w:r>
        <w:tab/>
      </w:r>
      <w:r w:rsidRPr="001C632F">
        <w:rPr>
          <w:b/>
          <w:bCs/>
        </w:rPr>
        <w:t xml:space="preserve">John A. Tvedtnes, “The Timing of Christ’s Appearance to the Nephites,” </w:t>
      </w:r>
      <w:r w:rsidRPr="001C632F">
        <w:rPr>
          <w:b/>
          <w:bCs/>
          <w:lang w:val="en"/>
        </w:rPr>
        <w:t>paper presented at the</w:t>
      </w:r>
    </w:p>
    <w:p w14:paraId="5A9328F3" w14:textId="77777777" w:rsidR="00D14CC8" w:rsidRDefault="00D14CC8" w:rsidP="00D14CC8">
      <w:pPr>
        <w:spacing w:after="0"/>
        <w:ind w:left="720" w:firstLine="720"/>
        <w:rPr>
          <w:lang w:val="en"/>
        </w:rPr>
      </w:pPr>
      <w:r w:rsidRPr="001C632F">
        <w:rPr>
          <w:b/>
          <w:bCs/>
          <w:lang w:val="en"/>
        </w:rPr>
        <w:t>annual Symposium on the Archaeology of the Scriptures &amp; Allied Fields</w:t>
      </w:r>
      <w:r w:rsidRPr="00886FF3">
        <w:rPr>
          <w:lang w:val="en"/>
        </w:rPr>
        <w:t xml:space="preserve">, October 1988, </w:t>
      </w:r>
    </w:p>
    <w:p w14:paraId="5A96DEEC" w14:textId="77777777" w:rsidR="00D14CC8" w:rsidRDefault="00D14CC8" w:rsidP="00D14CC8">
      <w:pPr>
        <w:spacing w:after="0"/>
        <w:ind w:left="720" w:firstLine="720"/>
        <w:rPr>
          <w:lang w:val="en"/>
        </w:rPr>
      </w:pPr>
      <w:r w:rsidRPr="00886FF3">
        <w:rPr>
          <w:lang w:val="en"/>
        </w:rPr>
        <w:t>sponsored by the Society for Early</w:t>
      </w:r>
      <w:r>
        <w:rPr>
          <w:lang w:val="en"/>
        </w:rPr>
        <w:t xml:space="preserve"> </w:t>
      </w:r>
      <w:r w:rsidRPr="00886FF3">
        <w:rPr>
          <w:lang w:val="en"/>
        </w:rPr>
        <w:t>Historic Archaeology</w:t>
      </w:r>
      <w:r>
        <w:rPr>
          <w:lang w:val="en"/>
        </w:rPr>
        <w:t>.</w:t>
      </w:r>
    </w:p>
    <w:p w14:paraId="68F2EC1B" w14:textId="77777777" w:rsidR="00D14CC8" w:rsidRDefault="00D14CC8" w:rsidP="00D14CC8">
      <w:pPr>
        <w:spacing w:after="0"/>
        <w:ind w:left="720" w:firstLine="720"/>
      </w:pPr>
      <w:r w:rsidRPr="00D77403">
        <w:rPr>
          <w:color w:val="FF0000"/>
        </w:rPr>
        <w:t>[SEE “When Did Christ Appear to the Nephites” section of this collection.]</w:t>
      </w:r>
    </w:p>
    <w:p w14:paraId="4A58C8FC" w14:textId="77777777" w:rsidR="00D14CC8" w:rsidRPr="00D308A4" w:rsidRDefault="00D14CC8" w:rsidP="00D14CC8">
      <w:pPr>
        <w:spacing w:after="0"/>
        <w:ind w:left="720" w:firstLine="720"/>
      </w:pPr>
    </w:p>
    <w:p w14:paraId="4B234B15" w14:textId="77777777" w:rsidR="00D14CC8" w:rsidRDefault="00D14CC8" w:rsidP="00D14CC8">
      <w:pPr>
        <w:spacing w:after="0"/>
        <w:ind w:left="720" w:firstLine="720"/>
        <w:rPr>
          <w:lang w:val="en"/>
        </w:rPr>
      </w:pPr>
      <w:r w:rsidRPr="001C632F">
        <w:rPr>
          <w:color w:val="FF0000"/>
          <w:lang w:val="en"/>
        </w:rPr>
        <w:t xml:space="preserve">Note*  </w:t>
      </w:r>
      <w:r>
        <w:rPr>
          <w:lang w:val="en"/>
        </w:rPr>
        <w:t xml:space="preserve">This paper was </w:t>
      </w:r>
      <w:r w:rsidRPr="00886FF3">
        <w:rPr>
          <w:lang w:val="en"/>
        </w:rPr>
        <w:t xml:space="preserve">circulated as a preliminary report, with a reprint of S. Kent </w:t>
      </w:r>
    </w:p>
    <w:p w14:paraId="24042ECF" w14:textId="77777777" w:rsidR="00D14CC8" w:rsidRDefault="00D14CC8" w:rsidP="00D14CC8">
      <w:pPr>
        <w:spacing w:after="0"/>
        <w:ind w:left="720" w:firstLine="720"/>
        <w:rPr>
          <w:lang w:val="en"/>
        </w:rPr>
      </w:pPr>
      <w:r w:rsidRPr="00886FF3">
        <w:rPr>
          <w:lang w:val="en"/>
        </w:rPr>
        <w:t xml:space="preserve">Brown’s </w:t>
      </w:r>
      <w:r w:rsidRPr="005F6C32">
        <w:rPr>
          <w:lang w:val="en"/>
        </w:rPr>
        <w:t xml:space="preserve">1984 </w:t>
      </w:r>
      <w:r w:rsidRPr="00886FF3">
        <w:rPr>
          <w:lang w:val="en"/>
        </w:rPr>
        <w:t>article</w:t>
      </w:r>
      <w:r>
        <w:rPr>
          <w:lang w:val="en"/>
        </w:rPr>
        <w:t xml:space="preserve"> in </w:t>
      </w:r>
      <w:r w:rsidRPr="00886FF3">
        <w:rPr>
          <w:lang w:val="en"/>
        </w:rPr>
        <w:t xml:space="preserve">John W. Welch (ed.), “When Did Jesus Appear to the Nephites in </w:t>
      </w:r>
    </w:p>
    <w:p w14:paraId="4F848E4B" w14:textId="77777777" w:rsidR="00D14CC8" w:rsidRDefault="00D14CC8" w:rsidP="00D14CC8">
      <w:pPr>
        <w:spacing w:after="0"/>
        <w:ind w:left="720" w:firstLine="720"/>
      </w:pPr>
      <w:r w:rsidRPr="00886FF3">
        <w:rPr>
          <w:lang w:val="en"/>
        </w:rPr>
        <w:t>Bountiful?” (Provo: FARMS Paper BTW-89, 1989).</w:t>
      </w:r>
    </w:p>
    <w:p w14:paraId="2B53BDF2" w14:textId="77777777" w:rsidR="00D14CC8" w:rsidRDefault="00D14CC8" w:rsidP="00D14CC8">
      <w:pPr>
        <w:spacing w:after="0"/>
      </w:pPr>
    </w:p>
    <w:p w14:paraId="46AAB991" w14:textId="77777777" w:rsidR="00D14CC8" w:rsidRDefault="00D14CC8" w:rsidP="00D14CC8">
      <w:pPr>
        <w:spacing w:after="0"/>
        <w:rPr>
          <w:lang w:val="en"/>
        </w:rPr>
      </w:pPr>
      <w:r w:rsidRPr="001C632F">
        <w:t>1989</w:t>
      </w:r>
      <w:r>
        <w:tab/>
      </w:r>
      <w:r w:rsidRPr="001C632F">
        <w:rPr>
          <w:b/>
          <w:bCs/>
        </w:rPr>
        <w:t xml:space="preserve">John Welch ed., </w:t>
      </w:r>
      <w:r w:rsidRPr="001C632F">
        <w:rPr>
          <w:b/>
          <w:bCs/>
          <w:lang w:val="en"/>
        </w:rPr>
        <w:t>“When Did Jesus Appear to the Nephites in Bountiful?”</w:t>
      </w:r>
      <w:r w:rsidRPr="00886FF3">
        <w:rPr>
          <w:lang w:val="en"/>
        </w:rPr>
        <w:t xml:space="preserve"> Provo: FARMS Paper</w:t>
      </w:r>
    </w:p>
    <w:p w14:paraId="1E9DC28D" w14:textId="77777777" w:rsidR="00D14CC8" w:rsidRDefault="00D14CC8" w:rsidP="00D14CC8">
      <w:pPr>
        <w:spacing w:after="0"/>
        <w:ind w:left="720" w:firstLine="720"/>
        <w:rPr>
          <w:lang w:val="en"/>
        </w:rPr>
      </w:pPr>
      <w:r w:rsidRPr="00886FF3">
        <w:rPr>
          <w:lang w:val="en"/>
        </w:rPr>
        <w:t>BTW-89, 1989.</w:t>
      </w:r>
    </w:p>
    <w:p w14:paraId="253D4AA7" w14:textId="77777777" w:rsidR="00D14CC8" w:rsidRDefault="00D14CC8" w:rsidP="00D14CC8">
      <w:pPr>
        <w:spacing w:after="0"/>
        <w:ind w:left="720" w:firstLine="720"/>
      </w:pPr>
      <w:r w:rsidRPr="00D77403">
        <w:rPr>
          <w:color w:val="FF0000"/>
        </w:rPr>
        <w:t>[SEE “When Did Christ Appear to the Nephites” section of this collection.]</w:t>
      </w:r>
    </w:p>
    <w:p w14:paraId="3B65C1AF" w14:textId="77777777" w:rsidR="00D14CC8" w:rsidRPr="00D308A4" w:rsidRDefault="00D14CC8" w:rsidP="00D14CC8">
      <w:pPr>
        <w:spacing w:after="0"/>
        <w:ind w:left="720" w:firstLine="720"/>
      </w:pPr>
    </w:p>
    <w:p w14:paraId="49C42852" w14:textId="77777777" w:rsidR="00D14CC8" w:rsidRDefault="00D14CC8" w:rsidP="00D14CC8">
      <w:r>
        <w:tab/>
      </w:r>
      <w:r>
        <w:tab/>
      </w:r>
      <w:r w:rsidRPr="009C5E7E">
        <w:rPr>
          <w:color w:val="FF0000"/>
        </w:rPr>
        <w:t>Ask John</w:t>
      </w:r>
    </w:p>
    <w:p w14:paraId="054BB227" w14:textId="77777777" w:rsidR="00D14CC8" w:rsidRDefault="00D14CC8" w:rsidP="00D14CC8">
      <w:pPr>
        <w:spacing w:after="0"/>
        <w:rPr>
          <w:b/>
        </w:rPr>
      </w:pPr>
      <w:r w:rsidRPr="00160CB6">
        <w:t xml:space="preserve">1989 </w:t>
      </w:r>
      <w:r w:rsidRPr="00160CB6">
        <w:tab/>
      </w:r>
      <w:r w:rsidRPr="0039687D">
        <w:rPr>
          <w:b/>
          <w:bCs/>
        </w:rPr>
        <w:t>John W. Welch, S. Kent Brown, and John A. Tvedtnes, “</w:t>
      </w:r>
      <w:r w:rsidRPr="00160CB6">
        <w:rPr>
          <w:b/>
        </w:rPr>
        <w:t>When Did Jesus Appear to the Nephites</w:t>
      </w:r>
    </w:p>
    <w:p w14:paraId="43FE25E9" w14:textId="77777777" w:rsidR="00D14CC8" w:rsidRDefault="00D14CC8" w:rsidP="00D14CC8">
      <w:pPr>
        <w:spacing w:after="0"/>
        <w:ind w:left="720" w:firstLine="720"/>
      </w:pPr>
      <w:r w:rsidRPr="00160CB6">
        <w:rPr>
          <w:b/>
        </w:rPr>
        <w:t>in Bountiful?</w:t>
      </w:r>
      <w:r w:rsidRPr="00160CB6">
        <w:t xml:space="preserve">” Provo, UT: FARMS, 1989 </w:t>
      </w:r>
    </w:p>
    <w:p w14:paraId="080127C7" w14:textId="77777777" w:rsidR="00D14CC8" w:rsidRDefault="00D14CC8" w:rsidP="00D14CC8">
      <w:pPr>
        <w:spacing w:after="0"/>
        <w:ind w:left="720" w:firstLine="720"/>
      </w:pPr>
      <w:r w:rsidRPr="00D77403">
        <w:rPr>
          <w:color w:val="FF0000"/>
        </w:rPr>
        <w:t>[SEE “When Did Christ Appear to the Nephites” section of this collection.]</w:t>
      </w:r>
    </w:p>
    <w:p w14:paraId="22B2D964" w14:textId="77777777" w:rsidR="00D14CC8" w:rsidRPr="00D14CC8" w:rsidRDefault="00D14CC8" w:rsidP="0071742B"/>
    <w:p w14:paraId="70046B5F" w14:textId="79574F50" w:rsidR="00F94ADC" w:rsidRPr="0039687D" w:rsidRDefault="00F94ADC" w:rsidP="00F94ADC">
      <w:pPr>
        <w:spacing w:after="0"/>
        <w:rPr>
          <w:b/>
          <w:bCs/>
          <w:lang w:val="en"/>
        </w:rPr>
      </w:pPr>
      <w:r>
        <w:rPr>
          <w:color w:val="FF0000"/>
          <w:lang w:val="en"/>
        </w:rPr>
        <w:t>1989</w:t>
      </w:r>
      <w:r>
        <w:rPr>
          <w:lang w:val="en"/>
        </w:rPr>
        <w:tab/>
      </w:r>
      <w:r w:rsidRPr="0039687D">
        <w:rPr>
          <w:b/>
          <w:bCs/>
          <w:lang w:val="en"/>
        </w:rPr>
        <w:t xml:space="preserve">Jerome Horowitz, “Some Thoughts on 3 Nephi 10:18 Concerning the Time of Christ’s Visit to </w:t>
      </w:r>
    </w:p>
    <w:p w14:paraId="74980DC6" w14:textId="3BC57EFD" w:rsidR="00F94ADC" w:rsidRDefault="00F94ADC" w:rsidP="00F94ADC">
      <w:pPr>
        <w:spacing w:after="0"/>
        <w:rPr>
          <w:lang w:val="en"/>
        </w:rPr>
      </w:pPr>
      <w:r w:rsidRPr="0039687D">
        <w:rPr>
          <w:b/>
          <w:bCs/>
          <w:lang w:val="en"/>
        </w:rPr>
        <w:tab/>
      </w:r>
      <w:r w:rsidRPr="0039687D">
        <w:rPr>
          <w:b/>
          <w:bCs/>
          <w:lang w:val="en"/>
        </w:rPr>
        <w:tab/>
        <w:t>the Nephites,”</w:t>
      </w:r>
      <w:r w:rsidRPr="00886FF3">
        <w:rPr>
          <w:lang w:val="en"/>
        </w:rPr>
        <w:t xml:space="preserve"> </w:t>
      </w:r>
      <w:r>
        <w:rPr>
          <w:lang w:val="en"/>
        </w:rPr>
        <w:t xml:space="preserve">FARMS, </w:t>
      </w:r>
      <w:r w:rsidR="00060BF7">
        <w:rPr>
          <w:lang w:val="en"/>
        </w:rPr>
        <w:t>1984/89</w:t>
      </w:r>
    </w:p>
    <w:p w14:paraId="08556549" w14:textId="566B3210" w:rsidR="00F94ADC" w:rsidRDefault="00F94ADC" w:rsidP="00F94ADC">
      <w:pPr>
        <w:spacing w:after="0"/>
      </w:pPr>
      <w:r>
        <w:rPr>
          <w:lang w:val="en"/>
        </w:rPr>
        <w:tab/>
      </w:r>
      <w:r>
        <w:rPr>
          <w:lang w:val="en"/>
        </w:rPr>
        <w:tab/>
      </w:r>
      <w:r w:rsidRPr="00D77403">
        <w:rPr>
          <w:color w:val="FF0000"/>
        </w:rPr>
        <w:t xml:space="preserve">[SEE </w:t>
      </w:r>
      <w:r w:rsidR="00060BF7">
        <w:rPr>
          <w:color w:val="FF0000"/>
        </w:rPr>
        <w:t>the 1984 notation</w:t>
      </w:r>
      <w:r w:rsidRPr="00D77403">
        <w:rPr>
          <w:color w:val="FF0000"/>
        </w:rPr>
        <w:t>]</w:t>
      </w:r>
    </w:p>
    <w:p w14:paraId="4F1B5AD7" w14:textId="5622C0A8" w:rsidR="00F94ADC" w:rsidRPr="00D308A4" w:rsidRDefault="00F94ADC" w:rsidP="00F94ADC">
      <w:pPr>
        <w:spacing w:after="0"/>
      </w:pPr>
    </w:p>
    <w:p w14:paraId="6778C238" w14:textId="1D344567" w:rsidR="00F94ADC" w:rsidRPr="00886FF3" w:rsidRDefault="00F94ADC" w:rsidP="00F94ADC">
      <w:pPr>
        <w:spacing w:after="0"/>
        <w:rPr>
          <w:lang w:val="en"/>
        </w:rPr>
      </w:pPr>
      <w:r>
        <w:rPr>
          <w:lang w:val="en"/>
        </w:rPr>
        <w:tab/>
      </w:r>
      <w:r>
        <w:rPr>
          <w:lang w:val="en"/>
        </w:rPr>
        <w:tab/>
      </w:r>
    </w:p>
    <w:p w14:paraId="407D7750" w14:textId="77777777" w:rsidR="00F94ADC" w:rsidRDefault="00F94ADC" w:rsidP="00F94ADC">
      <w:r w:rsidRPr="00160CB6">
        <w:t xml:space="preserve">1989 </w:t>
      </w:r>
      <w:r w:rsidRPr="00160CB6">
        <w:tab/>
      </w:r>
      <w:r w:rsidRPr="00C14B3A">
        <w:rPr>
          <w:b/>
          <w:bCs/>
        </w:rPr>
        <w:t>S. Kent Brown, “</w:t>
      </w:r>
      <w:r w:rsidRPr="00160CB6">
        <w:rPr>
          <w:b/>
        </w:rPr>
        <w:t>When did Jesus Appear to the Nephites in Bountiful?</w:t>
      </w:r>
      <w:r w:rsidRPr="00160CB6">
        <w:t xml:space="preserve">  Provo, UT: FARMS, 1989</w:t>
      </w:r>
      <w:r>
        <w:t>.</w:t>
      </w:r>
    </w:p>
    <w:p w14:paraId="28571952" w14:textId="77777777" w:rsidR="00F94ADC" w:rsidRDefault="00F94ADC" w:rsidP="00F94ADC">
      <w:pPr>
        <w:spacing w:after="0"/>
        <w:ind w:left="720" w:firstLine="720"/>
        <w:rPr>
          <w:color w:val="FF0000"/>
        </w:rPr>
      </w:pPr>
      <w:r w:rsidRPr="00D77403">
        <w:rPr>
          <w:color w:val="FF0000"/>
        </w:rPr>
        <w:t>[SEE “When Did Christ Appear to the Nephites” section of this collection.]</w:t>
      </w:r>
    </w:p>
    <w:p w14:paraId="734391A4" w14:textId="77777777" w:rsidR="00F94ADC" w:rsidRDefault="00F94ADC" w:rsidP="00F94ADC">
      <w:pPr>
        <w:spacing w:after="0"/>
        <w:ind w:left="720" w:firstLine="720"/>
        <w:rPr>
          <w:color w:val="FF0000"/>
        </w:rPr>
      </w:pPr>
    </w:p>
    <w:p w14:paraId="47AF8BAD" w14:textId="77777777" w:rsidR="00F94ADC" w:rsidRDefault="00F94ADC" w:rsidP="00F94ADC">
      <w:pPr>
        <w:spacing w:after="0"/>
        <w:rPr>
          <w:color w:val="FF0000"/>
        </w:rPr>
      </w:pPr>
    </w:p>
    <w:p w14:paraId="36C56174" w14:textId="77777777" w:rsidR="00F94ADC" w:rsidRDefault="00F94ADC" w:rsidP="00F94ADC">
      <w:pPr>
        <w:spacing w:after="0"/>
        <w:rPr>
          <w:b/>
        </w:rPr>
      </w:pPr>
      <w:r w:rsidRPr="00160CB6">
        <w:t xml:space="preserve">1989 </w:t>
      </w:r>
      <w:r w:rsidRPr="00160CB6">
        <w:tab/>
      </w:r>
      <w:r w:rsidRPr="00C14B3A">
        <w:rPr>
          <w:b/>
          <w:bCs/>
        </w:rPr>
        <w:t>John A. Tvedtnes, “</w:t>
      </w:r>
      <w:r w:rsidRPr="00160CB6">
        <w:rPr>
          <w:b/>
        </w:rPr>
        <w:t>The Timing of Christ’s Appearance to the Nephites</w:t>
      </w:r>
      <w:r w:rsidRPr="00160CB6">
        <w:t xml:space="preserve">.” In </w:t>
      </w:r>
      <w:r w:rsidRPr="00160CB6">
        <w:rPr>
          <w:b/>
        </w:rPr>
        <w:t xml:space="preserve">When Did Jesus </w:t>
      </w:r>
    </w:p>
    <w:p w14:paraId="4D3861C0" w14:textId="77777777" w:rsidR="00F94ADC" w:rsidRDefault="00F94ADC" w:rsidP="00F94ADC">
      <w:pPr>
        <w:spacing w:after="0"/>
        <w:ind w:left="720" w:firstLine="720"/>
      </w:pPr>
      <w:r w:rsidRPr="00160CB6">
        <w:rPr>
          <w:b/>
        </w:rPr>
        <w:t>Appear to the Nephites in Bountiful</w:t>
      </w:r>
      <w:r w:rsidRPr="00160CB6">
        <w:t xml:space="preserve">. Provo, UT: FARMS, 1989. </w:t>
      </w:r>
    </w:p>
    <w:p w14:paraId="070AEEF3" w14:textId="77777777" w:rsidR="00F94ADC" w:rsidRDefault="00F94ADC" w:rsidP="00F94ADC">
      <w:pPr>
        <w:spacing w:after="0"/>
        <w:ind w:left="720" w:firstLine="720"/>
        <w:rPr>
          <w:color w:val="FF0000"/>
        </w:rPr>
      </w:pPr>
      <w:r w:rsidRPr="00D77403">
        <w:rPr>
          <w:color w:val="FF0000"/>
        </w:rPr>
        <w:t>[SEE “When Did Christ Appear to the Nephites” section of this collection.]</w:t>
      </w:r>
    </w:p>
    <w:p w14:paraId="4F37D3E5" w14:textId="77777777" w:rsidR="00C14B3A" w:rsidRDefault="00C14B3A" w:rsidP="00F94ADC">
      <w:pPr>
        <w:spacing w:after="0"/>
        <w:ind w:left="720" w:firstLine="720"/>
        <w:rPr>
          <w:color w:val="FF0000"/>
        </w:rPr>
      </w:pPr>
    </w:p>
    <w:p w14:paraId="54F44EA2" w14:textId="77777777" w:rsidR="00C14B3A" w:rsidRDefault="00C14B3A" w:rsidP="00F94ADC">
      <w:pPr>
        <w:spacing w:after="0"/>
        <w:ind w:left="720" w:firstLine="720"/>
      </w:pPr>
    </w:p>
    <w:p w14:paraId="50BB269E" w14:textId="77777777" w:rsidR="00F94ADC" w:rsidRDefault="00F94ADC" w:rsidP="00F94ADC">
      <w:pPr>
        <w:spacing w:after="0"/>
      </w:pPr>
    </w:p>
    <w:p w14:paraId="3099D848" w14:textId="11C62DBB" w:rsidR="0047776A" w:rsidRDefault="0047776A" w:rsidP="0047776A">
      <w:pPr>
        <w:spacing w:after="0"/>
      </w:pPr>
      <w:r w:rsidRPr="00C14B3A">
        <w:t>1989</w:t>
      </w:r>
      <w:r>
        <w:tab/>
      </w:r>
      <w:r w:rsidRPr="009669BF">
        <w:rPr>
          <w:b/>
          <w:bCs/>
        </w:rPr>
        <w:t>Joseph L. Allen,</w:t>
      </w:r>
      <w:r w:rsidRPr="00160CB6">
        <w:t xml:space="preserve"> </w:t>
      </w:r>
      <w:r w:rsidRPr="00C14B3A">
        <w:rPr>
          <w:b/>
          <w:i/>
        </w:rPr>
        <w:t>Exploring the Lands of the Book of Mormon</w:t>
      </w:r>
      <w:r w:rsidRPr="00160CB6">
        <w:t xml:space="preserve"> Orem, Utah, S.A. Publishers, 1989,</w:t>
      </w:r>
    </w:p>
    <w:p w14:paraId="6C51322B" w14:textId="0E330031" w:rsidR="0047776A" w:rsidRPr="00160CB6" w:rsidRDefault="0047776A" w:rsidP="0047776A">
      <w:pPr>
        <w:spacing w:after="0"/>
        <w:ind w:left="720" w:firstLine="720"/>
      </w:pPr>
      <w:r w:rsidRPr="00160CB6">
        <w:t>p. 2</w:t>
      </w:r>
      <w:r w:rsidR="00E96C08">
        <w:t>1</w:t>
      </w:r>
      <w:r w:rsidRPr="00160CB6">
        <w:t xml:space="preserve">-25. </w:t>
      </w:r>
    </w:p>
    <w:p w14:paraId="58F3B77F" w14:textId="77777777" w:rsidR="0047776A" w:rsidRDefault="0047776A" w:rsidP="0047776A"/>
    <w:p w14:paraId="64DE68CD" w14:textId="00B2CE6F" w:rsidR="007039F7" w:rsidRDefault="005966F6" w:rsidP="007039F7">
      <w:pPr>
        <w:ind w:left="1440"/>
      </w:pPr>
      <w:r w:rsidRPr="005966F6">
        <w:rPr>
          <w:color w:val="FF0000"/>
        </w:rPr>
        <w:t xml:space="preserve">Note* </w:t>
      </w:r>
      <w:r w:rsidR="007039F7">
        <w:t xml:space="preserve">After reviewing the problems dealing with Lehi’s departure from Jerusalem, and possible “Option 1—597 BC Departure” according the Jay Huber’s 1982 theory and in view of the turmoil taking place in 597 [see 1982 citation], Allen goes to an “Option 2—600 BC Departure” where he reviews the possibilities and the theory of John Lefgren and John P. Pratt [see the 1980 and 1982 citations], and considering “Option 3—600 BC Departure and Scholarly Error” he writes: </w:t>
      </w:r>
    </w:p>
    <w:p w14:paraId="01FE82CD" w14:textId="62588798" w:rsidR="0047776A" w:rsidRPr="00160CB6" w:rsidRDefault="0047776A" w:rsidP="0047776A">
      <w:pPr>
        <w:ind w:left="1440"/>
      </w:pPr>
      <w:r w:rsidRPr="00160CB6">
        <w:t xml:space="preserve"> “In summary, I prefer to date Lehi’s departure from Jerusalem in the early part of 600 BC.  This dating allows the proper time period to elapse (600 years) from Lehi’s departure to the birth of Christ (at 1 BC).  I also favor the current Biblical dating of 597 BC as the first year of the reign of Zedekiah/Mattaniah.” </w:t>
      </w:r>
    </w:p>
    <w:p w14:paraId="0EB01774" w14:textId="77777777" w:rsidR="00E96C08" w:rsidRDefault="0047776A" w:rsidP="00E96C08">
      <w:pPr>
        <w:spacing w:after="0"/>
        <w:ind w:left="720" w:firstLine="720"/>
      </w:pPr>
      <w:r w:rsidRPr="00160CB6">
        <w:t xml:space="preserve"> </w:t>
      </w:r>
      <w:r w:rsidR="007039F7">
        <w:t>Note* For a more extensive explanation of the theories and options, see the Allens</w:t>
      </w:r>
      <w:r w:rsidR="00E96C08">
        <w:t xml:space="preserve">’ </w:t>
      </w:r>
    </w:p>
    <w:p w14:paraId="70694858" w14:textId="622709CE" w:rsidR="007039F7" w:rsidRDefault="007039F7" w:rsidP="00E96C08">
      <w:pPr>
        <w:spacing w:after="0"/>
        <w:ind w:left="720" w:firstLine="720"/>
      </w:pPr>
      <w:r>
        <w:t>2008 citation.</w:t>
      </w:r>
    </w:p>
    <w:p w14:paraId="5C0ABF22" w14:textId="77777777" w:rsidR="007039F7" w:rsidRDefault="007039F7" w:rsidP="0047776A"/>
    <w:p w14:paraId="1EC68AE6" w14:textId="68C4F594"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Basic Points of Reference:</w:t>
      </w:r>
      <w:r w:rsidRPr="001E55F0">
        <w:rPr>
          <w:rFonts w:eastAsia="Times New Roman" w:cstheme="minorHAnsi"/>
          <w:color w:val="0070C0"/>
          <w:spacing w:val="-2"/>
          <w:kern w:val="0"/>
          <w14:ligatures w14:val="none"/>
        </w:rPr>
        <w:t xml:space="preserve"> Joseph Allen, </w:t>
      </w:r>
      <w:r>
        <w:rPr>
          <w:rFonts w:eastAsia="Times New Roman" w:cstheme="minorHAnsi"/>
          <w:color w:val="0070C0"/>
          <w:spacing w:val="-2"/>
          <w:kern w:val="0"/>
          <w14:ligatures w14:val="none"/>
        </w:rPr>
        <w:t>1989</w:t>
      </w:r>
      <w:r w:rsidRPr="001E55F0">
        <w:rPr>
          <w:rFonts w:eastAsia="Times New Roman" w:cstheme="minorHAnsi"/>
          <w:color w:val="0070C0"/>
          <w:spacing w:val="-2"/>
          <w:kern w:val="0"/>
          <w14:ligatures w14:val="none"/>
        </w:rPr>
        <w:t xml:space="preserve"> </w:t>
      </w:r>
    </w:p>
    <w:p w14:paraId="41CB5007" w14:textId="2185242F" w:rsidR="00E96C08" w:rsidRPr="001E55F0"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ab/>
        <w:t>60</w:t>
      </w:r>
      <w:r w:rsidRPr="001E55F0">
        <w:rPr>
          <w:rFonts w:eastAsia="Times New Roman" w:cstheme="minorHAnsi"/>
          <w:color w:val="0070C0"/>
          <w:spacing w:val="-2"/>
          <w:kern w:val="0"/>
          <w14:ligatures w14:val="none"/>
        </w:rPr>
        <w:t>9</w:t>
      </w:r>
      <w:r w:rsidRPr="000D4BA4">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1st year of the reign of </w:t>
      </w:r>
      <w:r w:rsidRPr="001E55F0">
        <w:rPr>
          <w:rFonts w:eastAsia="Times New Roman" w:cstheme="minorHAnsi"/>
          <w:color w:val="0070C0"/>
          <w:spacing w:val="-2"/>
          <w:kern w:val="0"/>
          <w14:ligatures w14:val="none"/>
        </w:rPr>
        <w:t>Jehoiakim (</w:t>
      </w:r>
      <w:r w:rsidRPr="000D4BA4">
        <w:rPr>
          <w:rFonts w:eastAsia="Times New Roman" w:cstheme="minorHAnsi"/>
          <w:color w:val="0070C0"/>
          <w:spacing w:val="-2"/>
          <w:kern w:val="0"/>
          <w14:ligatures w14:val="none"/>
        </w:rPr>
        <w:t>"Zedekiah</w:t>
      </w:r>
      <w:r w:rsidRPr="001E55F0">
        <w:rPr>
          <w:rFonts w:eastAsia="Times New Roman" w:cstheme="minorHAnsi"/>
          <w:color w:val="0070C0"/>
          <w:spacing w:val="-2"/>
          <w:kern w:val="0"/>
          <w14:ligatures w14:val="none"/>
        </w:rPr>
        <w:t xml:space="preserve"> I</w:t>
      </w:r>
      <w:r w:rsidRPr="000D4BA4">
        <w:rPr>
          <w:rFonts w:eastAsia="Times New Roman" w:cstheme="minorHAnsi"/>
          <w:color w:val="0070C0"/>
          <w:spacing w:val="-2"/>
          <w:kern w:val="0"/>
          <w14:ligatures w14:val="none"/>
        </w:rPr>
        <w:t>"</w:t>
      </w:r>
      <w:r w:rsidRPr="001E55F0">
        <w:rPr>
          <w:rFonts w:eastAsia="Times New Roman" w:cstheme="minorHAnsi"/>
          <w:color w:val="0070C0"/>
          <w:spacing w:val="-2"/>
          <w:kern w:val="0"/>
          <w14:ligatures w14:val="none"/>
        </w:rPr>
        <w:t>)</w:t>
      </w:r>
      <w:r w:rsidRPr="000D4BA4">
        <w:rPr>
          <w:rFonts w:eastAsia="Times New Roman" w:cstheme="minorHAnsi"/>
          <w:color w:val="0070C0"/>
          <w:spacing w:val="-2"/>
          <w:kern w:val="0"/>
          <w14:ligatures w14:val="none"/>
        </w:rPr>
        <w:t xml:space="preserve"> because the title "Zedekiah" </w:t>
      </w:r>
    </w:p>
    <w:p w14:paraId="2FC9F868" w14:textId="77777777" w:rsidR="00E96C08" w:rsidRPr="001E55F0"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1E55F0">
        <w:rPr>
          <w:rFonts w:eastAsia="Times New Roman" w:cstheme="minorHAnsi"/>
          <w:color w:val="0070C0"/>
          <w:spacing w:val="-2"/>
          <w:kern w:val="0"/>
          <w14:ligatures w14:val="none"/>
        </w:rPr>
        <w:tab/>
      </w:r>
      <w:r w:rsidRPr="001E55F0">
        <w:rPr>
          <w:rFonts w:eastAsia="Times New Roman" w:cstheme="minorHAnsi"/>
          <w:color w:val="0070C0"/>
          <w:spacing w:val="-2"/>
          <w:kern w:val="0"/>
          <w14:ligatures w14:val="none"/>
        </w:rPr>
        <w:tab/>
        <w:t>ha</w:t>
      </w:r>
      <w:r w:rsidRPr="000D4BA4">
        <w:rPr>
          <w:rFonts w:eastAsia="Times New Roman" w:cstheme="minorHAnsi"/>
          <w:color w:val="0070C0"/>
          <w:spacing w:val="-2"/>
          <w:kern w:val="0"/>
          <w14:ligatures w14:val="none"/>
        </w:rPr>
        <w:t xml:space="preserve">d reference to the beginning of Babylonian rule (as opposed to Egyptian </w:t>
      </w:r>
    </w:p>
    <w:p w14:paraId="724B7BC7" w14:textId="77777777"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1E55F0">
        <w:rPr>
          <w:rFonts w:eastAsia="Times New Roman" w:cstheme="minorHAnsi"/>
          <w:color w:val="0070C0"/>
          <w:spacing w:val="-2"/>
          <w:kern w:val="0"/>
          <w14:ligatures w14:val="none"/>
        </w:rPr>
        <w:tab/>
      </w:r>
      <w:r w:rsidRPr="001E55F0">
        <w:rPr>
          <w:rFonts w:eastAsia="Times New Roman" w:cstheme="minorHAnsi"/>
          <w:color w:val="0070C0"/>
          <w:spacing w:val="-2"/>
          <w:kern w:val="0"/>
          <w14:ligatures w14:val="none"/>
        </w:rPr>
        <w:tab/>
      </w:r>
      <w:r w:rsidRPr="000D4BA4">
        <w:rPr>
          <w:rFonts w:eastAsia="Times New Roman" w:cstheme="minorHAnsi"/>
          <w:color w:val="0070C0"/>
          <w:spacing w:val="-2"/>
          <w:kern w:val="0"/>
          <w14:ligatures w14:val="none"/>
        </w:rPr>
        <w:t>rule).</w:t>
      </w:r>
    </w:p>
    <w:p w14:paraId="54D884DE" w14:textId="77777777"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 xml:space="preserve">Lehi's Departure = “the latter part of 601 or early part of 600 BC. </w:t>
      </w:r>
    </w:p>
    <w:p w14:paraId="116E10FE" w14:textId="5CF4CAF9"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 xml:space="preserve">597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1st year of Mattaniah ("Zedekiah") </w:t>
      </w:r>
    </w:p>
    <w:p w14:paraId="468E99AB" w14:textId="5CE46E9F"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 xml:space="preserve">587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Destruction of Jerusalem</w:t>
      </w:r>
    </w:p>
    <w:p w14:paraId="67AA1434" w14:textId="77777777"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Calendar Length = 365</w:t>
      </w:r>
      <w:r w:rsidRPr="001E55F0">
        <w:rPr>
          <w:rFonts w:eastAsia="Times New Roman" w:cstheme="minorHAnsi"/>
          <w:color w:val="0070C0"/>
          <w:spacing w:val="-2"/>
          <w:kern w:val="0"/>
          <w14:ligatures w14:val="none"/>
        </w:rPr>
        <w:t xml:space="preserve">.25 days </w:t>
      </w:r>
      <w:r w:rsidRPr="000D4BA4">
        <w:rPr>
          <w:rFonts w:eastAsia="Times New Roman" w:cstheme="minorHAnsi"/>
          <w:color w:val="0070C0"/>
          <w:spacing w:val="-2"/>
          <w:kern w:val="0"/>
          <w14:ligatures w14:val="none"/>
        </w:rPr>
        <w:t>throughout (</w:t>
      </w:r>
      <w:r w:rsidRPr="001E55F0">
        <w:rPr>
          <w:rFonts w:eastAsia="Times New Roman" w:cstheme="minorHAnsi"/>
          <w:color w:val="0070C0"/>
          <w:spacing w:val="-2"/>
          <w:kern w:val="0"/>
          <w14:ligatures w14:val="none"/>
        </w:rPr>
        <w:t xml:space="preserve">actually </w:t>
      </w:r>
      <w:r w:rsidRPr="000D4BA4">
        <w:rPr>
          <w:rFonts w:eastAsia="Times New Roman" w:cstheme="minorHAnsi"/>
          <w:color w:val="0070C0"/>
          <w:spacing w:val="-2"/>
          <w:kern w:val="0"/>
          <w14:ligatures w14:val="none"/>
        </w:rPr>
        <w:t>365.2422 days)</w:t>
      </w:r>
    </w:p>
    <w:p w14:paraId="02D5FBFE" w14:textId="6A3DC3E4" w:rsidR="00E96C08"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spacing w:val="-2"/>
          <w:kern w:val="0"/>
          <w14:ligatures w14:val="none"/>
        </w:rPr>
        <w:tab/>
      </w:r>
      <w:r w:rsidRPr="00340B2A">
        <w:rPr>
          <w:color w:val="0070C0"/>
        </w:rPr>
        <w:t xml:space="preserve">1 BC) </w:t>
      </w:r>
      <w:r w:rsidRPr="000D4BA4">
        <w:rPr>
          <w:rFonts w:eastAsia="Times New Roman" w:cstheme="minorHAnsi"/>
          <w:color w:val="0070C0"/>
          <w:spacing w:val="-2"/>
          <w:kern w:val="0"/>
          <w14:ligatures w14:val="none"/>
        </w:rPr>
        <w:t>= Birth of Christ</w:t>
      </w:r>
    </w:p>
    <w:p w14:paraId="7B63E5F2" w14:textId="77777777"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p>
    <w:p w14:paraId="6630DE5E" w14:textId="77777777"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ab/>
      </w:r>
      <w:r w:rsidRPr="00340B2A">
        <w:rPr>
          <w:rFonts w:eastAsia="Times New Roman" w:cstheme="minorHAnsi"/>
          <w:color w:val="0070C0"/>
          <w:spacing w:val="-2"/>
          <w:kern w:val="0"/>
          <w14:ligatures w14:val="none"/>
        </w:rPr>
        <w:t>April 1, AD 33 (Friday) = Death of Christ</w:t>
      </w:r>
    </w:p>
    <w:p w14:paraId="7BCFA499" w14:textId="6A72FDA3" w:rsidR="00E96C08" w:rsidRPr="000D4BA4" w:rsidRDefault="00E96C08" w:rsidP="00E96C0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ab/>
        <w:t>April</w:t>
      </w:r>
      <w:r w:rsidRPr="00340B2A">
        <w:rPr>
          <w:rFonts w:eastAsia="Times New Roman" w:cstheme="minorHAnsi"/>
          <w:color w:val="0070C0"/>
          <w:spacing w:val="-2"/>
          <w:kern w:val="0"/>
          <w14:ligatures w14:val="none"/>
        </w:rPr>
        <w:t xml:space="preserve"> 3</w:t>
      </w:r>
      <w:r w:rsidRPr="000D4BA4">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A.D.</w:t>
      </w:r>
      <w:r w:rsidRPr="000D4BA4">
        <w:rPr>
          <w:rFonts w:eastAsia="Times New Roman" w:cstheme="minorHAnsi"/>
          <w:color w:val="0070C0"/>
          <w:spacing w:val="-2"/>
          <w:kern w:val="0"/>
          <w14:ligatures w14:val="none"/>
        </w:rPr>
        <w:t xml:space="preserve"> 33 = Resurrection of Christ  </w:t>
      </w:r>
    </w:p>
    <w:p w14:paraId="0F7B0E31" w14:textId="77777777" w:rsidR="005966F6" w:rsidRDefault="005966F6" w:rsidP="005966F6">
      <w:pPr>
        <w:rPr>
          <w:rFonts w:eastAsia="Times New Roman" w:cstheme="minorHAnsi"/>
          <w:color w:val="0070C0"/>
          <w:spacing w:val="-2"/>
          <w:kern w:val="0"/>
          <w14:ligatures w14:val="none"/>
        </w:rPr>
      </w:pPr>
    </w:p>
    <w:p w14:paraId="67EA7A5D" w14:textId="33CBA157" w:rsidR="00E96C08" w:rsidRPr="00340B2A" w:rsidRDefault="005966F6" w:rsidP="005966F6">
      <w:pPr>
        <w:rPr>
          <w:i/>
          <w:color w:val="0070C0"/>
        </w:rPr>
      </w:pPr>
      <w:r>
        <w:rPr>
          <w:rFonts w:eastAsia="Times New Roman" w:cstheme="minorHAnsi"/>
          <w:color w:val="0070C0"/>
          <w:spacing w:val="-2"/>
          <w:kern w:val="0"/>
          <w14:ligatures w14:val="none"/>
        </w:rPr>
        <w:tab/>
      </w:r>
      <w:r w:rsidRPr="005966F6">
        <w:rPr>
          <w:rFonts w:eastAsia="Times New Roman" w:cstheme="minorHAnsi"/>
          <w:spacing w:val="-2"/>
          <w:kern w:val="0"/>
          <w14:ligatures w14:val="none"/>
        </w:rPr>
        <w:t>A full text is as follows:</w:t>
      </w:r>
      <w:r w:rsidR="00E96C08" w:rsidRPr="005966F6">
        <w:rPr>
          <w:rFonts w:eastAsia="Times New Roman" w:cstheme="minorHAnsi"/>
          <w:spacing w:val="-2"/>
          <w:kern w:val="0"/>
          <w14:ligatures w14:val="none"/>
        </w:rPr>
        <w:t xml:space="preserve">      </w:t>
      </w:r>
    </w:p>
    <w:p w14:paraId="71569EDA" w14:textId="07CE8010" w:rsidR="008A2FFC" w:rsidRPr="00EE6236" w:rsidRDefault="008A2FFC" w:rsidP="00EE6236">
      <w:pPr>
        <w:ind w:left="720" w:firstLine="720"/>
        <w:rPr>
          <w:b/>
          <w:bCs/>
        </w:rPr>
      </w:pPr>
      <w:r w:rsidRPr="001A02CF">
        <w:rPr>
          <w:b/>
          <w:bCs/>
        </w:rPr>
        <w:t>A.</w:t>
      </w:r>
      <w:r>
        <w:t xml:space="preserve"> </w:t>
      </w:r>
      <w:r w:rsidRPr="00EE6236">
        <w:rPr>
          <w:b/>
          <w:bCs/>
        </w:rPr>
        <w:t>Departure of Lehi from Jerusalem and arrival in Promised Land</w:t>
      </w:r>
    </w:p>
    <w:p w14:paraId="42749272" w14:textId="162507AF" w:rsidR="008A2FFC" w:rsidRDefault="008A2FFC" w:rsidP="00B76D1B">
      <w:pPr>
        <w:ind w:left="720"/>
      </w:pPr>
      <w:r>
        <w:t xml:space="preserve"> </w:t>
      </w:r>
      <w:r w:rsidR="00EE6236">
        <w:tab/>
      </w:r>
      <w:r>
        <w:t>In 1 Nephi 1:4 we are informed that Lehi lived in Jerusalem when Zedekiah was placed on the throne as king of Judah. In 1 Nephi 2:2, we read that Lehi was commanded by the Lord to take his family and to depart into the wilderness.</w:t>
      </w:r>
    </w:p>
    <w:p w14:paraId="158A8409" w14:textId="730B2527" w:rsidR="008A2FFC" w:rsidRDefault="008A2FFC" w:rsidP="00B76D1B">
      <w:pPr>
        <w:ind w:left="720" w:firstLine="720"/>
      </w:pPr>
      <w:r>
        <w:t>We, therefore, assume that Lehi and his family left Jerusalem in the first year of the reign of King Zedekiah or shortly thereafter. Josiah, Judah's most righteous king, had ruled Judah for 31 years from 640-609 BC. Josiah had initiated a religious reform movement in the kingdom of Judah, where Lehi lived with his family. Josiah was killed in a conflict with the Egyptian Pharaoh Necho, who was marching to join forces with Assyria after the Assyrian capital, Nineveh, had fallen to the Babylonians. (Alexander and Alexander 1974: 282-83; see also 2 Kings 23-24, 2 Chronicles 36, and Jeremiah 37-39).</w:t>
      </w:r>
    </w:p>
    <w:p w14:paraId="5BC081B0" w14:textId="1282F000" w:rsidR="008A2FFC" w:rsidRDefault="008A2FFC" w:rsidP="00B76D1B">
      <w:pPr>
        <w:ind w:left="720"/>
      </w:pPr>
      <w:r>
        <w:lastRenderedPageBreak/>
        <w:t xml:space="preserve"> </w:t>
      </w:r>
      <w:r w:rsidR="0019001C">
        <w:tab/>
      </w:r>
      <w:r>
        <w:t>From the death of Josiah, at 609 BC, until the first year of the reign of Zedekiah, at 597 BC, the kingdom of Judah was battered back and forth between Egypt and Babylon; and a heavy tax was imposed upon the people of Judah. The kings of Judah, according to reconstruction of Biblical history, were as follows:</w:t>
      </w:r>
    </w:p>
    <w:p w14:paraId="36EBB7CE" w14:textId="2AB76225" w:rsidR="008A2FFC" w:rsidRDefault="008A2FFC" w:rsidP="00B76D1B">
      <w:pPr>
        <w:ind w:left="720"/>
      </w:pPr>
      <w:r>
        <w:t xml:space="preserve"> 609 BC </w:t>
      </w:r>
      <w:r w:rsidR="0019001C">
        <w:tab/>
      </w:r>
      <w:r>
        <w:t xml:space="preserve">Josiah </w:t>
      </w:r>
      <w:r w:rsidR="0019001C">
        <w:tab/>
      </w:r>
      <w:r w:rsidR="0019001C">
        <w:tab/>
      </w:r>
      <w:r w:rsidR="0019001C" w:rsidRPr="0019001C">
        <w:t>King of Reform. Jehoiachin Killed at Megiddo by Egyptians.</w:t>
      </w:r>
    </w:p>
    <w:p w14:paraId="37825DD8" w14:textId="77777777" w:rsidR="00B76D1B" w:rsidRDefault="008A2FFC" w:rsidP="00B76D1B">
      <w:pPr>
        <w:spacing w:after="0"/>
        <w:ind w:left="720"/>
      </w:pPr>
      <w:r>
        <w:t>609 BC</w:t>
      </w:r>
      <w:r w:rsidR="0019001C">
        <w:tab/>
      </w:r>
      <w:r w:rsidR="0019001C">
        <w:tab/>
        <w:t xml:space="preserve">Jehoiakim </w:t>
      </w:r>
      <w:r w:rsidR="0019001C">
        <w:tab/>
        <w:t xml:space="preserve">[Jehoahaz?-see note below]. Son of Josiah. Became king at age </w:t>
      </w:r>
    </w:p>
    <w:p w14:paraId="67816A42" w14:textId="77777777" w:rsidR="00B76D1B" w:rsidRDefault="0019001C" w:rsidP="00B76D1B">
      <w:pPr>
        <w:spacing w:after="0"/>
        <w:ind w:left="2880" w:firstLine="720"/>
      </w:pPr>
      <w:r>
        <w:t xml:space="preserve">23. Ruled only three months as an evil king. Taken captive by </w:t>
      </w:r>
    </w:p>
    <w:p w14:paraId="13773CEC" w14:textId="7E35EE57" w:rsidR="0019001C" w:rsidRDefault="0019001C" w:rsidP="00B76D1B">
      <w:pPr>
        <w:spacing w:after="0"/>
        <w:ind w:left="2880" w:firstLine="720"/>
      </w:pPr>
      <w:r>
        <w:t>Pharaoh Necho and died in Egypt.</w:t>
      </w:r>
    </w:p>
    <w:p w14:paraId="79B36528" w14:textId="77777777" w:rsidR="0019001C" w:rsidRDefault="0019001C" w:rsidP="00B76D1B">
      <w:pPr>
        <w:ind w:left="720"/>
      </w:pPr>
    </w:p>
    <w:p w14:paraId="4B3EA2F2" w14:textId="77777777" w:rsidR="00B76D1B" w:rsidRDefault="008A2FFC" w:rsidP="00B76D1B">
      <w:pPr>
        <w:spacing w:after="0"/>
        <w:ind w:left="720"/>
      </w:pPr>
      <w:r>
        <w:t xml:space="preserve">609-597 BC </w:t>
      </w:r>
      <w:r w:rsidR="0019001C">
        <w:tab/>
      </w:r>
      <w:r w:rsidR="0019001C" w:rsidRPr="0019001C">
        <w:t>Jehoiakim</w:t>
      </w:r>
      <w:r w:rsidR="0019001C">
        <w:tab/>
        <w:t xml:space="preserve">Another son of Josiah. Began ruling at the age of 25 and ruled </w:t>
      </w:r>
    </w:p>
    <w:p w14:paraId="4EC447D6" w14:textId="77777777" w:rsidR="00B76D1B" w:rsidRDefault="0019001C" w:rsidP="00B76D1B">
      <w:pPr>
        <w:spacing w:after="0"/>
        <w:ind w:left="2880" w:firstLine="720"/>
      </w:pPr>
      <w:r>
        <w:t xml:space="preserve">for 11 years. he subjected the people first to the Egyptians and </w:t>
      </w:r>
    </w:p>
    <w:p w14:paraId="3147EEDB" w14:textId="77777777" w:rsidR="00B76D1B" w:rsidRDefault="0019001C" w:rsidP="00B76D1B">
      <w:pPr>
        <w:spacing w:after="0"/>
        <w:ind w:left="2880" w:firstLine="720"/>
      </w:pPr>
      <w:r>
        <w:t xml:space="preserve">then to the Babylonians and then again to the Egyptians. This </w:t>
      </w:r>
    </w:p>
    <w:p w14:paraId="5801784F" w14:textId="77777777" w:rsidR="00B76D1B" w:rsidRDefault="0019001C" w:rsidP="00B76D1B">
      <w:pPr>
        <w:spacing w:after="0"/>
        <w:ind w:left="2880" w:firstLine="720"/>
      </w:pPr>
      <w:r>
        <w:t xml:space="preserve">last act brought attacks from the Babylonians and repeated </w:t>
      </w:r>
    </w:p>
    <w:p w14:paraId="56F56235" w14:textId="77777777" w:rsidR="00B76D1B" w:rsidRDefault="0019001C" w:rsidP="00B76D1B">
      <w:pPr>
        <w:spacing w:after="0"/>
        <w:ind w:left="2880" w:firstLine="720"/>
      </w:pPr>
      <w:r>
        <w:t xml:space="preserve">warnings from the Prophet Jeremiah, a contemporary of the </w:t>
      </w:r>
    </w:p>
    <w:p w14:paraId="5708A27E" w14:textId="77777777" w:rsidR="00B76D1B" w:rsidRDefault="0019001C" w:rsidP="00B76D1B">
      <w:pPr>
        <w:spacing w:after="0"/>
        <w:ind w:left="2880" w:firstLine="720"/>
      </w:pPr>
      <w:r>
        <w:t xml:space="preserve">Prophet Lehi. Jehoiakim began his reign as a puppet to Egypt </w:t>
      </w:r>
    </w:p>
    <w:p w14:paraId="25585E98" w14:textId="49798C50" w:rsidR="008A2FFC" w:rsidRDefault="0019001C" w:rsidP="00B76D1B">
      <w:pPr>
        <w:spacing w:after="0"/>
        <w:ind w:left="2880" w:firstLine="720"/>
      </w:pPr>
      <w:r>
        <w:t>and ended in servitude to the Babylonians.</w:t>
      </w:r>
    </w:p>
    <w:p w14:paraId="3B78DE1D" w14:textId="77777777" w:rsidR="0019001C" w:rsidRDefault="0019001C" w:rsidP="00B76D1B">
      <w:pPr>
        <w:ind w:left="720"/>
      </w:pPr>
    </w:p>
    <w:p w14:paraId="3ED9F931" w14:textId="77777777" w:rsidR="00B76D1B" w:rsidRDefault="008A2FFC" w:rsidP="00B76D1B">
      <w:pPr>
        <w:spacing w:after="0"/>
        <w:ind w:left="720"/>
      </w:pPr>
      <w:r>
        <w:t xml:space="preserve">597 BC </w:t>
      </w:r>
      <w:r w:rsidR="0019001C">
        <w:tab/>
      </w:r>
      <w:r w:rsidR="0019001C">
        <w:tab/>
        <w:t>Jehoiachin</w:t>
      </w:r>
      <w:r w:rsidR="0019001C">
        <w:tab/>
      </w:r>
      <w:r>
        <w:t xml:space="preserve">The son of Jehoiakim. Placed on the throne and ruled for only </w:t>
      </w:r>
    </w:p>
    <w:p w14:paraId="3BD9E80A" w14:textId="77777777" w:rsidR="00B76D1B" w:rsidRDefault="008A2FFC" w:rsidP="00B76D1B">
      <w:pPr>
        <w:spacing w:after="0"/>
        <w:ind w:left="2880" w:firstLine="720"/>
      </w:pPr>
      <w:r>
        <w:t xml:space="preserve">three months, after which he was also removed from the throne </w:t>
      </w:r>
    </w:p>
    <w:p w14:paraId="1540CAEA" w14:textId="77777777" w:rsidR="00B76D1B" w:rsidRDefault="008A2FFC" w:rsidP="00B76D1B">
      <w:pPr>
        <w:spacing w:after="0"/>
        <w:ind w:left="2880" w:firstLine="720"/>
      </w:pPr>
      <w:r>
        <w:t xml:space="preserve">by Nebuchadnezzar and taken captive to Babylon. Jehoiachin </w:t>
      </w:r>
    </w:p>
    <w:p w14:paraId="58502E7D" w14:textId="77777777" w:rsidR="00B76D1B" w:rsidRDefault="008A2FFC" w:rsidP="00B76D1B">
      <w:pPr>
        <w:spacing w:after="0"/>
        <w:ind w:left="2880" w:firstLine="720"/>
      </w:pPr>
      <w:r>
        <w:t xml:space="preserve">was 18 </w:t>
      </w:r>
      <w:r w:rsidR="0019001C">
        <w:tab/>
      </w:r>
      <w:r>
        <w:t xml:space="preserve">years old at the time. All the princes and men of valor of </w:t>
      </w:r>
    </w:p>
    <w:p w14:paraId="1A3F3852" w14:textId="5B841353" w:rsidR="008A2FFC" w:rsidRDefault="008A2FFC" w:rsidP="00B76D1B">
      <w:pPr>
        <w:spacing w:after="0"/>
        <w:ind w:left="2880" w:firstLine="720"/>
      </w:pPr>
      <w:r>
        <w:t>Judah were taken captive into Babylon.</w:t>
      </w:r>
    </w:p>
    <w:p w14:paraId="34B3416B" w14:textId="77777777" w:rsidR="0019001C" w:rsidRDefault="0019001C" w:rsidP="00B76D1B">
      <w:pPr>
        <w:ind w:left="720"/>
      </w:pPr>
    </w:p>
    <w:p w14:paraId="6085F2D3" w14:textId="77777777" w:rsidR="00B76D1B" w:rsidRDefault="008A2FFC" w:rsidP="00B76D1B">
      <w:pPr>
        <w:spacing w:after="0"/>
        <w:ind w:left="720"/>
      </w:pPr>
      <w:r>
        <w:t xml:space="preserve">597-586 BC </w:t>
      </w:r>
      <w:r w:rsidR="0019001C">
        <w:tab/>
      </w:r>
      <w:r>
        <w:t xml:space="preserve">Zedekiah/Mattaniah </w:t>
      </w:r>
      <w:r w:rsidR="0019001C">
        <w:tab/>
      </w:r>
      <w:r>
        <w:t xml:space="preserve">Nebuchadnezzar, the king of Babylon, placed the uncle </w:t>
      </w:r>
    </w:p>
    <w:p w14:paraId="5AA70705" w14:textId="77777777" w:rsidR="00B76D1B" w:rsidRDefault="008A2FFC" w:rsidP="00B76D1B">
      <w:pPr>
        <w:spacing w:after="0"/>
        <w:ind w:left="3600" w:firstLine="720"/>
      </w:pPr>
      <w:r>
        <w:t xml:space="preserve">of Jehoiachin, whose name was Mattaniah, on the </w:t>
      </w:r>
    </w:p>
    <w:p w14:paraId="0521CD06" w14:textId="77777777" w:rsidR="00B76D1B" w:rsidRDefault="00B76D1B" w:rsidP="00B76D1B">
      <w:pPr>
        <w:spacing w:after="0"/>
        <w:ind w:left="2880" w:firstLine="720"/>
      </w:pPr>
      <w:r>
        <w:t>t</w:t>
      </w:r>
      <w:r w:rsidR="008A2FFC">
        <w:t xml:space="preserve">hrone. Mattaniah's name was changed to Zedekiah.* (* From </w:t>
      </w:r>
    </w:p>
    <w:p w14:paraId="45F690E0" w14:textId="77777777" w:rsidR="00B76D1B" w:rsidRDefault="008A2FFC" w:rsidP="00B76D1B">
      <w:pPr>
        <w:spacing w:after="0"/>
        <w:ind w:left="2880" w:firstLine="720"/>
      </w:pPr>
      <w:r>
        <w:t xml:space="preserve">this point on in the text, any time a reference is made to </w:t>
      </w:r>
    </w:p>
    <w:p w14:paraId="3B69B77C" w14:textId="77777777" w:rsidR="00B76D1B" w:rsidRDefault="008A2FFC" w:rsidP="00B76D1B">
      <w:pPr>
        <w:spacing w:after="0"/>
        <w:ind w:left="2880" w:firstLine="720"/>
      </w:pPr>
      <w:r>
        <w:t xml:space="preserve">Zedekiah, the father of Mulek, Zedekiah will be referred to as </w:t>
      </w:r>
    </w:p>
    <w:p w14:paraId="5A010709" w14:textId="77777777" w:rsidR="00B76D1B" w:rsidRDefault="008A2FFC" w:rsidP="00B76D1B">
      <w:pPr>
        <w:spacing w:after="0"/>
        <w:ind w:left="2880" w:firstLine="720"/>
      </w:pPr>
      <w:r>
        <w:t>"Zedekiah/Mattaniah)</w:t>
      </w:r>
      <w:r w:rsidR="00B76D1B">
        <w:t>. Z</w:t>
      </w:r>
      <w:r>
        <w:t xml:space="preserve">edekiah/Mattaniah was 21 years old </w:t>
      </w:r>
    </w:p>
    <w:p w14:paraId="23F03014" w14:textId="77777777" w:rsidR="00B76D1B" w:rsidRDefault="008A2FFC" w:rsidP="00B76D1B">
      <w:pPr>
        <w:spacing w:after="0"/>
        <w:ind w:left="2880" w:firstLine="720"/>
      </w:pPr>
      <w:r>
        <w:t>when he began to reign, and he reigned 11 years in Jerusalem.</w:t>
      </w:r>
    </w:p>
    <w:p w14:paraId="487E451A" w14:textId="77777777" w:rsidR="00B76D1B" w:rsidRDefault="008A2FFC" w:rsidP="00B76D1B">
      <w:pPr>
        <w:spacing w:after="0"/>
        <w:ind w:left="2880" w:firstLine="720"/>
      </w:pPr>
      <w:r>
        <w:t xml:space="preserve"> In the 11th year (586 BC), Jerusalem was besieged. </w:t>
      </w:r>
    </w:p>
    <w:p w14:paraId="0334F567" w14:textId="1F9C4135" w:rsidR="008A2FFC" w:rsidRDefault="008A2FFC" w:rsidP="00B76D1B">
      <w:pPr>
        <w:spacing w:after="0"/>
        <w:ind w:left="3600"/>
      </w:pPr>
      <w:r>
        <w:t>Nebuchadnezzar killed the sons of Zedekiah/Mattaniah before his eyes and then put out the eyes of Zedekiah and carried him captive to Babylon. Only the poor were left in Jerusalem. A famine prevailed and "there was no bread in the land." (See 2 Kings 24-25)</w:t>
      </w:r>
    </w:p>
    <w:p w14:paraId="0B62D4C8" w14:textId="77777777" w:rsidR="00B76D1B" w:rsidRDefault="008A2FFC" w:rsidP="008A2FFC">
      <w:r>
        <w:t xml:space="preserve"> </w:t>
      </w:r>
    </w:p>
    <w:p w14:paraId="7A283D75" w14:textId="1AEA5AB1" w:rsidR="008A2FFC" w:rsidRDefault="008A2FFC" w:rsidP="00B76D1B">
      <w:pPr>
        <w:ind w:left="720"/>
      </w:pPr>
      <w:r>
        <w:t>[</w:t>
      </w:r>
      <w:r w:rsidRPr="00B76D1B">
        <w:rPr>
          <w:color w:val="FF0000"/>
        </w:rPr>
        <w:t xml:space="preserve">Note* </w:t>
      </w:r>
      <w:r>
        <w:t xml:space="preserve">There is some confusion in the above king list. First of all, according to 1 Chronicles 3:15-16 we find: "And the sons of Josiah were, the firstborn Johanan, the second Jehoiakim, the third Zedekiah, the fourth Shallum. And the sons of Jehoiakim: Jeconiah his son, Zedekiah his son." Thus one would assume that Josiah would have been succeeded by his firstborn, Johanan. But </w:t>
      </w:r>
      <w:r>
        <w:lastRenderedPageBreak/>
        <w:t>after King Josiah was killed by archers in a battle with King Necho of Egypt at Megiddo, we find in 2 Chronicles 36:1-3 that "the people of the land took Jehoahaz the [fourth] son of Josiah, and made him king in his father's stead in Jerusalem. . . . and he reigned three months in Jerusalem. And the king of Egypt put him down at Jerusalem . . . And the king of Egypt made Eliakim [the second son] his brother king over Judah and Jerusalem, and turned his name to Jehoiakim. And Necho took Jehoahaz his brother, and carried him to Egypt. In Jeremiah 22:11 we find: "For thus saith the Lord touching Shallum the son of Josiah king of Judah, which reigned instead of Josiah his father, which went forth out of this place; He shall not return thither any more ..." Thus the first king to reign after Josiah was not Johanan the first son, and not Jehoiakim the second son, and not Mattaniah the third son, but rather the fourth son Jehoahaz, who was also referred to as Shallum. In the above chart by Allen there is mention of "Jehoiakim" when it should be "Jehoahaz I Shallum" (2 Ch. 36:1-3). There is also no attempt to give alternative names on Jehoiakim I Eliakim I (2 Ch. 36:4), and Jehoiachin I Jeconiah / Coniah (2 Ch. 36:8-9; 1 Ch. 3:16; Je. 22:24, 28). A chart would have been good, for example, see below.]</w:t>
      </w:r>
    </w:p>
    <w:p w14:paraId="16FFA6B8" w14:textId="77777777" w:rsidR="00B76D1B" w:rsidRDefault="008A2FFC" w:rsidP="008A2FFC">
      <w:r>
        <w:t xml:space="preserve"> </w:t>
      </w:r>
    </w:p>
    <w:p w14:paraId="70438EE9" w14:textId="6FC5F793" w:rsidR="00B76D1B" w:rsidRDefault="008A2FFC" w:rsidP="00010C10">
      <w:pPr>
        <w:spacing w:after="0"/>
        <w:ind w:firstLine="720"/>
        <w:rPr>
          <w:sz w:val="20"/>
          <w:szCs w:val="20"/>
        </w:rPr>
      </w:pPr>
      <w:r w:rsidRPr="00B76D1B">
        <w:rPr>
          <w:sz w:val="20"/>
          <w:szCs w:val="20"/>
        </w:rPr>
        <w:t>[</w:t>
      </w:r>
      <w:r w:rsidRPr="00B76D1B">
        <w:rPr>
          <w:b/>
          <w:bCs/>
          <w:sz w:val="20"/>
          <w:szCs w:val="20"/>
        </w:rPr>
        <w:t>Chart: Showing how Jehoahaz, Jehoiachin and Jehoiakim were related.</w:t>
      </w:r>
      <w:r w:rsidRPr="00B76D1B">
        <w:rPr>
          <w:sz w:val="20"/>
          <w:szCs w:val="20"/>
        </w:rPr>
        <w:t xml:space="preserve"> The Illustrated Bible Dictionary, </w:t>
      </w:r>
    </w:p>
    <w:p w14:paraId="78D5D426" w14:textId="77777777" w:rsidR="00B76D1B" w:rsidRDefault="008A2FFC" w:rsidP="00B76D1B">
      <w:pPr>
        <w:spacing w:after="0"/>
        <w:ind w:firstLine="720"/>
        <w:rPr>
          <w:sz w:val="20"/>
          <w:szCs w:val="20"/>
        </w:rPr>
      </w:pPr>
      <w:r w:rsidRPr="00B76D1B">
        <w:rPr>
          <w:sz w:val="20"/>
          <w:szCs w:val="20"/>
        </w:rPr>
        <w:t>Part Two: Goliath</w:t>
      </w:r>
      <w:r w:rsidR="00B76D1B" w:rsidRPr="00B76D1B">
        <w:rPr>
          <w:sz w:val="20"/>
          <w:szCs w:val="20"/>
        </w:rPr>
        <w:t xml:space="preserve"> </w:t>
      </w:r>
      <w:r w:rsidRPr="00B76D1B">
        <w:rPr>
          <w:sz w:val="20"/>
          <w:szCs w:val="20"/>
        </w:rPr>
        <w:t>Papyri, Tyndale House Publishers, The Universities and Colleges Christian Fellowship,</w:t>
      </w:r>
    </w:p>
    <w:p w14:paraId="6E66A5E5" w14:textId="0BF60977" w:rsidR="008A2FFC" w:rsidRPr="00B76D1B" w:rsidRDefault="008A2FFC" w:rsidP="00B76D1B">
      <w:pPr>
        <w:spacing w:after="0"/>
        <w:ind w:firstLine="720"/>
        <w:rPr>
          <w:sz w:val="20"/>
          <w:szCs w:val="20"/>
        </w:rPr>
      </w:pPr>
      <w:r w:rsidRPr="00B76D1B">
        <w:rPr>
          <w:sz w:val="20"/>
          <w:szCs w:val="20"/>
        </w:rPr>
        <w:t xml:space="preserve"> 1980, p. 739.]</w:t>
      </w:r>
    </w:p>
    <w:p w14:paraId="6390EE35" w14:textId="77777777" w:rsidR="00B76D1B" w:rsidRDefault="00B76D1B" w:rsidP="008A2FFC"/>
    <w:p w14:paraId="1703AC5B" w14:textId="4D0F551C" w:rsidR="008A2FFC" w:rsidRDefault="008A2FFC" w:rsidP="005B484E">
      <w:pPr>
        <w:ind w:left="720"/>
      </w:pPr>
      <w:r>
        <w:t xml:space="preserve"> </w:t>
      </w:r>
      <w:r w:rsidR="00B76D1B">
        <w:tab/>
      </w:r>
      <w:r>
        <w:t>The political condition in the year 597 BC, the first year of the reign of King Zedekiah/Mattaniah, was in terrible disarray. Zedekiah/Mattaniah, the uncle of the deposed Jehoiachin, was placed on the throne as a puppet king by Nebuchadnezzar, the king of Babylon. I</w:t>
      </w:r>
      <w:r w:rsidR="005B484E">
        <w:t>n</w:t>
      </w:r>
      <w:r>
        <w:t xml:space="preserve"> spite of the warnings by the Prophet Jeremiah and other prophets, of which Lehi was one. Zedekiah/Mattaniah and the previous kings, with the exception of Josiah, continued in their evil practices.</w:t>
      </w:r>
    </w:p>
    <w:p w14:paraId="195C35C5" w14:textId="62296BE0" w:rsidR="008A2FFC" w:rsidRDefault="008A2FFC" w:rsidP="005B484E">
      <w:pPr>
        <w:ind w:left="720"/>
      </w:pPr>
      <w:r>
        <w:t xml:space="preserve"> </w:t>
      </w:r>
      <w:r w:rsidR="005B484E">
        <w:tab/>
      </w:r>
      <w:r>
        <w:t>Judah, under the leadership of Zedekiah/Mattaniah, continued to worship idols and failed to pursue the reform movement started by King Josiah. The reform movement was started when an ancient document of the Law of Moses (probably Deuteronomy) was found while the temple was being repaired. Reading it caused the children of Israel to see how far they had fallen from the standards given by Moses.</w:t>
      </w:r>
    </w:p>
    <w:p w14:paraId="722F1F05" w14:textId="3AEAB557" w:rsidR="008A2FFC" w:rsidRDefault="008A2FFC" w:rsidP="005B484E">
      <w:pPr>
        <w:ind w:left="720"/>
      </w:pPr>
      <w:r>
        <w:t xml:space="preserve"> </w:t>
      </w:r>
      <w:r w:rsidR="005B484E">
        <w:tab/>
      </w:r>
      <w:r>
        <w:t>Inasmuch as the successors of Josiah had failed to respond to the religious reforms, Jeremiah and the other prophets gave Zedekiah/Mattaniah and the people of Judah two choices. In simple terms, Jeremiah said (1) flee from Jerusalem or (2) surrender peacefully to the Babylonians. Zedekiah/Mattaniah did not like those choices. He rebelled against the Babylonians and Jerusalem was destroyed. The inhabitants suffered famine and destruction. These events occurred in the 11th year of Zedekiah/Mattaniah, c586 BC.</w:t>
      </w:r>
    </w:p>
    <w:p w14:paraId="0BEA4315" w14:textId="5D9F77ED" w:rsidR="008A2FFC" w:rsidRDefault="008A2FFC" w:rsidP="005B484E">
      <w:pPr>
        <w:ind w:left="720"/>
      </w:pPr>
      <w:r>
        <w:t xml:space="preserve"> </w:t>
      </w:r>
      <w:r w:rsidR="005B484E">
        <w:tab/>
      </w:r>
      <w:r>
        <w:t>Modern Biblical scholarship, as outlined above, places the first year of the reign of King Zedekiah/Mattaniah at 597 or 598 BC.</w:t>
      </w:r>
    </w:p>
    <w:p w14:paraId="351C25D7" w14:textId="49C896C3" w:rsidR="008A2FFC" w:rsidRDefault="008A2FFC" w:rsidP="005B484E">
      <w:pPr>
        <w:ind w:left="720"/>
      </w:pPr>
      <w:r>
        <w:t xml:space="preserve"> </w:t>
      </w:r>
      <w:r w:rsidR="005B484E">
        <w:tab/>
      </w:r>
      <w:r>
        <w:t>The question is, did Lehi leave Jerusalem around 600 BC, or 597 BC, three years later?</w:t>
      </w:r>
    </w:p>
    <w:p w14:paraId="0BB9585A" w14:textId="6CBEA268" w:rsidR="008A2FFC" w:rsidRDefault="008A2FFC" w:rsidP="005B484E">
      <w:pPr>
        <w:ind w:left="720"/>
      </w:pPr>
      <w:r>
        <w:lastRenderedPageBreak/>
        <w:t xml:space="preserve"> </w:t>
      </w:r>
      <w:r w:rsidR="005B484E">
        <w:tab/>
      </w:r>
      <w:r>
        <w:t>The issue is further complicated because Biblical scholarship places the birth of Christ at 4</w:t>
      </w:r>
      <w:r w:rsidR="005B484E">
        <w:t xml:space="preserve"> </w:t>
      </w:r>
      <w:r>
        <w:t>BC. If we use the 600 BC Lehi departure date, the birth of Christ would need to be at 1 BC/1 AD.</w:t>
      </w:r>
    </w:p>
    <w:p w14:paraId="6695D5B8" w14:textId="079145EA" w:rsidR="008A2FFC" w:rsidRDefault="008A2FFC" w:rsidP="005B484E">
      <w:pPr>
        <w:ind w:left="720"/>
      </w:pPr>
      <w:r>
        <w:t xml:space="preserve"> </w:t>
      </w:r>
      <w:r w:rsidR="005B484E">
        <w:tab/>
      </w:r>
      <w:r>
        <w:t xml:space="preserve">The reason Biblical scholars place the date of the birth of Christ at 4 BC is because </w:t>
      </w:r>
      <w:r w:rsidR="005B484E">
        <w:t>H</w:t>
      </w:r>
      <w:r>
        <w:t>erod, who was the king of the Jews, died at 4 BC. Herod was still alive when Jesus was born. Therefore, according to Biblical scholarship, Jesus could not have been born after 4 BC.</w:t>
      </w:r>
    </w:p>
    <w:p w14:paraId="62083476" w14:textId="0D2BB858" w:rsidR="008A2FFC" w:rsidRDefault="008A2FFC" w:rsidP="005B484E">
      <w:pPr>
        <w:ind w:left="720"/>
      </w:pPr>
      <w:r>
        <w:t xml:space="preserve"> </w:t>
      </w:r>
      <w:r w:rsidR="005B484E">
        <w:tab/>
      </w:r>
      <w:r>
        <w:t>We are not through yet. A third question arises. If the first year of the reign of Zedekiah/</w:t>
      </w:r>
      <w:r w:rsidR="005B484E">
        <w:t xml:space="preserve"> </w:t>
      </w:r>
      <w:r>
        <w:t>Mattaniah was 597 BC and if Christ was born at 4 BC, why does the Book of Mormon say that in 600 years the Savior would be born? If we subtract 4 BC from 597 BC, we come up with 593 years instead of 600 years. I do not believe that the 600-year prophecy was an estimated 600 years. Samuel the Lamanite gave a five</w:t>
      </w:r>
      <w:r w:rsidR="005B484E">
        <w:t>-</w:t>
      </w:r>
      <w:r>
        <w:t>year prophecy on the same subject, and the prophecy came to pass to the very day:</w:t>
      </w:r>
    </w:p>
    <w:p w14:paraId="6FD18907" w14:textId="77777777" w:rsidR="008A2FFC" w:rsidRDefault="008A2FFC" w:rsidP="005B484E">
      <w:pPr>
        <w:ind w:left="720" w:firstLine="720"/>
      </w:pPr>
      <w:r>
        <w:t xml:space="preserve"> [3 Nephi 1:9, 13]</w:t>
      </w:r>
    </w:p>
    <w:p w14:paraId="39FA5B08" w14:textId="614BBF44" w:rsidR="008A2FFC" w:rsidRDefault="008A2FFC" w:rsidP="005B484E">
      <w:pPr>
        <w:ind w:left="720"/>
      </w:pPr>
      <w:r>
        <w:t xml:space="preserve"> </w:t>
      </w:r>
      <w:r w:rsidR="005B484E">
        <w:tab/>
      </w:r>
      <w:r>
        <w:t>So how do we explain the dating difference described above? At least three approaches are possible:</w:t>
      </w:r>
    </w:p>
    <w:p w14:paraId="54830C16" w14:textId="2FC2FBCF" w:rsidR="008A2FFC" w:rsidRPr="005B484E" w:rsidRDefault="008A2FFC" w:rsidP="008A2FFC">
      <w:pPr>
        <w:rPr>
          <w:b/>
          <w:bCs/>
        </w:rPr>
      </w:pPr>
      <w:r>
        <w:t xml:space="preserve"> </w:t>
      </w:r>
      <w:r w:rsidR="005B484E">
        <w:tab/>
      </w:r>
      <w:r w:rsidR="005B484E">
        <w:tab/>
      </w:r>
      <w:r w:rsidRPr="005B484E">
        <w:rPr>
          <w:b/>
          <w:bCs/>
        </w:rPr>
        <w:t>Option #1-597 Departure:</w:t>
      </w:r>
    </w:p>
    <w:p w14:paraId="0B8983F5" w14:textId="2B3D0532" w:rsidR="008A2FFC" w:rsidRDefault="008A2FFC" w:rsidP="005B484E">
      <w:pPr>
        <w:ind w:left="720"/>
      </w:pPr>
      <w:r>
        <w:t xml:space="preserve"> </w:t>
      </w:r>
      <w:r w:rsidR="005B484E">
        <w:tab/>
      </w:r>
      <w:r>
        <w:t xml:space="preserve">The years from 597 </w:t>
      </w:r>
      <w:r w:rsidR="00DC297B">
        <w:t>B.C.</w:t>
      </w:r>
      <w:r>
        <w:t xml:space="preserve"> (the first year of the reign of Zedekiah/Mattaniah and the departure of Lehi out of Jerusalem) to 4 </w:t>
      </w:r>
      <w:r w:rsidR="00DC297B">
        <w:t>B.C.</w:t>
      </w:r>
      <w:r>
        <w:t xml:space="preserve"> (the death of Herod and the birth of Christ) are 593 years (365.24 days to the year). But 597 </w:t>
      </w:r>
      <w:r w:rsidR="00DC297B">
        <w:t>B.C.</w:t>
      </w:r>
      <w:r>
        <w:t xml:space="preserve"> to 4 </w:t>
      </w:r>
      <w:r w:rsidR="00DC297B">
        <w:t>B.C.</w:t>
      </w:r>
      <w:r>
        <w:t xml:space="preserve"> is 600 Maya years (tun, or 360 days).</w:t>
      </w:r>
    </w:p>
    <w:p w14:paraId="22724963" w14:textId="159D2CF9" w:rsidR="008A2FFC" w:rsidRDefault="008A2FFC" w:rsidP="005B484E">
      <w:pPr>
        <w:ind w:left="720"/>
      </w:pPr>
      <w:r>
        <w:t xml:space="preserve"> </w:t>
      </w:r>
      <w:r w:rsidR="005B484E">
        <w:tab/>
      </w:r>
      <w:r>
        <w:t xml:space="preserve">Therefore, Lehi left Jerusalem at 597 </w:t>
      </w:r>
      <w:r w:rsidR="00DC297B">
        <w:t>B.C.</w:t>
      </w:r>
      <w:r>
        <w:t xml:space="preserve">, in the first year of the reign of Zedekiah/Mattaniah. Six hundred Maya years later, Christ was born, which is the year 4 </w:t>
      </w:r>
      <w:r w:rsidR="00DC297B">
        <w:t>B.C.</w:t>
      </w:r>
    </w:p>
    <w:p w14:paraId="6CF53825" w14:textId="2C2F7A6C" w:rsidR="008A2FFC" w:rsidRDefault="008A2FFC" w:rsidP="005B484E">
      <w:pPr>
        <w:ind w:left="720"/>
      </w:pPr>
      <w:r>
        <w:t xml:space="preserve"> </w:t>
      </w:r>
      <w:r w:rsidR="005B484E">
        <w:tab/>
      </w:r>
      <w:r>
        <w:t>Nephi was writing his record in Mesoamerica. The Book of Mormon record keepers [might have] adopted the tun year.</w:t>
      </w:r>
    </w:p>
    <w:p w14:paraId="3038436E" w14:textId="4C29D049" w:rsidR="008A2FFC" w:rsidRDefault="008A2FFC" w:rsidP="005B484E">
      <w:pPr>
        <w:ind w:left="720"/>
      </w:pPr>
      <w:r>
        <w:t xml:space="preserve"> </w:t>
      </w:r>
      <w:r w:rsidR="005B484E">
        <w:tab/>
      </w:r>
      <w:r>
        <w:t xml:space="preserve">The Mesoamericans adjusted their calendar in </w:t>
      </w:r>
      <w:r w:rsidR="00DC297B">
        <w:t>A.D.</w:t>
      </w:r>
      <w:r>
        <w:t xml:space="preserve"> 6 when a mass planetary conjunction occurred. This adjustment is consistent with the Book of Mormon wherein it states that nine years after the birth of Christ (4 </w:t>
      </w:r>
      <w:r w:rsidR="00DC297B">
        <w:t>B.C.</w:t>
      </w:r>
      <w:r>
        <w:t xml:space="preserve">), the people adjusted their calendar system in the beginning of </w:t>
      </w:r>
      <w:r w:rsidR="00DC297B">
        <w:t>A.D.</w:t>
      </w:r>
      <w:r>
        <w:t xml:space="preserve"> 6 or at the end of </w:t>
      </w:r>
      <w:r w:rsidR="00DC297B">
        <w:t>A.D.</w:t>
      </w:r>
      <w:r>
        <w:t xml:space="preserve"> 5</w:t>
      </w:r>
      <w:r w:rsidR="005B484E">
        <w:t>:</w:t>
      </w:r>
    </w:p>
    <w:p w14:paraId="07E30CB3" w14:textId="6090DAD9" w:rsidR="008A2FFC" w:rsidRDefault="005B484E" w:rsidP="005B484E">
      <w:pPr>
        <w:ind w:left="1440"/>
      </w:pPr>
      <w:r>
        <w:t xml:space="preserve">. . . </w:t>
      </w:r>
      <w:r w:rsidR="008A2FFC">
        <w:t>and nine years had passed away from the time when the sign was given. . . . Now the Nephites began to reckon their time from this period when the sign was given, or from the coming of Christ. (3 Nephi 2:7-8)</w:t>
      </w:r>
    </w:p>
    <w:p w14:paraId="0A0C131A" w14:textId="77777777" w:rsidR="005B484E" w:rsidRDefault="008A2FFC" w:rsidP="005B484E">
      <w:pPr>
        <w:spacing w:after="0"/>
      </w:pPr>
      <w:r>
        <w:t xml:space="preserve"> </w:t>
      </w:r>
    </w:p>
    <w:p w14:paraId="30CC6740" w14:textId="1E4F19C4" w:rsidR="008A2FFC" w:rsidRDefault="008A2FFC" w:rsidP="005B484E">
      <w:pPr>
        <w:spacing w:after="0"/>
        <w:ind w:left="720" w:firstLine="720"/>
      </w:pPr>
      <w:r>
        <w:t>Hence, Lehi left Jerusalem in 597 BC. And 600 (Maya-Tun years later, or 4 BC, the Savior was born. Thirty-four years later or 30 AD, on April 3, the Savior was crucified. This fell on the fourth day of the first month in the Maya calendar. (3 Nephi 8:5) Christ was resurrected three days later, or on Sunday, April 6, 30 AD. The Nephites adjusted their calendar system, which is consistent with the Maya calendar adjustment nine years after the new star appeared, or 6 AD. Nine years from 6 AD is 4 BC, the year that is proposed for the birth of the Savior. All is well. Or is it?</w:t>
      </w:r>
    </w:p>
    <w:p w14:paraId="13938E64" w14:textId="77777777" w:rsidR="005B484E" w:rsidRDefault="005B484E" w:rsidP="005B484E">
      <w:pPr>
        <w:spacing w:after="0"/>
        <w:ind w:firstLine="720"/>
      </w:pPr>
    </w:p>
    <w:p w14:paraId="2CA1D6C5" w14:textId="51D91684" w:rsidR="008A2FFC" w:rsidRPr="005B484E" w:rsidRDefault="008A2FFC" w:rsidP="008A2FFC">
      <w:pPr>
        <w:rPr>
          <w:b/>
          <w:bCs/>
        </w:rPr>
      </w:pPr>
      <w:r>
        <w:t xml:space="preserve"> </w:t>
      </w:r>
      <w:r w:rsidR="005B484E">
        <w:tab/>
      </w:r>
      <w:r w:rsidR="005B484E">
        <w:tab/>
      </w:r>
      <w:r w:rsidRPr="005B484E">
        <w:rPr>
          <w:b/>
          <w:bCs/>
        </w:rPr>
        <w:t>Option #2—600 BC Departure:</w:t>
      </w:r>
    </w:p>
    <w:p w14:paraId="3A1341A7" w14:textId="176A919C" w:rsidR="008A2FFC" w:rsidRDefault="008A2FFC" w:rsidP="00A4418D">
      <w:pPr>
        <w:ind w:left="720"/>
      </w:pPr>
      <w:r>
        <w:t xml:space="preserve"> </w:t>
      </w:r>
      <w:r w:rsidR="005B484E">
        <w:tab/>
      </w:r>
      <w:r>
        <w:t xml:space="preserve">Before we get too excited about a 597 </w:t>
      </w:r>
      <w:r w:rsidR="00DC297B">
        <w:t>B.C.</w:t>
      </w:r>
      <w:r>
        <w:t xml:space="preserve"> departure date for Lehi, let us take a look at what was going on in Jerusalem at 597 </w:t>
      </w:r>
      <w:r w:rsidR="00DC297B">
        <w:t>B.C.</w:t>
      </w:r>
      <w:r>
        <w:t>, which suggests that Lehi and his family had been long gone from their homeland.</w:t>
      </w:r>
    </w:p>
    <w:p w14:paraId="2365B29E" w14:textId="12AA8BCA" w:rsidR="008A2FFC" w:rsidRDefault="008A2FFC" w:rsidP="00A4418D">
      <w:pPr>
        <w:ind w:left="720"/>
      </w:pPr>
      <w:r>
        <w:t xml:space="preserve"> </w:t>
      </w:r>
      <w:r w:rsidR="005B484E">
        <w:tab/>
      </w:r>
      <w:r>
        <w:t xml:space="preserve">1. Jehoiakim, who had been the king of Judah for 11 years, was thrown against the wall by the Babylonians and denied a burial in 598/597 </w:t>
      </w:r>
      <w:r w:rsidR="00DC297B">
        <w:t>B.C.</w:t>
      </w:r>
      <w:r>
        <w:t xml:space="preserve"> The reason the Babylonians took such drastic action is that Jehoiakim did not send the last month's rent as had been agreed in a treaty three years previously. The Babylonians simply foreclosed on Jehoiakim. They took 3,000 of the principal leaders of Judah captive into Babylon (Josephus 217).</w:t>
      </w:r>
    </w:p>
    <w:p w14:paraId="0CE1EE4A" w14:textId="1F009187" w:rsidR="008A2FFC" w:rsidRDefault="008A2FFC" w:rsidP="00A4418D">
      <w:pPr>
        <w:ind w:left="720"/>
      </w:pPr>
      <w:r>
        <w:t xml:space="preserve"> </w:t>
      </w:r>
      <w:r w:rsidR="005B484E">
        <w:tab/>
      </w:r>
      <w:r>
        <w:t xml:space="preserve">With this type of turmoil going on at 597 </w:t>
      </w:r>
      <w:r w:rsidR="00DC297B">
        <w:t>B.C.</w:t>
      </w:r>
      <w:r>
        <w:t xml:space="preserve"> in Jerusalem we would expect Nephi to mention it in his account as opposed to just prophesying about it:</w:t>
      </w:r>
    </w:p>
    <w:p w14:paraId="527F4381" w14:textId="1D46E3C5" w:rsidR="008A2FFC" w:rsidRDefault="008A2FFC" w:rsidP="00A4418D">
      <w:pPr>
        <w:ind w:left="720"/>
      </w:pPr>
      <w:r>
        <w:t xml:space="preserve"> </w:t>
      </w:r>
      <w:r w:rsidR="005B484E">
        <w:tab/>
      </w:r>
      <w:r>
        <w:t>[1 Nephi 2:11]</w:t>
      </w:r>
    </w:p>
    <w:p w14:paraId="434A85FD" w14:textId="4F1D1E9F" w:rsidR="008A2FFC" w:rsidRDefault="008A2FFC" w:rsidP="00A4418D">
      <w:pPr>
        <w:ind w:left="720"/>
      </w:pPr>
      <w:r>
        <w:t xml:space="preserve"> </w:t>
      </w:r>
      <w:r w:rsidR="005B484E">
        <w:tab/>
      </w:r>
      <w:r>
        <w:t xml:space="preserve">In addition, if what we read above happened in 597 </w:t>
      </w:r>
      <w:r w:rsidR="00DC297B">
        <w:t>B.C.</w:t>
      </w:r>
      <w:r>
        <w:t>, the gold and silver and land would already have been confiscated by Nebuchadnezzar. Laman and Lemuel would probably be grumbling in Babylon.</w:t>
      </w:r>
    </w:p>
    <w:p w14:paraId="00A0AC13" w14:textId="67135908" w:rsidR="008A2FFC" w:rsidRDefault="008A2FFC" w:rsidP="00A4418D">
      <w:pPr>
        <w:ind w:left="720"/>
      </w:pPr>
      <w:r>
        <w:t xml:space="preserve"> </w:t>
      </w:r>
      <w:r w:rsidR="005B484E">
        <w:tab/>
      </w:r>
      <w:r>
        <w:t xml:space="preserve">2. In the same year, 597 </w:t>
      </w:r>
      <w:r w:rsidR="00DC297B">
        <w:t>B.C.</w:t>
      </w:r>
      <w:r>
        <w:t>, Nebuchadnezzar, the king of the Babylonians, placed the son of Jehoiakim, whose name was Jehoiachin, on the throne. However, fearful that the son might retaliate for his father's death, the Babylonians took Jehoiachin into captivity to Babylon after Jehoiachin had reigned for only three months and ten days.</w:t>
      </w:r>
    </w:p>
    <w:p w14:paraId="2CAF1E47" w14:textId="27FB1EE0" w:rsidR="008A2FFC" w:rsidRDefault="008A2FFC" w:rsidP="00A4418D">
      <w:pPr>
        <w:ind w:left="720"/>
      </w:pPr>
      <w:r>
        <w:t xml:space="preserve"> </w:t>
      </w:r>
      <w:r w:rsidR="00A4418D">
        <w:tab/>
      </w:r>
      <w:r>
        <w:t>The Babylonians carried away the king's mother, the king's wives, his officers, and mighty men of the land. The Babylonians also took captive into Babylon all the craftsmen and smiths and the mighty en of valor, consisting of 10,000 captives. Only the poorest part of the people were left at Jerusalem. (2 Kings 24:14-18). In this way, Nebuchadnezzar was assured of getting his tribute and of keeping Jerusalem under control.</w:t>
      </w:r>
    </w:p>
    <w:p w14:paraId="742D5531" w14:textId="24AC5A25" w:rsidR="008A2FFC" w:rsidRDefault="008A2FFC" w:rsidP="00A4418D">
      <w:pPr>
        <w:ind w:left="720"/>
      </w:pPr>
      <w:r>
        <w:t xml:space="preserve"> </w:t>
      </w:r>
      <w:r w:rsidR="00A4418D">
        <w:tab/>
      </w:r>
      <w:r>
        <w:t xml:space="preserve">Had Lehi and his family still been around in 598/97 </w:t>
      </w:r>
      <w:r w:rsidR="00DC297B">
        <w:t>B.C.</w:t>
      </w:r>
      <w:r>
        <w:t xml:space="preserve"> when the above activity was taking place in Jerusalem, he and his sons, as well as Laban who had the brass plates, would have been deported into Babylon. They would certainly qualify as "men of valor" and would not be considered “the poorest sort of the people":</w:t>
      </w:r>
    </w:p>
    <w:p w14:paraId="0A2A1C02" w14:textId="70B3E508" w:rsidR="008A2FFC" w:rsidRDefault="008A2FFC" w:rsidP="00A4418D">
      <w:pPr>
        <w:ind w:left="720"/>
      </w:pPr>
      <w:r>
        <w:t xml:space="preserve"> </w:t>
      </w:r>
      <w:r w:rsidR="00A4418D">
        <w:tab/>
      </w:r>
      <w:r>
        <w:t>[2 Kings 24:14]</w:t>
      </w:r>
    </w:p>
    <w:p w14:paraId="10FEE227" w14:textId="569AB95D" w:rsidR="008A2FFC" w:rsidRDefault="008A2FFC" w:rsidP="00A4418D">
      <w:pPr>
        <w:ind w:left="720"/>
      </w:pPr>
      <w:r>
        <w:t xml:space="preserve"> </w:t>
      </w:r>
      <w:r w:rsidR="00A4418D">
        <w:tab/>
      </w:r>
      <w:r>
        <w:t>3. In the same year, 598/597 BC, Mattaniah, whom Nebuchadnezzar called Zedekiah/Mattaniah, was placed on the throne as a puppet king of Judah. Zedekiah/Mattaniah was the uncle of the now captive Jehoachin, who had reigned for only three months and ten days:</w:t>
      </w:r>
    </w:p>
    <w:p w14:paraId="1D36ABB7" w14:textId="08C6091E" w:rsidR="008A2FFC" w:rsidRDefault="008A2FFC" w:rsidP="00A4418D">
      <w:pPr>
        <w:ind w:left="720"/>
      </w:pPr>
      <w:r>
        <w:t xml:space="preserve"> </w:t>
      </w:r>
      <w:r w:rsidR="00A4418D">
        <w:tab/>
      </w:r>
      <w:r>
        <w:t>[2 Kings 24:17-18]</w:t>
      </w:r>
    </w:p>
    <w:p w14:paraId="0E9B124C" w14:textId="376156FC" w:rsidR="008A2FFC" w:rsidRDefault="008A2FFC" w:rsidP="00A4418D">
      <w:pPr>
        <w:ind w:left="720"/>
      </w:pPr>
      <w:r>
        <w:t xml:space="preserve"> </w:t>
      </w:r>
      <w:r w:rsidR="00A4418D">
        <w:tab/>
      </w:r>
      <w:r>
        <w:t xml:space="preserve">Nine years later, or about 588 BC, Zedekiah/Mattaniah rebelled against Babylon. After a year and a half's siege of Jerusalem by the Babylonians, the temple and the palaces were </w:t>
      </w:r>
      <w:r>
        <w:lastRenderedPageBreak/>
        <w:t>burned. That places the date of the final destruction of Jerusalem in the era under question in the year 587/586 BC. Eleven years earlier, Ezekiel had prophesied as follows:</w:t>
      </w:r>
    </w:p>
    <w:p w14:paraId="6E19A62E" w14:textId="7E83FB7E" w:rsidR="008A2FFC" w:rsidRDefault="008A2FFC" w:rsidP="008A2FFC">
      <w:r>
        <w:t xml:space="preserve"> </w:t>
      </w:r>
      <w:r w:rsidR="00A4418D">
        <w:tab/>
      </w:r>
      <w:r w:rsidR="00A4418D">
        <w:tab/>
      </w:r>
      <w:r>
        <w:t>[Ezekiel 5:12]</w:t>
      </w:r>
    </w:p>
    <w:p w14:paraId="7218A46A" w14:textId="40F93CDA" w:rsidR="008A2FFC" w:rsidRDefault="008A2FFC" w:rsidP="00A4418D">
      <w:pPr>
        <w:ind w:left="720"/>
      </w:pPr>
      <w:r>
        <w:t xml:space="preserve"> </w:t>
      </w:r>
      <w:r w:rsidR="00A4418D">
        <w:tab/>
      </w:r>
      <w:r>
        <w:t>From the above information, as recorded in the Old Testament, the writings of Josephus, and the Book of Mormon, Lehi and his family apparently left Jerusalem sometime before 598/597 BC. That thinking supports the Book of Mormon date of 600/601 BC and also suggests that the 600-year prophecy of the birth of Christ was in reality 600 years of 365.25 days per year and not 600 Maya (tun) years of 360 days to the year.</w:t>
      </w:r>
    </w:p>
    <w:p w14:paraId="65930DB1" w14:textId="06292E3F" w:rsidR="008A2FFC" w:rsidRPr="00A4418D" w:rsidRDefault="008A2FFC" w:rsidP="00A4418D">
      <w:pPr>
        <w:ind w:left="720"/>
        <w:rPr>
          <w:b/>
          <w:bCs/>
        </w:rPr>
      </w:pPr>
      <w:r>
        <w:t xml:space="preserve"> </w:t>
      </w:r>
      <w:r w:rsidR="00A4418D">
        <w:tab/>
      </w:r>
      <w:r w:rsidRPr="00A4418D">
        <w:rPr>
          <w:b/>
          <w:bCs/>
        </w:rPr>
        <w:t>Two other issues must be considered. (1) What about the date of the birth of Christ? and (2) What about the statement in 1 Nephi 1:4 that Lehi was still in Jerusalem "at the commencement of the first year of the reign of Zedekiah, king of Judah"?</w:t>
      </w:r>
    </w:p>
    <w:p w14:paraId="7491676C" w14:textId="4A6457FC" w:rsidR="008A2FFC" w:rsidRDefault="008A2FFC" w:rsidP="00A4418D">
      <w:pPr>
        <w:ind w:left="720"/>
      </w:pPr>
      <w:r>
        <w:t xml:space="preserve"> </w:t>
      </w:r>
      <w:r w:rsidR="00A4418D">
        <w:tab/>
      </w:r>
      <w:r>
        <w:t>To extract 600 years, we must place the birth of Christ at 1 BC/1 AD and place Lehi's departure from Jerusalem at 601/600 BC, three years prior to the first year of the reign of Zedekiah/Mattaniah.</w:t>
      </w:r>
    </w:p>
    <w:p w14:paraId="7FE9C365" w14:textId="06902ECD" w:rsidR="008A2FFC" w:rsidRDefault="008A2FFC" w:rsidP="00A4418D">
      <w:pPr>
        <w:ind w:left="720"/>
      </w:pPr>
      <w:r>
        <w:t xml:space="preserve"> </w:t>
      </w:r>
      <w:r w:rsidR="00A4418D">
        <w:tab/>
      </w:r>
      <w:r w:rsidRPr="00A4418D">
        <w:rPr>
          <w:b/>
          <w:bCs/>
        </w:rPr>
        <w:t>The first</w:t>
      </w:r>
      <w:r>
        <w:t xml:space="preserve"> is not as difficult to solve, as many scholars feel comfortable with a 1 BC birth date for Christ. John Lefgren in his book April Sixth summarized the birth of Christ as follows:</w:t>
      </w:r>
    </w:p>
    <w:p w14:paraId="563DBE7D" w14:textId="192EE6E6" w:rsidR="008A2FFC" w:rsidRDefault="008A2FFC" w:rsidP="00A4418D">
      <w:pPr>
        <w:ind w:left="1440"/>
      </w:pPr>
      <w:r>
        <w:t xml:space="preserve"> In the search of the year of the death of Herod the Great and the pivotal point of Christ's birth, most scholars have identified the eclipse of the moon on the night of March 12- 13, 4 </w:t>
      </w:r>
      <w:r w:rsidR="00DC297B">
        <w:t>B.C.</w:t>
      </w:r>
      <w:r>
        <w:t xml:space="preserve"> (Julian calendar), as the eclipses referred to by Josephus, this, of course, implies that Christ was born no later than March 4, </w:t>
      </w:r>
      <w:r w:rsidR="00DC297B">
        <w:t>B.C.</w:t>
      </w:r>
      <w:r>
        <w:t xml:space="preserve"> Contrary to what some have assumed, the lunar eclipse of 4 </w:t>
      </w:r>
      <w:r w:rsidR="00DC297B">
        <w:t>B.C.</w:t>
      </w:r>
      <w:r>
        <w:t xml:space="preserve"> is not conclusive evidence. W. E. Filmer has identified two other lunar eclipses visible from Jerusalem that could satisfy Josephus's account.274 One eclipse occurred on January 9, 1 </w:t>
      </w:r>
      <w:r w:rsidR="00DC297B">
        <w:t>B.C.</w:t>
      </w:r>
      <w:r>
        <w:t xml:space="preserve"> (Julian calendar), and the other on December 29, 1 </w:t>
      </w:r>
      <w:r w:rsidR="00DC297B">
        <w:t>B.C.</w:t>
      </w:r>
      <w:r>
        <w:t xml:space="preserve"> (Julian calendar). The second eclipse was visible when the moon rose over the eastern horizon of Jerusalem in the evening--a time when many people in Judea would have been awake to note the unusual phenomenon of a moon rising in eclipse. As early as the sixteenth century, Joseph Scaliger, the mastermind behind the Gregorian calendar reform and the Julian period used by astronomers, decisively maintained that the death of Herod the Great was connected with a 1 </w:t>
      </w:r>
      <w:r w:rsidR="00DC297B">
        <w:t>B.C.</w:t>
      </w:r>
      <w:r>
        <w:t xml:space="preserve"> eclipse.</w:t>
      </w:r>
      <w:r w:rsidRPr="00A4418D">
        <w:rPr>
          <w:vertAlign w:val="superscript"/>
        </w:rPr>
        <w:t>275</w:t>
      </w:r>
    </w:p>
    <w:p w14:paraId="12E49BB2" w14:textId="77777777" w:rsidR="00A4418D" w:rsidRDefault="008A2FFC" w:rsidP="00A4418D">
      <w:pPr>
        <w:ind w:left="720"/>
      </w:pPr>
      <w:r>
        <w:t xml:space="preserve"> </w:t>
      </w:r>
    </w:p>
    <w:p w14:paraId="35C39D06" w14:textId="5459F799" w:rsidR="008A2FFC" w:rsidRDefault="008A2FFC" w:rsidP="00A4418D">
      <w:pPr>
        <w:ind w:left="720" w:firstLine="720"/>
      </w:pPr>
      <w:r>
        <w:t>John P. Pratt, in an article written in the June 1985 Ensign, is also in agreement with Lefgren in placing the date of the birth of Christ at 1 BC. (Pratt 1985:59-68)</w:t>
      </w:r>
    </w:p>
    <w:p w14:paraId="2C6BBB62" w14:textId="64601030" w:rsidR="008A2FFC" w:rsidRDefault="008A2FFC" w:rsidP="008A2FFC">
      <w:r>
        <w:t xml:space="preserve"> </w:t>
      </w:r>
    </w:p>
    <w:p w14:paraId="127CE97B" w14:textId="22C7E625" w:rsidR="008A2FFC" w:rsidRDefault="008A2FFC" w:rsidP="00A4418D">
      <w:pPr>
        <w:ind w:left="720" w:firstLine="720"/>
      </w:pPr>
      <w:r w:rsidRPr="00A4418D">
        <w:rPr>
          <w:b/>
          <w:bCs/>
        </w:rPr>
        <w:t>The second</w:t>
      </w:r>
      <w:r>
        <w:t xml:space="preserve"> part of the issue is the placement of the departure of Lehi at 601/600 BC instead of 597 BC, the first year of the reign of Zedekiah/Mattaniah. We could insist that the dating of the first year of Zedekiah/Mattaniah is wrong, but that still does not solve the problem. The facts are that the Babylonians had already captured Jerusalem and had already deported the leading people out of Jerusalem prior to the first year of the reign of Zedekiah/Mattaniah.</w:t>
      </w:r>
    </w:p>
    <w:p w14:paraId="290A501C" w14:textId="39E2EEFB" w:rsidR="008A2FFC" w:rsidRDefault="008A2FFC" w:rsidP="003D1058">
      <w:pPr>
        <w:ind w:left="720"/>
      </w:pPr>
      <w:r>
        <w:lastRenderedPageBreak/>
        <w:t xml:space="preserve"> </w:t>
      </w:r>
      <w:r w:rsidR="00A4418D">
        <w:tab/>
      </w:r>
      <w:r>
        <w:t>As we review the situation during the years 601/600 BC, when we would expect Lehi to leave Jerusalem, some very interesting events occurred.</w:t>
      </w:r>
    </w:p>
    <w:p w14:paraId="4C802F52" w14:textId="7BEE112B" w:rsidR="008A2FFC" w:rsidRDefault="008A2FFC" w:rsidP="003D1058">
      <w:pPr>
        <w:ind w:left="720"/>
      </w:pPr>
      <w:r>
        <w:t xml:space="preserve"> </w:t>
      </w:r>
      <w:r w:rsidR="00A4418D">
        <w:tab/>
      </w:r>
      <w:r>
        <w:t xml:space="preserve">Nebuchadnezzar had been the king of the Babylonians for four years. During those four years, he had carried on a Napoleon-type program wherein he gained control over Egypt, Syria, and a good share of the Mid-Eastern world. In the year 601 </w:t>
      </w:r>
      <w:r w:rsidR="00DC297B">
        <w:t>B.C.</w:t>
      </w:r>
      <w:r>
        <w:t>, he marched with a mighty army to Jerusalem. In no uncertain terms, he informed Jehoiakim, who had been the king for eight years, that Jehoiakim needed to sign a treaty and to pay a heavy tribute to Babylon or Jerusalem would be destroyed on the spot.</w:t>
      </w:r>
    </w:p>
    <w:p w14:paraId="69D5F13D" w14:textId="13837617" w:rsidR="008A2FFC" w:rsidRDefault="008A2FFC" w:rsidP="003D1058">
      <w:pPr>
        <w:ind w:left="720"/>
      </w:pPr>
      <w:r>
        <w:t xml:space="preserve"> </w:t>
      </w:r>
      <w:r w:rsidR="00A4418D">
        <w:tab/>
      </w:r>
      <w:r>
        <w:t xml:space="preserve">Jehoiakim complied with the request and paid tribute for three years, or until about 598/97 </w:t>
      </w:r>
      <w:r w:rsidR="00DC297B">
        <w:t>B.C.</w:t>
      </w:r>
      <w:r>
        <w:t xml:space="preserve"> During the three years, the calm before the storm occurred. Therefore, the events mentioned in the first few chapters of 1 Nephi during the early part of this period probably occurred during late 601 BC and early 600 BC.</w:t>
      </w:r>
    </w:p>
    <w:p w14:paraId="6D2253D0" w14:textId="20D0E00F" w:rsidR="008A2FFC" w:rsidRDefault="008A2FFC" w:rsidP="003D1058">
      <w:pPr>
        <w:ind w:left="720"/>
      </w:pPr>
      <w:r>
        <w:t xml:space="preserve"> </w:t>
      </w:r>
      <w:r w:rsidR="00A4418D">
        <w:tab/>
      </w:r>
      <w:r>
        <w:t>If 597 BC is too late and 600 BC is just right for the events to occur as written in the first part of 1 Nephi, and if it meets the 600-year requirement from Lehi to Christ, why then did Nephi call it the first year of the reign of Zedekiah/Mattaniah? Let us read the entire verse:</w:t>
      </w:r>
    </w:p>
    <w:p w14:paraId="1395974E" w14:textId="1E8FEB8B" w:rsidR="008A2FFC" w:rsidRDefault="008A2FFC" w:rsidP="00A4418D">
      <w:pPr>
        <w:ind w:left="1440"/>
      </w:pPr>
      <w:r>
        <w:t xml:space="preserve"> For it came to pass in the commencement of the first year of the reign of Zedekiah, king of Judah, (my father Lehi, having dwelt at Jerusalem in all his days); and in that same year there came many prophets, prophesying unto the people that they must repent, or the great city Jerusalem must be destroyed. (1 Nephi 1:4)</w:t>
      </w:r>
    </w:p>
    <w:p w14:paraId="060DE2F1" w14:textId="77777777" w:rsidR="00A4418D" w:rsidRDefault="00A4418D" w:rsidP="008A2FFC"/>
    <w:p w14:paraId="25163782" w14:textId="424BAFDD" w:rsidR="008A2FFC" w:rsidRDefault="008A2FFC" w:rsidP="003D1058">
      <w:pPr>
        <w:ind w:left="720"/>
      </w:pPr>
      <w:r>
        <w:t xml:space="preserve"> </w:t>
      </w:r>
      <w:r w:rsidR="00A4418D">
        <w:tab/>
      </w:r>
      <w:r>
        <w:t>It just so happens that the year 601 BC is the year that Nebuchadnezzar promised peace to Judah if they paid the requested tribute. To the vain people, like Laman and Lemuel, peace was apparently guaranteed. The prophets knew otherwise.</w:t>
      </w:r>
    </w:p>
    <w:p w14:paraId="4F43E82A" w14:textId="4AE98B2B" w:rsidR="008A2FFC" w:rsidRDefault="008A2FFC" w:rsidP="003D1058">
      <w:pPr>
        <w:ind w:left="720"/>
      </w:pPr>
      <w:r>
        <w:t xml:space="preserve"> </w:t>
      </w:r>
      <w:r w:rsidR="003D1058">
        <w:tab/>
      </w:r>
      <w:r>
        <w:t>Jeremiah said that he was not the only prophet who was foretelling the destruction of Jerusalem, but “that Micah signified the same before him, as well as many others ..." (Josephus 217)</w:t>
      </w:r>
    </w:p>
    <w:p w14:paraId="11209A39" w14:textId="4239CBC7" w:rsidR="008A2FFC" w:rsidRDefault="008A2FFC" w:rsidP="003D1058">
      <w:pPr>
        <w:ind w:left="720"/>
      </w:pPr>
      <w:r>
        <w:t xml:space="preserve"> </w:t>
      </w:r>
      <w:r w:rsidR="003D1058">
        <w:tab/>
      </w:r>
      <w:r>
        <w:t>Nephi said the same thing when he said that "in that same year there fame many prophets, prophesying unto the people that they must repent, or the great city Jerusalem must be destroyed." (1 Nephi 1:4) Lehi was one of these "many" prophets.</w:t>
      </w:r>
    </w:p>
    <w:p w14:paraId="2AC93E32" w14:textId="1817E5CF" w:rsidR="008A2FFC" w:rsidRPr="003D1058" w:rsidRDefault="008A2FFC" w:rsidP="003D1058">
      <w:pPr>
        <w:ind w:left="720"/>
        <w:rPr>
          <w:b/>
          <w:bCs/>
        </w:rPr>
      </w:pPr>
      <w:r>
        <w:t xml:space="preserve"> </w:t>
      </w:r>
      <w:r w:rsidR="003D1058">
        <w:tab/>
      </w:r>
      <w:r w:rsidRPr="003D1058">
        <w:rPr>
          <w:b/>
          <w:bCs/>
        </w:rPr>
        <w:t>Let me then propose the following:</w:t>
      </w:r>
    </w:p>
    <w:p w14:paraId="4AA4F405" w14:textId="6F7CAC42" w:rsidR="008A2FFC" w:rsidRDefault="008A2FFC" w:rsidP="003D1058">
      <w:pPr>
        <w:ind w:left="720" w:firstLine="720"/>
      </w:pPr>
      <w:r>
        <w:t xml:space="preserve"> </w:t>
      </w:r>
      <w:r w:rsidRPr="003D1058">
        <w:rPr>
          <w:b/>
          <w:bCs/>
        </w:rPr>
        <w:t>Is it possible that, when Nebuchadnezzar changed the name of the 597 BC king Mattaniah to Zedekiah, the pattern had already been established</w:t>
      </w:r>
      <w:r>
        <w:t xml:space="preserve"> when Nebuchadnezzar entered into Jerusalem in the year 601 BC? Is it possible that the name "Zedekiah" became a title and that Jehoiakim and Jehoachin may also have been given the name or title of Zedekiah? After all, the Egyptians had changed Johoiakim's name from Eliakim eight years earlier when they were in control:</w:t>
      </w:r>
    </w:p>
    <w:p w14:paraId="546C962D" w14:textId="62EFAF37" w:rsidR="008A2FFC" w:rsidRDefault="008A2FFC" w:rsidP="003D1058">
      <w:pPr>
        <w:ind w:left="1440"/>
      </w:pPr>
      <w:r>
        <w:lastRenderedPageBreak/>
        <w:t xml:space="preserve"> And the king of Egypt made Eliakim his brother king over Judah and Jerusalem, and turned his name to Johoiakim. And Necho took Jehoahaz his brother, and carried him to Egypt. (2 Chronicles 36:4)</w:t>
      </w:r>
    </w:p>
    <w:p w14:paraId="475823D0" w14:textId="77777777" w:rsidR="003D1058" w:rsidRDefault="008A2FFC" w:rsidP="003D1058">
      <w:pPr>
        <w:spacing w:after="0"/>
      </w:pPr>
      <w:r>
        <w:t xml:space="preserve"> </w:t>
      </w:r>
    </w:p>
    <w:p w14:paraId="607DD088" w14:textId="7F7985E7" w:rsidR="008A2FFC" w:rsidRDefault="008A2FFC" w:rsidP="003D1058">
      <w:pPr>
        <w:spacing w:after="0"/>
        <w:ind w:left="720" w:firstLine="720"/>
      </w:pPr>
      <w:r>
        <w:t>Hence, when Nephi wrote "For it came to pass in the commencement of the first year of the reign of Zedekiah, king of Judah," he may have been talking about the first year of the reign of Nebuchadnezzar over Jerusalem, at 601 BC, when he made a treaty with Jehoiakim and established a kingship title called Zedekiah. After all, Zedekiah means “the Lord is righteousness." This title may have been a political move to allow the Babylonians to control Judah peacefully. Therefore, Lehi left Jerusalem in the first year of the reign of Zedekiah/Jehoiakim under Babylonian rule.</w:t>
      </w:r>
    </w:p>
    <w:p w14:paraId="316E83B8" w14:textId="32CD0D07" w:rsidR="008A2FFC" w:rsidRDefault="008A2FFC" w:rsidP="003D1058">
      <w:pPr>
        <w:ind w:left="720"/>
      </w:pPr>
      <w:r>
        <w:t xml:space="preserve"> </w:t>
      </w:r>
      <w:r w:rsidR="003D1058">
        <w:tab/>
      </w:r>
      <w:r>
        <w:t>If the above is true, then it may have set a precedent for kingship rule in the New World. After the death of Nephi, who had been anointed king over his people, the succeeding kings were each called "Nephi." In other words, "Nephi" became a title:</w:t>
      </w:r>
    </w:p>
    <w:p w14:paraId="77C00AA6" w14:textId="7C604263" w:rsidR="008A2FFC" w:rsidRDefault="008A2FFC" w:rsidP="008A2FFC">
      <w:r>
        <w:t xml:space="preserve"> </w:t>
      </w:r>
      <w:r w:rsidR="003D1058">
        <w:tab/>
      </w:r>
      <w:r w:rsidR="003D1058">
        <w:tab/>
      </w:r>
      <w:r>
        <w:t>[Jacob 1:9, 11]</w:t>
      </w:r>
    </w:p>
    <w:p w14:paraId="1D657639" w14:textId="13DFC887" w:rsidR="008A2FFC" w:rsidRDefault="008A2FFC" w:rsidP="00387B5B">
      <w:pPr>
        <w:spacing w:after="0"/>
      </w:pPr>
      <w:r>
        <w:t xml:space="preserve"> </w:t>
      </w:r>
    </w:p>
    <w:p w14:paraId="7BA73A11" w14:textId="17DF5FEF" w:rsidR="008A2FFC" w:rsidRDefault="008A2FFC" w:rsidP="00387B5B">
      <w:pPr>
        <w:spacing w:after="0"/>
        <w:ind w:left="720" w:firstLine="720"/>
      </w:pPr>
      <w:r>
        <w:t>Perhaps Nephi was setting up a kingdom in the New World patterned after what he saw in Jerusalem at 601 BC. A precedent had not been established in the New World, as Nephi was the people's first king. He left Jerusalem in 600 BC with his father. If such were the case, Nephi would not even have been around to know Zedekiah/Mattaniah at 597 BC. Nephi would have known Zedekiah/Jehoiakim.</w:t>
      </w:r>
    </w:p>
    <w:p w14:paraId="0E96D8C9" w14:textId="6F701502" w:rsidR="008A2FFC" w:rsidRDefault="008A2FFC" w:rsidP="003D1058">
      <w:pPr>
        <w:ind w:left="720"/>
      </w:pPr>
      <w:r>
        <w:t xml:space="preserve"> </w:t>
      </w:r>
      <w:r w:rsidR="003D1058">
        <w:tab/>
      </w:r>
      <w:r>
        <w:t>The tradition is not new, as in Egypt the ruler had been called Pharaoh, which means great house.</w:t>
      </w:r>
    </w:p>
    <w:p w14:paraId="497D59A6" w14:textId="77777777" w:rsidR="003D1058" w:rsidRDefault="003D1058" w:rsidP="00387B5B">
      <w:pPr>
        <w:spacing w:after="0"/>
      </w:pPr>
    </w:p>
    <w:p w14:paraId="4C074806" w14:textId="467B61BE" w:rsidR="008A2FFC" w:rsidRPr="00387B5B" w:rsidRDefault="008A2FFC" w:rsidP="00387B5B">
      <w:pPr>
        <w:spacing w:after="0"/>
        <w:rPr>
          <w:b/>
          <w:bCs/>
        </w:rPr>
      </w:pPr>
      <w:r>
        <w:t xml:space="preserve"> </w:t>
      </w:r>
      <w:r w:rsidR="00387B5B">
        <w:tab/>
      </w:r>
      <w:r w:rsidR="00387B5B">
        <w:tab/>
      </w:r>
      <w:r w:rsidRPr="00387B5B">
        <w:rPr>
          <w:b/>
          <w:bCs/>
        </w:rPr>
        <w:t>Option 3-600 BC Departure and Scholarly Error</w:t>
      </w:r>
    </w:p>
    <w:p w14:paraId="26F490D1" w14:textId="166F6775" w:rsidR="008A2FFC" w:rsidRDefault="008A2FFC" w:rsidP="00387B5B">
      <w:pPr>
        <w:ind w:left="720"/>
      </w:pPr>
      <w:r>
        <w:t xml:space="preserve"> </w:t>
      </w:r>
      <w:r w:rsidR="00387B5B">
        <w:tab/>
      </w:r>
      <w:r>
        <w:t>In the final analysis, perhaps neither Option 1 nor Option 2 is acceptable. The 600 BC departure date is probably right, and the 597 BC Biblical scholar date may be wrong. If so, Zedekiah/Mattaniah began to reign in 600 BC; and the internal events in 1 Nephi must be reconciled with what was going on in the first year of the reign of Zedekiah/Mattaniah. The latter is what concerns me.</w:t>
      </w:r>
    </w:p>
    <w:p w14:paraId="27C8F8FA" w14:textId="77777777" w:rsidR="00387B5B" w:rsidRDefault="00387B5B" w:rsidP="00387B5B">
      <w:pPr>
        <w:spacing w:after="0"/>
      </w:pPr>
    </w:p>
    <w:p w14:paraId="0F64794C" w14:textId="5934B289" w:rsidR="008A2FFC" w:rsidRPr="00387B5B" w:rsidRDefault="008A2FFC" w:rsidP="00387B5B">
      <w:pPr>
        <w:spacing w:after="0"/>
        <w:rPr>
          <w:b/>
          <w:bCs/>
        </w:rPr>
      </w:pPr>
      <w:r>
        <w:t xml:space="preserve"> </w:t>
      </w:r>
      <w:r w:rsidR="00387B5B">
        <w:tab/>
      </w:r>
      <w:r w:rsidR="00387B5B">
        <w:tab/>
      </w:r>
      <w:r w:rsidRPr="00387B5B">
        <w:rPr>
          <w:b/>
          <w:bCs/>
        </w:rPr>
        <w:t>Summary</w:t>
      </w:r>
    </w:p>
    <w:p w14:paraId="385D65F8" w14:textId="66401742" w:rsidR="008A2FFC" w:rsidRDefault="008A2FFC" w:rsidP="00387B5B">
      <w:pPr>
        <w:ind w:left="720"/>
      </w:pPr>
      <w:r>
        <w:t xml:space="preserve"> </w:t>
      </w:r>
      <w:r w:rsidR="00387B5B">
        <w:tab/>
      </w:r>
      <w:r>
        <w:t>In Summary, I prefer to date Lehi's departure from Jerusalem in the early part of 600 BC. This dating allows the proper time period to elapse (600 years) from Lehi's departure to the birth of Christ (at 1 BC). I also favor the current Biblical dating of 597 BC as the first year of the reign of Zedekiah/</w:t>
      </w:r>
      <w:r w:rsidR="00387B5B">
        <w:t xml:space="preserve"> </w:t>
      </w:r>
      <w:r>
        <w:t>Mattaniah. Such dating also allows for the internal events recorded in the first few chapters of 1 Nephi to occur. Nevertheless, be aware that the above analysis is simply a proposal to the solution of the first year of the reign of Zedekiah/Mattaniah. Perhaps future research will shed further light on the subject.</w:t>
      </w:r>
    </w:p>
    <w:p w14:paraId="44F847A4" w14:textId="1EF81BC7" w:rsidR="005966F6" w:rsidRDefault="008A2FFC" w:rsidP="00387B5B">
      <w:pPr>
        <w:ind w:left="720"/>
      </w:pPr>
      <w:r>
        <w:t xml:space="preserve"> [</w:t>
      </w:r>
      <w:r w:rsidRPr="00387B5B">
        <w:rPr>
          <w:color w:val="FF0000"/>
        </w:rPr>
        <w:t xml:space="preserve">Note* </w:t>
      </w:r>
      <w:r>
        <w:t xml:space="preserve">600 full years backward from any point in the year 1 </w:t>
      </w:r>
      <w:r w:rsidR="00DC297B">
        <w:t>B.C.</w:t>
      </w:r>
      <w:r>
        <w:t xml:space="preserve"> would end in the year 601 </w:t>
      </w:r>
      <w:r w:rsidR="00DC297B">
        <w:t>B.C.</w:t>
      </w:r>
      <w:r>
        <w:t xml:space="preserve">, not 600 </w:t>
      </w:r>
      <w:r w:rsidR="00DC297B">
        <w:t>B.C.</w:t>
      </w:r>
      <w:r w:rsidR="00387B5B">
        <w:t>]</w:t>
      </w:r>
    </w:p>
    <w:p w14:paraId="4052E5F6" w14:textId="77777777" w:rsidR="00B758D2" w:rsidRDefault="0047776A" w:rsidP="00B758D2">
      <w:pPr>
        <w:spacing w:after="0"/>
      </w:pPr>
      <w:r w:rsidRPr="001662B2">
        <w:lastRenderedPageBreak/>
        <w:t>19</w:t>
      </w:r>
      <w:r w:rsidR="00EB0D07" w:rsidRPr="001662B2">
        <w:t>90</w:t>
      </w:r>
      <w:r>
        <w:tab/>
      </w:r>
      <w:r w:rsidRPr="001662B2">
        <w:rPr>
          <w:b/>
          <w:bCs/>
        </w:rPr>
        <w:t>John P. Pratt, “</w:t>
      </w:r>
      <w:r w:rsidRPr="00160CB6">
        <w:rPr>
          <w:b/>
        </w:rPr>
        <w:t>Yet Another Eclipse for Herod</w:t>
      </w:r>
      <w:r w:rsidRPr="00160CB6">
        <w:t xml:space="preserve">,” </w:t>
      </w:r>
      <w:r w:rsidRPr="001662B2">
        <w:rPr>
          <w:b/>
          <w:i/>
        </w:rPr>
        <w:t>The Planetarian</w:t>
      </w:r>
      <w:r w:rsidRPr="00160CB6">
        <w:t>, vol. 19, no. 4 (Dec. 1990): 8-14.</w:t>
      </w:r>
    </w:p>
    <w:p w14:paraId="71A171A5" w14:textId="0957252B" w:rsidR="00B758D2" w:rsidRDefault="00B758D2" w:rsidP="00B758D2">
      <w:pPr>
        <w:spacing w:after="0"/>
      </w:pPr>
      <w:r>
        <w:tab/>
      </w:r>
      <w:r>
        <w:tab/>
      </w:r>
      <w:r w:rsidRPr="00B758D2">
        <w:t>Available on John Pratt's website.</w:t>
      </w:r>
    </w:p>
    <w:p w14:paraId="3D81FBE4" w14:textId="474CEB6E" w:rsidR="0047776A" w:rsidRDefault="00B758D2" w:rsidP="0047776A">
      <w:r>
        <w:tab/>
      </w:r>
      <w:r w:rsidR="0047776A" w:rsidRPr="00160CB6">
        <w:t xml:space="preserve"> </w:t>
      </w:r>
    </w:p>
    <w:p w14:paraId="07133A5D" w14:textId="6BEE7189" w:rsidR="006C7F9C" w:rsidRDefault="001662B2" w:rsidP="001662B2">
      <w:pPr>
        <w:spacing w:after="0"/>
        <w:ind w:left="720"/>
        <w:rPr>
          <w:lang w:val="en"/>
        </w:rPr>
      </w:pPr>
      <w:r>
        <w:t>[</w:t>
      </w:r>
      <w:r w:rsidRPr="001662B2">
        <w:rPr>
          <w:color w:val="FF0000"/>
        </w:rPr>
        <w:t xml:space="preserve">Note* </w:t>
      </w:r>
      <w:r w:rsidR="00987B78">
        <w:t xml:space="preserve">To those who read carefully, John Pratt provides explanations to the previous </w:t>
      </w:r>
      <w:r w:rsidR="006C7F9C">
        <w:t>c</w:t>
      </w:r>
      <w:r w:rsidR="00987B78">
        <w:t>ritical</w:t>
      </w:r>
      <w:r w:rsidR="006C7F9C">
        <w:t xml:space="preserve"> R</w:t>
      </w:r>
      <w:r w:rsidR="00987B78">
        <w:t>eviews (1982,1983</w:t>
      </w:r>
      <w:r w:rsidR="007672F9">
        <w:t xml:space="preserve">) of </w:t>
      </w:r>
      <w:r w:rsidR="006C7F9C">
        <w:t xml:space="preserve">John Lefgen’s </w:t>
      </w:r>
      <w:r w:rsidR="007672F9">
        <w:t xml:space="preserve">theory that Christ was born on April 6, 1 </w:t>
      </w:r>
      <w:r w:rsidR="00DC297B">
        <w:t>B.C.</w:t>
      </w:r>
      <w:r w:rsidR="007672F9">
        <w:t xml:space="preserve">  Whether one chooses to believe his perspectives is up to the reader, but </w:t>
      </w:r>
      <w:r w:rsidR="007672F9" w:rsidRPr="006C7F9C">
        <w:rPr>
          <w:u w:val="single"/>
        </w:rPr>
        <w:t>Pratt does not shy away from the questions</w:t>
      </w:r>
      <w:r w:rsidR="007672F9">
        <w:t>.</w:t>
      </w:r>
      <w:r w:rsidR="006C7F9C">
        <w:t xml:space="preserve"> T</w:t>
      </w:r>
      <w:r w:rsidR="007672F9">
        <w:t>his article was submitted for review, and upon such review was published in the</w:t>
      </w:r>
      <w:r w:rsidR="006C7F9C">
        <w:t xml:space="preserve"> s</w:t>
      </w:r>
      <w:r w:rsidR="007672F9">
        <w:t xml:space="preserve">cholarly scientific journal, </w:t>
      </w:r>
      <w:r w:rsidR="007672F9" w:rsidRPr="007672F9">
        <w:rPr>
          <w:i/>
          <w:iCs/>
        </w:rPr>
        <w:t>The Planetarian</w:t>
      </w:r>
      <w:r w:rsidR="006C7F9C">
        <w:t xml:space="preserve">, of </w:t>
      </w:r>
      <w:r w:rsidR="006C7F9C" w:rsidRPr="006C7F9C">
        <w:rPr>
          <w:lang w:val="en"/>
        </w:rPr>
        <w:t>The International Planetarium Society</w:t>
      </w:r>
      <w:r w:rsidR="006C7F9C">
        <w:rPr>
          <w:lang w:val="en"/>
        </w:rPr>
        <w:t xml:space="preserve">.  </w:t>
      </w:r>
      <w:r w:rsidR="006C7F9C" w:rsidRPr="006C7F9C">
        <w:rPr>
          <w:lang w:val="en"/>
        </w:rPr>
        <w:t xml:space="preserve">Originally founded in 1970, the International Planetarium Society is the global association of planetarium professionals. </w:t>
      </w:r>
      <w:r w:rsidR="006C7F9C">
        <w:rPr>
          <w:lang w:val="en"/>
        </w:rPr>
        <w:t>At present, i</w:t>
      </w:r>
      <w:r w:rsidR="006C7F9C" w:rsidRPr="006C7F9C">
        <w:rPr>
          <w:lang w:val="en"/>
        </w:rPr>
        <w:t>ts nearly 500 members come from 50 countries around the world. They represent schools, colleges and universities, museums, and public facilities, which include the thousands of fixed and portable planetariums worldwide.</w:t>
      </w:r>
    </w:p>
    <w:p w14:paraId="4AA0BC74" w14:textId="77777777" w:rsidR="001662B2" w:rsidRDefault="001662B2" w:rsidP="001662B2">
      <w:pPr>
        <w:spacing w:after="0"/>
        <w:rPr>
          <w:lang w:val="en"/>
        </w:rPr>
      </w:pPr>
    </w:p>
    <w:p w14:paraId="13D17B59" w14:textId="77777777" w:rsidR="001662B2" w:rsidRDefault="001662B2" w:rsidP="001662B2">
      <w:pPr>
        <w:spacing w:after="0"/>
        <w:rPr>
          <w:lang w:val="en"/>
        </w:rPr>
      </w:pPr>
    </w:p>
    <w:p w14:paraId="2A9739B4" w14:textId="07BE2E15" w:rsidR="001662B2" w:rsidRDefault="001662B2" w:rsidP="00B758D2">
      <w:pPr>
        <w:spacing w:after="0"/>
        <w:ind w:firstLine="720"/>
        <w:rPr>
          <w:lang w:val="en"/>
        </w:rPr>
      </w:pPr>
      <w:r w:rsidRPr="001662B2">
        <w:rPr>
          <w:lang w:val="en"/>
        </w:rPr>
        <w:t>John Pratt writes:</w:t>
      </w:r>
    </w:p>
    <w:p w14:paraId="1AD1D3A5" w14:textId="77777777" w:rsidR="00B758D2" w:rsidRPr="001662B2" w:rsidRDefault="00B758D2" w:rsidP="00B758D2">
      <w:pPr>
        <w:spacing w:after="0"/>
        <w:ind w:firstLine="720"/>
        <w:rPr>
          <w:lang w:val="en"/>
        </w:rPr>
      </w:pPr>
    </w:p>
    <w:p w14:paraId="6CF324D2" w14:textId="07FCB55F" w:rsidR="001662B2" w:rsidRPr="00B758D2" w:rsidRDefault="001662B2" w:rsidP="00B758D2">
      <w:pPr>
        <w:spacing w:after="0"/>
        <w:ind w:left="720"/>
        <w:rPr>
          <w:i/>
          <w:iCs/>
          <w:lang w:val="en"/>
        </w:rPr>
      </w:pPr>
      <w:r w:rsidRPr="001662B2">
        <w:rPr>
          <w:lang w:val="en"/>
        </w:rPr>
        <w:t xml:space="preserve"> </w:t>
      </w:r>
      <w:r w:rsidR="00B758D2">
        <w:rPr>
          <w:lang w:val="en"/>
        </w:rPr>
        <w:tab/>
      </w:r>
      <w:r w:rsidRPr="00B758D2">
        <w:rPr>
          <w:i/>
          <w:iCs/>
          <w:lang w:val="en"/>
        </w:rPr>
        <w:t xml:space="preserve">This paper proposes yet another eclipse as the correct choice: that of December 29, 1 </w:t>
      </w:r>
      <w:r w:rsidR="00DC297B">
        <w:rPr>
          <w:i/>
          <w:iCs/>
          <w:lang w:val="en"/>
        </w:rPr>
        <w:t>B.C.</w:t>
      </w:r>
      <w:r w:rsidRPr="00B758D2">
        <w:rPr>
          <w:i/>
          <w:iCs/>
          <w:lang w:val="en"/>
        </w:rPr>
        <w:t xml:space="preserve"> It also suggests that Christ was bom at the Passover season of 1 </w:t>
      </w:r>
      <w:r w:rsidR="00DC297B">
        <w:rPr>
          <w:i/>
          <w:iCs/>
          <w:lang w:val="en"/>
        </w:rPr>
        <w:t>B.C.</w:t>
      </w:r>
      <w:r w:rsidRPr="00B758D2">
        <w:rPr>
          <w:i/>
          <w:iCs/>
          <w:lang w:val="en"/>
        </w:rPr>
        <w:t xml:space="preserve"> and discusses compatibility with traditional Christmas dates.</w:t>
      </w:r>
    </w:p>
    <w:p w14:paraId="10157D28" w14:textId="39CF86DB" w:rsidR="001662B2" w:rsidRDefault="001662B2" w:rsidP="00B758D2">
      <w:pPr>
        <w:spacing w:after="0"/>
        <w:ind w:left="720" w:firstLine="720"/>
        <w:rPr>
          <w:lang w:val="en"/>
        </w:rPr>
      </w:pPr>
      <w:r w:rsidRPr="001662B2">
        <w:rPr>
          <w:lang w:val="en"/>
        </w:rPr>
        <w:t xml:space="preserve">The date of the reported lunar eclipse shortly before the death of King Herod has long been recognized to be important for delimiting possible dates for the birth of Christ. For many years it has been believed that the eclipse occurred on March 13, 4 </w:t>
      </w:r>
      <w:r w:rsidR="00DC297B">
        <w:rPr>
          <w:lang w:val="en"/>
        </w:rPr>
        <w:t>B.C.</w:t>
      </w:r>
      <w:r w:rsidRPr="001662B2">
        <w:rPr>
          <w:lang w:val="en"/>
        </w:rPr>
        <w:t xml:space="preserve">, and hence that Christ must have been born about 6-5 </w:t>
      </w:r>
      <w:r w:rsidR="00DC297B">
        <w:rPr>
          <w:lang w:val="en"/>
        </w:rPr>
        <w:t>B.C.</w:t>
      </w:r>
      <w:r w:rsidRPr="001662B2">
        <w:rPr>
          <w:lang w:val="en"/>
        </w:rPr>
        <w:t xml:space="preserve"> However, recent re-evaluation has raised questions about that eclipse, and two other dates have been preferred: Jan. 10, 1 </w:t>
      </w:r>
      <w:r w:rsidR="00DC297B">
        <w:rPr>
          <w:lang w:val="en"/>
        </w:rPr>
        <w:t>B.C.</w:t>
      </w:r>
      <w:r w:rsidRPr="001662B2">
        <w:rPr>
          <w:lang w:val="en"/>
        </w:rPr>
        <w:t xml:space="preserve">,276 and Sept 15, 5 </w:t>
      </w:r>
      <w:r w:rsidR="00DC297B">
        <w:rPr>
          <w:lang w:val="en"/>
        </w:rPr>
        <w:t>B.C.</w:t>
      </w:r>
      <w:r w:rsidRPr="001662B2">
        <w:rPr>
          <w:lang w:val="en"/>
        </w:rPr>
        <w:t xml:space="preserve">277 This paper proposes yet another eclipse as the correct choice: that of December 29, 1 </w:t>
      </w:r>
      <w:r w:rsidR="00DC297B">
        <w:rPr>
          <w:lang w:val="en"/>
        </w:rPr>
        <w:t>B.C.</w:t>
      </w:r>
      <w:r w:rsidRPr="001662B2">
        <w:rPr>
          <w:lang w:val="en"/>
        </w:rPr>
        <w:t xml:space="preserve"> It also suggests that Christ was born at the Passover season of 1 </w:t>
      </w:r>
      <w:r w:rsidR="00DC297B">
        <w:rPr>
          <w:lang w:val="en"/>
        </w:rPr>
        <w:t>B.C.</w:t>
      </w:r>
      <w:r w:rsidRPr="001662B2">
        <w:rPr>
          <w:lang w:val="en"/>
        </w:rPr>
        <w:t xml:space="preserve"> and discusses compatibility with traditional Christmas dates.</w:t>
      </w:r>
    </w:p>
    <w:p w14:paraId="77F1BE37" w14:textId="77777777" w:rsidR="00B758D2" w:rsidRPr="001662B2" w:rsidRDefault="00B758D2" w:rsidP="00B758D2">
      <w:pPr>
        <w:spacing w:after="0"/>
        <w:ind w:left="720"/>
        <w:rPr>
          <w:lang w:val="en"/>
        </w:rPr>
      </w:pPr>
    </w:p>
    <w:p w14:paraId="236F1637" w14:textId="5224FB91" w:rsidR="001662B2" w:rsidRPr="00B758D2" w:rsidRDefault="001662B2" w:rsidP="00B758D2">
      <w:pPr>
        <w:spacing w:after="0"/>
        <w:ind w:left="720"/>
        <w:rPr>
          <w:b/>
          <w:bCs/>
          <w:lang w:val="en"/>
        </w:rPr>
      </w:pPr>
      <w:r w:rsidRPr="001662B2">
        <w:rPr>
          <w:lang w:val="en"/>
        </w:rPr>
        <w:t xml:space="preserve"> </w:t>
      </w:r>
      <w:r w:rsidR="00B758D2">
        <w:rPr>
          <w:lang w:val="en"/>
        </w:rPr>
        <w:tab/>
      </w:r>
      <w:r w:rsidRPr="00B758D2">
        <w:rPr>
          <w:b/>
          <w:bCs/>
          <w:lang w:val="en"/>
        </w:rPr>
        <w:t xml:space="preserve">1. Evidence for 4 </w:t>
      </w:r>
      <w:r w:rsidR="00DC297B">
        <w:rPr>
          <w:b/>
          <w:bCs/>
          <w:lang w:val="en"/>
        </w:rPr>
        <w:t>B.C.</w:t>
      </w:r>
    </w:p>
    <w:p w14:paraId="6D7900DE" w14:textId="3340920C" w:rsidR="001662B2" w:rsidRDefault="001662B2" w:rsidP="00B758D2">
      <w:pPr>
        <w:spacing w:after="0"/>
        <w:ind w:left="720"/>
        <w:rPr>
          <w:lang w:val="en"/>
        </w:rPr>
      </w:pPr>
      <w:r w:rsidRPr="001662B2">
        <w:rPr>
          <w:lang w:val="en"/>
        </w:rPr>
        <w:t xml:space="preserve"> </w:t>
      </w:r>
      <w:r w:rsidR="00B758D2">
        <w:rPr>
          <w:lang w:val="en"/>
        </w:rPr>
        <w:tab/>
      </w:r>
      <w:r w:rsidRPr="001662B2">
        <w:rPr>
          <w:lang w:val="en"/>
        </w:rPr>
        <w:t xml:space="preserve">The principal source for the life of Herod is the works of Josephus, a Jewish historian who wrote near the end of the first century. His methods are not always clear and he is sometimes inconsistent so care must be exercised to cross-check his chronology with other sources. Events that are also dated in Roman history are usually the strongest evidence to correlate his history with our calendar. Josephus states that Herod captured Jerusalem and began to reign in what we would call 37 </w:t>
      </w:r>
      <w:r w:rsidR="00DC297B">
        <w:rPr>
          <w:lang w:val="en"/>
        </w:rPr>
        <w:t>B.C.</w:t>
      </w:r>
      <w:r w:rsidRPr="001662B2">
        <w:rPr>
          <w:lang w:val="en"/>
        </w:rPr>
        <w:t xml:space="preserve">, and lived for 34 years thereafter, implying his death was in 4-3 </w:t>
      </w:r>
      <w:r w:rsidR="00DC297B">
        <w:rPr>
          <w:lang w:val="en"/>
        </w:rPr>
        <w:t>B.C.</w:t>
      </w:r>
      <w:r w:rsidRPr="001662B2">
        <w:rPr>
          <w:lang w:val="en"/>
        </w:rPr>
        <w:t xml:space="preserve"> Other evidence both from Josephus and coins indicates that his successors began to reign in 4-3 </w:t>
      </w:r>
      <w:r w:rsidR="00DC297B">
        <w:rPr>
          <w:lang w:val="en"/>
        </w:rPr>
        <w:t>B.C.</w:t>
      </w:r>
      <w:r w:rsidRPr="001662B2">
        <w:rPr>
          <w:lang w:val="en"/>
        </w:rPr>
        <w:t xml:space="preserve"> Moreover, Josephus also mentions a lunar eclipse shortly before Herod's death.278 For centuries the evidence from astronomy has appeared decisive: a lunar eclipse occurred on March 13, 4 </w:t>
      </w:r>
      <w:r w:rsidR="00DC297B">
        <w:rPr>
          <w:lang w:val="en"/>
        </w:rPr>
        <w:t>B.C.</w:t>
      </w:r>
      <w:r w:rsidRPr="001662B2">
        <w:rPr>
          <w:lang w:val="en"/>
        </w:rPr>
        <w:t xml:space="preserve">, whereas there was no such eclipse visible in Palestine in 3 </w:t>
      </w:r>
      <w:r w:rsidR="00DC297B">
        <w:rPr>
          <w:lang w:val="en"/>
        </w:rPr>
        <w:t>B.C.</w:t>
      </w:r>
      <w:r w:rsidRPr="001662B2">
        <w:rPr>
          <w:lang w:val="en"/>
        </w:rPr>
        <w:t xml:space="preserve"> Thus, the eclipse has played a crucial role in the traditional conclusion that Herod died in the spring of 4 </w:t>
      </w:r>
      <w:r w:rsidR="00DC297B">
        <w:rPr>
          <w:lang w:val="en"/>
        </w:rPr>
        <w:t>B.C.</w:t>
      </w:r>
    </w:p>
    <w:p w14:paraId="56AA41E3" w14:textId="77777777" w:rsidR="00752BCB" w:rsidRPr="001662B2" w:rsidRDefault="00752BCB" w:rsidP="00B758D2">
      <w:pPr>
        <w:spacing w:after="0"/>
        <w:ind w:left="720"/>
        <w:rPr>
          <w:lang w:val="en"/>
        </w:rPr>
      </w:pPr>
    </w:p>
    <w:p w14:paraId="56233DE2" w14:textId="710F02A6" w:rsidR="001662B2" w:rsidRPr="001662B2" w:rsidRDefault="001662B2" w:rsidP="001662B2">
      <w:pPr>
        <w:spacing w:after="0"/>
        <w:rPr>
          <w:lang w:val="en"/>
        </w:rPr>
      </w:pPr>
      <w:r w:rsidRPr="001662B2">
        <w:rPr>
          <w:lang w:val="en"/>
        </w:rPr>
        <w:t xml:space="preserve"> </w:t>
      </w:r>
      <w:r w:rsidR="00752BCB">
        <w:rPr>
          <w:lang w:val="en"/>
        </w:rPr>
        <w:tab/>
      </w:r>
      <w:r w:rsidR="00752BCB">
        <w:rPr>
          <w:lang w:val="en"/>
        </w:rPr>
        <w:tab/>
      </w:r>
      <w:r w:rsidRPr="00752BCB">
        <w:rPr>
          <w:b/>
          <w:bCs/>
          <w:lang w:val="en"/>
        </w:rPr>
        <w:t xml:space="preserve">2. Problems with 4 </w:t>
      </w:r>
      <w:r w:rsidR="00DC297B">
        <w:rPr>
          <w:b/>
          <w:bCs/>
          <w:lang w:val="en"/>
        </w:rPr>
        <w:t>B.C.</w:t>
      </w:r>
    </w:p>
    <w:p w14:paraId="2109DD0C" w14:textId="6ECC9F70" w:rsidR="001662B2" w:rsidRPr="00752BCB" w:rsidRDefault="001662B2" w:rsidP="001662B2">
      <w:pPr>
        <w:spacing w:after="0"/>
        <w:rPr>
          <w:i/>
          <w:iCs/>
          <w:lang w:val="en"/>
        </w:rPr>
      </w:pPr>
      <w:r w:rsidRPr="001662B2">
        <w:rPr>
          <w:lang w:val="en"/>
        </w:rPr>
        <w:t xml:space="preserve"> </w:t>
      </w:r>
      <w:r w:rsidR="00752BCB">
        <w:rPr>
          <w:lang w:val="en"/>
        </w:rPr>
        <w:tab/>
      </w:r>
      <w:r w:rsidR="00752BCB">
        <w:rPr>
          <w:lang w:val="en"/>
        </w:rPr>
        <w:tab/>
      </w:r>
      <w:r w:rsidRPr="00752BCB">
        <w:rPr>
          <w:i/>
          <w:iCs/>
          <w:lang w:val="en"/>
        </w:rPr>
        <w:t>2.1 Christ About 30</w:t>
      </w:r>
    </w:p>
    <w:p w14:paraId="68DA2B43" w14:textId="54C09CDF" w:rsidR="001662B2" w:rsidRDefault="001662B2" w:rsidP="00752BCB">
      <w:pPr>
        <w:spacing w:after="0"/>
        <w:ind w:left="720"/>
        <w:rPr>
          <w:lang w:val="en"/>
        </w:rPr>
      </w:pPr>
      <w:r w:rsidRPr="001662B2">
        <w:rPr>
          <w:lang w:val="en"/>
        </w:rPr>
        <w:lastRenderedPageBreak/>
        <w:t xml:space="preserve"> </w:t>
      </w:r>
      <w:r w:rsidR="00752BCB">
        <w:rPr>
          <w:lang w:val="en"/>
        </w:rPr>
        <w:tab/>
      </w:r>
      <w:r w:rsidRPr="001662B2">
        <w:rPr>
          <w:lang w:val="en"/>
        </w:rPr>
        <w:t xml:space="preserve">Luke says Christ "began to be about thirty years of age" shortly after John the Baptist began his ministry in </w:t>
      </w:r>
      <w:r w:rsidR="00DC297B">
        <w:rPr>
          <w:lang w:val="en"/>
        </w:rPr>
        <w:t>A.D.</w:t>
      </w:r>
      <w:r w:rsidRPr="001662B2">
        <w:rPr>
          <w:lang w:val="en"/>
        </w:rPr>
        <w:t xml:space="preserve"> 29 (Luke 3:1,23).279 Because that would put his birth about 2 </w:t>
      </w:r>
      <w:r w:rsidR="00DC297B">
        <w:rPr>
          <w:lang w:val="en"/>
        </w:rPr>
        <w:t>B.C.</w:t>
      </w:r>
      <w:r w:rsidRPr="001662B2">
        <w:rPr>
          <w:lang w:val="en"/>
        </w:rPr>
        <w:t xml:space="preserve">, Filmer[1 ] proposed the Jan. 10, 1 </w:t>
      </w:r>
      <w:r w:rsidR="00DC297B">
        <w:rPr>
          <w:lang w:val="en"/>
        </w:rPr>
        <w:t>B.C.</w:t>
      </w:r>
      <w:r w:rsidRPr="001662B2">
        <w:rPr>
          <w:lang w:val="en"/>
        </w:rPr>
        <w:t xml:space="preserve"> eclipse for Herod. His treatment of the historical evidence, however, was faulty,</w:t>
      </w:r>
      <w:r w:rsidRPr="00752BCB">
        <w:rPr>
          <w:vertAlign w:val="superscript"/>
          <w:lang w:val="en"/>
        </w:rPr>
        <w:t>280</w:t>
      </w:r>
      <w:r w:rsidRPr="001662B2">
        <w:rPr>
          <w:lang w:val="en"/>
        </w:rPr>
        <w:t xml:space="preserve"> so the problem remained unsolved.</w:t>
      </w:r>
    </w:p>
    <w:p w14:paraId="2C0B6F10" w14:textId="77777777" w:rsidR="00752BCB" w:rsidRPr="001662B2" w:rsidRDefault="00752BCB" w:rsidP="001662B2">
      <w:pPr>
        <w:spacing w:after="0"/>
        <w:rPr>
          <w:lang w:val="en"/>
        </w:rPr>
      </w:pPr>
    </w:p>
    <w:p w14:paraId="14BA98FC" w14:textId="45A90134" w:rsidR="001662B2" w:rsidRPr="00752BCB" w:rsidRDefault="001662B2" w:rsidP="001662B2">
      <w:pPr>
        <w:spacing w:after="0"/>
        <w:rPr>
          <w:i/>
          <w:iCs/>
          <w:lang w:val="en"/>
        </w:rPr>
      </w:pPr>
      <w:r w:rsidRPr="001662B2">
        <w:rPr>
          <w:lang w:val="en"/>
        </w:rPr>
        <w:t xml:space="preserve"> </w:t>
      </w:r>
      <w:r w:rsidR="00752BCB">
        <w:rPr>
          <w:lang w:val="en"/>
        </w:rPr>
        <w:tab/>
      </w:r>
      <w:r w:rsidR="00752BCB">
        <w:rPr>
          <w:lang w:val="en"/>
        </w:rPr>
        <w:tab/>
      </w:r>
      <w:r w:rsidRPr="00752BCB">
        <w:rPr>
          <w:i/>
          <w:iCs/>
          <w:lang w:val="en"/>
        </w:rPr>
        <w:t>2.2 Impossible Month</w:t>
      </w:r>
    </w:p>
    <w:p w14:paraId="7AF6E680" w14:textId="59E19AE0" w:rsidR="001662B2" w:rsidRPr="001662B2" w:rsidRDefault="001662B2" w:rsidP="00752BCB">
      <w:pPr>
        <w:spacing w:after="0"/>
        <w:ind w:left="720" w:firstLine="720"/>
        <w:rPr>
          <w:lang w:val="en"/>
        </w:rPr>
      </w:pPr>
      <w:r w:rsidRPr="001662B2">
        <w:rPr>
          <w:lang w:val="en"/>
        </w:rPr>
        <w:t xml:space="preserve"> So many events are recorded by Josephus281 as occurring after the eclipse and before the following Passover, that it appears impossible (or extremely unlikely) that they all occurred in only 30 days, as required by the 4 </w:t>
      </w:r>
      <w:r w:rsidR="00DC297B">
        <w:rPr>
          <w:lang w:val="en"/>
        </w:rPr>
        <w:t>B.C.</w:t>
      </w:r>
      <w:r w:rsidRPr="001662B2">
        <w:rPr>
          <w:lang w:val="en"/>
        </w:rPr>
        <w:t xml:space="preserve"> scenario. Each of these events probably took at least a week:</w:t>
      </w:r>
    </w:p>
    <w:p w14:paraId="6CF5B9B4" w14:textId="7187249E" w:rsidR="001662B2" w:rsidRPr="001662B2" w:rsidRDefault="001662B2" w:rsidP="001662B2">
      <w:pPr>
        <w:spacing w:after="0"/>
        <w:rPr>
          <w:lang w:val="en"/>
        </w:rPr>
      </w:pPr>
      <w:r w:rsidRPr="001662B2">
        <w:rPr>
          <w:lang w:val="en"/>
        </w:rPr>
        <w:t xml:space="preserve"> </w:t>
      </w:r>
      <w:r w:rsidR="00752BCB">
        <w:rPr>
          <w:lang w:val="en"/>
        </w:rPr>
        <w:tab/>
      </w:r>
      <w:r w:rsidR="00752BCB">
        <w:rPr>
          <w:lang w:val="en"/>
        </w:rPr>
        <w:tab/>
      </w:r>
      <w:r w:rsidRPr="001662B2">
        <w:rPr>
          <w:lang w:val="en"/>
        </w:rPr>
        <w:t>1. Herod's sickness increased; part of his body putrefied and bred worms.</w:t>
      </w:r>
    </w:p>
    <w:p w14:paraId="29E21C50" w14:textId="6894C44C" w:rsidR="001662B2" w:rsidRPr="001662B2" w:rsidRDefault="001662B2" w:rsidP="00752BCB">
      <w:pPr>
        <w:spacing w:after="0"/>
        <w:ind w:left="720"/>
        <w:rPr>
          <w:lang w:val="en"/>
        </w:rPr>
      </w:pPr>
      <w:r w:rsidRPr="001662B2">
        <w:rPr>
          <w:lang w:val="en"/>
        </w:rPr>
        <w:t xml:space="preserve"> </w:t>
      </w:r>
      <w:r w:rsidR="00752BCB">
        <w:rPr>
          <w:lang w:val="en"/>
        </w:rPr>
        <w:tab/>
      </w:r>
      <w:r w:rsidRPr="001662B2">
        <w:rPr>
          <w:lang w:val="en"/>
        </w:rPr>
        <w:t>2. He was taken at least ten miles to warm baths and returned when treatment failed.</w:t>
      </w:r>
    </w:p>
    <w:p w14:paraId="551F4CC4" w14:textId="562BA66C" w:rsidR="001662B2" w:rsidRPr="001662B2" w:rsidRDefault="001662B2" w:rsidP="00752BCB">
      <w:pPr>
        <w:spacing w:after="0"/>
        <w:ind w:left="720"/>
        <w:rPr>
          <w:lang w:val="en"/>
        </w:rPr>
      </w:pPr>
      <w:r w:rsidRPr="001662B2">
        <w:rPr>
          <w:lang w:val="en"/>
        </w:rPr>
        <w:t xml:space="preserve"> </w:t>
      </w:r>
      <w:r w:rsidR="00752BCB">
        <w:rPr>
          <w:lang w:val="en"/>
        </w:rPr>
        <w:tab/>
      </w:r>
      <w:r w:rsidRPr="001662B2">
        <w:rPr>
          <w:lang w:val="en"/>
        </w:rPr>
        <w:t>3. He ordered important men to come from every village in the nation (up to 70-80 miles); they arrived.</w:t>
      </w:r>
    </w:p>
    <w:p w14:paraId="63BA8AF5" w14:textId="66A7AD24" w:rsidR="001662B2" w:rsidRPr="001662B2" w:rsidRDefault="001662B2" w:rsidP="00752BCB">
      <w:pPr>
        <w:spacing w:after="0"/>
        <w:ind w:left="720"/>
        <w:rPr>
          <w:lang w:val="en"/>
        </w:rPr>
      </w:pPr>
      <w:r w:rsidRPr="001662B2">
        <w:rPr>
          <w:lang w:val="en"/>
        </w:rPr>
        <w:t xml:space="preserve"> </w:t>
      </w:r>
      <w:r w:rsidR="00752BCB">
        <w:rPr>
          <w:lang w:val="en"/>
        </w:rPr>
        <w:tab/>
      </w:r>
      <w:r w:rsidRPr="001662B2">
        <w:rPr>
          <w:lang w:val="en"/>
        </w:rPr>
        <w:t xml:space="preserve">4. Herod's son Antipater was executed and Herod died five days later (on or after the first day of his 34th regnal year, probably March 29, if in 4 </w:t>
      </w:r>
      <w:r w:rsidR="00DC297B">
        <w:rPr>
          <w:lang w:val="en"/>
        </w:rPr>
        <w:t>B.C.</w:t>
      </w:r>
      <w:r w:rsidRPr="001662B2">
        <w:rPr>
          <w:lang w:val="en"/>
        </w:rPr>
        <w:t>).</w:t>
      </w:r>
    </w:p>
    <w:p w14:paraId="565C324F" w14:textId="0417F3CA" w:rsidR="001662B2" w:rsidRPr="001662B2" w:rsidRDefault="001662B2" w:rsidP="00752BCB">
      <w:pPr>
        <w:spacing w:after="0"/>
        <w:ind w:left="720"/>
        <w:rPr>
          <w:lang w:val="en"/>
        </w:rPr>
      </w:pPr>
      <w:r w:rsidRPr="001662B2">
        <w:rPr>
          <w:lang w:val="en"/>
        </w:rPr>
        <w:t xml:space="preserve"> </w:t>
      </w:r>
      <w:r w:rsidR="00752BCB">
        <w:rPr>
          <w:lang w:val="en"/>
        </w:rPr>
        <w:tab/>
      </w:r>
      <w:r w:rsidRPr="001662B2">
        <w:rPr>
          <w:lang w:val="en"/>
        </w:rPr>
        <w:t>5. A magnificent funeral was planned and held for Herod, whose body was carried about 23 miles and then buried.282</w:t>
      </w:r>
    </w:p>
    <w:p w14:paraId="2A02D6CB" w14:textId="3DD5ECE9" w:rsidR="001662B2" w:rsidRPr="001662B2" w:rsidRDefault="001662B2" w:rsidP="00752BCB">
      <w:pPr>
        <w:spacing w:after="0"/>
        <w:ind w:left="720"/>
        <w:rPr>
          <w:lang w:val="en"/>
        </w:rPr>
      </w:pPr>
      <w:r w:rsidRPr="001662B2">
        <w:rPr>
          <w:lang w:val="en"/>
        </w:rPr>
        <w:t xml:space="preserve"> </w:t>
      </w:r>
      <w:r w:rsidR="00752BCB">
        <w:rPr>
          <w:lang w:val="en"/>
        </w:rPr>
        <w:tab/>
      </w:r>
      <w:r w:rsidRPr="001662B2">
        <w:rPr>
          <w:lang w:val="en"/>
        </w:rPr>
        <w:t>6. A 7-day mourning began, followed by a funeral feast.</w:t>
      </w:r>
    </w:p>
    <w:p w14:paraId="48BF2493" w14:textId="77777777" w:rsidR="00752BCB" w:rsidRDefault="001662B2" w:rsidP="00752BCB">
      <w:pPr>
        <w:spacing w:after="0"/>
        <w:ind w:left="720"/>
        <w:rPr>
          <w:lang w:val="en"/>
        </w:rPr>
      </w:pPr>
      <w:r w:rsidRPr="001662B2">
        <w:rPr>
          <w:lang w:val="en"/>
        </w:rPr>
        <w:t xml:space="preserve"> </w:t>
      </w:r>
      <w:r w:rsidR="00752BCB">
        <w:rPr>
          <w:lang w:val="en"/>
        </w:rPr>
        <w:tab/>
      </w:r>
      <w:r w:rsidRPr="001662B2">
        <w:rPr>
          <w:lang w:val="en"/>
        </w:rPr>
        <w:t>7. Another public mourning was planned and held for the patriots who had been executed during the day preceding the night of the eclipse.</w:t>
      </w:r>
      <w:r w:rsidRPr="00752BCB">
        <w:rPr>
          <w:vertAlign w:val="superscript"/>
          <w:lang w:val="en"/>
        </w:rPr>
        <w:t>283</w:t>
      </w:r>
      <w:r w:rsidRPr="001662B2">
        <w:rPr>
          <w:lang w:val="en"/>
        </w:rPr>
        <w:t xml:space="preserve"> </w:t>
      </w:r>
    </w:p>
    <w:p w14:paraId="3BB53E5C" w14:textId="77777777" w:rsidR="00752BCB" w:rsidRDefault="00752BCB" w:rsidP="00752BCB">
      <w:pPr>
        <w:spacing w:after="0"/>
        <w:ind w:left="720"/>
        <w:rPr>
          <w:lang w:val="en"/>
        </w:rPr>
      </w:pPr>
    </w:p>
    <w:p w14:paraId="0F4EF801" w14:textId="3628E799" w:rsidR="001662B2" w:rsidRDefault="001662B2" w:rsidP="00752BCB">
      <w:pPr>
        <w:spacing w:after="0"/>
        <w:ind w:left="720" w:firstLine="720"/>
        <w:rPr>
          <w:lang w:val="en"/>
        </w:rPr>
      </w:pPr>
      <w:r w:rsidRPr="001662B2">
        <w:rPr>
          <w:lang w:val="en"/>
        </w:rPr>
        <w:t xml:space="preserve">Such time considerations led Barnes to prefer the Sept. 15, 5 </w:t>
      </w:r>
      <w:r w:rsidR="00DC297B">
        <w:rPr>
          <w:lang w:val="en"/>
        </w:rPr>
        <w:t>B.C.</w:t>
      </w:r>
      <w:r w:rsidRPr="001662B2">
        <w:rPr>
          <w:lang w:val="en"/>
        </w:rPr>
        <w:t xml:space="preserve"> eclipse.284 Martin, who has discussed many problems with 4 </w:t>
      </w:r>
      <w:r w:rsidR="00DC297B">
        <w:rPr>
          <w:lang w:val="en"/>
        </w:rPr>
        <w:t>B.C.</w:t>
      </w:r>
      <w:r w:rsidRPr="001662B2">
        <w:rPr>
          <w:lang w:val="en"/>
        </w:rPr>
        <w:t xml:space="preserve"> at length,[9] has pointed out that such a date is far too early; Herod's son Archelaus would never have delayed until after the next Passover to go to Rome to confirm his kingship.</w:t>
      </w:r>
    </w:p>
    <w:p w14:paraId="368299E9" w14:textId="77777777" w:rsidR="00752BCB" w:rsidRPr="001662B2" w:rsidRDefault="00752BCB" w:rsidP="00752BCB">
      <w:pPr>
        <w:spacing w:after="0"/>
        <w:ind w:left="720" w:firstLine="720"/>
        <w:rPr>
          <w:lang w:val="en"/>
        </w:rPr>
      </w:pPr>
    </w:p>
    <w:p w14:paraId="638CEA92" w14:textId="23FA58C1" w:rsidR="001662B2" w:rsidRPr="00752BCB" w:rsidRDefault="001662B2" w:rsidP="00752BCB">
      <w:pPr>
        <w:spacing w:after="0"/>
        <w:ind w:left="720"/>
        <w:rPr>
          <w:i/>
          <w:iCs/>
          <w:lang w:val="en"/>
        </w:rPr>
      </w:pPr>
      <w:r w:rsidRPr="001662B2">
        <w:rPr>
          <w:lang w:val="en"/>
        </w:rPr>
        <w:t xml:space="preserve"> </w:t>
      </w:r>
      <w:r w:rsidR="00752BCB">
        <w:rPr>
          <w:lang w:val="en"/>
        </w:rPr>
        <w:tab/>
      </w:r>
      <w:r w:rsidRPr="00752BCB">
        <w:rPr>
          <w:i/>
          <w:iCs/>
          <w:lang w:val="en"/>
        </w:rPr>
        <w:t>2.3 Empire-wide Registration</w:t>
      </w:r>
    </w:p>
    <w:p w14:paraId="300FC353" w14:textId="4B57592F" w:rsidR="001662B2" w:rsidRPr="001662B2" w:rsidRDefault="001662B2" w:rsidP="00752BCB">
      <w:pPr>
        <w:spacing w:after="0"/>
        <w:ind w:left="720"/>
        <w:rPr>
          <w:lang w:val="en"/>
        </w:rPr>
      </w:pPr>
      <w:r w:rsidRPr="001662B2">
        <w:rPr>
          <w:lang w:val="en"/>
        </w:rPr>
        <w:t xml:space="preserve"> </w:t>
      </w:r>
      <w:r w:rsidR="00752BCB">
        <w:rPr>
          <w:lang w:val="en"/>
        </w:rPr>
        <w:tab/>
      </w:r>
      <w:r w:rsidRPr="001662B2">
        <w:rPr>
          <w:lang w:val="en"/>
        </w:rPr>
        <w:t xml:space="preserve">Until recently, no empire-wide enrollment (Luke 2:1) was known that would have been </w:t>
      </w:r>
    </w:p>
    <w:p w14:paraId="07BC98B2" w14:textId="1BC0768A" w:rsidR="001662B2" w:rsidRPr="001662B2" w:rsidRDefault="001662B2" w:rsidP="00752BCB">
      <w:pPr>
        <w:spacing w:after="0"/>
        <w:ind w:left="720"/>
        <w:rPr>
          <w:lang w:val="en"/>
        </w:rPr>
      </w:pPr>
      <w:r w:rsidRPr="001662B2">
        <w:rPr>
          <w:lang w:val="en"/>
        </w:rPr>
        <w:t xml:space="preserve">required of Joseph and Mary; the commonly cited taxation of 8 </w:t>
      </w:r>
      <w:r w:rsidR="00DC297B">
        <w:rPr>
          <w:lang w:val="en"/>
        </w:rPr>
        <w:t>B.C.</w:t>
      </w:r>
      <w:r w:rsidRPr="001662B2">
        <w:rPr>
          <w:lang w:val="en"/>
        </w:rPr>
        <w:t xml:space="preserve"> applied only to Roman citizens. Now Martin has identified it as a combined census and oath of allegiance to Augustus in 3-2 </w:t>
      </w:r>
      <w:r w:rsidR="00DC297B">
        <w:rPr>
          <w:lang w:val="en"/>
        </w:rPr>
        <w:t>B.C.</w:t>
      </w:r>
      <w:r w:rsidRPr="001662B2">
        <w:rPr>
          <w:lang w:val="en"/>
        </w:rPr>
        <w:t xml:space="preserve">, perhaps related to the bestowal of the title "pater patriae" (father of thy country) by the senate on Feb. 5, 2 </w:t>
      </w:r>
      <w:r w:rsidR="00DC297B">
        <w:rPr>
          <w:lang w:val="en"/>
        </w:rPr>
        <w:t>B.C.</w:t>
      </w:r>
      <w:r w:rsidRPr="001662B2">
        <w:rPr>
          <w:lang w:val="en"/>
        </w:rPr>
        <w:t>285 Josephus records that over 6,000 Pharisees refused to pledge their good will to Caesar (about a year or so before Herod died),286 probably referring to that oath because the census would have recorded how many refused. Orosius (a fifth century historian) clearly links an oath to the registration at the birth of Christ:</w:t>
      </w:r>
    </w:p>
    <w:p w14:paraId="693A972A" w14:textId="77777777" w:rsidR="001662B2" w:rsidRPr="001662B2" w:rsidRDefault="001662B2" w:rsidP="00752BCB">
      <w:pPr>
        <w:spacing w:after="0"/>
        <w:ind w:left="1440"/>
        <w:rPr>
          <w:lang w:val="en"/>
        </w:rPr>
      </w:pPr>
      <w:r w:rsidRPr="001662B2">
        <w:rPr>
          <w:lang w:val="en"/>
        </w:rPr>
        <w:t xml:space="preserve"> "[Augustus] ordered that a census be taken of each province everywhere and that all </w:t>
      </w:r>
    </w:p>
    <w:p w14:paraId="08CF61C2" w14:textId="41DC4978" w:rsidR="001662B2" w:rsidRPr="001662B2" w:rsidRDefault="001662B2" w:rsidP="00752BCB">
      <w:pPr>
        <w:spacing w:after="0"/>
        <w:ind w:left="1440"/>
        <w:rPr>
          <w:lang w:val="en"/>
        </w:rPr>
      </w:pPr>
      <w:r w:rsidRPr="001662B2">
        <w:rPr>
          <w:lang w:val="en"/>
        </w:rPr>
        <w:t>men be enrolled. So at that time, Christ was born and was entered on the Roman census list as soon as he was born. This is the earliest and most famous public acknowledgment which marked Caesar as the first of all men and the Romans as lords of the world ... that first and greatest census was taken, since in this one name of Caesar all the peoples of the great nations took oath, and at the same time, through the participation in the census, were made part of one society.</w:t>
      </w:r>
      <w:r w:rsidR="00752BCB">
        <w:rPr>
          <w:lang w:val="en"/>
        </w:rPr>
        <w:t>”</w:t>
      </w:r>
      <w:r w:rsidRPr="00752BCB">
        <w:rPr>
          <w:vertAlign w:val="superscript"/>
          <w:lang w:val="en"/>
        </w:rPr>
        <w:t>287</w:t>
      </w:r>
    </w:p>
    <w:p w14:paraId="55C97D04" w14:textId="77777777" w:rsidR="00752BCB" w:rsidRDefault="001662B2" w:rsidP="001662B2">
      <w:pPr>
        <w:spacing w:after="0"/>
        <w:rPr>
          <w:lang w:val="en"/>
        </w:rPr>
      </w:pPr>
      <w:r w:rsidRPr="001662B2">
        <w:rPr>
          <w:lang w:val="en"/>
        </w:rPr>
        <w:t xml:space="preserve"> </w:t>
      </w:r>
    </w:p>
    <w:p w14:paraId="100F27B2" w14:textId="4BC314D6" w:rsidR="001662B2" w:rsidRPr="001662B2" w:rsidRDefault="001662B2" w:rsidP="00752BCB">
      <w:pPr>
        <w:spacing w:after="0"/>
        <w:ind w:left="720" w:firstLine="720"/>
        <w:rPr>
          <w:lang w:val="en"/>
        </w:rPr>
      </w:pPr>
      <w:r w:rsidRPr="001662B2">
        <w:rPr>
          <w:lang w:val="en"/>
        </w:rPr>
        <w:lastRenderedPageBreak/>
        <w:t xml:space="preserve">He identified the time of the census using two Roman systems that both agree to indicate 2 </w:t>
      </w:r>
      <w:r w:rsidR="00DC297B">
        <w:rPr>
          <w:lang w:val="en"/>
        </w:rPr>
        <w:t>B.C.</w:t>
      </w:r>
      <w:r w:rsidRPr="00752BCB">
        <w:rPr>
          <w:vertAlign w:val="superscript"/>
          <w:lang w:val="en"/>
        </w:rPr>
        <w:t>288</w:t>
      </w:r>
      <w:r w:rsidRPr="001662B2">
        <w:rPr>
          <w:lang w:val="en"/>
        </w:rPr>
        <w:t xml:space="preserve"> This implies a lower limit for Herod's death of 2 </w:t>
      </w:r>
      <w:r w:rsidR="00DC297B">
        <w:rPr>
          <w:lang w:val="en"/>
        </w:rPr>
        <w:t>B.C.</w:t>
      </w:r>
    </w:p>
    <w:p w14:paraId="71395491" w14:textId="77777777" w:rsidR="00752BCB" w:rsidRDefault="00752BCB" w:rsidP="001662B2">
      <w:pPr>
        <w:spacing w:after="0"/>
        <w:rPr>
          <w:lang w:val="en"/>
        </w:rPr>
      </w:pPr>
    </w:p>
    <w:p w14:paraId="30729C13" w14:textId="13BB1380" w:rsidR="001662B2" w:rsidRPr="00752BCB" w:rsidRDefault="001662B2" w:rsidP="001662B2">
      <w:pPr>
        <w:spacing w:after="0"/>
        <w:rPr>
          <w:i/>
          <w:iCs/>
          <w:lang w:val="en"/>
        </w:rPr>
      </w:pPr>
      <w:r w:rsidRPr="001662B2">
        <w:rPr>
          <w:lang w:val="en"/>
        </w:rPr>
        <w:t xml:space="preserve"> </w:t>
      </w:r>
      <w:r w:rsidR="00752BCB">
        <w:rPr>
          <w:lang w:val="en"/>
        </w:rPr>
        <w:tab/>
      </w:r>
      <w:r w:rsidR="00752BCB">
        <w:rPr>
          <w:lang w:val="en"/>
        </w:rPr>
        <w:tab/>
      </w:r>
      <w:r w:rsidRPr="00752BCB">
        <w:rPr>
          <w:i/>
          <w:iCs/>
          <w:lang w:val="en"/>
        </w:rPr>
        <w:t xml:space="preserve">2.4 Governor in 6-5 </w:t>
      </w:r>
      <w:r w:rsidR="00DC297B">
        <w:rPr>
          <w:i/>
          <w:iCs/>
          <w:lang w:val="en"/>
        </w:rPr>
        <w:t>B.C.</w:t>
      </w:r>
    </w:p>
    <w:p w14:paraId="37DA5886" w14:textId="0991B794" w:rsidR="001662B2" w:rsidRPr="001662B2" w:rsidRDefault="001662B2" w:rsidP="00730E16">
      <w:pPr>
        <w:spacing w:after="0"/>
        <w:ind w:left="720"/>
        <w:rPr>
          <w:lang w:val="en"/>
        </w:rPr>
      </w:pPr>
      <w:r w:rsidRPr="001662B2">
        <w:rPr>
          <w:lang w:val="en"/>
        </w:rPr>
        <w:t xml:space="preserve"> </w:t>
      </w:r>
      <w:r w:rsidR="00730E16">
        <w:rPr>
          <w:lang w:val="en"/>
        </w:rPr>
        <w:tab/>
      </w:r>
      <w:r w:rsidRPr="001662B2">
        <w:rPr>
          <w:lang w:val="en"/>
        </w:rPr>
        <w:t xml:space="preserve">Josephus says that Varus was governor of Syria at Herod's death and Varus is indeed </w:t>
      </w:r>
    </w:p>
    <w:p w14:paraId="4904643F" w14:textId="0A9898D8" w:rsidR="001662B2" w:rsidRDefault="001662B2" w:rsidP="00730E16">
      <w:pPr>
        <w:spacing w:after="0"/>
        <w:ind w:left="720"/>
        <w:rPr>
          <w:lang w:val="en"/>
        </w:rPr>
      </w:pPr>
      <w:r w:rsidRPr="001662B2">
        <w:rPr>
          <w:lang w:val="en"/>
        </w:rPr>
        <w:t xml:space="preserve">indicated as such in 4 </w:t>
      </w:r>
      <w:r w:rsidR="00DC297B">
        <w:rPr>
          <w:lang w:val="en"/>
        </w:rPr>
        <w:t>B.C.</w:t>
      </w:r>
      <w:r w:rsidRPr="001662B2">
        <w:rPr>
          <w:lang w:val="en"/>
        </w:rPr>
        <w:t xml:space="preserve"> by coins.289 The problem, pointed out by Martin, is that the coins also show Varus was governor in 6 and 5 </w:t>
      </w:r>
      <w:r w:rsidR="00DC297B">
        <w:rPr>
          <w:lang w:val="en"/>
        </w:rPr>
        <w:t>B.C.</w:t>
      </w:r>
      <w:r w:rsidRPr="001662B2">
        <w:rPr>
          <w:lang w:val="en"/>
        </w:rPr>
        <w:t xml:space="preserve">, whereas Josephus indicates that Saturninus was governor for the two years preceding Herod's death.290 Martin's solution is that an inscription found near Varus' villa, which describes a man who was twice governor of Syria, probably refers to Varus. If so, his second term could well have been about 1 </w:t>
      </w:r>
      <w:r w:rsidR="00DC297B">
        <w:rPr>
          <w:lang w:val="en"/>
        </w:rPr>
        <w:t>B.C.</w:t>
      </w:r>
      <w:r w:rsidRPr="001662B2">
        <w:rPr>
          <w:lang w:val="en"/>
        </w:rPr>
        <w:t>, when there is no record of anyone else as governor</w:t>
      </w:r>
      <w:r w:rsidRPr="00730E16">
        <w:rPr>
          <w:vertAlign w:val="superscript"/>
          <w:lang w:val="en"/>
        </w:rPr>
        <w:t>.291</w:t>
      </w:r>
      <w:r w:rsidRPr="001662B2">
        <w:rPr>
          <w:lang w:val="en"/>
        </w:rPr>
        <w:t xml:space="preserve"> Like Filmer, Martin chose the Jan. 10, 1 </w:t>
      </w:r>
      <w:r w:rsidR="00DC297B">
        <w:rPr>
          <w:lang w:val="en"/>
        </w:rPr>
        <w:t>B.C.</w:t>
      </w:r>
      <w:r w:rsidRPr="001662B2">
        <w:rPr>
          <w:lang w:val="en"/>
        </w:rPr>
        <w:t xml:space="preserve"> eclipse which also solves the "impossible month" problem, but it suffers (along with the March 13, 4 </w:t>
      </w:r>
      <w:r w:rsidR="00DC297B">
        <w:rPr>
          <w:lang w:val="en"/>
        </w:rPr>
        <w:t>B.C.</w:t>
      </w:r>
      <w:r w:rsidRPr="001662B2">
        <w:rPr>
          <w:lang w:val="en"/>
        </w:rPr>
        <w:t xml:space="preserve"> eclipse) from the following problem.</w:t>
      </w:r>
    </w:p>
    <w:p w14:paraId="53BFB9F2" w14:textId="77777777" w:rsidR="00752BCB" w:rsidRPr="001662B2" w:rsidRDefault="00752BCB" w:rsidP="001662B2">
      <w:pPr>
        <w:spacing w:after="0"/>
        <w:rPr>
          <w:lang w:val="en"/>
        </w:rPr>
      </w:pPr>
    </w:p>
    <w:p w14:paraId="48869296" w14:textId="72A6C01A" w:rsidR="001662B2" w:rsidRPr="00752BCB" w:rsidRDefault="001662B2" w:rsidP="001662B2">
      <w:pPr>
        <w:spacing w:after="0"/>
        <w:rPr>
          <w:i/>
          <w:iCs/>
          <w:lang w:val="en"/>
        </w:rPr>
      </w:pPr>
      <w:r w:rsidRPr="001662B2">
        <w:rPr>
          <w:lang w:val="en"/>
        </w:rPr>
        <w:t xml:space="preserve"> </w:t>
      </w:r>
      <w:r w:rsidR="00752BCB">
        <w:rPr>
          <w:lang w:val="en"/>
        </w:rPr>
        <w:tab/>
      </w:r>
      <w:r w:rsidR="00752BCB">
        <w:rPr>
          <w:lang w:val="en"/>
        </w:rPr>
        <w:tab/>
      </w:r>
      <w:r w:rsidRPr="00752BCB">
        <w:rPr>
          <w:i/>
          <w:iCs/>
          <w:lang w:val="en"/>
        </w:rPr>
        <w:t>2.5 Evening eclipse</w:t>
      </w:r>
    </w:p>
    <w:p w14:paraId="16160A36" w14:textId="21DA8222" w:rsidR="001662B2" w:rsidRPr="001662B2" w:rsidRDefault="001662B2" w:rsidP="00730E16">
      <w:pPr>
        <w:spacing w:after="0"/>
        <w:ind w:left="720" w:firstLine="720"/>
        <w:rPr>
          <w:lang w:val="en"/>
        </w:rPr>
      </w:pPr>
      <w:r w:rsidRPr="001662B2">
        <w:rPr>
          <w:lang w:val="en"/>
        </w:rPr>
        <w:t xml:space="preserve"> Why was Herod's eclipse the only eclipse mentioned by Josephus in his lengthy histories? A partial answer is that it occurred on the night after the execution of some Jewish patriots, and would probably have been interpreted as a sign in heaven related to their death. However, with lunar eclipses visible in Palestine every year or so, it seems strange that others are not mentioned. If Josephus had access to records of such observations, surely he would have included at least some other eclipses which coincided with historical events. It is unlikely that the execution date was chosen for dramatic impact because Herod had the offenders executed very soon after they had been apprehended. So why did Josephus include Herod's eclipse but no others?</w:t>
      </w:r>
    </w:p>
    <w:p w14:paraId="669283F2" w14:textId="77777777" w:rsidR="001662B2" w:rsidRPr="001662B2" w:rsidRDefault="001662B2" w:rsidP="00730E16">
      <w:pPr>
        <w:spacing w:after="0"/>
        <w:ind w:left="720" w:firstLine="720"/>
        <w:rPr>
          <w:lang w:val="en"/>
        </w:rPr>
      </w:pPr>
      <w:r w:rsidRPr="001662B2">
        <w:rPr>
          <w:lang w:val="en"/>
        </w:rPr>
        <w:t xml:space="preserve"> An obvious answer is that the eclipse was widely observed and then associated with the </w:t>
      </w:r>
    </w:p>
    <w:p w14:paraId="1C649ED6" w14:textId="0B608AEA" w:rsidR="001662B2" w:rsidRPr="001662B2" w:rsidRDefault="001662B2" w:rsidP="00730E16">
      <w:pPr>
        <w:spacing w:after="0"/>
        <w:ind w:left="720"/>
        <w:rPr>
          <w:lang w:val="en"/>
        </w:rPr>
      </w:pPr>
      <w:r w:rsidRPr="001662B2">
        <w:rPr>
          <w:lang w:val="en"/>
        </w:rPr>
        <w:t xml:space="preserve">executions. If so, then the eclipse occurred in the early evening. Using this criterion, the eclipses of March 13, 4 </w:t>
      </w:r>
      <w:r w:rsidR="00DC297B">
        <w:rPr>
          <w:lang w:val="en"/>
        </w:rPr>
        <w:t>B.C.</w:t>
      </w:r>
      <w:r w:rsidRPr="001662B2">
        <w:rPr>
          <w:lang w:val="en"/>
        </w:rPr>
        <w:t xml:space="preserve"> and January 10, 1 </w:t>
      </w:r>
      <w:r w:rsidR="00DC297B">
        <w:rPr>
          <w:lang w:val="en"/>
        </w:rPr>
        <w:t>B.C.</w:t>
      </w:r>
      <w:r w:rsidRPr="001662B2">
        <w:rPr>
          <w:lang w:val="en"/>
        </w:rPr>
        <w:t xml:space="preserve"> are extremely unlikely because they both began the umbral phase more than six hours after sunset and hence would have only been seen by at most a few people. The eclipse of Sept 15, 5 </w:t>
      </w:r>
      <w:r w:rsidR="00DC297B">
        <w:rPr>
          <w:lang w:val="en"/>
        </w:rPr>
        <w:t>B.C.</w:t>
      </w:r>
      <w:r w:rsidRPr="001662B2">
        <w:rPr>
          <w:lang w:val="en"/>
        </w:rPr>
        <w:t xml:space="preserve"> began three hours after sunset, but that is also late.</w:t>
      </w:r>
    </w:p>
    <w:p w14:paraId="61E7C255" w14:textId="77777777" w:rsidR="00730E16" w:rsidRDefault="00730E16" w:rsidP="001662B2">
      <w:pPr>
        <w:spacing w:after="0"/>
        <w:rPr>
          <w:lang w:val="en"/>
        </w:rPr>
      </w:pPr>
    </w:p>
    <w:p w14:paraId="5B2E4AB0" w14:textId="3B34CC42" w:rsidR="001662B2" w:rsidRPr="00730E16" w:rsidRDefault="001662B2" w:rsidP="00730E16">
      <w:pPr>
        <w:spacing w:after="0"/>
        <w:ind w:left="720"/>
        <w:rPr>
          <w:sz w:val="20"/>
          <w:szCs w:val="20"/>
          <w:lang w:val="en"/>
        </w:rPr>
      </w:pPr>
      <w:r w:rsidRPr="00730E16">
        <w:rPr>
          <w:sz w:val="20"/>
          <w:szCs w:val="20"/>
          <w:lang w:val="en"/>
        </w:rPr>
        <w:t xml:space="preserve">Figure 1. </w:t>
      </w:r>
      <w:r w:rsidRPr="00730E16">
        <w:rPr>
          <w:b/>
          <w:bCs/>
          <w:sz w:val="20"/>
          <w:szCs w:val="20"/>
          <w:lang w:val="en"/>
        </w:rPr>
        <w:t>The proposed eclipse.</w:t>
      </w:r>
      <w:r w:rsidRPr="00730E16">
        <w:rPr>
          <w:sz w:val="20"/>
          <w:szCs w:val="20"/>
          <w:lang w:val="en"/>
        </w:rPr>
        <w:t xml:space="preserve"> The lunar eclipse of Dec. 29, 1 </w:t>
      </w:r>
      <w:r w:rsidR="00DC297B">
        <w:rPr>
          <w:sz w:val="20"/>
          <w:szCs w:val="20"/>
          <w:lang w:val="en"/>
        </w:rPr>
        <w:t>B.C.</w:t>
      </w:r>
      <w:r w:rsidRPr="00730E16">
        <w:rPr>
          <w:sz w:val="20"/>
          <w:szCs w:val="20"/>
          <w:lang w:val="en"/>
        </w:rPr>
        <w:t xml:space="preserve"> as it would have been seen from </w:t>
      </w:r>
    </w:p>
    <w:p w14:paraId="19F41EB4" w14:textId="77777777" w:rsidR="001662B2" w:rsidRPr="00730E16" w:rsidRDefault="001662B2" w:rsidP="00730E16">
      <w:pPr>
        <w:spacing w:after="0"/>
        <w:ind w:left="720"/>
        <w:rPr>
          <w:sz w:val="20"/>
          <w:szCs w:val="20"/>
          <w:lang w:val="en"/>
        </w:rPr>
      </w:pPr>
      <w:r w:rsidRPr="00730E16">
        <w:rPr>
          <w:sz w:val="20"/>
          <w:szCs w:val="20"/>
          <w:lang w:val="en"/>
        </w:rPr>
        <w:t>Jericho rising in the east at an altitude of 3° about 20 minutes after sunset.</w:t>
      </w:r>
    </w:p>
    <w:p w14:paraId="5CEA08B8" w14:textId="77777777" w:rsidR="00730E16" w:rsidRPr="001662B2" w:rsidRDefault="00730E16" w:rsidP="001662B2">
      <w:pPr>
        <w:spacing w:after="0"/>
        <w:rPr>
          <w:lang w:val="en"/>
        </w:rPr>
      </w:pPr>
    </w:p>
    <w:p w14:paraId="583368DB" w14:textId="7AE6971E" w:rsidR="001662B2" w:rsidRPr="001662B2" w:rsidRDefault="001662B2" w:rsidP="00730E16">
      <w:pPr>
        <w:spacing w:after="0"/>
        <w:ind w:left="720"/>
        <w:rPr>
          <w:lang w:val="en"/>
        </w:rPr>
      </w:pPr>
      <w:r w:rsidRPr="001662B2">
        <w:rPr>
          <w:lang w:val="en"/>
        </w:rPr>
        <w:t xml:space="preserve"> </w:t>
      </w:r>
      <w:r w:rsidR="00730E16">
        <w:rPr>
          <w:lang w:val="en"/>
        </w:rPr>
        <w:tab/>
      </w:r>
      <w:r w:rsidRPr="001662B2">
        <w:rPr>
          <w:lang w:val="en"/>
        </w:rPr>
        <w:t xml:space="preserve">On the other hand, the eclipse of December 29, 1 </w:t>
      </w:r>
      <w:r w:rsidR="00DC297B">
        <w:rPr>
          <w:lang w:val="en"/>
        </w:rPr>
        <w:t>B.C.</w:t>
      </w:r>
      <w:r w:rsidRPr="001662B2">
        <w:rPr>
          <w:lang w:val="en"/>
        </w:rPr>
        <w:t xml:space="preserve"> fits this criterion very well. The full moon was nearly half eclipsed when it could first be seen rising in the east above the distant </w:t>
      </w:r>
    </w:p>
    <w:p w14:paraId="236FAED4" w14:textId="6B0794A5" w:rsidR="001662B2" w:rsidRPr="001662B2" w:rsidRDefault="001662B2" w:rsidP="00730E16">
      <w:pPr>
        <w:spacing w:after="0"/>
        <w:ind w:left="720"/>
        <w:rPr>
          <w:lang w:val="en"/>
        </w:rPr>
      </w:pPr>
      <w:r w:rsidRPr="001662B2">
        <w:rPr>
          <w:lang w:val="en"/>
        </w:rPr>
        <w:t>mountains about twenty minutes after sunset (See Fig. 1). It would not have been seen much before that time, even without the mountains, due to sky brightness.</w:t>
      </w:r>
      <w:r w:rsidRPr="00730E16">
        <w:rPr>
          <w:vertAlign w:val="superscript"/>
          <w:lang w:val="en"/>
        </w:rPr>
        <w:t>292</w:t>
      </w:r>
      <w:r w:rsidRPr="001662B2">
        <w:rPr>
          <w:lang w:val="en"/>
        </w:rPr>
        <w:t xml:space="preserve"> At first the eclipsed half of the full moon would have been invisible, then it would have appeared dimly lit, and finally the characteristic reddening of the eclipsed portion would have become noticeable. The umbral phase continued for about an hour after first visibility. Note that a partial eclipse is more easily seen at moonrise than a total because totality delays first visibility (the entire moon is in the "invisible" portion) and the shape of the missing portion would have made it obvious that it was an eclipse, especially to the Judeans who used the moon to indicate the day of the month and </w:t>
      </w:r>
      <w:r w:rsidRPr="001662B2">
        <w:rPr>
          <w:lang w:val="en"/>
        </w:rPr>
        <w:lastRenderedPageBreak/>
        <w:t xml:space="preserve">who expected a full moon. Of the candidates to be Herod's eclipse, the December 29, 1 </w:t>
      </w:r>
      <w:r w:rsidR="00DC297B">
        <w:rPr>
          <w:lang w:val="en"/>
        </w:rPr>
        <w:t>B.C.</w:t>
      </w:r>
      <w:r w:rsidRPr="001662B2">
        <w:rPr>
          <w:lang w:val="en"/>
        </w:rPr>
        <w:t xml:space="preserve"> eclipse was the most likely to have been widely observed.</w:t>
      </w:r>
    </w:p>
    <w:p w14:paraId="193FD5BE" w14:textId="49E50968" w:rsidR="001662B2" w:rsidRDefault="001662B2" w:rsidP="00730E16">
      <w:pPr>
        <w:spacing w:after="0"/>
        <w:ind w:left="720"/>
        <w:rPr>
          <w:lang w:val="en"/>
        </w:rPr>
      </w:pPr>
      <w:r w:rsidRPr="001662B2">
        <w:rPr>
          <w:lang w:val="en"/>
        </w:rPr>
        <w:t xml:space="preserve"> </w:t>
      </w:r>
      <w:r w:rsidR="00730E16">
        <w:rPr>
          <w:lang w:val="en"/>
        </w:rPr>
        <w:tab/>
      </w:r>
      <w:r w:rsidRPr="001662B2">
        <w:rPr>
          <w:lang w:val="en"/>
        </w:rPr>
        <w:t xml:space="preserve">If December 29, 1 </w:t>
      </w:r>
      <w:r w:rsidR="00DC297B">
        <w:rPr>
          <w:lang w:val="en"/>
        </w:rPr>
        <w:t>B.C.</w:t>
      </w:r>
      <w:r w:rsidRPr="001662B2">
        <w:rPr>
          <w:lang w:val="en"/>
        </w:rPr>
        <w:t xml:space="preserve"> is correct, then Herod died in early </w:t>
      </w:r>
      <w:r w:rsidR="00DC297B">
        <w:rPr>
          <w:lang w:val="en"/>
        </w:rPr>
        <w:t>A.D.</w:t>
      </w:r>
      <w:r w:rsidRPr="001662B2">
        <w:rPr>
          <w:lang w:val="en"/>
        </w:rPr>
        <w:t xml:space="preserve"> 1 rather than early 1 </w:t>
      </w:r>
      <w:r w:rsidR="00DC297B">
        <w:rPr>
          <w:lang w:val="en"/>
        </w:rPr>
        <w:t>B.C.</w:t>
      </w:r>
      <w:r w:rsidRPr="001662B2">
        <w:rPr>
          <w:lang w:val="en"/>
        </w:rPr>
        <w:t xml:space="preserve"> In the next section, this paper discusses how an </w:t>
      </w:r>
      <w:r w:rsidR="00DC297B">
        <w:rPr>
          <w:lang w:val="en"/>
        </w:rPr>
        <w:t>A.D.</w:t>
      </w:r>
      <w:r w:rsidRPr="001662B2">
        <w:rPr>
          <w:lang w:val="en"/>
        </w:rPr>
        <w:t xml:space="preserve"> 1 death date for Herod might explain all of the historical evidence.</w:t>
      </w:r>
    </w:p>
    <w:p w14:paraId="0E7FD0F3" w14:textId="77777777" w:rsidR="00730E16" w:rsidRPr="001662B2" w:rsidRDefault="00730E16" w:rsidP="001662B2">
      <w:pPr>
        <w:spacing w:after="0"/>
        <w:rPr>
          <w:lang w:val="en"/>
        </w:rPr>
      </w:pPr>
    </w:p>
    <w:p w14:paraId="40F792F8" w14:textId="01889CA2" w:rsidR="001662B2" w:rsidRPr="00730E16" w:rsidRDefault="001662B2" w:rsidP="001662B2">
      <w:pPr>
        <w:spacing w:after="0"/>
        <w:rPr>
          <w:b/>
          <w:bCs/>
          <w:lang w:val="en"/>
        </w:rPr>
      </w:pPr>
      <w:r w:rsidRPr="001662B2">
        <w:rPr>
          <w:lang w:val="en"/>
        </w:rPr>
        <w:t xml:space="preserve"> </w:t>
      </w:r>
      <w:r w:rsidR="00730E16">
        <w:rPr>
          <w:lang w:val="en"/>
        </w:rPr>
        <w:tab/>
      </w:r>
      <w:r w:rsidR="00730E16">
        <w:rPr>
          <w:lang w:val="en"/>
        </w:rPr>
        <w:tab/>
      </w:r>
      <w:r w:rsidRPr="00730E16">
        <w:rPr>
          <w:b/>
          <w:bCs/>
          <w:lang w:val="en"/>
        </w:rPr>
        <w:t xml:space="preserve">3. </w:t>
      </w:r>
      <w:r w:rsidR="00DC297B">
        <w:rPr>
          <w:b/>
          <w:bCs/>
          <w:lang w:val="en"/>
        </w:rPr>
        <w:t>A.D.</w:t>
      </w:r>
      <w:r w:rsidRPr="00730E16">
        <w:rPr>
          <w:b/>
          <w:bCs/>
          <w:lang w:val="en"/>
        </w:rPr>
        <w:t xml:space="preserve"> 1 Explains All Historical Evidence</w:t>
      </w:r>
    </w:p>
    <w:p w14:paraId="74CE0FBA" w14:textId="4E8E7BCE" w:rsidR="001662B2" w:rsidRPr="00730E16" w:rsidRDefault="001662B2" w:rsidP="001662B2">
      <w:pPr>
        <w:spacing w:after="0"/>
        <w:rPr>
          <w:i/>
          <w:iCs/>
          <w:lang w:val="en"/>
        </w:rPr>
      </w:pPr>
      <w:r w:rsidRPr="001662B2">
        <w:rPr>
          <w:lang w:val="en"/>
        </w:rPr>
        <w:t xml:space="preserve"> </w:t>
      </w:r>
      <w:r w:rsidR="00730E16">
        <w:rPr>
          <w:lang w:val="en"/>
        </w:rPr>
        <w:tab/>
      </w:r>
      <w:r w:rsidR="00730E16">
        <w:rPr>
          <w:lang w:val="en"/>
        </w:rPr>
        <w:tab/>
      </w:r>
      <w:r w:rsidRPr="00730E16">
        <w:rPr>
          <w:i/>
          <w:iCs/>
          <w:lang w:val="en"/>
        </w:rPr>
        <w:t xml:space="preserve">3.1 Evidence for 1 </w:t>
      </w:r>
      <w:r w:rsidR="00DC297B">
        <w:rPr>
          <w:i/>
          <w:iCs/>
          <w:lang w:val="en"/>
        </w:rPr>
        <w:t>B.C.</w:t>
      </w:r>
    </w:p>
    <w:p w14:paraId="5DE8CEFA" w14:textId="7C6BEDE4" w:rsid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The proposed date of </w:t>
      </w:r>
      <w:r w:rsidR="00DC297B">
        <w:rPr>
          <w:lang w:val="en"/>
        </w:rPr>
        <w:t>A.D.</w:t>
      </w:r>
      <w:r w:rsidRPr="001662B2">
        <w:rPr>
          <w:lang w:val="en"/>
        </w:rPr>
        <w:t xml:space="preserve"> 1 fits all of the evidence indicating Herod's death was about 1 </w:t>
      </w:r>
      <w:r w:rsidR="00DC297B">
        <w:rPr>
          <w:lang w:val="en"/>
        </w:rPr>
        <w:t>B.C.</w:t>
      </w:r>
      <w:r w:rsidRPr="001662B2">
        <w:rPr>
          <w:lang w:val="en"/>
        </w:rPr>
        <w:t xml:space="preserve"> It allows Christ to have been born during the census begun in Judea in 2 </w:t>
      </w:r>
      <w:r w:rsidR="00DC297B">
        <w:rPr>
          <w:lang w:val="en"/>
        </w:rPr>
        <w:t>B.C.</w:t>
      </w:r>
      <w:r w:rsidRPr="001662B2">
        <w:rPr>
          <w:lang w:val="en"/>
        </w:rPr>
        <w:t xml:space="preserve"> and hence to be about 30 in </w:t>
      </w:r>
      <w:r w:rsidR="00DC297B">
        <w:rPr>
          <w:lang w:val="en"/>
        </w:rPr>
        <w:t>A.D.</w:t>
      </w:r>
      <w:r w:rsidRPr="001662B2">
        <w:rPr>
          <w:lang w:val="en"/>
        </w:rPr>
        <w:t xml:space="preserve"> 29, both in agreement with Luke's account. It also allows an ample three months for all the events that would not fit into one month in 4 </w:t>
      </w:r>
      <w:r w:rsidR="00DC297B">
        <w:rPr>
          <w:lang w:val="en"/>
        </w:rPr>
        <w:t>B.C.</w:t>
      </w:r>
      <w:r w:rsidRPr="001662B2">
        <w:rPr>
          <w:lang w:val="en"/>
        </w:rPr>
        <w:t xml:space="preserve"> Moreover, it fits the arguments Martin has made concerning the second governorship of Varus, uprisings in the Roman empire in the east beginning in 1 </w:t>
      </w:r>
      <w:r w:rsidR="00DC297B">
        <w:rPr>
          <w:lang w:val="en"/>
        </w:rPr>
        <w:t>B.C.</w:t>
      </w:r>
      <w:r w:rsidRPr="001662B2">
        <w:rPr>
          <w:lang w:val="en"/>
        </w:rPr>
        <w:t xml:space="preserve">, and the awarding of an imperial acclamation in </w:t>
      </w:r>
      <w:r w:rsidR="00DC297B">
        <w:rPr>
          <w:lang w:val="en"/>
        </w:rPr>
        <w:t>A.D.</w:t>
      </w:r>
      <w:r w:rsidRPr="001662B2">
        <w:rPr>
          <w:lang w:val="en"/>
        </w:rPr>
        <w:t xml:space="preserve"> 1 or 2293, because all of those events would fit well in either </w:t>
      </w:r>
      <w:r w:rsidR="00DC297B">
        <w:rPr>
          <w:lang w:val="en"/>
        </w:rPr>
        <w:t>A.D.</w:t>
      </w:r>
      <w:r w:rsidRPr="001662B2">
        <w:rPr>
          <w:lang w:val="en"/>
        </w:rPr>
        <w:t xml:space="preserve"> 1 or 1 </w:t>
      </w:r>
      <w:r w:rsidR="00DC297B">
        <w:rPr>
          <w:lang w:val="en"/>
        </w:rPr>
        <w:t>B.C.</w:t>
      </w:r>
    </w:p>
    <w:p w14:paraId="06EDB6FB" w14:textId="77777777" w:rsidR="00730E16" w:rsidRPr="001662B2" w:rsidRDefault="00730E16" w:rsidP="001662B2">
      <w:pPr>
        <w:spacing w:after="0"/>
        <w:rPr>
          <w:lang w:val="en"/>
        </w:rPr>
      </w:pPr>
    </w:p>
    <w:p w14:paraId="47593B31" w14:textId="77777777" w:rsidR="001662B2" w:rsidRPr="003E1A7C" w:rsidRDefault="001662B2" w:rsidP="003E1A7C">
      <w:pPr>
        <w:spacing w:after="0"/>
        <w:ind w:left="720" w:firstLine="720"/>
        <w:rPr>
          <w:i/>
          <w:iCs/>
          <w:lang w:val="en"/>
        </w:rPr>
      </w:pPr>
      <w:r w:rsidRPr="001662B2">
        <w:rPr>
          <w:lang w:val="en"/>
        </w:rPr>
        <w:t xml:space="preserve"> </w:t>
      </w:r>
      <w:r w:rsidRPr="003E1A7C">
        <w:rPr>
          <w:i/>
          <w:iCs/>
          <w:lang w:val="en"/>
        </w:rPr>
        <w:t>3.2 Gaius Caesar</w:t>
      </w:r>
    </w:p>
    <w:p w14:paraId="45408FA2" w14:textId="463547FE"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One of the arguments against a 1 </w:t>
      </w:r>
      <w:r w:rsidR="00DC297B">
        <w:rPr>
          <w:lang w:val="en"/>
        </w:rPr>
        <w:t>B.C.</w:t>
      </w:r>
      <w:r w:rsidRPr="001662B2">
        <w:rPr>
          <w:lang w:val="en"/>
        </w:rPr>
        <w:t xml:space="preserve"> death date for Herod is that Josephus states that </w:t>
      </w:r>
    </w:p>
    <w:p w14:paraId="3217DC76" w14:textId="7ACAFCD9" w:rsidR="001662B2" w:rsidRPr="001662B2" w:rsidRDefault="001662B2" w:rsidP="003E1A7C">
      <w:pPr>
        <w:spacing w:after="0"/>
        <w:ind w:left="720"/>
        <w:rPr>
          <w:lang w:val="en"/>
        </w:rPr>
      </w:pPr>
      <w:r w:rsidRPr="001662B2">
        <w:rPr>
          <w:lang w:val="en"/>
        </w:rPr>
        <w:t xml:space="preserve">Gaius Caesar was in Rome after Herod's death, whereas Roman sources state that Gaius was sent in 1 </w:t>
      </w:r>
      <w:r w:rsidR="00DC297B">
        <w:rPr>
          <w:lang w:val="en"/>
        </w:rPr>
        <w:t>B.C.</w:t>
      </w:r>
      <w:r w:rsidRPr="001662B2">
        <w:rPr>
          <w:lang w:val="en"/>
        </w:rPr>
        <w:t xml:space="preserve"> to the east to squelch a revolt of the Parthians and others.</w:t>
      </w:r>
      <w:r w:rsidRPr="005C2720">
        <w:rPr>
          <w:vertAlign w:val="superscript"/>
          <w:lang w:val="en"/>
        </w:rPr>
        <w:t>294</w:t>
      </w:r>
    </w:p>
    <w:p w14:paraId="587160C6" w14:textId="2B37D073"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An </w:t>
      </w:r>
      <w:r w:rsidR="00DC297B">
        <w:rPr>
          <w:lang w:val="en"/>
        </w:rPr>
        <w:t>A.D.</w:t>
      </w:r>
      <w:r w:rsidRPr="001662B2">
        <w:rPr>
          <w:lang w:val="en"/>
        </w:rPr>
        <w:t xml:space="preserve"> 1 date for Gaius to have been found in Rome, however, fits better. Gaius became </w:t>
      </w:r>
    </w:p>
    <w:p w14:paraId="7A49A87F" w14:textId="61A83AE7" w:rsidR="001662B2" w:rsidRPr="001662B2" w:rsidRDefault="001662B2" w:rsidP="003E1A7C">
      <w:pPr>
        <w:spacing w:after="0"/>
        <w:ind w:left="720"/>
        <w:rPr>
          <w:lang w:val="en"/>
        </w:rPr>
      </w:pPr>
      <w:r w:rsidRPr="001662B2">
        <w:rPr>
          <w:lang w:val="en"/>
        </w:rPr>
        <w:t xml:space="preserve">one of the two consuls of the Roman empire, beginning his term on January 1, </w:t>
      </w:r>
      <w:r w:rsidR="00DC297B">
        <w:rPr>
          <w:lang w:val="en"/>
        </w:rPr>
        <w:t>A.D.</w:t>
      </w:r>
      <w:r w:rsidRPr="001662B2">
        <w:rPr>
          <w:lang w:val="en"/>
        </w:rPr>
        <w:t xml:space="preserve"> 1. Normally the consuls resided in Rome, but because of the unsettled conditions, Gaius was stationed in Syria. According to the Roman historian Dio Cassius, Gaius made peace in early </w:t>
      </w:r>
      <w:r w:rsidR="00DC297B">
        <w:rPr>
          <w:lang w:val="en"/>
        </w:rPr>
        <w:t>A.D.</w:t>
      </w:r>
      <w:r w:rsidRPr="001662B2">
        <w:rPr>
          <w:lang w:val="en"/>
        </w:rPr>
        <w:t xml:space="preserve"> 1 with Phrataces, king of Parthia. He says, "Nevertheless, war did not break out with the Parthians, either. For Phrataces, hearing that Gaius was in Syria, acting as consul ... forestalled action on their part by coming to terms with the Romans..."</w:t>
      </w:r>
      <w:r w:rsidRPr="003E1A7C">
        <w:rPr>
          <w:vertAlign w:val="superscript"/>
          <w:lang w:val="en"/>
        </w:rPr>
        <w:t>295</w:t>
      </w:r>
      <w:r w:rsidRPr="001662B2">
        <w:rPr>
          <w:lang w:val="en"/>
        </w:rPr>
        <w:t xml:space="preserve"> The relatively peaceful interlude that followed would have been a natural time for Gaius to return to Rome, even if only for a short visit.</w:t>
      </w:r>
      <w:r w:rsidRPr="003E1A7C">
        <w:rPr>
          <w:vertAlign w:val="superscript"/>
          <w:lang w:val="en"/>
        </w:rPr>
        <w:t>296</w:t>
      </w:r>
      <w:r w:rsidRPr="001662B2">
        <w:rPr>
          <w:lang w:val="en"/>
        </w:rPr>
        <w:t xml:space="preserve"> In </w:t>
      </w:r>
      <w:r w:rsidR="00DC297B">
        <w:rPr>
          <w:lang w:val="en"/>
        </w:rPr>
        <w:t>A.D.</w:t>
      </w:r>
      <w:r w:rsidRPr="001662B2">
        <w:rPr>
          <w:lang w:val="en"/>
        </w:rPr>
        <w:t xml:space="preserve"> 2, the Armenian war began in which Gaius was wounded; he died in </w:t>
      </w:r>
      <w:r w:rsidR="00DC297B">
        <w:rPr>
          <w:lang w:val="en"/>
        </w:rPr>
        <w:t>A.D.</w:t>
      </w:r>
      <w:r w:rsidRPr="001662B2">
        <w:rPr>
          <w:lang w:val="en"/>
        </w:rPr>
        <w:t xml:space="preserve"> 4.</w:t>
      </w:r>
    </w:p>
    <w:p w14:paraId="70237575" w14:textId="2FEDA723" w:rsid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Thus, </w:t>
      </w:r>
      <w:r w:rsidR="00DC297B">
        <w:rPr>
          <w:lang w:val="en"/>
        </w:rPr>
        <w:t>A.D.</w:t>
      </w:r>
      <w:r w:rsidRPr="001662B2">
        <w:rPr>
          <w:lang w:val="en"/>
        </w:rPr>
        <w:t xml:space="preserve"> 1 presents a more plausible scenario than 1 </w:t>
      </w:r>
      <w:r w:rsidR="00DC297B">
        <w:rPr>
          <w:lang w:val="en"/>
        </w:rPr>
        <w:t>B.C.</w:t>
      </w:r>
      <w:r w:rsidRPr="001662B2">
        <w:rPr>
          <w:lang w:val="en"/>
        </w:rPr>
        <w:t xml:space="preserve"> for Gaius to have been in Rome after Herod's death.</w:t>
      </w:r>
    </w:p>
    <w:p w14:paraId="30CD3E5B" w14:textId="77777777" w:rsidR="00730E16" w:rsidRPr="001662B2" w:rsidRDefault="00730E16" w:rsidP="001662B2">
      <w:pPr>
        <w:spacing w:after="0"/>
        <w:rPr>
          <w:lang w:val="en"/>
        </w:rPr>
      </w:pPr>
    </w:p>
    <w:p w14:paraId="1B5DED89" w14:textId="0A33C8C3" w:rsidR="001662B2" w:rsidRPr="003E1A7C" w:rsidRDefault="001662B2" w:rsidP="001662B2">
      <w:pPr>
        <w:spacing w:after="0"/>
        <w:rPr>
          <w:i/>
          <w:iCs/>
          <w:lang w:val="en"/>
        </w:rPr>
      </w:pPr>
      <w:r w:rsidRPr="001662B2">
        <w:rPr>
          <w:lang w:val="en"/>
        </w:rPr>
        <w:t xml:space="preserve"> </w:t>
      </w:r>
      <w:r w:rsidR="003E1A7C">
        <w:rPr>
          <w:lang w:val="en"/>
        </w:rPr>
        <w:tab/>
      </w:r>
      <w:r w:rsidR="003E1A7C">
        <w:rPr>
          <w:lang w:val="en"/>
        </w:rPr>
        <w:tab/>
      </w:r>
      <w:r w:rsidRPr="003E1A7C">
        <w:rPr>
          <w:i/>
          <w:iCs/>
          <w:lang w:val="en"/>
        </w:rPr>
        <w:t>3.3 Herod's Successors</w:t>
      </w:r>
    </w:p>
    <w:p w14:paraId="7D6E6720" w14:textId="4DA3E1B7"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If Herod died in </w:t>
      </w:r>
      <w:r w:rsidR="00DC297B">
        <w:rPr>
          <w:lang w:val="en"/>
        </w:rPr>
        <w:t>A.D.</w:t>
      </w:r>
      <w:r w:rsidRPr="001662B2">
        <w:rPr>
          <w:lang w:val="en"/>
        </w:rPr>
        <w:t xml:space="preserve"> 1, why did his sons Archelaus, Antipas and Philip reckon their reigns </w:t>
      </w:r>
    </w:p>
    <w:p w14:paraId="1A51D235" w14:textId="7812C4C3" w:rsidR="001662B2" w:rsidRPr="001662B2" w:rsidRDefault="001662B2" w:rsidP="003E1A7C">
      <w:pPr>
        <w:spacing w:after="0"/>
        <w:ind w:left="720"/>
        <w:rPr>
          <w:lang w:val="en"/>
        </w:rPr>
      </w:pPr>
      <w:r w:rsidRPr="001662B2">
        <w:rPr>
          <w:lang w:val="en"/>
        </w:rPr>
        <w:t xml:space="preserve">from 4-3 </w:t>
      </w:r>
      <w:r w:rsidR="00DC297B">
        <w:rPr>
          <w:lang w:val="en"/>
        </w:rPr>
        <w:t>B.C.</w:t>
      </w:r>
      <w:r w:rsidRPr="001662B2">
        <w:rPr>
          <w:lang w:val="en"/>
        </w:rPr>
        <w:t xml:space="preserve">? The best answer seems to be Martin's: Herod's sons reckoned their reigns from the beginning of his son Antipater's regency with him about 4 </w:t>
      </w:r>
      <w:r w:rsidR="00DC297B">
        <w:rPr>
          <w:lang w:val="en"/>
        </w:rPr>
        <w:t>B.C.</w:t>
      </w:r>
      <w:r w:rsidRPr="001662B2">
        <w:rPr>
          <w:lang w:val="en"/>
        </w:rPr>
        <w:t>, which began either when Antipater was named heir to the throne or later at the death of Herod's two royal sons. One clue that the latter may be the best choice is that Josephus begins many books at the death of a king (marking the beginning of the next king's reign) and he begins Book XVII of Antiquities with the death of the royal sons. Herod was the only king until the day he died, but he let Antipater rule with him and handle many of the public affairs.</w:t>
      </w:r>
      <w:r w:rsidRPr="003E1A7C">
        <w:rPr>
          <w:vertAlign w:val="superscript"/>
          <w:lang w:val="en"/>
        </w:rPr>
        <w:t>297</w:t>
      </w:r>
      <w:r w:rsidRPr="001662B2">
        <w:rPr>
          <w:lang w:val="en"/>
        </w:rPr>
        <w:t xml:space="preserve"> Antipater did not continue in that regency but went to Rome, and he died before Herod, but had he survived, he may well have counted his regnal years from the beginning of his regency under Herod. After Herod's death, Antipas replaced the former tetrarch of Peraea and might have dated his reign from his death in 2-1 </w:t>
      </w:r>
      <w:r w:rsidR="00DC297B">
        <w:rPr>
          <w:lang w:val="en"/>
        </w:rPr>
        <w:t>B.C.</w:t>
      </w:r>
      <w:r w:rsidRPr="001662B2">
        <w:rPr>
          <w:lang w:val="en"/>
        </w:rPr>
        <w:t xml:space="preserve"> </w:t>
      </w:r>
      <w:r w:rsidRPr="001662B2">
        <w:rPr>
          <w:lang w:val="en"/>
        </w:rPr>
        <w:lastRenderedPageBreak/>
        <w:t>(shortly after the oath of allegiance).</w:t>
      </w:r>
      <w:r w:rsidRPr="003E1A7C">
        <w:rPr>
          <w:vertAlign w:val="superscript"/>
          <w:lang w:val="en"/>
        </w:rPr>
        <w:t xml:space="preserve">298 </w:t>
      </w:r>
      <w:r w:rsidRPr="001662B2">
        <w:rPr>
          <w:lang w:val="en"/>
        </w:rPr>
        <w:t xml:space="preserve">Not to be outdone, Archelaus could have reasoned that he was really continuing the reign of his brother Antipater, which began in 4 </w:t>
      </w:r>
      <w:r w:rsidR="00DC297B">
        <w:rPr>
          <w:lang w:val="en"/>
        </w:rPr>
        <w:t>B.C.</w:t>
      </w:r>
      <w:r w:rsidRPr="001662B2">
        <w:rPr>
          <w:lang w:val="en"/>
        </w:rPr>
        <w:t xml:space="preserve"> Finally, to maximize their reigns, all three successors might have all adopted that rationale to justify antedating their reigns.</w:t>
      </w:r>
    </w:p>
    <w:p w14:paraId="22154456" w14:textId="47B8B200" w:rsid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One argument against this antedating proposal has been that the successors did not actually reign before Herod's death, but that is not the point. The question is whether or not they did, in fact, antedate their reigns. The earliest coins known for any of the successors' reigns is for "year 5," which is consistent with the antedating theory that </w:t>
      </w:r>
      <w:r w:rsidR="00DC297B">
        <w:rPr>
          <w:lang w:val="en"/>
        </w:rPr>
        <w:t>A.D.</w:t>
      </w:r>
      <w:r w:rsidRPr="001662B2">
        <w:rPr>
          <w:lang w:val="en"/>
        </w:rPr>
        <w:t xml:space="preserve"> 1, their first de facto year, was their fourth or fifth year de jure. Another apparent argument against antedating has been that Herod's son Philip built a capital city named Paneas, which second and third century coins imply was founded in 3 </w:t>
      </w:r>
      <w:r w:rsidR="00DC297B">
        <w:rPr>
          <w:lang w:val="en"/>
        </w:rPr>
        <w:t>B.C.</w:t>
      </w:r>
      <w:r w:rsidRPr="001662B2">
        <w:rPr>
          <w:lang w:val="en"/>
        </w:rPr>
        <w:t xml:space="preserve"> That founding date, however, is easily explained as simply being the first year of Philip's antedated reign.</w:t>
      </w:r>
      <w:r w:rsidRPr="003E1A7C">
        <w:rPr>
          <w:vertAlign w:val="superscript"/>
          <w:lang w:val="en"/>
        </w:rPr>
        <w:t>299</w:t>
      </w:r>
    </w:p>
    <w:p w14:paraId="5D920BA3" w14:textId="77777777" w:rsidR="003E1A7C" w:rsidRPr="001662B2" w:rsidRDefault="003E1A7C" w:rsidP="001662B2">
      <w:pPr>
        <w:spacing w:after="0"/>
        <w:rPr>
          <w:lang w:val="en"/>
        </w:rPr>
      </w:pPr>
    </w:p>
    <w:p w14:paraId="24EB4DA4" w14:textId="729767E3" w:rsidR="001662B2" w:rsidRPr="003E1A7C" w:rsidRDefault="001662B2" w:rsidP="001662B2">
      <w:pPr>
        <w:spacing w:after="0"/>
        <w:rPr>
          <w:i/>
          <w:iCs/>
          <w:lang w:val="en"/>
        </w:rPr>
      </w:pPr>
      <w:r w:rsidRPr="001662B2">
        <w:rPr>
          <w:lang w:val="en"/>
        </w:rPr>
        <w:t xml:space="preserve"> </w:t>
      </w:r>
      <w:r w:rsidR="003E1A7C">
        <w:rPr>
          <w:lang w:val="en"/>
        </w:rPr>
        <w:tab/>
      </w:r>
      <w:r w:rsidR="003E1A7C">
        <w:rPr>
          <w:lang w:val="en"/>
        </w:rPr>
        <w:tab/>
      </w:r>
      <w:r w:rsidRPr="003E1A7C">
        <w:rPr>
          <w:i/>
          <w:iCs/>
          <w:lang w:val="en"/>
        </w:rPr>
        <w:t>3.4 Colonia Julia</w:t>
      </w:r>
    </w:p>
    <w:p w14:paraId="3724278C" w14:textId="4AB85ECE" w:rsidR="001662B2" w:rsidRDefault="001662B2" w:rsidP="003E1A7C">
      <w:pPr>
        <w:spacing w:after="0"/>
        <w:ind w:left="720" w:firstLine="720"/>
        <w:rPr>
          <w:lang w:val="en"/>
        </w:rPr>
      </w:pPr>
      <w:r w:rsidRPr="001662B2">
        <w:rPr>
          <w:lang w:val="en"/>
        </w:rPr>
        <w:t xml:space="preserve">Apparently the only other argument against the antedating theory concerns a village that Philip built into a city and renamed Julia. Josephus notes that it had the same name as Augustus' daughter and Barnes argued that this name must have been given before 2 </w:t>
      </w:r>
      <w:r w:rsidR="00DC297B">
        <w:rPr>
          <w:lang w:val="en"/>
        </w:rPr>
        <w:t>B.C.</w:t>
      </w:r>
      <w:r w:rsidRPr="001662B2">
        <w:rPr>
          <w:lang w:val="en"/>
        </w:rPr>
        <w:t xml:space="preserve"> when she was banished. This argument, however, is based on an apparent misunderstanding by Josephus. Many Roman colonies were begun throughout the empire named Colonia Julia (or simply Julia), meaning "Julian Colony." They were named for the Julian (as in Julius Caesar) emperor (Augustus). Another similar example of a feminine name is the fortress Antonia which Herod named for Mark Antony. Josephus also thought that another city named Julia must have been named after Augustus' wife, the mother of Tiberius, but her name was Livia and she was not known as Julia.</w:t>
      </w:r>
      <w:r w:rsidRPr="003E1A7C">
        <w:rPr>
          <w:vertAlign w:val="superscript"/>
          <w:lang w:val="en"/>
        </w:rPr>
        <w:t>300</w:t>
      </w:r>
    </w:p>
    <w:p w14:paraId="0E6D487E" w14:textId="77777777" w:rsidR="003E1A7C" w:rsidRPr="001662B2" w:rsidRDefault="003E1A7C" w:rsidP="001662B2">
      <w:pPr>
        <w:spacing w:after="0"/>
        <w:rPr>
          <w:lang w:val="en"/>
        </w:rPr>
      </w:pPr>
    </w:p>
    <w:p w14:paraId="010DEB52" w14:textId="60A8A627" w:rsidR="001662B2" w:rsidRPr="003E1A7C" w:rsidRDefault="001662B2" w:rsidP="001662B2">
      <w:pPr>
        <w:spacing w:after="0"/>
        <w:rPr>
          <w:i/>
          <w:iCs/>
          <w:lang w:val="en"/>
        </w:rPr>
      </w:pPr>
      <w:r w:rsidRPr="001662B2">
        <w:rPr>
          <w:lang w:val="en"/>
        </w:rPr>
        <w:t xml:space="preserve"> </w:t>
      </w:r>
      <w:r w:rsidR="003E1A7C">
        <w:rPr>
          <w:lang w:val="en"/>
        </w:rPr>
        <w:tab/>
      </w:r>
      <w:r w:rsidR="003E1A7C">
        <w:rPr>
          <w:lang w:val="en"/>
        </w:rPr>
        <w:tab/>
      </w:r>
      <w:r w:rsidRPr="003E1A7C">
        <w:rPr>
          <w:i/>
          <w:iCs/>
          <w:lang w:val="en"/>
        </w:rPr>
        <w:t>3.5 Josephus' Chronology</w:t>
      </w:r>
    </w:p>
    <w:p w14:paraId="2D577C9E" w14:textId="77BDCDA7"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Could Josephus not have known that Herod's sons antedated their reigns? That is entirely possible because he knew very little about their reigns. He devoted only one verse in his Antiquities to the ten years of Archelaus and only two more to the first thirty years of Antipas and Philip,</w:t>
      </w:r>
      <w:r w:rsidRPr="003E1A7C">
        <w:rPr>
          <w:vertAlign w:val="superscript"/>
          <w:lang w:val="en"/>
        </w:rPr>
        <w:t>301</w:t>
      </w:r>
      <w:r w:rsidRPr="001662B2">
        <w:rPr>
          <w:lang w:val="en"/>
        </w:rPr>
        <w:t xml:space="preserve"> whereas Herod's reign required thirty chapters.</w:t>
      </w:r>
    </w:p>
    <w:p w14:paraId="10548980" w14:textId="648E4157"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Josephus only gives two Roman years during Herod's entire reign: 40 </w:t>
      </w:r>
      <w:r w:rsidR="00DC297B">
        <w:rPr>
          <w:lang w:val="en"/>
        </w:rPr>
        <w:t>B.C.</w:t>
      </w:r>
      <w:r w:rsidRPr="001662B2">
        <w:rPr>
          <w:lang w:val="en"/>
        </w:rPr>
        <w:t xml:space="preserve"> when he was </w:t>
      </w:r>
    </w:p>
    <w:p w14:paraId="162BADA6" w14:textId="4851F422" w:rsidR="001662B2" w:rsidRPr="001662B2" w:rsidRDefault="001662B2" w:rsidP="003E1A7C">
      <w:pPr>
        <w:spacing w:after="0"/>
        <w:ind w:left="720"/>
        <w:rPr>
          <w:lang w:val="en"/>
        </w:rPr>
      </w:pPr>
      <w:r w:rsidRPr="001662B2">
        <w:rPr>
          <w:lang w:val="en"/>
        </w:rPr>
        <w:t xml:space="preserve">named king by Rome, and 37 </w:t>
      </w:r>
      <w:r w:rsidR="00DC297B">
        <w:rPr>
          <w:lang w:val="en"/>
        </w:rPr>
        <w:t>B.C.</w:t>
      </w:r>
      <w:r w:rsidRPr="001662B2">
        <w:rPr>
          <w:lang w:val="en"/>
        </w:rPr>
        <w:t>, when he took Jerusalem and had the reigning king killed.</w:t>
      </w:r>
      <w:r w:rsidRPr="003E1A7C">
        <w:rPr>
          <w:vertAlign w:val="superscript"/>
          <w:lang w:val="en"/>
        </w:rPr>
        <w:t>302</w:t>
      </w:r>
      <w:r w:rsidRPr="001662B2">
        <w:rPr>
          <w:lang w:val="en"/>
        </w:rPr>
        <w:t xml:space="preserve"> </w:t>
      </w:r>
    </w:p>
    <w:p w14:paraId="24B16AFC" w14:textId="77777777" w:rsidR="001662B2" w:rsidRPr="001662B2" w:rsidRDefault="001662B2" w:rsidP="003E1A7C">
      <w:pPr>
        <w:spacing w:after="0"/>
        <w:ind w:left="720"/>
        <w:rPr>
          <w:lang w:val="en"/>
        </w:rPr>
      </w:pPr>
      <w:r w:rsidRPr="001662B2">
        <w:rPr>
          <w:lang w:val="en"/>
        </w:rPr>
        <w:t xml:space="preserve">Josephus then dates events with the year of Herod's reign, as if it were obvious which of the two </w:t>
      </w:r>
    </w:p>
    <w:p w14:paraId="0FDA4469" w14:textId="039063E5" w:rsidR="001662B2" w:rsidRPr="001662B2" w:rsidRDefault="001662B2" w:rsidP="003E1A7C">
      <w:pPr>
        <w:spacing w:after="0"/>
        <w:ind w:left="720"/>
        <w:rPr>
          <w:lang w:val="en"/>
        </w:rPr>
      </w:pPr>
      <w:r w:rsidRPr="001662B2">
        <w:rPr>
          <w:lang w:val="en"/>
        </w:rPr>
        <w:t xml:space="preserve">starting points is implied. And perhaps it should be obvious. The custom was to reckon from the death of the former king, which implies 37 </w:t>
      </w:r>
      <w:r w:rsidR="00DC297B">
        <w:rPr>
          <w:lang w:val="en"/>
        </w:rPr>
        <w:t>B.C.</w:t>
      </w:r>
      <w:r w:rsidRPr="001662B2">
        <w:rPr>
          <w:lang w:val="en"/>
        </w:rPr>
        <w:t xml:space="preserve">; moreover, Josephus begins a book in his Antiquities with the death of the former king in 37 </w:t>
      </w:r>
      <w:r w:rsidR="00DC297B">
        <w:rPr>
          <w:lang w:val="en"/>
        </w:rPr>
        <w:t>B.C.</w:t>
      </w:r>
      <w:r w:rsidRPr="001662B2">
        <w:rPr>
          <w:lang w:val="en"/>
        </w:rPr>
        <w:t xml:space="preserve"> The conclusion that Herod's first year began in 37 </w:t>
      </w:r>
      <w:r w:rsidR="00DC297B">
        <w:rPr>
          <w:lang w:val="en"/>
        </w:rPr>
        <w:t>B.C.</w:t>
      </w:r>
      <w:r w:rsidRPr="001662B2">
        <w:rPr>
          <w:lang w:val="en"/>
        </w:rPr>
        <w:t xml:space="preserve"> is confirmed by events from Roman history: Augustus' defeat of Antony in 31 </w:t>
      </w:r>
      <w:r w:rsidR="00DC297B">
        <w:rPr>
          <w:lang w:val="en"/>
        </w:rPr>
        <w:t>B.C.</w:t>
      </w:r>
      <w:r w:rsidRPr="001662B2">
        <w:rPr>
          <w:lang w:val="en"/>
        </w:rPr>
        <w:t xml:space="preserve"> was in Herod's seventh year and the expedition of Gallus in 24 </w:t>
      </w:r>
      <w:r w:rsidR="00DC297B">
        <w:rPr>
          <w:lang w:val="en"/>
        </w:rPr>
        <w:t>B.C.</w:t>
      </w:r>
      <w:r w:rsidRPr="001662B2">
        <w:rPr>
          <w:lang w:val="en"/>
        </w:rPr>
        <w:t xml:space="preserve"> was in Herod's fourteenth year.</w:t>
      </w:r>
      <w:r w:rsidRPr="003E1A7C">
        <w:rPr>
          <w:vertAlign w:val="superscript"/>
          <w:lang w:val="en"/>
        </w:rPr>
        <w:t>303</w:t>
      </w:r>
    </w:p>
    <w:p w14:paraId="5F5406FF" w14:textId="74481F31"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At Herod's death, Josephus says that Herod reigned 34 years from the death of the former king, but then adds that he had reigned 37 years counting from the 40 </w:t>
      </w:r>
      <w:r w:rsidR="00DC297B">
        <w:rPr>
          <w:lang w:val="en"/>
        </w:rPr>
        <w:t>B.C.</w:t>
      </w:r>
      <w:r w:rsidRPr="001662B2">
        <w:rPr>
          <w:lang w:val="en"/>
        </w:rPr>
        <w:t xml:space="preserve"> date.[3] Why did Josephus suddenly reckon from 40 </w:t>
      </w:r>
      <w:r w:rsidR="00DC297B">
        <w:rPr>
          <w:lang w:val="en"/>
        </w:rPr>
        <w:t>B.C.</w:t>
      </w:r>
      <w:r w:rsidRPr="001662B2">
        <w:rPr>
          <w:lang w:val="en"/>
        </w:rPr>
        <w:t xml:space="preserve"> for the first time? And if Josephus had access to a detailed history of Herod, how could he be wrong about the length of Herod's reign?</w:t>
      </w:r>
    </w:p>
    <w:p w14:paraId="6DF98E67" w14:textId="50A0FF18" w:rsidR="001662B2" w:rsidRPr="001662B2" w:rsidRDefault="001662B2" w:rsidP="003E1A7C">
      <w:pPr>
        <w:spacing w:after="0"/>
        <w:ind w:left="720"/>
        <w:rPr>
          <w:lang w:val="en"/>
        </w:rPr>
      </w:pPr>
      <w:r w:rsidRPr="001662B2">
        <w:rPr>
          <w:lang w:val="en"/>
        </w:rPr>
        <w:lastRenderedPageBreak/>
        <w:t xml:space="preserve"> </w:t>
      </w:r>
      <w:r w:rsidR="003E1A7C">
        <w:rPr>
          <w:lang w:val="en"/>
        </w:rPr>
        <w:tab/>
      </w:r>
      <w:r w:rsidRPr="001662B2">
        <w:rPr>
          <w:lang w:val="en"/>
        </w:rPr>
        <w:t xml:space="preserve">As a possible answer to both questions, suppose Josephus' source said Herod reigned 37 years (consistent with his death having been in early </w:t>
      </w:r>
      <w:r w:rsidR="00DC297B">
        <w:rPr>
          <w:lang w:val="en"/>
        </w:rPr>
        <w:t>A.D.</w:t>
      </w:r>
      <w:r w:rsidRPr="001662B2">
        <w:rPr>
          <w:lang w:val="en"/>
        </w:rPr>
        <w:t xml:space="preserve"> 1). Because other records implied that </w:t>
      </w:r>
    </w:p>
    <w:p w14:paraId="19D8EDCC" w14:textId="2097630C" w:rsidR="001662B2" w:rsidRPr="001662B2" w:rsidRDefault="001662B2" w:rsidP="003E1A7C">
      <w:pPr>
        <w:spacing w:after="0"/>
        <w:ind w:left="720"/>
        <w:rPr>
          <w:lang w:val="en"/>
        </w:rPr>
      </w:pPr>
      <w:r w:rsidRPr="001662B2">
        <w:rPr>
          <w:lang w:val="en"/>
        </w:rPr>
        <w:t xml:space="preserve">Herod's successors reckoned their reigns from 4-3 </w:t>
      </w:r>
      <w:r w:rsidR="00DC297B">
        <w:rPr>
          <w:lang w:val="en"/>
        </w:rPr>
        <w:t>B.C.</w:t>
      </w:r>
      <w:r w:rsidRPr="001662B2">
        <w:rPr>
          <w:lang w:val="en"/>
        </w:rPr>
        <w:t xml:space="preserve">, he would have seen an apparent conflict </w:t>
      </w:r>
    </w:p>
    <w:p w14:paraId="3EA5A75E" w14:textId="71139481" w:rsidR="001662B2" w:rsidRPr="001662B2" w:rsidRDefault="001662B2" w:rsidP="003E1A7C">
      <w:pPr>
        <w:spacing w:after="0"/>
        <w:ind w:left="720"/>
        <w:rPr>
          <w:lang w:val="en"/>
        </w:rPr>
      </w:pPr>
      <w:r w:rsidRPr="001662B2">
        <w:rPr>
          <w:lang w:val="en"/>
        </w:rPr>
        <w:t xml:space="preserve">because they began to reign at Herod's death. Faced with this dilemma, he might well have decided that the best solution was that Herod's 37 years must have been counted from 40 </w:t>
      </w:r>
      <w:r w:rsidR="00DC297B">
        <w:rPr>
          <w:lang w:val="en"/>
        </w:rPr>
        <w:t>B.C.</w:t>
      </w:r>
      <w:r w:rsidRPr="001662B2">
        <w:rPr>
          <w:lang w:val="en"/>
        </w:rPr>
        <w:t xml:space="preserve"> This explains both why he would have incorrectly assigned 34 years to Herod's reign as well as why he added the new reckoning from 40 </w:t>
      </w:r>
      <w:r w:rsidR="00DC297B">
        <w:rPr>
          <w:lang w:val="en"/>
        </w:rPr>
        <w:t>B.C.</w:t>
      </w:r>
      <w:r w:rsidRPr="001662B2">
        <w:rPr>
          <w:lang w:val="en"/>
        </w:rPr>
        <w:t xml:space="preserve"> in order to use the ”37 years" from the original source.</w:t>
      </w:r>
      <w:r w:rsidRPr="003E1A7C">
        <w:rPr>
          <w:vertAlign w:val="superscript"/>
          <w:lang w:val="en"/>
        </w:rPr>
        <w:t>304</w:t>
      </w:r>
    </w:p>
    <w:p w14:paraId="0936AEA3" w14:textId="5019D96F" w:rsid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Thus, it is concluded that Herod died in </w:t>
      </w:r>
      <w:r w:rsidR="00DC297B">
        <w:rPr>
          <w:lang w:val="en"/>
        </w:rPr>
        <w:t>A.D.</w:t>
      </w:r>
      <w:r w:rsidRPr="001662B2">
        <w:rPr>
          <w:lang w:val="en"/>
        </w:rPr>
        <w:t xml:space="preserve"> 1 because the Dec. 29, 1 </w:t>
      </w:r>
      <w:r w:rsidR="00DC297B">
        <w:rPr>
          <w:lang w:val="en"/>
        </w:rPr>
        <w:t>B.C.</w:t>
      </w:r>
      <w:r w:rsidRPr="001662B2">
        <w:rPr>
          <w:lang w:val="en"/>
        </w:rPr>
        <w:t xml:space="preserve"> eclipse was the most likely, it explains all of the historical evidence, and it's easy to see how Josephus could have made his mistakes. This conclusion does not require that the birth of Christ also be later, but it does allow that possibility.</w:t>
      </w:r>
    </w:p>
    <w:p w14:paraId="44B51912" w14:textId="77777777" w:rsidR="003E1A7C" w:rsidRPr="001662B2" w:rsidRDefault="003E1A7C" w:rsidP="001662B2">
      <w:pPr>
        <w:spacing w:after="0"/>
        <w:rPr>
          <w:lang w:val="en"/>
        </w:rPr>
      </w:pPr>
    </w:p>
    <w:p w14:paraId="11D66215" w14:textId="3F8FCF34" w:rsidR="001662B2" w:rsidRPr="003E1A7C" w:rsidRDefault="001662B2" w:rsidP="001662B2">
      <w:pPr>
        <w:spacing w:after="0"/>
        <w:rPr>
          <w:b/>
          <w:bCs/>
          <w:lang w:val="en"/>
        </w:rPr>
      </w:pPr>
      <w:r w:rsidRPr="001662B2">
        <w:rPr>
          <w:lang w:val="en"/>
        </w:rPr>
        <w:t xml:space="preserve"> </w:t>
      </w:r>
      <w:r w:rsidR="003E1A7C">
        <w:rPr>
          <w:lang w:val="en"/>
        </w:rPr>
        <w:tab/>
      </w:r>
      <w:r w:rsidR="003E1A7C">
        <w:rPr>
          <w:lang w:val="en"/>
        </w:rPr>
        <w:tab/>
      </w:r>
      <w:r w:rsidRPr="003E1A7C">
        <w:rPr>
          <w:b/>
          <w:bCs/>
          <w:lang w:val="en"/>
        </w:rPr>
        <w:t xml:space="preserve">4. Was Christ born in 1 </w:t>
      </w:r>
      <w:r w:rsidR="00DC297B">
        <w:rPr>
          <w:b/>
          <w:bCs/>
          <w:lang w:val="en"/>
        </w:rPr>
        <w:t>B.C.</w:t>
      </w:r>
      <w:r w:rsidRPr="003E1A7C">
        <w:rPr>
          <w:b/>
          <w:bCs/>
          <w:lang w:val="en"/>
        </w:rPr>
        <w:t>?</w:t>
      </w:r>
    </w:p>
    <w:p w14:paraId="687D8250" w14:textId="492E4A9E" w:rsidR="001662B2" w:rsidRPr="003E1A7C" w:rsidRDefault="001662B2" w:rsidP="001662B2">
      <w:pPr>
        <w:spacing w:after="0"/>
        <w:rPr>
          <w:i/>
          <w:iCs/>
          <w:lang w:val="en"/>
        </w:rPr>
      </w:pPr>
      <w:r w:rsidRPr="001662B2">
        <w:rPr>
          <w:lang w:val="en"/>
        </w:rPr>
        <w:t xml:space="preserve"> </w:t>
      </w:r>
      <w:r w:rsidR="003E1A7C">
        <w:rPr>
          <w:lang w:val="en"/>
        </w:rPr>
        <w:tab/>
      </w:r>
      <w:r w:rsidR="003E1A7C">
        <w:rPr>
          <w:lang w:val="en"/>
        </w:rPr>
        <w:tab/>
      </w:r>
      <w:r w:rsidRPr="003E1A7C">
        <w:rPr>
          <w:i/>
          <w:iCs/>
          <w:lang w:val="en"/>
        </w:rPr>
        <w:t>4.1 Age Thirty</w:t>
      </w:r>
    </w:p>
    <w:p w14:paraId="31FD2A3A" w14:textId="0FF1674B" w:rsidR="001662B2" w:rsidRP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As mentioned above, Luke says Christ was about thirty when he was baptized after John </w:t>
      </w:r>
    </w:p>
    <w:p w14:paraId="2279ECA6" w14:textId="14CCC78D" w:rsidR="001662B2" w:rsidRPr="001662B2" w:rsidRDefault="001662B2" w:rsidP="003E1A7C">
      <w:pPr>
        <w:spacing w:after="0"/>
        <w:ind w:left="720"/>
        <w:rPr>
          <w:lang w:val="en"/>
        </w:rPr>
      </w:pPr>
      <w:r w:rsidRPr="001662B2">
        <w:rPr>
          <w:lang w:val="en"/>
        </w:rPr>
        <w:t xml:space="preserve">began his ministry in </w:t>
      </w:r>
      <w:r w:rsidR="00DC297B">
        <w:rPr>
          <w:lang w:val="en"/>
        </w:rPr>
        <w:t>A.D.</w:t>
      </w:r>
      <w:r w:rsidRPr="001662B2">
        <w:rPr>
          <w:lang w:val="en"/>
        </w:rPr>
        <w:t xml:space="preserve"> 29. The year of </w:t>
      </w:r>
      <w:r w:rsidR="00DC297B">
        <w:rPr>
          <w:lang w:val="en"/>
        </w:rPr>
        <w:t>A.D.</w:t>
      </w:r>
      <w:r w:rsidRPr="001662B2">
        <w:rPr>
          <w:lang w:val="en"/>
        </w:rPr>
        <w:t xml:space="preserve"> 29 is also indicated because the crucifixion of Christ most likely occurred in the spring of </w:t>
      </w:r>
      <w:r w:rsidR="00DC297B">
        <w:rPr>
          <w:lang w:val="en"/>
        </w:rPr>
        <w:t>A.D.</w:t>
      </w:r>
      <w:r w:rsidRPr="001662B2">
        <w:rPr>
          <w:lang w:val="en"/>
        </w:rPr>
        <w:t xml:space="preserve"> 33305 (with </w:t>
      </w:r>
      <w:r w:rsidR="00DC297B">
        <w:rPr>
          <w:lang w:val="en"/>
        </w:rPr>
        <w:t>A.D.</w:t>
      </w:r>
      <w:r w:rsidRPr="001662B2">
        <w:rPr>
          <w:lang w:val="en"/>
        </w:rPr>
        <w:t xml:space="preserve"> 31 and 32 astronomically unacceptable), and the Book of John implies that his baptism was about three and a half years before.</w:t>
      </w:r>
    </w:p>
    <w:p w14:paraId="686BB55E" w14:textId="7C517D05" w:rsidR="001662B2" w:rsidRPr="001662B2" w:rsidRDefault="001662B2" w:rsidP="003E1A7C">
      <w:pPr>
        <w:spacing w:after="0"/>
        <w:ind w:left="720"/>
        <w:rPr>
          <w:lang w:val="en"/>
        </w:rPr>
      </w:pPr>
      <w:r w:rsidRPr="001662B2">
        <w:rPr>
          <w:lang w:val="en"/>
        </w:rPr>
        <w:t xml:space="preserve"> </w:t>
      </w:r>
      <w:r w:rsidR="00502226">
        <w:rPr>
          <w:lang w:val="en"/>
        </w:rPr>
        <w:tab/>
      </w:r>
      <w:r w:rsidRPr="001662B2">
        <w:rPr>
          <w:lang w:val="en"/>
        </w:rPr>
        <w:t xml:space="preserve">If Christ was baptized in </w:t>
      </w:r>
      <w:r w:rsidR="00DC297B">
        <w:rPr>
          <w:lang w:val="en"/>
        </w:rPr>
        <w:t>A.D.</w:t>
      </w:r>
      <w:r w:rsidRPr="001662B2">
        <w:rPr>
          <w:lang w:val="en"/>
        </w:rPr>
        <w:t xml:space="preserve"> 29, one needs only to count back "about thirty" years to arrive at his birth date about 2 </w:t>
      </w:r>
      <w:r w:rsidR="00DC297B">
        <w:rPr>
          <w:lang w:val="en"/>
        </w:rPr>
        <w:t>B.C.</w:t>
      </w:r>
      <w:r w:rsidRPr="001662B2">
        <w:rPr>
          <w:lang w:val="en"/>
        </w:rPr>
        <w:t xml:space="preserve"> Today it is popular to interpret "about thirty" as meaning "26-34" in order to accommodate a birth date for Christ in 6-5 </w:t>
      </w:r>
      <w:r w:rsidR="00DC297B">
        <w:rPr>
          <w:lang w:val="en"/>
        </w:rPr>
        <w:t>B.C.</w:t>
      </w:r>
      <w:r w:rsidRPr="001662B2">
        <w:rPr>
          <w:lang w:val="en"/>
        </w:rPr>
        <w:t xml:space="preserve"> However, the early Christian fathers, such as Irenaeus and Epiphanius, accepted the straightforward interpretation that it meant a few months less than thirty.</w:t>
      </w:r>
      <w:r w:rsidRPr="00502226">
        <w:rPr>
          <w:vertAlign w:val="superscript"/>
          <w:lang w:val="en"/>
        </w:rPr>
        <w:t>306</w:t>
      </w:r>
    </w:p>
    <w:p w14:paraId="55A6E7EA" w14:textId="7F2A1515" w:rsidR="001662B2" w:rsidRDefault="001662B2" w:rsidP="003E1A7C">
      <w:pPr>
        <w:spacing w:after="0"/>
        <w:ind w:left="720"/>
        <w:rPr>
          <w:lang w:val="en"/>
        </w:rPr>
      </w:pPr>
      <w:r w:rsidRPr="001662B2">
        <w:rPr>
          <w:lang w:val="en"/>
        </w:rPr>
        <w:t xml:space="preserve"> </w:t>
      </w:r>
      <w:r w:rsidR="003E1A7C">
        <w:rPr>
          <w:lang w:val="en"/>
        </w:rPr>
        <w:tab/>
      </w:r>
      <w:r w:rsidRPr="001662B2">
        <w:rPr>
          <w:lang w:val="en"/>
        </w:rPr>
        <w:t xml:space="preserve">Christ made a point of fulfilling the law of Moses in every detail (Mat. 5:17), which would have included beginning his public ministry at age 30 (Num. 4:3). He apparently began his public ministry at the Passover in </w:t>
      </w:r>
      <w:r w:rsidR="00DC297B">
        <w:rPr>
          <w:lang w:val="en"/>
        </w:rPr>
        <w:t>A.D.</w:t>
      </w:r>
      <w:r w:rsidRPr="001662B2">
        <w:rPr>
          <w:lang w:val="en"/>
        </w:rPr>
        <w:t xml:space="preserve"> 30 (after his baptism) because 1) his first miracle was done rather secretly "not many days" before that Passover (John 2:9-13); 2) at that time he said, "mine hour is not yet come" (John 2:4), suggesting that the time for his public ministry had not arrived because he was not yet thirty; and 3) he then openly taught and did miracles at Passover (John 2:23),307 implying that he was then thirty. If so, Christ was born in the spring of 1 </w:t>
      </w:r>
      <w:r w:rsidR="00DC297B">
        <w:rPr>
          <w:lang w:val="en"/>
        </w:rPr>
        <w:t>B.C.</w:t>
      </w:r>
      <w:r w:rsidRPr="001662B2">
        <w:rPr>
          <w:lang w:val="en"/>
        </w:rPr>
        <w:t>, on or shortly before Passover.</w:t>
      </w:r>
    </w:p>
    <w:p w14:paraId="03A2CC86" w14:textId="77777777" w:rsidR="003E1A7C" w:rsidRPr="001662B2" w:rsidRDefault="003E1A7C" w:rsidP="001662B2">
      <w:pPr>
        <w:spacing w:after="0"/>
        <w:rPr>
          <w:lang w:val="en"/>
        </w:rPr>
      </w:pPr>
    </w:p>
    <w:p w14:paraId="7F1BD3AC" w14:textId="77777777" w:rsidR="001662B2" w:rsidRPr="003E1A7C" w:rsidRDefault="001662B2" w:rsidP="003E1A7C">
      <w:pPr>
        <w:spacing w:after="0"/>
        <w:ind w:left="720" w:firstLine="720"/>
        <w:rPr>
          <w:i/>
          <w:iCs/>
          <w:lang w:val="en"/>
        </w:rPr>
      </w:pPr>
      <w:r w:rsidRPr="003E1A7C">
        <w:rPr>
          <w:i/>
          <w:iCs/>
          <w:lang w:val="en"/>
        </w:rPr>
        <w:t xml:space="preserve"> 4.2 Passover Birth</w:t>
      </w:r>
    </w:p>
    <w:p w14:paraId="2A6ECC76" w14:textId="5FC1BF9A" w:rsidR="001662B2" w:rsidRPr="001662B2" w:rsidRDefault="001662B2" w:rsidP="00D41A76">
      <w:pPr>
        <w:spacing w:after="0"/>
        <w:ind w:left="720"/>
        <w:rPr>
          <w:lang w:val="en"/>
        </w:rPr>
      </w:pPr>
      <w:r w:rsidRPr="001662B2">
        <w:rPr>
          <w:lang w:val="en"/>
        </w:rPr>
        <w:t xml:space="preserve"> </w:t>
      </w:r>
      <w:r w:rsidR="003E1A7C">
        <w:rPr>
          <w:lang w:val="en"/>
        </w:rPr>
        <w:tab/>
      </w:r>
      <w:r w:rsidRPr="001662B2">
        <w:rPr>
          <w:lang w:val="en"/>
        </w:rPr>
        <w:t xml:space="preserve">A Passover birth for Christ is likely for other reasons. It has already been noted that spring was lambing season when shepherds watched their flocks by night (Luke 2:8), that it would fit the timing of Gabriel's visit to Zacharias (Luke 1:5-13), and that it would explain the crowded inn (Luke 2:7) if his birth was during Passover.308 This last argument is especially strong because a registration that lasted at least several months would hardly have crowded Bethlehem at any time. On the other hand, Joseph, like all Jewish men before the destruction of the temple, was required to go to Jerusalem for Passover (also Pentecost and Tabernacles, Deut. 16:16), even with Mary so near to giving birth. It would have been logical to visit nearby Bethlehem to register to save making a special trip from Nazareth. The crowdedness suggests that Christ was </w:t>
      </w:r>
      <w:r w:rsidRPr="001662B2">
        <w:rPr>
          <w:lang w:val="en"/>
        </w:rPr>
        <w:lastRenderedPageBreak/>
        <w:t>born at most a day or so before Passover, because travelers would not need to arrive many days early.</w:t>
      </w:r>
    </w:p>
    <w:p w14:paraId="4699761F" w14:textId="3FE51615" w:rsidR="001662B2" w:rsidRPr="001662B2" w:rsidRDefault="001662B2" w:rsidP="00D41A76">
      <w:pPr>
        <w:spacing w:after="0"/>
        <w:ind w:left="720"/>
        <w:rPr>
          <w:lang w:val="en"/>
        </w:rPr>
      </w:pPr>
      <w:r w:rsidRPr="001662B2">
        <w:rPr>
          <w:lang w:val="en"/>
        </w:rPr>
        <w:t xml:space="preserve"> </w:t>
      </w:r>
      <w:r w:rsidR="003E1A7C">
        <w:rPr>
          <w:lang w:val="en"/>
        </w:rPr>
        <w:tab/>
      </w:r>
      <w:r w:rsidRPr="001662B2">
        <w:rPr>
          <w:lang w:val="en"/>
        </w:rPr>
        <w:t xml:space="preserve">The birth of Christ in 1 </w:t>
      </w:r>
      <w:r w:rsidR="00DC297B">
        <w:rPr>
          <w:lang w:val="en"/>
        </w:rPr>
        <w:t>B.C.</w:t>
      </w:r>
      <w:r w:rsidRPr="001662B2">
        <w:rPr>
          <w:lang w:val="en"/>
        </w:rPr>
        <w:t xml:space="preserve"> fits the 2 </w:t>
      </w:r>
      <w:r w:rsidR="00DC297B">
        <w:rPr>
          <w:lang w:val="en"/>
        </w:rPr>
        <w:t>B.C.</w:t>
      </w:r>
      <w:r w:rsidRPr="001662B2">
        <w:rPr>
          <w:lang w:val="en"/>
        </w:rPr>
        <w:t xml:space="preserve"> timing of the enrollment described by Orosius very well. He assumed that Christ was born in the year the decree was made (2 </w:t>
      </w:r>
      <w:r w:rsidR="00DC297B">
        <w:rPr>
          <w:lang w:val="en"/>
        </w:rPr>
        <w:t>B.C.</w:t>
      </w:r>
      <w:r w:rsidRPr="001662B2">
        <w:rPr>
          <w:lang w:val="en"/>
        </w:rPr>
        <w:t xml:space="preserve">), but Luke says the decree was made "in those days" (Luke 2:1), referring back to when John the Baptist had been born about six months earlier in 2 </w:t>
      </w:r>
      <w:r w:rsidR="00DC297B">
        <w:rPr>
          <w:lang w:val="en"/>
        </w:rPr>
        <w:t>B.C.</w:t>
      </w:r>
      <w:r w:rsidRPr="001662B2">
        <w:rPr>
          <w:lang w:val="en"/>
        </w:rPr>
        <w:t xml:space="preserve"> (Luke 1:26).</w:t>
      </w:r>
    </w:p>
    <w:p w14:paraId="08555C5B" w14:textId="04A8847F" w:rsidR="001662B2" w:rsidRPr="001662B2" w:rsidRDefault="001662B2" w:rsidP="00D41A76">
      <w:pPr>
        <w:spacing w:after="0"/>
        <w:ind w:left="720"/>
        <w:rPr>
          <w:lang w:val="en"/>
        </w:rPr>
      </w:pPr>
      <w:r w:rsidRPr="001662B2">
        <w:rPr>
          <w:lang w:val="en"/>
        </w:rPr>
        <w:t xml:space="preserve"> </w:t>
      </w:r>
      <w:r w:rsidR="00D41A76">
        <w:rPr>
          <w:lang w:val="en"/>
        </w:rPr>
        <w:tab/>
      </w:r>
      <w:r w:rsidRPr="001662B2">
        <w:rPr>
          <w:lang w:val="en"/>
        </w:rPr>
        <w:t xml:space="preserve">Thus, it is proposed that Christ was born on, or a day or so before, the Passover of 1 </w:t>
      </w:r>
      <w:r w:rsidR="00DC297B">
        <w:rPr>
          <w:lang w:val="en"/>
        </w:rPr>
        <w:t>B.C.</w:t>
      </w:r>
      <w:r w:rsidRPr="001662B2">
        <w:rPr>
          <w:lang w:val="en"/>
        </w:rPr>
        <w:t xml:space="preserve"> </w:t>
      </w:r>
    </w:p>
    <w:p w14:paraId="4DC4C169" w14:textId="381178A4" w:rsidR="001662B2" w:rsidRPr="001662B2" w:rsidRDefault="001662B2" w:rsidP="00D41A76">
      <w:pPr>
        <w:spacing w:after="0"/>
        <w:ind w:left="720"/>
        <w:rPr>
          <w:lang w:val="en"/>
        </w:rPr>
      </w:pPr>
      <w:r w:rsidRPr="001662B2">
        <w:rPr>
          <w:lang w:val="en"/>
        </w:rPr>
        <w:t xml:space="preserve">The day of the Passover sacrifice most likely fell on Thursday, April 8, 1 </w:t>
      </w:r>
      <w:r w:rsidR="00DC297B">
        <w:rPr>
          <w:lang w:val="en"/>
        </w:rPr>
        <w:t>B.C.</w:t>
      </w:r>
      <w:r w:rsidRPr="001662B2">
        <w:rPr>
          <w:lang w:val="en"/>
        </w:rPr>
        <w:t xml:space="preserve"> The latest day for his </w:t>
      </w:r>
    </w:p>
    <w:p w14:paraId="103CB562" w14:textId="67536AE2" w:rsidR="001662B2" w:rsidRPr="001662B2" w:rsidRDefault="001662B2" w:rsidP="00D41A76">
      <w:pPr>
        <w:spacing w:after="0"/>
        <w:ind w:left="720"/>
        <w:rPr>
          <w:lang w:val="en"/>
        </w:rPr>
      </w:pPr>
      <w:r w:rsidRPr="001662B2">
        <w:rPr>
          <w:lang w:val="en"/>
        </w:rPr>
        <w:t xml:space="preserve">birth would be April 9, the Passover feast day, by which he had begun preaching in </w:t>
      </w:r>
      <w:r w:rsidR="00DC297B">
        <w:rPr>
          <w:lang w:val="en"/>
        </w:rPr>
        <w:t>A.D.</w:t>
      </w:r>
      <w:r w:rsidRPr="001662B2">
        <w:rPr>
          <w:lang w:val="en"/>
        </w:rPr>
        <w:t xml:space="preserve"> 30 (John </w:t>
      </w:r>
    </w:p>
    <w:p w14:paraId="1F80BE3E" w14:textId="54FCB2C8" w:rsidR="001662B2" w:rsidRDefault="001662B2" w:rsidP="00D41A76">
      <w:pPr>
        <w:spacing w:after="0"/>
        <w:ind w:left="720"/>
        <w:rPr>
          <w:lang w:val="en"/>
        </w:rPr>
      </w:pPr>
      <w:r w:rsidRPr="001662B2">
        <w:rPr>
          <w:lang w:val="en"/>
        </w:rPr>
        <w:t xml:space="preserve">2:23). This would mean Christ was born about April 6-9, 1 </w:t>
      </w:r>
      <w:r w:rsidR="00DC297B">
        <w:rPr>
          <w:lang w:val="en"/>
        </w:rPr>
        <w:t>B.C.</w:t>
      </w:r>
      <w:r w:rsidRPr="001662B2">
        <w:rPr>
          <w:lang w:val="en"/>
        </w:rPr>
        <w:t xml:space="preserve"> on the Julian calendar. Note that the Julian calendar had not been properly implemented, so the day that should have been called April 8, 1 </w:t>
      </w:r>
      <w:r w:rsidR="00DC297B">
        <w:rPr>
          <w:lang w:val="en"/>
        </w:rPr>
        <w:t>B.C.</w:t>
      </w:r>
      <w:r w:rsidRPr="001662B2">
        <w:rPr>
          <w:lang w:val="en"/>
        </w:rPr>
        <w:t xml:space="preserve"> was actually called April 7;309 moreover, on our (Gregorian) calendar it would be called April 6. To avoid confusion, this paper uses the usual Julian calendar notation.</w:t>
      </w:r>
    </w:p>
    <w:p w14:paraId="113AD9E5" w14:textId="77777777" w:rsidR="00D41A76" w:rsidRPr="001662B2" w:rsidRDefault="00D41A76" w:rsidP="001662B2">
      <w:pPr>
        <w:spacing w:after="0"/>
        <w:rPr>
          <w:lang w:val="en"/>
        </w:rPr>
      </w:pPr>
    </w:p>
    <w:p w14:paraId="290F154F" w14:textId="6F71E5DD" w:rsidR="001662B2" w:rsidRPr="00D41A76" w:rsidRDefault="001662B2" w:rsidP="00D41A76">
      <w:pPr>
        <w:spacing w:after="0"/>
        <w:ind w:left="720" w:firstLine="720"/>
        <w:rPr>
          <w:i/>
          <w:iCs/>
          <w:lang w:val="en"/>
        </w:rPr>
      </w:pPr>
      <w:r w:rsidRPr="001662B2">
        <w:rPr>
          <w:lang w:val="en"/>
        </w:rPr>
        <w:t xml:space="preserve"> </w:t>
      </w:r>
      <w:r w:rsidRPr="00D41A76">
        <w:rPr>
          <w:i/>
          <w:iCs/>
          <w:lang w:val="en"/>
        </w:rPr>
        <w:t xml:space="preserve">4.3 The June 17, 2 </w:t>
      </w:r>
      <w:r w:rsidR="00DC297B">
        <w:rPr>
          <w:i/>
          <w:iCs/>
          <w:lang w:val="en"/>
        </w:rPr>
        <w:t>B.C.</w:t>
      </w:r>
      <w:r w:rsidRPr="00D41A76">
        <w:rPr>
          <w:i/>
          <w:iCs/>
          <w:lang w:val="en"/>
        </w:rPr>
        <w:t xml:space="preserve"> Conjunction</w:t>
      </w:r>
    </w:p>
    <w:p w14:paraId="0543CFEE" w14:textId="2B75A26F" w:rsidR="001662B2" w:rsidRPr="001662B2" w:rsidRDefault="001662B2" w:rsidP="00D41A76">
      <w:pPr>
        <w:spacing w:after="0"/>
        <w:ind w:left="720"/>
        <w:rPr>
          <w:lang w:val="en"/>
        </w:rPr>
      </w:pPr>
      <w:r w:rsidRPr="001662B2">
        <w:rPr>
          <w:lang w:val="en"/>
        </w:rPr>
        <w:t xml:space="preserve"> </w:t>
      </w:r>
      <w:r w:rsidR="00D41A76">
        <w:rPr>
          <w:lang w:val="en"/>
        </w:rPr>
        <w:tab/>
      </w:r>
      <w:r w:rsidRPr="001662B2">
        <w:rPr>
          <w:lang w:val="en"/>
        </w:rPr>
        <w:t xml:space="preserve">Many conjunctions in the 3-2 </w:t>
      </w:r>
      <w:r w:rsidR="00DC297B">
        <w:rPr>
          <w:lang w:val="en"/>
        </w:rPr>
        <w:t>B.C.</w:t>
      </w:r>
      <w:r w:rsidRPr="001662B2">
        <w:rPr>
          <w:lang w:val="en"/>
        </w:rPr>
        <w:t xml:space="preserve"> skies have been noted that might have been interpreted by the magi as being signs of the birth of Christ,310 but one far excels the others as being truly outstanding. The conjunction of Jupiter and Venus on June 17, 2 </w:t>
      </w:r>
      <w:r w:rsidR="00DC297B">
        <w:rPr>
          <w:lang w:val="en"/>
        </w:rPr>
        <w:t>B.C.</w:t>
      </w:r>
      <w:r w:rsidRPr="001662B2">
        <w:rPr>
          <w:lang w:val="en"/>
        </w:rPr>
        <w:t xml:space="preserve"> was so close that the two planets would have appeared to touch each other. Calculations indicate that there has never been a brighter, closer conjunction of Venus and Jupiter so near to the bright star Regulus in Leo in the 2000 years before or since.</w:t>
      </w:r>
      <w:r w:rsidRPr="00D41A76">
        <w:rPr>
          <w:vertAlign w:val="superscript"/>
          <w:lang w:val="en"/>
        </w:rPr>
        <w:t>311</w:t>
      </w:r>
    </w:p>
    <w:p w14:paraId="2FA087A4" w14:textId="1615C6ED" w:rsidR="001662B2" w:rsidRPr="001662B2" w:rsidRDefault="001662B2" w:rsidP="00D41A76">
      <w:pPr>
        <w:spacing w:after="0"/>
        <w:ind w:left="720"/>
        <w:rPr>
          <w:lang w:val="en"/>
        </w:rPr>
      </w:pPr>
      <w:r w:rsidRPr="001662B2">
        <w:rPr>
          <w:lang w:val="en"/>
        </w:rPr>
        <w:t xml:space="preserve"> </w:t>
      </w:r>
      <w:r w:rsidR="00D41A76">
        <w:rPr>
          <w:lang w:val="en"/>
        </w:rPr>
        <w:tab/>
      </w:r>
      <w:r w:rsidRPr="001662B2">
        <w:rPr>
          <w:lang w:val="en"/>
        </w:rPr>
        <w:t>It is hard to know how the magi might have read "signs" in the heavens, but it has been noted that Jupiter/Zeus was the father god and was often associated with the birth of kings, that Venus was the mother, or goddess of fertility, and that Leo, with the bright king-star Regulus, was the "king" constellation associated with Judah and royalty.312 Thus, this combination seems to be a natural to be interpreted as the coming of the "King of the Jews" (Mat. 2:2).</w:t>
      </w:r>
    </w:p>
    <w:p w14:paraId="3C806F0D" w14:textId="7E9B454B" w:rsidR="001662B2" w:rsidRPr="001662B2" w:rsidRDefault="001662B2" w:rsidP="00D41A76">
      <w:pPr>
        <w:spacing w:after="0"/>
        <w:ind w:left="720"/>
        <w:rPr>
          <w:lang w:val="en"/>
        </w:rPr>
      </w:pPr>
      <w:r w:rsidRPr="001662B2">
        <w:rPr>
          <w:lang w:val="en"/>
        </w:rPr>
        <w:t xml:space="preserve"> </w:t>
      </w:r>
      <w:r w:rsidR="00D41A76">
        <w:rPr>
          <w:lang w:val="en"/>
        </w:rPr>
        <w:tab/>
      </w:r>
      <w:r w:rsidRPr="001662B2">
        <w:rPr>
          <w:lang w:val="en"/>
        </w:rPr>
        <w:t xml:space="preserve">It has also been noted that when the two planets "fused into one"313 they would have </w:t>
      </w:r>
    </w:p>
    <w:p w14:paraId="30AAE764" w14:textId="2B77D74F" w:rsidR="001662B2" w:rsidRDefault="001662B2" w:rsidP="00D41A76">
      <w:pPr>
        <w:spacing w:after="0"/>
        <w:ind w:left="720"/>
        <w:rPr>
          <w:lang w:val="en"/>
        </w:rPr>
      </w:pPr>
      <w:r w:rsidRPr="001662B2">
        <w:rPr>
          <w:lang w:val="en"/>
        </w:rPr>
        <w:t>appeared to be in a "marriage union" with each other.</w:t>
      </w:r>
      <w:r w:rsidRPr="00D41A76">
        <w:rPr>
          <w:vertAlign w:val="superscript"/>
          <w:lang w:val="en"/>
        </w:rPr>
        <w:t>314</w:t>
      </w:r>
      <w:r w:rsidRPr="001662B2">
        <w:rPr>
          <w:lang w:val="en"/>
        </w:rPr>
        <w:t xml:space="preserve"> Associating that conjunction with the time of the conception of Christ not only fits his proposed birth in 1 </w:t>
      </w:r>
      <w:r w:rsidR="00DC297B">
        <w:rPr>
          <w:lang w:val="en"/>
        </w:rPr>
        <w:t>B.C.</w:t>
      </w:r>
      <w:r w:rsidRPr="001662B2">
        <w:rPr>
          <w:lang w:val="en"/>
        </w:rPr>
        <w:t>, it also dovetails with two ancient traditions mentioned by the fourth century Christian father Epiphanius. First, he held that the conception of Christ occurred on June 20, which is very close to the June 17 conjunction. Secondly, he also noted a tradition that the pregnancy lasted ten months,315 which is a perfect fit because the conjunction occurred near the full moon ten lunar months before the following Passover.</w:t>
      </w:r>
    </w:p>
    <w:p w14:paraId="122A7436" w14:textId="77777777" w:rsidR="00D41A76" w:rsidRPr="001662B2" w:rsidRDefault="00D41A76" w:rsidP="001662B2">
      <w:pPr>
        <w:spacing w:after="0"/>
        <w:rPr>
          <w:lang w:val="en"/>
        </w:rPr>
      </w:pPr>
    </w:p>
    <w:p w14:paraId="277BA3CC" w14:textId="31FDB7C2" w:rsidR="001662B2" w:rsidRPr="00D41A76" w:rsidRDefault="001662B2" w:rsidP="001662B2">
      <w:pPr>
        <w:spacing w:after="0"/>
        <w:rPr>
          <w:i/>
          <w:iCs/>
          <w:lang w:val="en"/>
        </w:rPr>
      </w:pPr>
      <w:r w:rsidRPr="001662B2">
        <w:rPr>
          <w:lang w:val="en"/>
        </w:rPr>
        <w:t xml:space="preserve"> </w:t>
      </w:r>
      <w:r w:rsidR="00D41A76">
        <w:rPr>
          <w:lang w:val="en"/>
        </w:rPr>
        <w:tab/>
      </w:r>
      <w:r w:rsidR="00D41A76">
        <w:rPr>
          <w:lang w:val="en"/>
        </w:rPr>
        <w:tab/>
      </w:r>
      <w:r w:rsidRPr="00D41A76">
        <w:rPr>
          <w:i/>
          <w:iCs/>
          <w:lang w:val="en"/>
        </w:rPr>
        <w:t>4.4 Star of Bethlehem</w:t>
      </w:r>
    </w:p>
    <w:p w14:paraId="61557B59" w14:textId="20EF801A" w:rsidR="001662B2" w:rsidRDefault="001662B2" w:rsidP="00D41A76">
      <w:pPr>
        <w:spacing w:after="0"/>
        <w:ind w:left="720"/>
        <w:rPr>
          <w:lang w:val="en"/>
        </w:rPr>
      </w:pPr>
      <w:r w:rsidRPr="001662B2">
        <w:rPr>
          <w:lang w:val="en"/>
        </w:rPr>
        <w:t xml:space="preserve"> </w:t>
      </w:r>
      <w:r w:rsidR="00D41A76">
        <w:rPr>
          <w:lang w:val="en"/>
        </w:rPr>
        <w:tab/>
      </w:r>
      <w:r w:rsidRPr="001662B2">
        <w:rPr>
          <w:lang w:val="en"/>
        </w:rPr>
        <w:t>If this conjunction occurred near the time of conception,</w:t>
      </w:r>
      <w:r w:rsidR="00D41A76">
        <w:rPr>
          <w:lang w:val="en"/>
        </w:rPr>
        <w:t xml:space="preserve"> </w:t>
      </w:r>
      <w:r w:rsidRPr="001662B2">
        <w:rPr>
          <w:lang w:val="en"/>
        </w:rPr>
        <w:t xml:space="preserve">it may have been part of a series of signs that were recorded simply as a star (Mat. 2:9).316 Note that the magi found Jesus at Bethlehem, which means they probably arrived within 50 days of Jesus' birth because Joseph and Mary would have stayed in Bethlehem that long to present Jesus at the temple after 40 days (Luke 2:22) and to attend Pentecost after 50 days, but then would have returned to Nazareth. Yet Herod slew the infants from two years and under according to the time the star had appeared (Mat. 2:7,16). Why two years, if the star had appeared less than two months before? It seems to imply that the magi mentioned a sign of the conception and Herod was making sure they had </w:t>
      </w:r>
      <w:r w:rsidRPr="001662B2">
        <w:rPr>
          <w:lang w:val="en"/>
        </w:rPr>
        <w:lastRenderedPageBreak/>
        <w:t xml:space="preserve">not mistaken the birth for conception. The proposal that Christ was born at Passover of 1 </w:t>
      </w:r>
      <w:r w:rsidR="00DC297B">
        <w:rPr>
          <w:lang w:val="en"/>
        </w:rPr>
        <w:t>B.C.</w:t>
      </w:r>
      <w:r w:rsidRPr="001662B2">
        <w:rPr>
          <w:lang w:val="en"/>
        </w:rPr>
        <w:t xml:space="preserve"> is also compatible with other traditional dates for his birth date, as will now be discussed.</w:t>
      </w:r>
    </w:p>
    <w:p w14:paraId="2D6C90C8" w14:textId="77777777" w:rsidR="00D41A76" w:rsidRPr="001662B2" w:rsidRDefault="00D41A76" w:rsidP="001662B2">
      <w:pPr>
        <w:spacing w:after="0"/>
        <w:rPr>
          <w:lang w:val="en"/>
        </w:rPr>
      </w:pPr>
    </w:p>
    <w:p w14:paraId="2769FDD2" w14:textId="1084CC12" w:rsidR="001662B2" w:rsidRPr="00D41A76" w:rsidRDefault="001662B2" w:rsidP="001662B2">
      <w:pPr>
        <w:spacing w:after="0"/>
        <w:rPr>
          <w:b/>
          <w:bCs/>
          <w:lang w:val="en"/>
        </w:rPr>
      </w:pPr>
      <w:r w:rsidRPr="001662B2">
        <w:rPr>
          <w:lang w:val="en"/>
        </w:rPr>
        <w:t xml:space="preserve"> </w:t>
      </w:r>
      <w:r w:rsidR="00D41A76">
        <w:rPr>
          <w:lang w:val="en"/>
        </w:rPr>
        <w:tab/>
      </w:r>
      <w:r w:rsidR="00D41A76">
        <w:rPr>
          <w:lang w:val="en"/>
        </w:rPr>
        <w:tab/>
      </w:r>
      <w:r w:rsidRPr="00D41A76">
        <w:rPr>
          <w:b/>
          <w:bCs/>
          <w:lang w:val="en"/>
        </w:rPr>
        <w:t>5. Traditional Dates for the Birth of Christ</w:t>
      </w:r>
    </w:p>
    <w:p w14:paraId="283B17C4" w14:textId="6E08D7E0" w:rsidR="001662B2" w:rsidRPr="00D41A76" w:rsidRDefault="001662B2" w:rsidP="001662B2">
      <w:pPr>
        <w:spacing w:after="0"/>
        <w:rPr>
          <w:i/>
          <w:iCs/>
          <w:lang w:val="en"/>
        </w:rPr>
      </w:pPr>
      <w:r w:rsidRPr="001662B2">
        <w:rPr>
          <w:lang w:val="en"/>
        </w:rPr>
        <w:t xml:space="preserve"> </w:t>
      </w:r>
      <w:r w:rsidR="00D41A76">
        <w:rPr>
          <w:lang w:val="en"/>
        </w:rPr>
        <w:tab/>
      </w:r>
      <w:r w:rsidR="00D41A76">
        <w:rPr>
          <w:lang w:val="en"/>
        </w:rPr>
        <w:tab/>
      </w:r>
      <w:r w:rsidRPr="00D41A76">
        <w:rPr>
          <w:i/>
          <w:iCs/>
          <w:lang w:val="en"/>
        </w:rPr>
        <w:t>5.1 Anno Domini</w:t>
      </w:r>
    </w:p>
    <w:p w14:paraId="1EC6FC9C" w14:textId="5B9212FD" w:rsidR="001662B2" w:rsidRDefault="001662B2" w:rsidP="00D41A76">
      <w:pPr>
        <w:spacing w:after="0"/>
        <w:ind w:left="720"/>
        <w:rPr>
          <w:lang w:val="en"/>
        </w:rPr>
      </w:pPr>
      <w:r w:rsidRPr="001662B2">
        <w:rPr>
          <w:lang w:val="en"/>
        </w:rPr>
        <w:t xml:space="preserve"> </w:t>
      </w:r>
      <w:r w:rsidR="00D41A76">
        <w:rPr>
          <w:lang w:val="en"/>
        </w:rPr>
        <w:tab/>
      </w:r>
      <w:r w:rsidRPr="001662B2">
        <w:rPr>
          <w:lang w:val="en"/>
        </w:rPr>
        <w:t>The sixth century scholar Dionysius Exiguus determined the Christian era (</w:t>
      </w:r>
      <w:r w:rsidR="00DC297B">
        <w:rPr>
          <w:lang w:val="en"/>
        </w:rPr>
        <w:t>A.D.</w:t>
      </w:r>
      <w:r w:rsidRPr="001662B2">
        <w:rPr>
          <w:lang w:val="en"/>
        </w:rPr>
        <w:t xml:space="preserve">) based on his calculation of the year Christ was born (1 </w:t>
      </w:r>
      <w:r w:rsidR="00DC297B">
        <w:rPr>
          <w:lang w:val="en"/>
        </w:rPr>
        <w:t>B.C.</w:t>
      </w:r>
      <w:r w:rsidRPr="001662B2">
        <w:rPr>
          <w:lang w:val="en"/>
        </w:rPr>
        <w:t xml:space="preserve">). If Christ was really born about 6 </w:t>
      </w:r>
      <w:r w:rsidR="00DC297B">
        <w:rPr>
          <w:lang w:val="en"/>
        </w:rPr>
        <w:t>B.C.</w:t>
      </w:r>
      <w:r w:rsidRPr="001662B2">
        <w:rPr>
          <w:lang w:val="en"/>
        </w:rPr>
        <w:t>, how can such a large error be explained, especially considering that he had access not only to Josephus, but also to records not available to others? No satisfactory answer has been proposed to this long</w:t>
      </w:r>
      <w:r w:rsidR="00010C10">
        <w:rPr>
          <w:lang w:val="en"/>
        </w:rPr>
        <w:t>-</w:t>
      </w:r>
      <w:r w:rsidRPr="001662B2">
        <w:rPr>
          <w:lang w:val="en"/>
        </w:rPr>
        <w:t>standing puzzle. Now it appears he had the right year after all.</w:t>
      </w:r>
    </w:p>
    <w:p w14:paraId="7CC5EB23" w14:textId="77777777" w:rsidR="00D41A76" w:rsidRPr="001662B2" w:rsidRDefault="00D41A76" w:rsidP="001662B2">
      <w:pPr>
        <w:spacing w:after="0"/>
        <w:rPr>
          <w:lang w:val="en"/>
        </w:rPr>
      </w:pPr>
    </w:p>
    <w:p w14:paraId="52D5A5C4" w14:textId="10733780" w:rsidR="001662B2" w:rsidRPr="00D41A76" w:rsidRDefault="001662B2" w:rsidP="001662B2">
      <w:pPr>
        <w:spacing w:after="0"/>
        <w:rPr>
          <w:i/>
          <w:iCs/>
          <w:lang w:val="en"/>
        </w:rPr>
      </w:pPr>
      <w:r w:rsidRPr="001662B2">
        <w:rPr>
          <w:lang w:val="en"/>
        </w:rPr>
        <w:t xml:space="preserve"> </w:t>
      </w:r>
      <w:r w:rsidR="00D41A76">
        <w:rPr>
          <w:lang w:val="en"/>
        </w:rPr>
        <w:tab/>
      </w:r>
      <w:r w:rsidR="00D41A76">
        <w:rPr>
          <w:lang w:val="en"/>
        </w:rPr>
        <w:tab/>
      </w:r>
      <w:r w:rsidRPr="00D41A76">
        <w:rPr>
          <w:i/>
          <w:iCs/>
          <w:lang w:val="en"/>
        </w:rPr>
        <w:t>5.2 December 25</w:t>
      </w:r>
    </w:p>
    <w:p w14:paraId="5FA0D78A" w14:textId="615FD3A3" w:rsidR="001662B2" w:rsidRDefault="001662B2" w:rsidP="00D41A76">
      <w:pPr>
        <w:spacing w:after="0"/>
        <w:ind w:left="720"/>
        <w:rPr>
          <w:lang w:val="en"/>
        </w:rPr>
      </w:pPr>
      <w:r w:rsidRPr="001662B2">
        <w:rPr>
          <w:lang w:val="en"/>
        </w:rPr>
        <w:t xml:space="preserve"> </w:t>
      </w:r>
      <w:r w:rsidR="00D41A76">
        <w:rPr>
          <w:lang w:val="en"/>
        </w:rPr>
        <w:tab/>
      </w:r>
      <w:r w:rsidRPr="001662B2">
        <w:rPr>
          <w:lang w:val="en"/>
        </w:rPr>
        <w:t>When December 25 was chosen for Christmas, in the fourth century, it coincided with the pagan winter solstice celebration. That is sometimes assumed to be the only reason for the choice, but according to St. Augustine, Christmas was "computed from the twenty-fifth of March — the day on which the Lord is believed to have been conceived, because he also suffered on that same date — to the twenty-fifth of December, the day on which He was born."317 Breaking that reasoning down into steps can yield the following traditions, beliefs or assumptions:</w:t>
      </w:r>
    </w:p>
    <w:p w14:paraId="14FE533F" w14:textId="77777777" w:rsidR="00D41A76" w:rsidRPr="001662B2" w:rsidRDefault="00D41A76" w:rsidP="001662B2">
      <w:pPr>
        <w:spacing w:after="0"/>
        <w:rPr>
          <w:lang w:val="en"/>
        </w:rPr>
      </w:pPr>
    </w:p>
    <w:p w14:paraId="3879B3C2" w14:textId="77777777" w:rsidR="001662B2" w:rsidRPr="001662B2" w:rsidRDefault="001662B2" w:rsidP="00D41A76">
      <w:pPr>
        <w:spacing w:after="0"/>
        <w:ind w:left="1440"/>
        <w:rPr>
          <w:lang w:val="en"/>
        </w:rPr>
      </w:pPr>
      <w:r w:rsidRPr="001662B2">
        <w:rPr>
          <w:lang w:val="en"/>
        </w:rPr>
        <w:t xml:space="preserve"> 1. Christ lived a whole number of years.</w:t>
      </w:r>
    </w:p>
    <w:p w14:paraId="2FF1DF29" w14:textId="77777777" w:rsidR="001662B2" w:rsidRPr="001662B2" w:rsidRDefault="001662B2" w:rsidP="00D41A76">
      <w:pPr>
        <w:spacing w:after="0"/>
        <w:ind w:left="1440"/>
        <w:rPr>
          <w:lang w:val="en"/>
        </w:rPr>
      </w:pPr>
      <w:r w:rsidRPr="001662B2">
        <w:rPr>
          <w:lang w:val="en"/>
        </w:rPr>
        <w:t xml:space="preserve"> 2. Christ died on March 25.</w:t>
      </w:r>
    </w:p>
    <w:p w14:paraId="6D0AFEE2" w14:textId="77777777" w:rsidR="001662B2" w:rsidRPr="001662B2" w:rsidRDefault="001662B2" w:rsidP="00D41A76">
      <w:pPr>
        <w:spacing w:after="0"/>
        <w:ind w:left="1440"/>
        <w:rPr>
          <w:lang w:val="en"/>
        </w:rPr>
      </w:pPr>
      <w:r w:rsidRPr="001662B2">
        <w:rPr>
          <w:lang w:val="en"/>
        </w:rPr>
        <w:t xml:space="preserve"> 3. The length of Christ's life was reckoned from conception.</w:t>
      </w:r>
    </w:p>
    <w:p w14:paraId="59E11FE2" w14:textId="77777777" w:rsidR="001662B2" w:rsidRDefault="001662B2" w:rsidP="00D41A76">
      <w:pPr>
        <w:spacing w:after="0"/>
        <w:ind w:left="1440"/>
        <w:rPr>
          <w:lang w:val="en"/>
        </w:rPr>
      </w:pPr>
      <w:r w:rsidRPr="001662B2">
        <w:rPr>
          <w:lang w:val="en"/>
        </w:rPr>
        <w:t xml:space="preserve"> 4. The Julian calendar is implied.</w:t>
      </w:r>
    </w:p>
    <w:p w14:paraId="23187EE0" w14:textId="77777777" w:rsidR="00D41A76" w:rsidRPr="001662B2" w:rsidRDefault="00D41A76" w:rsidP="001662B2">
      <w:pPr>
        <w:spacing w:after="0"/>
        <w:rPr>
          <w:lang w:val="en"/>
        </w:rPr>
      </w:pPr>
    </w:p>
    <w:p w14:paraId="515F3C91" w14:textId="032EE701" w:rsidR="001662B2" w:rsidRPr="001662B2" w:rsidRDefault="001662B2" w:rsidP="00D41A76">
      <w:pPr>
        <w:spacing w:after="0"/>
        <w:ind w:left="720"/>
        <w:rPr>
          <w:lang w:val="en"/>
        </w:rPr>
      </w:pPr>
      <w:r w:rsidRPr="001662B2">
        <w:rPr>
          <w:lang w:val="en"/>
        </w:rPr>
        <w:t xml:space="preserve"> </w:t>
      </w:r>
      <w:r w:rsidR="00D41A76">
        <w:rPr>
          <w:lang w:val="en"/>
        </w:rPr>
        <w:tab/>
      </w:r>
      <w:r w:rsidRPr="001662B2">
        <w:rPr>
          <w:lang w:val="en"/>
        </w:rPr>
        <w:t>Given these premises, one deduces that Christ was conceived on March 25. To this is added one more:</w:t>
      </w:r>
    </w:p>
    <w:p w14:paraId="4DA36529" w14:textId="77777777" w:rsidR="001662B2" w:rsidRDefault="001662B2" w:rsidP="00D41A76">
      <w:pPr>
        <w:spacing w:after="0"/>
        <w:ind w:left="720" w:firstLine="720"/>
        <w:rPr>
          <w:lang w:val="en"/>
        </w:rPr>
      </w:pPr>
      <w:r w:rsidRPr="001662B2">
        <w:rPr>
          <w:lang w:val="en"/>
        </w:rPr>
        <w:t xml:space="preserve"> 5. Christ was born exactly nine months after conception.</w:t>
      </w:r>
    </w:p>
    <w:p w14:paraId="4E0AD932" w14:textId="77777777" w:rsidR="00D41A76" w:rsidRPr="001662B2" w:rsidRDefault="00D41A76" w:rsidP="00D41A76">
      <w:pPr>
        <w:spacing w:after="0"/>
        <w:ind w:left="720" w:firstLine="720"/>
        <w:rPr>
          <w:lang w:val="en"/>
        </w:rPr>
      </w:pPr>
    </w:p>
    <w:p w14:paraId="106CB19C" w14:textId="113B3ADE" w:rsidR="001662B2" w:rsidRPr="001662B2" w:rsidRDefault="001662B2" w:rsidP="00D41A76">
      <w:pPr>
        <w:spacing w:after="0"/>
        <w:ind w:left="720" w:firstLine="720"/>
        <w:rPr>
          <w:lang w:val="en"/>
        </w:rPr>
      </w:pPr>
      <w:r w:rsidRPr="001662B2">
        <w:rPr>
          <w:lang w:val="en"/>
        </w:rPr>
        <w:t xml:space="preserve">If those premises were all correct, then the deduction that Christ was born December 25 </w:t>
      </w:r>
    </w:p>
    <w:p w14:paraId="070CAAC1" w14:textId="6FC5B49F" w:rsidR="001662B2" w:rsidRPr="001662B2" w:rsidRDefault="001662B2" w:rsidP="00D41A76">
      <w:pPr>
        <w:spacing w:after="0"/>
        <w:ind w:left="720"/>
        <w:rPr>
          <w:lang w:val="en"/>
        </w:rPr>
      </w:pPr>
      <w:r w:rsidRPr="001662B2">
        <w:rPr>
          <w:lang w:val="en"/>
        </w:rPr>
        <w:t>would have been valid. The reason for analyzing this logic is that the first premise might be correct, even though the others are probably all false.</w:t>
      </w:r>
    </w:p>
    <w:p w14:paraId="0BFF5F58" w14:textId="284E191D" w:rsidR="001662B2" w:rsidRPr="001662B2" w:rsidRDefault="001662B2" w:rsidP="00D41A76">
      <w:pPr>
        <w:spacing w:after="0"/>
        <w:ind w:left="720"/>
        <w:rPr>
          <w:lang w:val="en"/>
        </w:rPr>
      </w:pPr>
      <w:r w:rsidRPr="001662B2">
        <w:rPr>
          <w:lang w:val="en"/>
        </w:rPr>
        <w:t xml:space="preserve"> </w:t>
      </w:r>
      <w:r w:rsidR="00D41A76">
        <w:rPr>
          <w:lang w:val="en"/>
        </w:rPr>
        <w:tab/>
      </w:r>
      <w:r w:rsidRPr="001662B2">
        <w:rPr>
          <w:lang w:val="en"/>
        </w:rPr>
        <w:t xml:space="preserve">This paper proposes that Christ was born at Passover, but he also died at Passover (John </w:t>
      </w:r>
    </w:p>
    <w:p w14:paraId="5EF97368" w14:textId="77777777" w:rsidR="001662B2" w:rsidRPr="001662B2" w:rsidRDefault="001662B2" w:rsidP="00D41A76">
      <w:pPr>
        <w:spacing w:after="0"/>
        <w:ind w:left="720"/>
        <w:rPr>
          <w:lang w:val="en"/>
        </w:rPr>
      </w:pPr>
      <w:r w:rsidRPr="001662B2">
        <w:rPr>
          <w:lang w:val="en"/>
        </w:rPr>
        <w:t xml:space="preserve">19:14), so Christ could have lived an exact number of Jewish lunisolar years. Thus, Proposition 1 </w:t>
      </w:r>
    </w:p>
    <w:p w14:paraId="341A5A9B" w14:textId="5CBC497E" w:rsidR="001662B2" w:rsidRPr="001662B2" w:rsidRDefault="001662B2" w:rsidP="00D41A76">
      <w:pPr>
        <w:spacing w:after="0"/>
        <w:ind w:left="720"/>
        <w:rPr>
          <w:lang w:val="en"/>
        </w:rPr>
      </w:pPr>
      <w:r w:rsidRPr="001662B2">
        <w:rPr>
          <w:lang w:val="en"/>
        </w:rPr>
        <w:t>above may have been a correct tradition. In fact, St. Augustine may have quoted that tradition when he once said that Christ was crucified "on the same day in which His mother began to have milk."</w:t>
      </w:r>
      <w:r w:rsidRPr="00D41A76">
        <w:rPr>
          <w:vertAlign w:val="superscript"/>
          <w:lang w:val="en"/>
        </w:rPr>
        <w:t xml:space="preserve">318 </w:t>
      </w:r>
      <w:r w:rsidRPr="00D41A76">
        <w:rPr>
          <w:lang w:val="en"/>
        </w:rPr>
        <w:t xml:space="preserve">Note </w:t>
      </w:r>
      <w:r w:rsidRPr="001662B2">
        <w:rPr>
          <w:lang w:val="en"/>
        </w:rPr>
        <w:t>that this tradition is consistent with Christ's birth, not his conception, being about the same day as his death.</w:t>
      </w:r>
    </w:p>
    <w:p w14:paraId="79C36CE2" w14:textId="5B6D1ADB" w:rsidR="001662B2" w:rsidRDefault="001662B2" w:rsidP="00D41A76">
      <w:pPr>
        <w:spacing w:after="0"/>
        <w:ind w:left="720"/>
        <w:rPr>
          <w:lang w:val="en"/>
        </w:rPr>
      </w:pPr>
      <w:r w:rsidRPr="001662B2">
        <w:rPr>
          <w:lang w:val="en"/>
        </w:rPr>
        <w:t xml:space="preserve"> </w:t>
      </w:r>
      <w:r w:rsidR="00D41A76">
        <w:rPr>
          <w:lang w:val="en"/>
        </w:rPr>
        <w:tab/>
      </w:r>
      <w:r w:rsidRPr="001662B2">
        <w:rPr>
          <w:lang w:val="en"/>
        </w:rPr>
        <w:t xml:space="preserve">If the church fathers had known the correct Crucifixion date (April 3, </w:t>
      </w:r>
      <w:r w:rsidR="00DC297B">
        <w:rPr>
          <w:lang w:val="en"/>
        </w:rPr>
        <w:t>A.D.</w:t>
      </w:r>
      <w:r w:rsidRPr="001662B2">
        <w:rPr>
          <w:lang w:val="en"/>
        </w:rPr>
        <w:t xml:space="preserve"> 33) and had counted back in lunisolar years to the birth (instead of the conception) in 1 </w:t>
      </w:r>
      <w:r w:rsidR="00DC297B">
        <w:rPr>
          <w:lang w:val="en"/>
        </w:rPr>
        <w:t>B.C.</w:t>
      </w:r>
      <w:r w:rsidRPr="001662B2">
        <w:rPr>
          <w:lang w:val="en"/>
        </w:rPr>
        <w:t xml:space="preserve">, they would have arrived at April 8, 1 </w:t>
      </w:r>
      <w:r w:rsidR="00DC297B">
        <w:rPr>
          <w:lang w:val="en"/>
        </w:rPr>
        <w:t>B.C.</w:t>
      </w:r>
      <w:r w:rsidRPr="001662B2">
        <w:rPr>
          <w:lang w:val="en"/>
        </w:rPr>
        <w:t xml:space="preserve"> In that case, their reasoning might have led to celebrating Christmas on the correct day.</w:t>
      </w:r>
    </w:p>
    <w:p w14:paraId="039B16C8" w14:textId="77777777" w:rsidR="00D41A76" w:rsidRPr="001662B2" w:rsidRDefault="00D41A76" w:rsidP="001662B2">
      <w:pPr>
        <w:spacing w:after="0"/>
        <w:rPr>
          <w:lang w:val="en"/>
        </w:rPr>
      </w:pPr>
    </w:p>
    <w:p w14:paraId="59350C5E" w14:textId="77777777" w:rsidR="001662B2" w:rsidRPr="00D41A76" w:rsidRDefault="001662B2" w:rsidP="00D41A76">
      <w:pPr>
        <w:spacing w:after="0"/>
        <w:ind w:left="720" w:firstLine="720"/>
        <w:rPr>
          <w:i/>
          <w:iCs/>
          <w:lang w:val="en"/>
        </w:rPr>
      </w:pPr>
      <w:r w:rsidRPr="001662B2">
        <w:rPr>
          <w:lang w:val="en"/>
        </w:rPr>
        <w:t xml:space="preserve"> </w:t>
      </w:r>
      <w:r w:rsidRPr="00D41A76">
        <w:rPr>
          <w:i/>
          <w:iCs/>
          <w:lang w:val="en"/>
        </w:rPr>
        <w:t>5.3 January 6</w:t>
      </w:r>
    </w:p>
    <w:p w14:paraId="63284C23" w14:textId="02456BE4" w:rsidR="001662B2" w:rsidRPr="001662B2" w:rsidRDefault="001662B2" w:rsidP="00BC3DAE">
      <w:pPr>
        <w:spacing w:after="0"/>
        <w:ind w:left="720"/>
        <w:rPr>
          <w:lang w:val="en"/>
        </w:rPr>
      </w:pPr>
      <w:r w:rsidRPr="001662B2">
        <w:rPr>
          <w:lang w:val="en"/>
        </w:rPr>
        <w:t xml:space="preserve"> </w:t>
      </w:r>
      <w:r w:rsidR="00BC3DAE">
        <w:rPr>
          <w:lang w:val="en"/>
        </w:rPr>
        <w:tab/>
      </w:r>
      <w:r w:rsidRPr="001662B2">
        <w:rPr>
          <w:lang w:val="en"/>
        </w:rPr>
        <w:t xml:space="preserve">The eastern church put the birth of Christ on January 6, which they said was based on a </w:t>
      </w:r>
    </w:p>
    <w:p w14:paraId="4573FFF2" w14:textId="4FFA4F55" w:rsidR="001662B2" w:rsidRPr="001662B2" w:rsidRDefault="001662B2" w:rsidP="00BC3DAE">
      <w:pPr>
        <w:spacing w:after="0"/>
        <w:ind w:left="720"/>
        <w:rPr>
          <w:lang w:val="en"/>
        </w:rPr>
      </w:pPr>
      <w:r w:rsidRPr="001662B2">
        <w:rPr>
          <w:lang w:val="en"/>
        </w:rPr>
        <w:lastRenderedPageBreak/>
        <w:t>tradition that Christ was born not on the winter solstice, but twelve days afterward.319 Note that if these "twelve days of Christmas" had been counted from the spring equinox (March 25) instead, the result would have been April 6.</w:t>
      </w:r>
    </w:p>
    <w:p w14:paraId="602EC0BA" w14:textId="5D3B4E13" w:rsidR="001662B2" w:rsidRDefault="001662B2" w:rsidP="00BC3DAE">
      <w:pPr>
        <w:spacing w:after="0"/>
        <w:ind w:left="720"/>
        <w:rPr>
          <w:lang w:val="en"/>
        </w:rPr>
      </w:pPr>
      <w:r w:rsidRPr="001662B2">
        <w:rPr>
          <w:lang w:val="en"/>
        </w:rPr>
        <w:t xml:space="preserve"> </w:t>
      </w:r>
      <w:r w:rsidR="00BC3DAE">
        <w:rPr>
          <w:lang w:val="en"/>
        </w:rPr>
        <w:tab/>
      </w:r>
      <w:r w:rsidRPr="001662B2">
        <w:rPr>
          <w:lang w:val="en"/>
        </w:rPr>
        <w:t>Duchesne proposed a possible origin of the January 6 tradition. He noted that Sozomen (</w:t>
      </w:r>
      <w:r w:rsidR="00DC297B">
        <w:rPr>
          <w:lang w:val="en"/>
        </w:rPr>
        <w:t>A.D.</w:t>
      </w:r>
      <w:r w:rsidRPr="001662B2">
        <w:rPr>
          <w:lang w:val="en"/>
        </w:rPr>
        <w:t xml:space="preserve"> 440) mentions that one early Christian sect, the Montanists (c. </w:t>
      </w:r>
      <w:r w:rsidR="00DC297B">
        <w:rPr>
          <w:lang w:val="en"/>
        </w:rPr>
        <w:t>A.D.</w:t>
      </w:r>
      <w:r w:rsidRPr="001662B2">
        <w:rPr>
          <w:lang w:val="en"/>
        </w:rPr>
        <w:t xml:space="preserve"> 170), celebrated Easter on [the Sunday on or after] April 6.320 If the eastern fathers counted back as they did in Rome from April 6 (instead of March 25), they would have arrived at April 6 for the conception and January 6 for the birth of Christ. Duchesne's argument can now be slightly modified: if they had counted back to the birth instead of the conception, the result would have been April 6, in agreement with the conclusion of this study.</w:t>
      </w:r>
    </w:p>
    <w:p w14:paraId="0ABC9A72" w14:textId="77777777" w:rsidR="00BC3DAE" w:rsidRPr="001662B2" w:rsidRDefault="00BC3DAE" w:rsidP="001662B2">
      <w:pPr>
        <w:spacing w:after="0"/>
        <w:rPr>
          <w:lang w:val="en"/>
        </w:rPr>
      </w:pPr>
    </w:p>
    <w:p w14:paraId="7CA47DD4" w14:textId="77777777" w:rsidR="001662B2" w:rsidRPr="00BC3DAE" w:rsidRDefault="001662B2" w:rsidP="00BC3DAE">
      <w:pPr>
        <w:spacing w:after="0"/>
        <w:ind w:left="720" w:firstLine="720"/>
        <w:rPr>
          <w:b/>
          <w:bCs/>
          <w:lang w:val="en"/>
        </w:rPr>
      </w:pPr>
      <w:r w:rsidRPr="00BC3DAE">
        <w:rPr>
          <w:b/>
          <w:bCs/>
          <w:lang w:val="en"/>
        </w:rPr>
        <w:t>6. Conclusion</w:t>
      </w:r>
    </w:p>
    <w:p w14:paraId="5141E0B3" w14:textId="77433B15" w:rsidR="001662B2" w:rsidRDefault="001662B2" w:rsidP="00BC3DAE">
      <w:pPr>
        <w:spacing w:after="0"/>
        <w:ind w:left="720"/>
        <w:rPr>
          <w:lang w:val="en"/>
        </w:rPr>
      </w:pPr>
      <w:r w:rsidRPr="001662B2">
        <w:rPr>
          <w:lang w:val="en"/>
        </w:rPr>
        <w:t xml:space="preserve"> </w:t>
      </w:r>
      <w:r w:rsidR="00BC3DAE">
        <w:rPr>
          <w:lang w:val="en"/>
        </w:rPr>
        <w:tab/>
      </w:r>
      <w:r w:rsidRPr="001662B2">
        <w:rPr>
          <w:lang w:val="en"/>
        </w:rPr>
        <w:t xml:space="preserve">The principal conclusion is that Herod died in early </w:t>
      </w:r>
      <w:r w:rsidR="00DC297B">
        <w:rPr>
          <w:lang w:val="en"/>
        </w:rPr>
        <w:t>A.D.</w:t>
      </w:r>
      <w:r w:rsidRPr="001662B2">
        <w:rPr>
          <w:lang w:val="en"/>
        </w:rPr>
        <w:t xml:space="preserve"> 1 because the December 29, 1 </w:t>
      </w:r>
      <w:r w:rsidR="00DC297B">
        <w:rPr>
          <w:lang w:val="en"/>
        </w:rPr>
        <w:t>B.C.</w:t>
      </w:r>
      <w:r w:rsidRPr="001662B2">
        <w:rPr>
          <w:lang w:val="en"/>
        </w:rPr>
        <w:t xml:space="preserve"> eclipse was the most likely to have been widely observed, and all of the historical evidence can be explained by the one simple hypothesis that Josephus was not aware that Herod's successors had antedated their reigns. A secondary proposal is that Christ was probably born near Passover, about April 6-9, 1 </w:t>
      </w:r>
      <w:r w:rsidR="00DC297B">
        <w:rPr>
          <w:lang w:val="en"/>
        </w:rPr>
        <w:t>B.C.</w:t>
      </w:r>
    </w:p>
    <w:p w14:paraId="76F8707C" w14:textId="77777777" w:rsidR="001662B2" w:rsidRDefault="001662B2" w:rsidP="001662B2">
      <w:pPr>
        <w:spacing w:after="0"/>
        <w:ind w:left="720"/>
        <w:rPr>
          <w:lang w:val="en"/>
        </w:rPr>
      </w:pPr>
    </w:p>
    <w:p w14:paraId="0834282C" w14:textId="77777777" w:rsidR="001662B2" w:rsidRDefault="001662B2" w:rsidP="001662B2">
      <w:pPr>
        <w:spacing w:after="0"/>
        <w:ind w:left="720"/>
        <w:rPr>
          <w:lang w:val="en"/>
        </w:rPr>
      </w:pPr>
    </w:p>
    <w:p w14:paraId="63848C52" w14:textId="247F40EA" w:rsidR="001740D6" w:rsidRPr="006C7F9C" w:rsidRDefault="00BC3DAE" w:rsidP="001662B2">
      <w:pPr>
        <w:spacing w:after="0"/>
        <w:ind w:left="720"/>
        <w:rPr>
          <w:color w:val="FF0000"/>
          <w:lang w:val="en"/>
        </w:rPr>
      </w:pPr>
      <w:r>
        <w:rPr>
          <w:color w:val="FF0000"/>
          <w:lang w:val="en"/>
        </w:rPr>
        <w:t>[</w:t>
      </w:r>
      <w:r w:rsidR="001740D6" w:rsidRPr="00800575">
        <w:rPr>
          <w:color w:val="FF0000"/>
          <w:lang w:val="en"/>
        </w:rPr>
        <w:t xml:space="preserve">Note*  </w:t>
      </w:r>
      <w:r w:rsidR="001740D6" w:rsidRPr="00BC3DAE">
        <w:rPr>
          <w:lang w:val="en"/>
        </w:rPr>
        <w:t>To those who propose an alternative birthdate</w:t>
      </w:r>
      <w:r w:rsidR="00800575" w:rsidRPr="00BC3DAE">
        <w:rPr>
          <w:lang w:val="en"/>
        </w:rPr>
        <w:t xml:space="preserve"> for Christ</w:t>
      </w:r>
      <w:r w:rsidR="001740D6" w:rsidRPr="00BC3DAE">
        <w:rPr>
          <w:lang w:val="en"/>
        </w:rPr>
        <w:t xml:space="preserve">, I would ask: </w:t>
      </w:r>
      <w:r w:rsidR="00800575" w:rsidRPr="00BC3DAE">
        <w:rPr>
          <w:lang w:val="en"/>
        </w:rPr>
        <w:t>“</w:t>
      </w:r>
      <w:r w:rsidR="001740D6" w:rsidRPr="00BC3DAE">
        <w:rPr>
          <w:lang w:val="en"/>
        </w:rPr>
        <w:t xml:space="preserve">What is so special about that date, other than perhaps it correlates with </w:t>
      </w:r>
      <w:r w:rsidR="00800575" w:rsidRPr="00BC3DAE">
        <w:rPr>
          <w:lang w:val="en"/>
        </w:rPr>
        <w:t xml:space="preserve">some </w:t>
      </w:r>
      <w:r w:rsidR="001740D6" w:rsidRPr="00BC3DAE">
        <w:rPr>
          <w:lang w:val="en"/>
        </w:rPr>
        <w:t>secular historical reports?</w:t>
      </w:r>
      <w:r w:rsidR="00800575" w:rsidRPr="00BC3DAE">
        <w:rPr>
          <w:lang w:val="en"/>
        </w:rPr>
        <w:t>”</w:t>
      </w:r>
      <w:r w:rsidR="001740D6" w:rsidRPr="00BC3DAE">
        <w:rPr>
          <w:lang w:val="en"/>
        </w:rPr>
        <w:t xml:space="preserve"> </w:t>
      </w:r>
      <w:r w:rsidR="00800575" w:rsidRPr="00BC3DAE">
        <w:rPr>
          <w:lang w:val="en"/>
        </w:rPr>
        <w:t>The</w:t>
      </w:r>
      <w:r w:rsidR="002825F7" w:rsidRPr="00BC3DAE">
        <w:rPr>
          <w:lang w:val="en"/>
        </w:rPr>
        <w:t>se alternative theories</w:t>
      </w:r>
      <w:r w:rsidR="00800575" w:rsidRPr="00BC3DAE">
        <w:rPr>
          <w:lang w:val="en"/>
        </w:rPr>
        <w:t xml:space="preserve"> would have me believe that the date of birth of the “Supreme Creator”</w:t>
      </w:r>
      <w:r w:rsidR="00D53766" w:rsidRPr="00BC3DAE">
        <w:rPr>
          <w:lang w:val="en"/>
        </w:rPr>
        <w:t xml:space="preserve"> (Alma 30:44)</w:t>
      </w:r>
      <w:r w:rsidR="00800575" w:rsidRPr="00BC3DAE">
        <w:rPr>
          <w:lang w:val="en"/>
        </w:rPr>
        <w:t xml:space="preserve"> which had been </w:t>
      </w:r>
      <w:r w:rsidR="00D53766" w:rsidRPr="00BC3DAE">
        <w:rPr>
          <w:lang w:val="en"/>
        </w:rPr>
        <w:t>prophesied</w:t>
      </w:r>
      <w:r w:rsidR="00800575" w:rsidRPr="00BC3DAE">
        <w:rPr>
          <w:lang w:val="en"/>
        </w:rPr>
        <w:t xml:space="preserve"> and planned in hundreds of definitive ways, was just another day.</w:t>
      </w:r>
      <w:r w:rsidR="001740D6" w:rsidRPr="00BC3DAE">
        <w:rPr>
          <w:lang w:val="en"/>
        </w:rPr>
        <w:t xml:space="preserve"> </w:t>
      </w:r>
      <w:r w:rsidR="00800575" w:rsidRPr="00BC3DAE">
        <w:rPr>
          <w:lang w:val="en"/>
        </w:rPr>
        <w:t xml:space="preserve">Moreover, the critics </w:t>
      </w:r>
      <w:r w:rsidR="002825F7" w:rsidRPr="00BC3DAE">
        <w:rPr>
          <w:lang w:val="en"/>
        </w:rPr>
        <w:t xml:space="preserve">of Lefgren &amp; Pratt </w:t>
      </w:r>
      <w:r w:rsidR="00800575" w:rsidRPr="00BC3DAE">
        <w:rPr>
          <w:lang w:val="en"/>
        </w:rPr>
        <w:t>imply by their arguments that while prophets preceding th</w:t>
      </w:r>
      <w:r w:rsidR="00D53766" w:rsidRPr="00BC3DAE">
        <w:rPr>
          <w:lang w:val="en"/>
        </w:rPr>
        <w:t>e Lord and Savior’s</w:t>
      </w:r>
      <w:r w:rsidR="00800575" w:rsidRPr="00BC3DAE">
        <w:rPr>
          <w:lang w:val="en"/>
        </w:rPr>
        <w:t xml:space="preserve"> birth were free to define it from many different detailed perspectives, we shouldn’t allow that power to modern-day prophets.  </w:t>
      </w:r>
      <w:r w:rsidR="001740D6" w:rsidRPr="00BC3DAE">
        <w:rPr>
          <w:lang w:val="en"/>
        </w:rPr>
        <w:t xml:space="preserve">To </w:t>
      </w:r>
      <w:r w:rsidR="00800575" w:rsidRPr="00BC3DAE">
        <w:rPr>
          <w:lang w:val="en"/>
        </w:rPr>
        <w:t xml:space="preserve">my </w:t>
      </w:r>
      <w:r w:rsidR="001740D6" w:rsidRPr="00BC3DAE">
        <w:rPr>
          <w:lang w:val="en"/>
        </w:rPr>
        <w:t>same question</w:t>
      </w:r>
      <w:r w:rsidR="00800575" w:rsidRPr="00BC3DAE">
        <w:rPr>
          <w:lang w:val="en"/>
        </w:rPr>
        <w:t xml:space="preserve"> (“What is so special about that date?”)</w:t>
      </w:r>
      <w:r w:rsidR="001740D6" w:rsidRPr="00BC3DAE">
        <w:rPr>
          <w:lang w:val="en"/>
        </w:rPr>
        <w:t xml:space="preserve">, John Pratt will provide, in the years to come, multiple articles correlating this birthdate (April 6, 1 </w:t>
      </w:r>
      <w:r w:rsidR="00DC297B">
        <w:rPr>
          <w:lang w:val="en"/>
        </w:rPr>
        <w:t>B.C.</w:t>
      </w:r>
      <w:r w:rsidR="001740D6" w:rsidRPr="00BC3DAE">
        <w:rPr>
          <w:lang w:val="en"/>
        </w:rPr>
        <w:t xml:space="preserve">) with the cycles of the planetary system of this world.  </w:t>
      </w:r>
      <w:r w:rsidR="001104E3" w:rsidRPr="00BC3DAE">
        <w:rPr>
          <w:lang w:val="en"/>
        </w:rPr>
        <w:t>Much like Alma and his questioner, readers will get to decide where truth lies.</w:t>
      </w:r>
      <w:r w:rsidRPr="00BC3DAE">
        <w:rPr>
          <w:lang w:val="en"/>
        </w:rPr>
        <w:t>]</w:t>
      </w:r>
    </w:p>
    <w:p w14:paraId="3EA93637" w14:textId="07B2BEDB" w:rsidR="0047776A" w:rsidRPr="006C7F9C" w:rsidRDefault="0047776A" w:rsidP="001662B2">
      <w:pPr>
        <w:spacing w:after="0"/>
        <w:ind w:firstLine="720"/>
        <w:rPr>
          <w:lang w:val="en"/>
        </w:rPr>
      </w:pPr>
    </w:p>
    <w:p w14:paraId="0902DE18" w14:textId="7E8EB1A1" w:rsidR="007672F9" w:rsidRDefault="002825F7" w:rsidP="001662B2">
      <w:pPr>
        <w:spacing w:after="0"/>
      </w:pPr>
      <w:r>
        <w:tab/>
        <w:t>[SEE the Pratt 2000 and the Pratt 2018 citations]</w:t>
      </w:r>
    </w:p>
    <w:p w14:paraId="191BD51E" w14:textId="77777777" w:rsidR="002825F7" w:rsidRDefault="002825F7" w:rsidP="002825F7">
      <w:pPr>
        <w:spacing w:after="0"/>
      </w:pPr>
    </w:p>
    <w:p w14:paraId="2EC17A71" w14:textId="77777777" w:rsidR="002825F7" w:rsidRDefault="002825F7" w:rsidP="002825F7">
      <w:pPr>
        <w:spacing w:after="0"/>
      </w:pPr>
    </w:p>
    <w:p w14:paraId="3F040314" w14:textId="77777777" w:rsidR="009669BF" w:rsidRDefault="009669BF" w:rsidP="009669BF">
      <w:pPr>
        <w:spacing w:after="0"/>
      </w:pPr>
      <w:r>
        <w:t>1990</w:t>
      </w:r>
      <w:r>
        <w:tab/>
      </w:r>
      <w:r w:rsidRPr="009669BF">
        <w:rPr>
          <w:b/>
          <w:bCs/>
        </w:rPr>
        <w:t>John L. Sorenson, “The Composition of Lehi's Family," in By Study and Also by Faith,</w:t>
      </w:r>
      <w:r>
        <w:t xml:space="preserve"> ed. John </w:t>
      </w:r>
    </w:p>
    <w:p w14:paraId="54088804" w14:textId="77777777" w:rsidR="009669BF" w:rsidRDefault="009669BF" w:rsidP="009669BF">
      <w:pPr>
        <w:spacing w:after="0"/>
        <w:ind w:left="720" w:firstLine="720"/>
      </w:pPr>
      <w:r>
        <w:t xml:space="preserve">M. Lundquist and Stephen D. Ricks, 2 vols. (Salt Lake City: Deseret Book and Foundation </w:t>
      </w:r>
    </w:p>
    <w:p w14:paraId="33BA2F6C" w14:textId="6656E3D5" w:rsidR="009669BF" w:rsidRDefault="009669BF" w:rsidP="009669BF">
      <w:pPr>
        <w:spacing w:after="0"/>
        <w:ind w:left="720" w:firstLine="720"/>
      </w:pPr>
      <w:r>
        <w:t>for Ancient Research and Mormon Studies, 1990), 2:174-96</w:t>
      </w:r>
    </w:p>
    <w:p w14:paraId="7F3D414B" w14:textId="77777777" w:rsidR="009669BF" w:rsidRDefault="009669BF" w:rsidP="009669BF">
      <w:pPr>
        <w:spacing w:after="0"/>
        <w:ind w:left="720" w:firstLine="720"/>
      </w:pPr>
    </w:p>
    <w:p w14:paraId="66E685BB" w14:textId="4BAE1C6A" w:rsidR="009669BF" w:rsidRDefault="009669BF" w:rsidP="009669BF">
      <w:pPr>
        <w:spacing w:after="0"/>
        <w:ind w:left="720"/>
      </w:pPr>
      <w:r>
        <w:t>[</w:t>
      </w:r>
      <w:r w:rsidRPr="009669BF">
        <w:rPr>
          <w:color w:val="FF0000"/>
        </w:rPr>
        <w:t xml:space="preserve">Note* </w:t>
      </w:r>
      <w:r>
        <w:t>This article reasons through the ages and composition of Lehi's party. Much of it should be included here, but for now I will quote what follows below.]</w:t>
      </w:r>
    </w:p>
    <w:p w14:paraId="74F5453B" w14:textId="77777777" w:rsidR="009669BF" w:rsidRDefault="009669BF" w:rsidP="009669BF">
      <w:pPr>
        <w:spacing w:after="0"/>
      </w:pPr>
    </w:p>
    <w:p w14:paraId="34A54F15" w14:textId="7184E7F8" w:rsidR="009669BF" w:rsidRDefault="009669BF" w:rsidP="009669BF">
      <w:pPr>
        <w:spacing w:after="0"/>
      </w:pPr>
      <w:r>
        <w:t xml:space="preserve"> </w:t>
      </w:r>
      <w:r>
        <w:tab/>
        <w:t>On pages 176-177 we find the following regarding Lehi:</w:t>
      </w:r>
    </w:p>
    <w:p w14:paraId="5B44A2F7" w14:textId="7A440700" w:rsidR="009669BF" w:rsidRDefault="009669BF" w:rsidP="009669BF">
      <w:pPr>
        <w:spacing w:after="0"/>
        <w:ind w:left="720"/>
      </w:pPr>
      <w:r>
        <w:t xml:space="preserve"> </w:t>
      </w:r>
      <w:r>
        <w:tab/>
        <w:t xml:space="preserve">With a son aged twenty-two or twenty-three at the time he departed from Jerusalem in 597 </w:t>
      </w:r>
      <w:r w:rsidR="00DC297B">
        <w:t>B.C.</w:t>
      </w:r>
      <w:r>
        <w:t xml:space="preserve">, he would have married Sariah around 621 </w:t>
      </w:r>
      <w:r w:rsidR="00DC297B">
        <w:t>B.C.</w:t>
      </w:r>
      <w:r>
        <w:t xml:space="preserve"> As we shall see, the sequence of her births requires that she was young-perhaps still sixteen-at her marriage. Lehi probably was a </w:t>
      </w:r>
      <w:r>
        <w:lastRenderedPageBreak/>
        <w:t xml:space="preserve">little older, though coming from a family of substance, Lehi would not have had to delay his marriage for economic reasons. I would guess that he was eighteen. If so, then he was born around 639 </w:t>
      </w:r>
      <w:r w:rsidR="00DC297B">
        <w:t>B.C.</w:t>
      </w:r>
      <w:r>
        <w:t>, although he could have been as few years more. Thus, at the beginning of the Book of Mormon record, Lehi was approximately forty-two or perhaps a bit older. (Note 6-see at the end of the quote) .</w:t>
      </w:r>
    </w:p>
    <w:p w14:paraId="2C88B731" w14:textId="7BB29118" w:rsidR="009669BF" w:rsidRDefault="009669BF" w:rsidP="009669BF">
      <w:pPr>
        <w:spacing w:after="0"/>
        <w:ind w:left="720"/>
      </w:pPr>
      <w:r>
        <w:t xml:space="preserve"> </w:t>
      </w:r>
      <w:r>
        <w:tab/>
        <w:t>He would still sire two sons, plausibly born around his ages forty-five and forty seven (1 Nephi 18:7; see the discussion below about Sariah's births). On board ship, he, at age fifty-four, and Sariah are both characterized by Nephi as "stricken in years," having "grey hairs," and about to enter a “watery grave." Still Nephi indicates that this was because of grief brought upon them by their children more than because of age per se (1 Nephi 18:17-18).</w:t>
      </w:r>
    </w:p>
    <w:p w14:paraId="297C1E66" w14:textId="61DD3D65" w:rsidR="009669BF" w:rsidRDefault="009669BF" w:rsidP="009669BF">
      <w:pPr>
        <w:spacing w:after="0"/>
        <w:ind w:left="720"/>
      </w:pPr>
      <w:r>
        <w:t xml:space="preserve"> </w:t>
      </w:r>
      <w:r>
        <w:tab/>
        <w:t>Lehi survived the voyage. ... In 2 Nephi 4:12 , the record abruptly states that after Lehi had spoken those things to his household, "he waxed old” and died. My impression is that Lehi lived no more than a couple of years in America and perhaps less than one. In that case his age at death could have been as early as fifty-seven.</w:t>
      </w:r>
    </w:p>
    <w:p w14:paraId="19A6FEDB" w14:textId="24140368" w:rsidR="009669BF" w:rsidRDefault="009669BF" w:rsidP="009669BF">
      <w:pPr>
        <w:spacing w:after="0"/>
      </w:pPr>
      <w:r>
        <w:t xml:space="preserve"> </w:t>
      </w:r>
    </w:p>
    <w:p w14:paraId="368BDC32" w14:textId="77777777" w:rsidR="009669BF" w:rsidRDefault="009669BF" w:rsidP="00A8120C">
      <w:pPr>
        <w:spacing w:after="0"/>
        <w:ind w:firstLine="720"/>
      </w:pPr>
      <w:r>
        <w:t>On pages 179-180 we find the following regarding Sariah:</w:t>
      </w:r>
    </w:p>
    <w:p w14:paraId="2E8B2C54" w14:textId="4712EA2B" w:rsidR="009669BF" w:rsidRDefault="009669BF" w:rsidP="00A8120C">
      <w:pPr>
        <w:spacing w:after="0"/>
        <w:ind w:left="720"/>
      </w:pPr>
      <w:r>
        <w:t xml:space="preserve"> </w:t>
      </w:r>
      <w:r w:rsidR="00A8120C">
        <w:tab/>
      </w:r>
      <w:r>
        <w:t xml:space="preserve">... In the case of Sariah, numerous questions arise about her birth history. This is so </w:t>
      </w:r>
    </w:p>
    <w:p w14:paraId="2C3054E7" w14:textId="77777777" w:rsidR="009669BF" w:rsidRDefault="009669BF" w:rsidP="00A8120C">
      <w:pPr>
        <w:spacing w:after="0"/>
        <w:ind w:left="720"/>
      </w:pPr>
      <w:r>
        <w:t>because two sets of facts press credibility toward its limit when they are compared.</w:t>
      </w:r>
    </w:p>
    <w:p w14:paraId="5535F935" w14:textId="3BAE50D5" w:rsidR="009669BF" w:rsidRDefault="009669BF" w:rsidP="00A8120C">
      <w:pPr>
        <w:spacing w:after="0"/>
        <w:ind w:left="720"/>
      </w:pPr>
      <w:r>
        <w:t xml:space="preserve"> </w:t>
      </w:r>
      <w:r w:rsidR="00A8120C">
        <w:tab/>
      </w:r>
      <w:r>
        <w:t xml:space="preserve">(1) on the one hand, the oldest four sons were all of marriageable age at the time of the </w:t>
      </w:r>
    </w:p>
    <w:p w14:paraId="127961EA" w14:textId="08653048" w:rsidR="009669BF" w:rsidRDefault="009669BF" w:rsidP="00A8120C">
      <w:pPr>
        <w:spacing w:after="0"/>
        <w:ind w:left="720"/>
      </w:pPr>
      <w:r>
        <w:t>family's departure from Jerusalem, which means that the eldest, Laman, could not plausibly be less than twenty-two or twenty-three; yet,</w:t>
      </w:r>
    </w:p>
    <w:p w14:paraId="65AEB8F0" w14:textId="33810E72" w:rsidR="009669BF" w:rsidRDefault="009669BF" w:rsidP="00A8120C">
      <w:pPr>
        <w:spacing w:after="0"/>
        <w:ind w:left="720"/>
      </w:pPr>
      <w:r>
        <w:t xml:space="preserve"> </w:t>
      </w:r>
      <w:r w:rsidR="00A8120C">
        <w:tab/>
      </w:r>
      <w:r>
        <w:t xml:space="preserve">(2) </w:t>
      </w:r>
      <w:r w:rsidR="005D17A8">
        <w:t>J</w:t>
      </w:r>
      <w:r>
        <w:t>acob and Joseph were born "in the wilderness," and the probable timing would make Joseph approximately twenty-four to twenty-eight years younger than Laman. For one woman to have had such a long birth career is sufficiently unlikely that we should examine whether Sariah was the sole mother of Lehi's mentioned offspring. . . .</w:t>
      </w:r>
    </w:p>
    <w:p w14:paraId="1ED1E1A4" w14:textId="77777777" w:rsidR="00A8120C" w:rsidRDefault="009669BF" w:rsidP="00A8120C">
      <w:pPr>
        <w:spacing w:after="0"/>
        <w:ind w:firstLine="720"/>
      </w:pPr>
      <w:r>
        <w:t xml:space="preserve"> [p. 183] </w:t>
      </w:r>
    </w:p>
    <w:p w14:paraId="689A4A50" w14:textId="30796B46" w:rsidR="009669BF" w:rsidRDefault="009669BF" w:rsidP="00A8120C">
      <w:pPr>
        <w:spacing w:after="0"/>
        <w:ind w:left="720" w:firstLine="720"/>
      </w:pPr>
      <w:r>
        <w:t>.</w:t>
      </w:r>
      <w:r w:rsidR="00A8120C">
        <w:t xml:space="preserve"> </w:t>
      </w:r>
      <w:r>
        <w:t xml:space="preserve">. . Let us suppose for now that Sariah's first birth occurred when she was seventeen, this seems not likely but possible. Is it plausible for her to have had eight births (Note 10--see at the end of the quote) in an interval of under thirty years? The answer is yes. A tabulation </w:t>
      </w:r>
    </w:p>
    <w:p w14:paraId="63F8997E" w14:textId="3D152F4D" w:rsidR="009669BF" w:rsidRDefault="009669BF" w:rsidP="00A8120C">
      <w:pPr>
        <w:spacing w:after="0"/>
        <w:ind w:left="720"/>
      </w:pPr>
      <w:r>
        <w:t>will be presented later that demonstrates that possibility. But first, relevant facts about other family members need to be laid out. . . .</w:t>
      </w:r>
    </w:p>
    <w:p w14:paraId="53255B54" w14:textId="5C4A199A" w:rsidR="009669BF" w:rsidRDefault="009669BF" w:rsidP="009669BF">
      <w:pPr>
        <w:spacing w:after="0"/>
      </w:pPr>
      <w:r>
        <w:t xml:space="preserve"> </w:t>
      </w:r>
      <w:r w:rsidR="00A8120C">
        <w:tab/>
      </w:r>
      <w:r>
        <w:t>[pp. 193-194] Summary</w:t>
      </w:r>
    </w:p>
    <w:p w14:paraId="5B2D8D37" w14:textId="74CA1609" w:rsidR="009669BF" w:rsidRDefault="009669BF" w:rsidP="00A8120C">
      <w:pPr>
        <w:spacing w:after="0"/>
        <w:ind w:left="720"/>
      </w:pPr>
      <w:r>
        <w:t xml:space="preserve"> </w:t>
      </w:r>
      <w:r w:rsidR="00A8120C">
        <w:tab/>
      </w:r>
      <w:r>
        <w:t xml:space="preserve">Now that we have recapped the possible personnel, let us see how Sariah's birth history </w:t>
      </w:r>
    </w:p>
    <w:p w14:paraId="7D8F5FCD" w14:textId="77777777" w:rsidR="009669BF" w:rsidRDefault="009669BF" w:rsidP="00A8120C">
      <w:pPr>
        <w:spacing w:after="0"/>
        <w:ind w:left="720"/>
      </w:pPr>
      <w:r>
        <w:t xml:space="preserve">plausibly went. It does seem possible, barely, to accommodate all her children in an atypical but </w:t>
      </w:r>
    </w:p>
    <w:p w14:paraId="005B401A" w14:textId="77777777" w:rsidR="009669BF" w:rsidRDefault="009669BF" w:rsidP="00A8120C">
      <w:pPr>
        <w:spacing w:after="0"/>
        <w:ind w:left="720"/>
      </w:pPr>
      <w:r>
        <w:t>feasible birth sequence.</w:t>
      </w:r>
    </w:p>
    <w:p w14:paraId="5BE557C6" w14:textId="77777777" w:rsidR="00A8120C" w:rsidRDefault="00A8120C" w:rsidP="009669BF">
      <w:pPr>
        <w:spacing w:after="0"/>
      </w:pPr>
      <w:bookmarkStart w:id="15" w:name="_Hlk181907527"/>
    </w:p>
    <w:p w14:paraId="47B6C60A" w14:textId="34C3E960" w:rsidR="009669BF" w:rsidRDefault="009669BF" w:rsidP="00246D5B">
      <w:pPr>
        <w:spacing w:after="0"/>
        <w:ind w:left="720" w:firstLine="720"/>
      </w:pPr>
      <w:r w:rsidRPr="00A8120C">
        <w:rPr>
          <w:b/>
          <w:bCs/>
        </w:rPr>
        <w:t>Child</w:t>
      </w:r>
      <w:r w:rsidR="00A8120C">
        <w:tab/>
      </w:r>
      <w:r w:rsidR="00A8120C">
        <w:tab/>
      </w:r>
      <w:r w:rsidR="00A8120C" w:rsidRPr="00A8120C">
        <w:rPr>
          <w:b/>
          <w:bCs/>
        </w:rPr>
        <w:t>Age on Leaving Jerusalem</w:t>
      </w:r>
      <w:r w:rsidR="00A8120C">
        <w:rPr>
          <w:b/>
          <w:bCs/>
        </w:rPr>
        <w:tab/>
      </w:r>
      <w:bookmarkStart w:id="16" w:name="_Hlk181906901"/>
      <w:r w:rsidR="00A8120C" w:rsidRPr="00A8120C">
        <w:rPr>
          <w:b/>
          <w:bCs/>
        </w:rPr>
        <w:t xml:space="preserve">Sariah's Age </w:t>
      </w:r>
      <w:bookmarkEnd w:id="16"/>
      <w:r w:rsidR="00A8120C" w:rsidRPr="00A8120C">
        <w:rPr>
          <w:b/>
          <w:bCs/>
        </w:rPr>
        <w:t>at the Birth</w:t>
      </w:r>
    </w:p>
    <w:p w14:paraId="49D847FF" w14:textId="68584D46" w:rsidR="009669BF" w:rsidRDefault="009669BF" w:rsidP="00246D5B">
      <w:pPr>
        <w:spacing w:after="0"/>
        <w:ind w:left="1440"/>
      </w:pPr>
      <w:r>
        <w:t>Laman</w:t>
      </w:r>
      <w:r w:rsidR="00A8120C">
        <w:tab/>
      </w:r>
      <w:r w:rsidR="00A8120C">
        <w:tab/>
      </w:r>
      <w:r w:rsidR="00A8120C">
        <w:tab/>
        <w:t>23*</w:t>
      </w:r>
      <w:r w:rsidR="00A8120C">
        <w:tab/>
      </w:r>
      <w:r w:rsidR="00A8120C">
        <w:tab/>
      </w:r>
      <w:r w:rsidR="00A8120C">
        <w:tab/>
      </w:r>
      <w:r w:rsidR="00A8120C">
        <w:tab/>
        <w:t>17</w:t>
      </w:r>
    </w:p>
    <w:p w14:paraId="094EEC1D" w14:textId="0DD7C8DA" w:rsidR="009669BF" w:rsidRDefault="009669BF" w:rsidP="00246D5B">
      <w:pPr>
        <w:spacing w:after="0"/>
        <w:ind w:left="1440"/>
      </w:pPr>
      <w:r>
        <w:t>Lemuel</w:t>
      </w:r>
      <w:r w:rsidR="00A8120C">
        <w:tab/>
      </w:r>
      <w:r w:rsidR="00A8120C">
        <w:tab/>
      </w:r>
      <w:r w:rsidR="00A8120C">
        <w:tab/>
        <w:t>21</w:t>
      </w:r>
      <w:r w:rsidR="00A8120C">
        <w:tab/>
      </w:r>
      <w:r w:rsidR="00A8120C">
        <w:tab/>
      </w:r>
      <w:r w:rsidR="00A8120C">
        <w:tab/>
        <w:t>(early)</w:t>
      </w:r>
      <w:r w:rsidR="00A8120C">
        <w:tab/>
        <w:t>20</w:t>
      </w:r>
    </w:p>
    <w:p w14:paraId="33C4CC48" w14:textId="67B0FD83" w:rsidR="009669BF" w:rsidRDefault="009669BF" w:rsidP="00246D5B">
      <w:pPr>
        <w:spacing w:after="0"/>
        <w:ind w:left="1440"/>
      </w:pPr>
      <w:r>
        <w:t>Sam</w:t>
      </w:r>
      <w:r w:rsidR="00A8120C">
        <w:tab/>
      </w:r>
      <w:r w:rsidR="00A8120C">
        <w:tab/>
      </w:r>
      <w:r w:rsidR="00A8120C">
        <w:tab/>
        <w:t>19</w:t>
      </w:r>
      <w:r w:rsidR="00A8120C">
        <w:tab/>
      </w:r>
      <w:r w:rsidR="00A8120C">
        <w:tab/>
      </w:r>
      <w:r w:rsidR="00A8120C">
        <w:tab/>
      </w:r>
      <w:r w:rsidR="00A8120C">
        <w:tab/>
        <w:t>22</w:t>
      </w:r>
    </w:p>
    <w:p w14:paraId="1FDDC564" w14:textId="5F47C119" w:rsidR="009669BF" w:rsidRDefault="009669BF" w:rsidP="00246D5B">
      <w:pPr>
        <w:spacing w:after="0"/>
        <w:ind w:left="1440"/>
      </w:pPr>
      <w:r>
        <w:t xml:space="preserve">Nephi </w:t>
      </w:r>
      <w:r w:rsidR="00A8120C">
        <w:tab/>
      </w:r>
      <w:r w:rsidR="00A8120C">
        <w:tab/>
        <w:t>(late)</w:t>
      </w:r>
      <w:r w:rsidR="00A8120C">
        <w:tab/>
        <w:t>16</w:t>
      </w:r>
      <w:r w:rsidR="00A8120C">
        <w:tab/>
      </w:r>
      <w:r w:rsidR="00A8120C">
        <w:tab/>
      </w:r>
      <w:r w:rsidR="00A8120C">
        <w:tab/>
      </w:r>
      <w:r w:rsidR="00A8120C">
        <w:tab/>
        <w:t>25</w:t>
      </w:r>
    </w:p>
    <w:p w14:paraId="19EA6200" w14:textId="7DB186FB" w:rsidR="009669BF" w:rsidRDefault="009669BF" w:rsidP="00246D5B">
      <w:pPr>
        <w:spacing w:after="0"/>
        <w:ind w:left="1440"/>
      </w:pPr>
      <w:r>
        <w:t>Daughter 1</w:t>
      </w:r>
      <w:r w:rsidR="00A8120C">
        <w:tab/>
      </w:r>
      <w:r w:rsidR="00A8120C">
        <w:tab/>
        <w:t>12</w:t>
      </w:r>
      <w:r w:rsidR="00A8120C">
        <w:tab/>
      </w:r>
      <w:r w:rsidR="00A8120C">
        <w:tab/>
      </w:r>
      <w:r w:rsidR="00A8120C">
        <w:tab/>
      </w:r>
      <w:r w:rsidR="00A8120C">
        <w:tab/>
        <w:t>29</w:t>
      </w:r>
    </w:p>
    <w:p w14:paraId="4FBE5737" w14:textId="7B24C26B" w:rsidR="009669BF" w:rsidRDefault="009669BF" w:rsidP="00246D5B">
      <w:pPr>
        <w:spacing w:after="0"/>
        <w:ind w:left="1440"/>
      </w:pPr>
      <w:r>
        <w:t>Daughter 2</w:t>
      </w:r>
      <w:r w:rsidR="00A8120C">
        <w:tab/>
      </w:r>
      <w:r w:rsidR="00A8120C">
        <w:tab/>
        <w:t xml:space="preserve">  9</w:t>
      </w:r>
      <w:r w:rsidR="00A8120C">
        <w:tab/>
      </w:r>
      <w:r w:rsidR="00A8120C">
        <w:tab/>
      </w:r>
      <w:r w:rsidR="00A8120C">
        <w:tab/>
      </w:r>
      <w:r w:rsidR="00A8120C">
        <w:tab/>
        <w:t>32</w:t>
      </w:r>
    </w:p>
    <w:p w14:paraId="5424C22E" w14:textId="022D22B8" w:rsidR="009669BF" w:rsidRDefault="009669BF" w:rsidP="00246D5B">
      <w:pPr>
        <w:spacing w:after="0"/>
        <w:ind w:left="720"/>
      </w:pPr>
      <w:r>
        <w:t xml:space="preserve"> </w:t>
      </w:r>
    </w:p>
    <w:p w14:paraId="497AA3CB" w14:textId="77777777" w:rsidR="00246D5B" w:rsidRDefault="009669BF" w:rsidP="00246D5B">
      <w:pPr>
        <w:spacing w:after="0"/>
        <w:ind w:left="720"/>
      </w:pPr>
      <w:r>
        <w:lastRenderedPageBreak/>
        <w:t xml:space="preserve"> </w:t>
      </w:r>
    </w:p>
    <w:p w14:paraId="584940C9" w14:textId="4AD004C3" w:rsidR="009669BF" w:rsidRDefault="00246D5B" w:rsidP="00246D5B">
      <w:pPr>
        <w:spacing w:after="0"/>
        <w:ind w:left="720"/>
      </w:pPr>
      <w:r>
        <w:tab/>
      </w:r>
      <w:r>
        <w:tab/>
      </w:r>
      <w:r>
        <w:tab/>
      </w:r>
      <w:r>
        <w:tab/>
      </w:r>
      <w:r>
        <w:tab/>
      </w:r>
      <w:r>
        <w:tab/>
      </w:r>
      <w:r>
        <w:tab/>
      </w:r>
      <w:r w:rsidRPr="00A8120C">
        <w:rPr>
          <w:b/>
          <w:bCs/>
        </w:rPr>
        <w:t>Sariah's Age</w:t>
      </w:r>
      <w:r>
        <w:rPr>
          <w:b/>
          <w:bCs/>
        </w:rPr>
        <w:tab/>
      </w:r>
      <w:r>
        <w:rPr>
          <w:b/>
          <w:bCs/>
        </w:rPr>
        <w:tab/>
        <w:t xml:space="preserve">Year </w:t>
      </w:r>
      <w:r w:rsidR="00DC297B">
        <w:rPr>
          <w:b/>
          <w:bCs/>
        </w:rPr>
        <w:t>B.C.</w:t>
      </w:r>
    </w:p>
    <w:p w14:paraId="0D474D3E" w14:textId="4FB7969F" w:rsidR="009669BF" w:rsidRDefault="009669BF" w:rsidP="00246D5B">
      <w:pPr>
        <w:spacing w:after="0"/>
        <w:ind w:left="1440"/>
      </w:pPr>
      <w:r>
        <w:t>(Departure from Jerusalem)</w:t>
      </w:r>
      <w:r w:rsidR="00246D5B">
        <w:tab/>
      </w:r>
      <w:r w:rsidR="00246D5B">
        <w:tab/>
      </w:r>
      <w:r w:rsidR="00246D5B">
        <w:tab/>
      </w:r>
      <w:r w:rsidR="00246D5B">
        <w:tab/>
        <w:t>41</w:t>
      </w:r>
      <w:r w:rsidR="00246D5B">
        <w:tab/>
      </w:r>
      <w:r w:rsidR="00246D5B">
        <w:tab/>
        <w:t>[597]</w:t>
      </w:r>
    </w:p>
    <w:p w14:paraId="036AFE6C" w14:textId="598ADDFF" w:rsidR="009669BF" w:rsidRDefault="009669BF" w:rsidP="00246D5B">
      <w:pPr>
        <w:spacing w:after="0"/>
        <w:ind w:left="1440"/>
      </w:pPr>
      <w:r>
        <w:t>Jacob</w:t>
      </w:r>
      <w:r w:rsidR="00246D5B">
        <w:tab/>
      </w:r>
      <w:r w:rsidR="00246D5B">
        <w:tab/>
      </w:r>
      <w:r w:rsidR="00246D5B">
        <w:tab/>
      </w:r>
      <w:r w:rsidR="00246D5B">
        <w:tab/>
      </w:r>
      <w:r w:rsidR="00246D5B">
        <w:tab/>
      </w:r>
      <w:r w:rsidR="00246D5B">
        <w:tab/>
      </w:r>
      <w:r w:rsidR="00246D5B">
        <w:tab/>
        <w:t>43*</w:t>
      </w:r>
      <w:r w:rsidR="00246D5B">
        <w:tab/>
      </w:r>
      <w:r w:rsidR="00246D5B">
        <w:tab/>
        <w:t>[595]</w:t>
      </w:r>
    </w:p>
    <w:p w14:paraId="3AAF1FDF" w14:textId="4BD0FD41" w:rsidR="009669BF" w:rsidRDefault="009669BF" w:rsidP="00246D5B">
      <w:pPr>
        <w:spacing w:after="0"/>
        <w:ind w:left="1440"/>
      </w:pPr>
      <w:r>
        <w:t>Joseph</w:t>
      </w:r>
      <w:r w:rsidR="00246D5B">
        <w:tab/>
      </w:r>
      <w:r w:rsidR="00246D5B">
        <w:tab/>
      </w:r>
      <w:r w:rsidR="00246D5B">
        <w:tab/>
      </w:r>
      <w:r w:rsidR="00246D5B">
        <w:tab/>
      </w:r>
      <w:r w:rsidR="00246D5B">
        <w:tab/>
      </w:r>
      <w:r w:rsidR="00246D5B">
        <w:tab/>
      </w:r>
      <w:r w:rsidR="00246D5B">
        <w:tab/>
        <w:t>45*</w:t>
      </w:r>
      <w:r w:rsidR="00246D5B">
        <w:tab/>
      </w:r>
      <w:r w:rsidR="00246D5B">
        <w:tab/>
        <w:t>[593]</w:t>
      </w:r>
    </w:p>
    <w:p w14:paraId="6B666F0C" w14:textId="7359A830" w:rsidR="009669BF" w:rsidRDefault="009669BF" w:rsidP="00246D5B">
      <w:pPr>
        <w:spacing w:after="0"/>
        <w:ind w:left="1440"/>
      </w:pPr>
      <w:r>
        <w:t>(Arrival in Bountiful)</w:t>
      </w:r>
      <w:r w:rsidR="00246D5B">
        <w:tab/>
      </w:r>
      <w:r w:rsidR="00246D5B">
        <w:tab/>
      </w:r>
      <w:r w:rsidR="00246D5B">
        <w:tab/>
      </w:r>
      <w:r w:rsidR="00246D5B">
        <w:tab/>
      </w:r>
      <w:r w:rsidR="00246D5B">
        <w:tab/>
        <w:t>(49)</w:t>
      </w:r>
      <w:r w:rsidR="00246D5B">
        <w:tab/>
      </w:r>
      <w:r w:rsidR="00246D5B">
        <w:tab/>
        <w:t>[589]</w:t>
      </w:r>
    </w:p>
    <w:p w14:paraId="53BF12AC" w14:textId="7FF9ABC9" w:rsidR="009669BF" w:rsidRDefault="009669BF" w:rsidP="00246D5B">
      <w:pPr>
        <w:spacing w:after="0"/>
        <w:ind w:left="1440"/>
      </w:pPr>
      <w:r>
        <w:t>[Ship built]</w:t>
      </w:r>
      <w:r w:rsidR="00246D5B">
        <w:tab/>
      </w:r>
      <w:r w:rsidR="00246D5B">
        <w:tab/>
      </w:r>
      <w:r w:rsidR="00246D5B">
        <w:tab/>
      </w:r>
      <w:r w:rsidR="00246D5B">
        <w:tab/>
      </w:r>
      <w:r w:rsidR="00246D5B">
        <w:tab/>
      </w:r>
      <w:r w:rsidR="00246D5B">
        <w:tab/>
        <w:t>[51]</w:t>
      </w:r>
      <w:r w:rsidR="00246D5B">
        <w:tab/>
      </w:r>
      <w:r w:rsidR="00246D5B">
        <w:tab/>
        <w:t>[587]</w:t>
      </w:r>
    </w:p>
    <w:p w14:paraId="643C3F4D" w14:textId="6E4AF9FB" w:rsidR="009669BF" w:rsidRDefault="009669BF" w:rsidP="00246D5B">
      <w:pPr>
        <w:spacing w:after="0"/>
        <w:ind w:left="1440"/>
      </w:pPr>
      <w:r>
        <w:t>[Sea Journey*</w:t>
      </w:r>
      <w:r w:rsidR="00246D5B">
        <w:tab/>
      </w:r>
      <w:r w:rsidR="00246D5B">
        <w:tab/>
      </w:r>
      <w:r w:rsidR="00246D5B">
        <w:tab/>
      </w:r>
      <w:r w:rsidR="00246D5B">
        <w:tab/>
      </w:r>
      <w:r w:rsidR="00246D5B">
        <w:tab/>
      </w:r>
      <w:r w:rsidR="00246D5B">
        <w:tab/>
        <w:t>[53]</w:t>
      </w:r>
      <w:r w:rsidR="00246D5B">
        <w:tab/>
      </w:r>
      <w:r w:rsidR="00246D5B">
        <w:tab/>
        <w:t>[586]</w:t>
      </w:r>
    </w:p>
    <w:p w14:paraId="76555F9C" w14:textId="47427B2C" w:rsidR="009669BF" w:rsidRDefault="009669BF" w:rsidP="00246D5B">
      <w:pPr>
        <w:spacing w:after="0"/>
        <w:ind w:left="1440"/>
      </w:pPr>
      <w:r>
        <w:t>[Arrival in America]</w:t>
      </w:r>
      <w:r w:rsidR="00246D5B">
        <w:tab/>
      </w:r>
      <w:r w:rsidR="00246D5B">
        <w:tab/>
      </w:r>
      <w:r w:rsidR="00246D5B">
        <w:tab/>
      </w:r>
      <w:r w:rsidR="00246D5B">
        <w:tab/>
      </w:r>
      <w:r w:rsidR="00246D5B">
        <w:tab/>
        <w:t>[54]</w:t>
      </w:r>
      <w:r w:rsidR="00246D5B">
        <w:tab/>
      </w:r>
      <w:r w:rsidR="00246D5B">
        <w:tab/>
        <w:t>[585]</w:t>
      </w:r>
    </w:p>
    <w:bookmarkEnd w:id="15"/>
    <w:p w14:paraId="731EC49D" w14:textId="77777777" w:rsidR="00246D5B" w:rsidRDefault="00246D5B" w:rsidP="009669BF">
      <w:pPr>
        <w:spacing w:after="0"/>
      </w:pPr>
    </w:p>
    <w:p w14:paraId="4B2E0B18" w14:textId="1186BBC9" w:rsidR="009669BF" w:rsidRDefault="009669BF" w:rsidP="00246D5B">
      <w:pPr>
        <w:spacing w:after="0"/>
        <w:ind w:left="1440"/>
      </w:pPr>
      <w:r>
        <w:t>* By supposing Laman was twenty-two instead of twenty-three and that Jacob was eight and Joseph six at the time of the shipboard need for "nourishment"- and these are the believable extremes-Sariah's age at Joseph's birth could have been forty-four.</w:t>
      </w:r>
    </w:p>
    <w:p w14:paraId="389A2C69" w14:textId="77777777" w:rsidR="00246D5B" w:rsidRDefault="009669BF" w:rsidP="009669BF">
      <w:pPr>
        <w:spacing w:after="0"/>
      </w:pPr>
      <w:r>
        <w:t xml:space="preserve"> </w:t>
      </w:r>
    </w:p>
    <w:p w14:paraId="2EFDF2B9" w14:textId="0EC16FCF" w:rsidR="00246D5B" w:rsidRDefault="009669BF" w:rsidP="00246D5B">
      <w:pPr>
        <w:spacing w:after="0"/>
        <w:ind w:left="720"/>
      </w:pPr>
      <w:r w:rsidRPr="00246D5B">
        <w:rPr>
          <w:b/>
          <w:bCs/>
        </w:rPr>
        <w:t>Sorenson's Note 6</w:t>
      </w:r>
      <w:r>
        <w:t xml:space="preserve">: John W. Welch, "Longevity of Book of Mormon People and the ‘Age of Man,' " </w:t>
      </w:r>
      <w:r w:rsidRPr="00246D5B">
        <w:rPr>
          <w:i/>
          <w:iCs/>
        </w:rPr>
        <w:t>Journal of C</w:t>
      </w:r>
      <w:r w:rsidR="005D17A8">
        <w:rPr>
          <w:i/>
          <w:iCs/>
        </w:rPr>
        <w:t>o</w:t>
      </w:r>
      <w:r w:rsidRPr="00246D5B">
        <w:rPr>
          <w:i/>
          <w:iCs/>
        </w:rPr>
        <w:t>llegium Aesculapium</w:t>
      </w:r>
      <w:r>
        <w:t xml:space="preserve"> (1985): 35-45, and "They Came from Jerusalem," </w:t>
      </w:r>
      <w:r w:rsidRPr="00246D5B">
        <w:rPr>
          <w:i/>
          <w:iCs/>
        </w:rPr>
        <w:t>Ensign</w:t>
      </w:r>
      <w:r>
        <w:t xml:space="preserve"> 6 (1976): 28-29, both available as F.A.R.M.S. Reprints, argues for the birth of Lehi around 655 </w:t>
      </w:r>
      <w:r w:rsidR="00DC297B">
        <w:t>B.C.</w:t>
      </w:r>
      <w:r>
        <w:t xml:space="preserve"> His assumption that Nephi was Lehi's sixth child (two sisters being older than he) is highly unlikely, for that would stretch out Sariah's fertility history to an unbelievable and unnecessary length. As I show below, even by making Nephi the fourth child, the problem of Sariah's births is barely manageable in natural terms. Moreover, Welch supposes that Lehi must have been of a certain adult age in order to have been affected by King Josiah's reforms and that this fact requires an age for him older than Sariah. But Lehi only had to be aware of those reforms subsequent to their imposition, not to have been an active observer of their application, in order for them to have influenced his own views about the law, the scriptures, and ritual. Contrary arguments about Lehi's age are evident to me, e.g., both Lehi and Sariah show the effects of age simultaneously (1 Nephi 18:17), which suggests that they were nearly the same age. </w:t>
      </w:r>
    </w:p>
    <w:p w14:paraId="6DF8A389" w14:textId="77777777" w:rsidR="00246D5B" w:rsidRDefault="00246D5B" w:rsidP="009669BF">
      <w:pPr>
        <w:spacing w:after="0"/>
      </w:pPr>
    </w:p>
    <w:p w14:paraId="33FD0DA1" w14:textId="54E5F088" w:rsidR="009669BF" w:rsidRDefault="009669BF" w:rsidP="00246D5B">
      <w:pPr>
        <w:spacing w:after="0"/>
        <w:ind w:left="720"/>
      </w:pPr>
      <w:r w:rsidRPr="00246D5B">
        <w:rPr>
          <w:b/>
          <w:bCs/>
        </w:rPr>
        <w:t>Sorenson's Note 10:</w:t>
      </w:r>
      <w:r w:rsidR="00246D5B">
        <w:t xml:space="preserve"> </w:t>
      </w:r>
      <w:r>
        <w:t xml:space="preserve"> As already mentioned, Lehi and Sariah may have had more than two daughters, but lacking any hint of the actual number, I have assumed from this point on the minimum textually satisfactory number--two.</w:t>
      </w:r>
    </w:p>
    <w:p w14:paraId="617B8C59" w14:textId="77777777" w:rsidR="00246D5B" w:rsidRDefault="00246D5B" w:rsidP="009669BF">
      <w:pPr>
        <w:spacing w:after="0"/>
      </w:pPr>
    </w:p>
    <w:p w14:paraId="7F013D8B" w14:textId="4EA8AB31" w:rsidR="009669BF" w:rsidRDefault="009669BF" w:rsidP="00246D5B">
      <w:pPr>
        <w:spacing w:after="0"/>
        <w:ind w:left="720"/>
      </w:pPr>
      <w:r>
        <w:t xml:space="preserve"> [</w:t>
      </w:r>
      <w:r w:rsidRPr="00246D5B">
        <w:rPr>
          <w:color w:val="FF0000"/>
        </w:rPr>
        <w:t xml:space="preserve">Note* </w:t>
      </w:r>
      <w:r>
        <w:t>Sorenson is supposing that Jacob was born 2 years after departure from Jerusalem, and Joseph 4 years after.</w:t>
      </w:r>
      <w:r w:rsidR="00246D5B">
        <w:t xml:space="preserve"> </w:t>
      </w:r>
      <w:r>
        <w:t>(see * above) Assuming the same criteria that Sorenson laid out, according to the Allen (1989) and Pratt (2000) scenario of Lehi leaving in 601, Sariah could still be the same age on departure, but she would have to be four years older when she gave birth to Jacob and Joseph.(see * above) That would mean that Jacob would have been born when Sariah was 47 and Joseph when Sariah was 49. This dating might be accommodated one or two years but that leaves 2 years left to accommodate. Furthermore, this would mean that Joseph would have been born in presumably the toughest geographical desert area of the journey. However, according to the Brown theory with Lehi in bondage to Yemen tribespeople for many years, both Jacob and Joseph would have been born while the family was enslaved.</w:t>
      </w:r>
    </w:p>
    <w:p w14:paraId="54458AC3" w14:textId="77777777" w:rsidR="00246D5B" w:rsidRDefault="00246D5B" w:rsidP="009669BF">
      <w:pPr>
        <w:spacing w:after="0"/>
      </w:pPr>
    </w:p>
    <w:p w14:paraId="4416A739" w14:textId="77777777" w:rsidR="00B515DC" w:rsidRDefault="00B515DC" w:rsidP="009669BF">
      <w:pPr>
        <w:spacing w:after="0"/>
      </w:pPr>
    </w:p>
    <w:p w14:paraId="7E258AC6" w14:textId="77777777" w:rsidR="00B515DC" w:rsidRDefault="00B515DC" w:rsidP="00B515DC">
      <w:pPr>
        <w:spacing w:after="0"/>
      </w:pPr>
    </w:p>
    <w:p w14:paraId="0149C55F" w14:textId="77777777" w:rsidR="00B515DC" w:rsidRDefault="00B515DC" w:rsidP="00B515DC">
      <w:pPr>
        <w:spacing w:after="0"/>
        <w:ind w:left="720" w:firstLine="720"/>
      </w:pPr>
      <w:r w:rsidRPr="00A8120C">
        <w:rPr>
          <w:b/>
          <w:bCs/>
        </w:rPr>
        <w:t>Child</w:t>
      </w:r>
      <w:r>
        <w:tab/>
      </w:r>
      <w:r>
        <w:tab/>
      </w:r>
      <w:r w:rsidRPr="00A8120C">
        <w:rPr>
          <w:b/>
          <w:bCs/>
        </w:rPr>
        <w:t>Age on Leaving Jerusalem</w:t>
      </w:r>
      <w:r>
        <w:rPr>
          <w:b/>
          <w:bCs/>
        </w:rPr>
        <w:tab/>
      </w:r>
      <w:r w:rsidRPr="00A8120C">
        <w:rPr>
          <w:b/>
          <w:bCs/>
        </w:rPr>
        <w:t>Sariah's Age at the Birth</w:t>
      </w:r>
    </w:p>
    <w:p w14:paraId="06256F4F" w14:textId="77777777" w:rsidR="00B515DC" w:rsidRDefault="00B515DC" w:rsidP="00B515DC">
      <w:pPr>
        <w:spacing w:after="0"/>
        <w:ind w:left="1440"/>
      </w:pPr>
      <w:r>
        <w:t>Laman</w:t>
      </w:r>
      <w:r>
        <w:tab/>
      </w:r>
      <w:r>
        <w:tab/>
      </w:r>
      <w:r>
        <w:tab/>
        <w:t>23*</w:t>
      </w:r>
      <w:r>
        <w:tab/>
      </w:r>
      <w:r>
        <w:tab/>
      </w:r>
      <w:r>
        <w:tab/>
      </w:r>
      <w:r>
        <w:tab/>
        <w:t>17</w:t>
      </w:r>
    </w:p>
    <w:p w14:paraId="652BDA1A" w14:textId="77777777" w:rsidR="00B515DC" w:rsidRDefault="00B515DC" w:rsidP="00B515DC">
      <w:pPr>
        <w:spacing w:after="0"/>
        <w:ind w:left="1440"/>
      </w:pPr>
      <w:r>
        <w:t>Lemuel</w:t>
      </w:r>
      <w:r>
        <w:tab/>
      </w:r>
      <w:r>
        <w:tab/>
      </w:r>
      <w:r>
        <w:tab/>
        <w:t>21</w:t>
      </w:r>
      <w:r>
        <w:tab/>
      </w:r>
      <w:r>
        <w:tab/>
      </w:r>
      <w:r>
        <w:tab/>
        <w:t>(early)</w:t>
      </w:r>
      <w:r>
        <w:tab/>
        <w:t>20</w:t>
      </w:r>
    </w:p>
    <w:p w14:paraId="5E5B09D1" w14:textId="77777777" w:rsidR="00B515DC" w:rsidRDefault="00B515DC" w:rsidP="00B515DC">
      <w:pPr>
        <w:spacing w:after="0"/>
        <w:ind w:left="1440"/>
      </w:pPr>
      <w:r>
        <w:t>Sam</w:t>
      </w:r>
      <w:r>
        <w:tab/>
      </w:r>
      <w:r>
        <w:tab/>
      </w:r>
      <w:r>
        <w:tab/>
        <w:t>19</w:t>
      </w:r>
      <w:r>
        <w:tab/>
      </w:r>
      <w:r>
        <w:tab/>
      </w:r>
      <w:r>
        <w:tab/>
      </w:r>
      <w:r>
        <w:tab/>
        <w:t>22</w:t>
      </w:r>
    </w:p>
    <w:p w14:paraId="659486DE" w14:textId="77777777" w:rsidR="00B515DC" w:rsidRDefault="00B515DC" w:rsidP="00B515DC">
      <w:pPr>
        <w:spacing w:after="0"/>
        <w:ind w:left="1440"/>
      </w:pPr>
      <w:r>
        <w:t xml:space="preserve">Nephi </w:t>
      </w:r>
      <w:r>
        <w:tab/>
      </w:r>
      <w:r>
        <w:tab/>
        <w:t>(late)</w:t>
      </w:r>
      <w:r>
        <w:tab/>
        <w:t>16</w:t>
      </w:r>
      <w:r>
        <w:tab/>
      </w:r>
      <w:r>
        <w:tab/>
      </w:r>
      <w:r>
        <w:tab/>
      </w:r>
      <w:r>
        <w:tab/>
        <w:t>25</w:t>
      </w:r>
    </w:p>
    <w:p w14:paraId="0E06DABA" w14:textId="77777777" w:rsidR="00B515DC" w:rsidRDefault="00B515DC" w:rsidP="00B515DC">
      <w:pPr>
        <w:spacing w:after="0"/>
        <w:ind w:left="1440"/>
      </w:pPr>
      <w:r>
        <w:t>Daughter 1</w:t>
      </w:r>
      <w:r>
        <w:tab/>
      </w:r>
      <w:r>
        <w:tab/>
        <w:t>12</w:t>
      </w:r>
      <w:r>
        <w:tab/>
      </w:r>
      <w:r>
        <w:tab/>
      </w:r>
      <w:r>
        <w:tab/>
      </w:r>
      <w:r>
        <w:tab/>
        <w:t>29</w:t>
      </w:r>
    </w:p>
    <w:p w14:paraId="3801D083" w14:textId="77777777" w:rsidR="00B515DC" w:rsidRDefault="00B515DC" w:rsidP="00B515DC">
      <w:pPr>
        <w:spacing w:after="0"/>
        <w:ind w:left="1440"/>
      </w:pPr>
      <w:r>
        <w:t>Daughter 2</w:t>
      </w:r>
      <w:r>
        <w:tab/>
      </w:r>
      <w:r>
        <w:tab/>
        <w:t xml:space="preserve">  9</w:t>
      </w:r>
      <w:r>
        <w:tab/>
      </w:r>
      <w:r>
        <w:tab/>
      </w:r>
      <w:r>
        <w:tab/>
      </w:r>
      <w:r>
        <w:tab/>
        <w:t>32</w:t>
      </w:r>
    </w:p>
    <w:p w14:paraId="38A8FB3F" w14:textId="77777777" w:rsidR="00B515DC" w:rsidRDefault="00B515DC" w:rsidP="00B515DC">
      <w:pPr>
        <w:spacing w:after="0"/>
        <w:ind w:left="720"/>
      </w:pPr>
      <w:r>
        <w:t xml:space="preserve"> </w:t>
      </w:r>
    </w:p>
    <w:p w14:paraId="45BB6891" w14:textId="77777777" w:rsidR="00B515DC" w:rsidRDefault="00B515DC" w:rsidP="00B515DC">
      <w:pPr>
        <w:spacing w:after="0"/>
        <w:ind w:left="720"/>
      </w:pPr>
      <w:r>
        <w:t xml:space="preserve"> </w:t>
      </w:r>
    </w:p>
    <w:p w14:paraId="41A763DC" w14:textId="3CD1BF44" w:rsidR="00B515DC" w:rsidRDefault="00B515DC" w:rsidP="00B515DC">
      <w:pPr>
        <w:spacing w:after="0"/>
        <w:ind w:left="720"/>
      </w:pPr>
      <w:r>
        <w:tab/>
      </w:r>
      <w:r>
        <w:tab/>
      </w:r>
      <w:r>
        <w:tab/>
      </w:r>
      <w:r>
        <w:tab/>
      </w:r>
      <w:r>
        <w:tab/>
      </w:r>
      <w:r>
        <w:tab/>
      </w:r>
      <w:r>
        <w:tab/>
      </w:r>
      <w:r w:rsidRPr="00A8120C">
        <w:rPr>
          <w:b/>
          <w:bCs/>
        </w:rPr>
        <w:t>Sariah's Age</w:t>
      </w:r>
      <w:r>
        <w:rPr>
          <w:b/>
          <w:bCs/>
        </w:rPr>
        <w:tab/>
      </w:r>
      <w:r>
        <w:rPr>
          <w:b/>
          <w:bCs/>
        </w:rPr>
        <w:tab/>
        <w:t xml:space="preserve">Year </w:t>
      </w:r>
      <w:r w:rsidR="00DC297B">
        <w:rPr>
          <w:b/>
          <w:bCs/>
        </w:rPr>
        <w:t>B.C.</w:t>
      </w:r>
    </w:p>
    <w:p w14:paraId="4DAEB8F3" w14:textId="13CFB8A3" w:rsidR="00B515DC" w:rsidRDefault="00B515DC" w:rsidP="00B515DC">
      <w:pPr>
        <w:spacing w:after="0"/>
        <w:ind w:left="1440"/>
      </w:pPr>
      <w:r>
        <w:t>(Departure from Jerusalem)</w:t>
      </w:r>
      <w:r>
        <w:tab/>
      </w:r>
      <w:r>
        <w:tab/>
      </w:r>
      <w:r>
        <w:tab/>
      </w:r>
      <w:r>
        <w:tab/>
        <w:t>41</w:t>
      </w:r>
      <w:r>
        <w:tab/>
      </w:r>
      <w:r>
        <w:tab/>
        <w:t>[601]</w:t>
      </w:r>
    </w:p>
    <w:p w14:paraId="42FA2DCD" w14:textId="169AE777" w:rsidR="00B515DC" w:rsidRDefault="00B515DC" w:rsidP="00B515DC">
      <w:pPr>
        <w:spacing w:after="0"/>
        <w:ind w:left="1440"/>
      </w:pPr>
      <w:r>
        <w:t>Jacob</w:t>
      </w:r>
      <w:r>
        <w:tab/>
      </w:r>
      <w:r>
        <w:tab/>
      </w:r>
      <w:r>
        <w:tab/>
      </w:r>
      <w:r>
        <w:tab/>
      </w:r>
      <w:r>
        <w:tab/>
      </w:r>
      <w:r>
        <w:tab/>
      </w:r>
      <w:r>
        <w:tab/>
        <w:t>47*</w:t>
      </w:r>
      <w:r>
        <w:tab/>
      </w:r>
      <w:r>
        <w:tab/>
        <w:t>[595]</w:t>
      </w:r>
    </w:p>
    <w:p w14:paraId="12BBDE0D" w14:textId="71F2FFED" w:rsidR="00B515DC" w:rsidRDefault="00B515DC" w:rsidP="00B515DC">
      <w:pPr>
        <w:spacing w:after="0"/>
        <w:ind w:left="1440"/>
      </w:pPr>
      <w:r>
        <w:t>Joseph</w:t>
      </w:r>
      <w:r>
        <w:tab/>
      </w:r>
      <w:r>
        <w:tab/>
      </w:r>
      <w:r>
        <w:tab/>
      </w:r>
      <w:r>
        <w:tab/>
      </w:r>
      <w:r>
        <w:tab/>
      </w:r>
      <w:r>
        <w:tab/>
      </w:r>
      <w:r>
        <w:tab/>
        <w:t>49*</w:t>
      </w:r>
      <w:r>
        <w:tab/>
      </w:r>
      <w:r>
        <w:tab/>
        <w:t>[593]</w:t>
      </w:r>
    </w:p>
    <w:p w14:paraId="4C4264A0" w14:textId="2735B295" w:rsidR="00B515DC" w:rsidRDefault="00B515DC" w:rsidP="00B515DC">
      <w:pPr>
        <w:spacing w:after="0"/>
        <w:ind w:left="1440"/>
      </w:pPr>
      <w:r>
        <w:t>(Arrival in Bountiful)</w:t>
      </w:r>
      <w:r>
        <w:tab/>
      </w:r>
      <w:r>
        <w:tab/>
      </w:r>
      <w:r>
        <w:tab/>
      </w:r>
      <w:r>
        <w:tab/>
      </w:r>
      <w:r>
        <w:tab/>
        <w:t>(49)</w:t>
      </w:r>
      <w:r>
        <w:tab/>
      </w:r>
      <w:r>
        <w:tab/>
        <w:t>[593]</w:t>
      </w:r>
    </w:p>
    <w:p w14:paraId="2A1B280A" w14:textId="0ED92252" w:rsidR="00B515DC" w:rsidRDefault="00B515DC" w:rsidP="00B515DC">
      <w:pPr>
        <w:spacing w:after="0"/>
        <w:ind w:left="1440"/>
      </w:pPr>
      <w:r>
        <w:t>[Ship built]</w:t>
      </w:r>
      <w:r>
        <w:tab/>
      </w:r>
      <w:r>
        <w:tab/>
      </w:r>
      <w:r>
        <w:tab/>
      </w:r>
      <w:r>
        <w:tab/>
      </w:r>
      <w:r>
        <w:tab/>
      </w:r>
      <w:r>
        <w:tab/>
        <w:t>[51]</w:t>
      </w:r>
      <w:r>
        <w:tab/>
      </w:r>
      <w:r>
        <w:tab/>
        <w:t>[591]</w:t>
      </w:r>
    </w:p>
    <w:p w14:paraId="6EDBE045" w14:textId="09A2DE97" w:rsidR="00B515DC" w:rsidRDefault="00B515DC" w:rsidP="00B515DC">
      <w:pPr>
        <w:spacing w:after="0"/>
        <w:ind w:left="1440"/>
      </w:pPr>
      <w:r>
        <w:t>[Sea Journey*</w:t>
      </w:r>
      <w:r>
        <w:tab/>
      </w:r>
      <w:r>
        <w:tab/>
      </w:r>
      <w:r>
        <w:tab/>
      </w:r>
      <w:r>
        <w:tab/>
      </w:r>
      <w:r>
        <w:tab/>
      </w:r>
      <w:r>
        <w:tab/>
        <w:t>[52]</w:t>
      </w:r>
      <w:r>
        <w:tab/>
      </w:r>
      <w:r>
        <w:tab/>
        <w:t>[590]</w:t>
      </w:r>
    </w:p>
    <w:p w14:paraId="0437B2B4" w14:textId="23AF3D43" w:rsidR="00B515DC" w:rsidRDefault="00B515DC" w:rsidP="00B515DC">
      <w:pPr>
        <w:spacing w:after="0"/>
        <w:ind w:left="1440"/>
      </w:pPr>
      <w:r>
        <w:t>[Arrival in America]</w:t>
      </w:r>
      <w:r>
        <w:tab/>
      </w:r>
      <w:r>
        <w:tab/>
      </w:r>
      <w:r>
        <w:tab/>
      </w:r>
      <w:r>
        <w:tab/>
      </w:r>
      <w:r>
        <w:tab/>
        <w:t>[54]</w:t>
      </w:r>
      <w:r>
        <w:tab/>
      </w:r>
      <w:r>
        <w:tab/>
        <w:t>[589]</w:t>
      </w:r>
    </w:p>
    <w:p w14:paraId="67B9352F" w14:textId="77777777" w:rsidR="00B515DC" w:rsidRDefault="00B515DC" w:rsidP="009669BF">
      <w:pPr>
        <w:spacing w:after="0"/>
      </w:pPr>
    </w:p>
    <w:p w14:paraId="1F11F98F" w14:textId="77777777" w:rsidR="00B515DC" w:rsidRDefault="00B515DC" w:rsidP="009669BF">
      <w:pPr>
        <w:spacing w:after="0"/>
      </w:pPr>
    </w:p>
    <w:p w14:paraId="7A041220" w14:textId="77777777" w:rsidR="00B515DC" w:rsidRDefault="00B515DC" w:rsidP="009669BF">
      <w:pPr>
        <w:spacing w:after="0"/>
      </w:pPr>
    </w:p>
    <w:p w14:paraId="3E0EEAB9" w14:textId="5EF9003D" w:rsidR="009669BF" w:rsidRDefault="00B515DC" w:rsidP="00B515DC">
      <w:pPr>
        <w:spacing w:after="0"/>
        <w:ind w:left="720"/>
      </w:pPr>
      <w:r>
        <w:t>[</w:t>
      </w:r>
      <w:r w:rsidR="009669BF" w:rsidRPr="00B515DC">
        <w:rPr>
          <w:color w:val="FF0000"/>
        </w:rPr>
        <w:t xml:space="preserve">Note* </w:t>
      </w:r>
      <w:r w:rsidR="009669BF">
        <w:t>One can compensate for the earlier departure by having Lehi reside in the Valley of Lemuel for a number of years before sending Nephi and his brothers back for the Plates of Laban, but they would have still needed some time for Lehi and Nephi to digest their contents, which would extend the stay at the valley. One could also extend the stay of Lehi's party in the "Most Fertile Parts—&gt;Fertile Parts, with the birth of at least Jacob (and maybe Joseph) taking place in the better parts of the "wilderness" there before making a "mad dash" to Bountiful</w:t>
      </w:r>
      <w:r>
        <w:t>.]</w:t>
      </w:r>
    </w:p>
    <w:p w14:paraId="1DA66782" w14:textId="77777777" w:rsidR="00B515DC" w:rsidRDefault="00B515DC" w:rsidP="00B515DC">
      <w:pPr>
        <w:spacing w:after="0"/>
        <w:ind w:left="720"/>
      </w:pPr>
    </w:p>
    <w:p w14:paraId="525D704A" w14:textId="77777777" w:rsidR="009669BF" w:rsidRPr="00160CB6" w:rsidRDefault="009669BF" w:rsidP="002825F7">
      <w:pPr>
        <w:spacing w:after="0"/>
      </w:pPr>
    </w:p>
    <w:p w14:paraId="18DA38E0" w14:textId="77777777" w:rsidR="0047776A" w:rsidRDefault="0047776A" w:rsidP="0047776A">
      <w:pPr>
        <w:spacing w:after="0"/>
      </w:pPr>
      <w:r w:rsidRPr="00160CB6">
        <w:t xml:space="preserve">1990 </w:t>
      </w:r>
      <w:r w:rsidRPr="00160CB6">
        <w:tab/>
      </w:r>
      <w:r w:rsidRPr="00AB2050">
        <w:rPr>
          <w:b/>
          <w:bCs/>
        </w:rPr>
        <w:t>John L. Sorenson, “</w:t>
      </w:r>
      <w:r w:rsidRPr="00160CB6">
        <w:rPr>
          <w:b/>
        </w:rPr>
        <w:t>Seasonality of Warfare in the Book of Mormon and in Mesoamerica</w:t>
      </w:r>
      <w:r w:rsidRPr="00160CB6">
        <w:t xml:space="preserve">,” In </w:t>
      </w:r>
    </w:p>
    <w:p w14:paraId="40C7BD19" w14:textId="77777777" w:rsidR="0047776A" w:rsidRDefault="0047776A" w:rsidP="0047776A">
      <w:pPr>
        <w:spacing w:after="0"/>
        <w:ind w:left="720" w:firstLine="720"/>
      </w:pPr>
      <w:r w:rsidRPr="00AB2050">
        <w:rPr>
          <w:b/>
          <w:i/>
        </w:rPr>
        <w:t>Warfare in the Book of Mormon</w:t>
      </w:r>
      <w:r w:rsidRPr="00AB2050">
        <w:t>,</w:t>
      </w:r>
      <w:r w:rsidRPr="00160CB6">
        <w:t xml:space="preserve"> edited by Stephen D. Ricks and William J. Hamblin. </w:t>
      </w:r>
    </w:p>
    <w:p w14:paraId="7CC26D6A" w14:textId="77777777" w:rsidR="0047776A" w:rsidRPr="00160CB6" w:rsidRDefault="0047776A" w:rsidP="0047776A">
      <w:pPr>
        <w:spacing w:after="0"/>
        <w:ind w:left="720" w:firstLine="720"/>
      </w:pPr>
      <w:r w:rsidRPr="00160CB6">
        <w:t xml:space="preserve">SLC, UT: Deseret Book and FARMS, 1990, p. 445-478. </w:t>
      </w:r>
    </w:p>
    <w:p w14:paraId="2E630D7F" w14:textId="77777777" w:rsidR="0047776A" w:rsidRDefault="0047776A" w:rsidP="0047776A">
      <w:pPr>
        <w:spacing w:after="0"/>
        <w:ind w:left="1440"/>
      </w:pPr>
    </w:p>
    <w:p w14:paraId="1080C4CC" w14:textId="6F5BC35F" w:rsidR="0047776A" w:rsidRDefault="0047776A" w:rsidP="0047776A">
      <w:pPr>
        <w:spacing w:after="0"/>
        <w:ind w:left="1440"/>
        <w:rPr>
          <w:i/>
        </w:rPr>
      </w:pPr>
      <w:r>
        <w:t>[</w:t>
      </w:r>
      <w:r w:rsidRPr="00B515DC">
        <w:rPr>
          <w:color w:val="FF0000"/>
        </w:rPr>
        <w:t>Annotation</w:t>
      </w:r>
      <w:r>
        <w:t xml:space="preserve">]  </w:t>
      </w:r>
      <w:r w:rsidRPr="00160CB6">
        <w:t xml:space="preserve">Reviews possible calendars used by the Nephites and notes in extensive tables the time of year when battles and preparations for battles were made.  The records show that  most occurred during the end of dry season in Mesoamerica. </w:t>
      </w:r>
      <w:r w:rsidRPr="00160CB6">
        <w:rPr>
          <w:i/>
        </w:rPr>
        <w:t xml:space="preserve">[Annotation by N. Keith Young] </w:t>
      </w:r>
    </w:p>
    <w:p w14:paraId="3A975AF2" w14:textId="77777777" w:rsidR="00B515DC" w:rsidRDefault="00B515DC" w:rsidP="00B515DC">
      <w:pPr>
        <w:spacing w:after="0"/>
        <w:rPr>
          <w:i/>
        </w:rPr>
      </w:pPr>
    </w:p>
    <w:p w14:paraId="0A95FD61" w14:textId="582F5029" w:rsidR="00B515DC" w:rsidRPr="00B515DC" w:rsidRDefault="00B515DC" w:rsidP="00AB2050">
      <w:pPr>
        <w:spacing w:after="0"/>
        <w:ind w:firstLine="720"/>
        <w:rPr>
          <w:iCs/>
        </w:rPr>
      </w:pPr>
      <w:r w:rsidRPr="00B515DC">
        <w:rPr>
          <w:iCs/>
        </w:rPr>
        <w:t>Starting on page 445 John Sorenson writes:</w:t>
      </w:r>
    </w:p>
    <w:p w14:paraId="0F2E2E7A" w14:textId="4FDB711B" w:rsidR="00B515DC" w:rsidRPr="00B515DC" w:rsidRDefault="00B515DC" w:rsidP="00A855A4">
      <w:pPr>
        <w:spacing w:after="0"/>
        <w:ind w:left="720"/>
        <w:rPr>
          <w:iCs/>
        </w:rPr>
      </w:pPr>
      <w:r w:rsidRPr="00B515DC">
        <w:rPr>
          <w:iCs/>
        </w:rPr>
        <w:t xml:space="preserve"> </w:t>
      </w:r>
      <w:r w:rsidR="00A855A4">
        <w:rPr>
          <w:iCs/>
        </w:rPr>
        <w:tab/>
      </w:r>
      <w:r w:rsidRPr="00B515DC">
        <w:rPr>
          <w:iCs/>
        </w:rPr>
        <w:t>When we carefully examine the accounts of wars in the middle portion of the Nephite record, we find that military action did not take place at random throughout the calendar year but at particular times. . . .</w:t>
      </w:r>
    </w:p>
    <w:p w14:paraId="3536C6C5" w14:textId="6F66D51C" w:rsidR="00B515DC" w:rsidRPr="00B515DC" w:rsidRDefault="00B515DC" w:rsidP="00A855A4">
      <w:pPr>
        <w:spacing w:after="0"/>
        <w:ind w:left="720"/>
        <w:rPr>
          <w:iCs/>
        </w:rPr>
      </w:pPr>
      <w:r w:rsidRPr="00B515DC">
        <w:rPr>
          <w:iCs/>
        </w:rPr>
        <w:lastRenderedPageBreak/>
        <w:t xml:space="preserve"> </w:t>
      </w:r>
      <w:r w:rsidR="00A855A4">
        <w:rPr>
          <w:iCs/>
        </w:rPr>
        <w:tab/>
      </w:r>
      <w:r w:rsidRPr="00B515DC">
        <w:rPr>
          <w:iCs/>
        </w:rPr>
        <w:t>For only one period are we presented with sufficient information to detect a seasonal pattern for fighting—during the period beginning with the fifth year of the reign of the judges (</w:t>
      </w:r>
      <w:r w:rsidR="00A855A4">
        <w:rPr>
          <w:iCs/>
        </w:rPr>
        <w:t>A</w:t>
      </w:r>
      <w:r w:rsidRPr="00B515DC">
        <w:rPr>
          <w:iCs/>
        </w:rPr>
        <w:t>lma 2) and continuing for about 110 years.</w:t>
      </w:r>
    </w:p>
    <w:p w14:paraId="2F895D50" w14:textId="77777777" w:rsidR="00A855A4" w:rsidRDefault="00B515DC" w:rsidP="00A855A4">
      <w:pPr>
        <w:spacing w:after="0"/>
        <w:ind w:left="720"/>
        <w:rPr>
          <w:iCs/>
        </w:rPr>
      </w:pPr>
      <w:r w:rsidRPr="00B515DC">
        <w:rPr>
          <w:iCs/>
        </w:rPr>
        <w:t xml:space="preserve"> </w:t>
      </w:r>
      <w:r w:rsidR="00A855A4">
        <w:rPr>
          <w:iCs/>
        </w:rPr>
        <w:tab/>
      </w:r>
      <w:r w:rsidRPr="00B515DC">
        <w:rPr>
          <w:iCs/>
        </w:rPr>
        <w:t xml:space="preserve">[p. 446] </w:t>
      </w:r>
    </w:p>
    <w:p w14:paraId="11745606" w14:textId="44CE0B03" w:rsidR="00B515DC" w:rsidRPr="00B515DC" w:rsidRDefault="00B515DC" w:rsidP="00A855A4">
      <w:pPr>
        <w:spacing w:after="0"/>
        <w:ind w:left="720" w:firstLine="720"/>
        <w:rPr>
          <w:iCs/>
        </w:rPr>
      </w:pPr>
      <w:r w:rsidRPr="00B515DC">
        <w:rPr>
          <w:iCs/>
        </w:rPr>
        <w:t xml:space="preserve">. . . The first and probably prime determinant for scheduling wars was the need to </w:t>
      </w:r>
    </w:p>
    <w:p w14:paraId="3714F195" w14:textId="77777777" w:rsidR="00B515DC" w:rsidRPr="00B515DC" w:rsidRDefault="00B515DC" w:rsidP="00A855A4">
      <w:pPr>
        <w:spacing w:after="0"/>
        <w:ind w:left="720"/>
        <w:rPr>
          <w:iCs/>
        </w:rPr>
      </w:pPr>
      <w:r w:rsidRPr="00B515DC">
        <w:rPr>
          <w:iCs/>
        </w:rPr>
        <w:t xml:space="preserve">provide food according to a natural cycle that allowed few exceptions. We learn quickly that the </w:t>
      </w:r>
    </w:p>
    <w:p w14:paraId="6712BB21" w14:textId="26E9FDD2" w:rsidR="00B515DC" w:rsidRPr="00A855A4" w:rsidRDefault="00B515DC" w:rsidP="00A855A4">
      <w:pPr>
        <w:spacing w:after="0"/>
        <w:ind w:left="720"/>
        <w:rPr>
          <w:iCs/>
        </w:rPr>
      </w:pPr>
      <w:r w:rsidRPr="00B515DC">
        <w:rPr>
          <w:iCs/>
        </w:rPr>
        <w:t xml:space="preserve">middle of the Nephite calendar year was the growing season and that the primary harvest became available toward the end of the year. Since no army could operate effectively without a reasonably secure supply of food, this meant that wars had to await the completion of the agricultural year. This fundamental principle is clearly expressed in Alma 53:7, which says regarding Moroni and his forces: “He did no more attempt a battle with the Lamanites in that year, but he did employ his men in preparing for war. . . and also delivering their women and children from famine and affliction, and providing food for their armies." The idea appears in other texts: [Alma 57:6; 58:4, 7; Alma 60:9, 25, </w:t>
      </w:r>
      <w:r w:rsidRPr="00A855A4">
        <w:rPr>
          <w:iCs/>
        </w:rPr>
        <w:t>35; Alma 62:29; Alma 4:2 are quoted]</w:t>
      </w:r>
    </w:p>
    <w:p w14:paraId="4180564A" w14:textId="77777777" w:rsidR="00A855A4" w:rsidRPr="00FD6405" w:rsidRDefault="00B515DC" w:rsidP="00A855A4">
      <w:pPr>
        <w:spacing w:after="0"/>
        <w:ind w:left="720"/>
        <w:rPr>
          <w:iCs/>
        </w:rPr>
      </w:pPr>
      <w:r w:rsidRPr="00A855A4">
        <w:rPr>
          <w:iCs/>
        </w:rPr>
        <w:t xml:space="preserve"> </w:t>
      </w:r>
      <w:r w:rsidR="00A855A4" w:rsidRPr="00A855A4">
        <w:rPr>
          <w:iCs/>
        </w:rPr>
        <w:tab/>
      </w:r>
      <w:r w:rsidRPr="00FD6405">
        <w:rPr>
          <w:iCs/>
        </w:rPr>
        <w:t xml:space="preserve">[p. 447] </w:t>
      </w:r>
    </w:p>
    <w:p w14:paraId="54A1BE46" w14:textId="2087785E" w:rsidR="00B515DC" w:rsidRPr="00B515DC" w:rsidRDefault="00A855A4" w:rsidP="00A855A4">
      <w:pPr>
        <w:spacing w:after="0"/>
        <w:ind w:left="720" w:firstLine="720"/>
        <w:rPr>
          <w:iCs/>
        </w:rPr>
      </w:pPr>
      <w:r w:rsidRPr="00A855A4">
        <w:rPr>
          <w:iCs/>
        </w:rPr>
        <w:t xml:space="preserve">. . . </w:t>
      </w:r>
      <w:r w:rsidR="00B515DC" w:rsidRPr="00B515DC">
        <w:rPr>
          <w:iCs/>
        </w:rPr>
        <w:t xml:space="preserve">In civilization at such a level of technological development, armies were formed of </w:t>
      </w:r>
    </w:p>
    <w:p w14:paraId="0891C84D" w14:textId="79BB3894" w:rsidR="00B515DC" w:rsidRPr="00B515DC" w:rsidRDefault="00B515DC" w:rsidP="00A855A4">
      <w:pPr>
        <w:spacing w:after="0"/>
        <w:ind w:left="720"/>
        <w:rPr>
          <w:iCs/>
        </w:rPr>
      </w:pPr>
      <w:r w:rsidRPr="00B515DC">
        <w:rPr>
          <w:iCs/>
        </w:rPr>
        <w:t>nonprofessional militia. For example, Alma 44:23 says, "the armies of the Nephites . . . returned and came to their houses and their lands." . . .</w:t>
      </w:r>
    </w:p>
    <w:p w14:paraId="53A4EBCD" w14:textId="5A8A1938" w:rsidR="00B515DC" w:rsidRPr="00B515DC" w:rsidRDefault="00B515DC" w:rsidP="00A855A4">
      <w:pPr>
        <w:spacing w:after="0"/>
        <w:ind w:left="720"/>
        <w:rPr>
          <w:iCs/>
        </w:rPr>
      </w:pPr>
      <w:r w:rsidRPr="00B515DC">
        <w:rPr>
          <w:iCs/>
        </w:rPr>
        <w:t xml:space="preserve"> </w:t>
      </w:r>
      <w:r w:rsidR="00A855A4">
        <w:rPr>
          <w:iCs/>
        </w:rPr>
        <w:tab/>
      </w:r>
      <w:r w:rsidRPr="00B515DC">
        <w:rPr>
          <w:iCs/>
        </w:rPr>
        <w:t>Another seasonal consideration was the weather. Anywhere in the tropics, rain characterizes approximately half the year - the same season when the crops are growing--with resulting muddy trails and swollen streams to cross. In all likelihood, the only time when Alma and his forces could have waded across the river Sidon, fighting as they went (see Alma 2:27), would have been in the drier part of the year. Furthermore, had armies been fighting during the rains, they would have suffered significantly while traveling, camping, or fighting, for that time can be uncomfortably cool and unhealthy. . . .</w:t>
      </w:r>
    </w:p>
    <w:p w14:paraId="78F6F9DA" w14:textId="07AA5AC3" w:rsidR="00B515DC" w:rsidRPr="00B515DC" w:rsidRDefault="00B515DC" w:rsidP="00A855A4">
      <w:pPr>
        <w:spacing w:after="0"/>
        <w:ind w:left="720"/>
        <w:rPr>
          <w:iCs/>
        </w:rPr>
      </w:pPr>
      <w:r w:rsidRPr="00B515DC">
        <w:rPr>
          <w:iCs/>
        </w:rPr>
        <w:t xml:space="preserve"> </w:t>
      </w:r>
      <w:r w:rsidR="00A855A4">
        <w:rPr>
          <w:iCs/>
        </w:rPr>
        <w:tab/>
      </w:r>
      <w:r w:rsidRPr="00B515DC">
        <w:rPr>
          <w:iCs/>
        </w:rPr>
        <w:t xml:space="preserve">Of course, there could be exceptions. Regions varied in climate; certain places and times </w:t>
      </w:r>
    </w:p>
    <w:p w14:paraId="55EB3C39" w14:textId="7EF655B9" w:rsidR="00B515DC" w:rsidRDefault="00B515DC" w:rsidP="00A855A4">
      <w:pPr>
        <w:spacing w:after="0"/>
        <w:ind w:left="720"/>
        <w:rPr>
          <w:iCs/>
        </w:rPr>
      </w:pPr>
      <w:r w:rsidRPr="00B515DC">
        <w:rPr>
          <w:iCs/>
        </w:rPr>
        <w:t>would have permitted at least limited fighting other than at the normal dry time, although we must assume that planned major campaigns had to follow the general rule.</w:t>
      </w:r>
    </w:p>
    <w:p w14:paraId="7A2BAF9D" w14:textId="77777777" w:rsidR="00A855A4" w:rsidRPr="00B515DC" w:rsidRDefault="00A855A4" w:rsidP="00A855A4">
      <w:pPr>
        <w:spacing w:after="0"/>
        <w:ind w:left="720"/>
        <w:rPr>
          <w:iCs/>
        </w:rPr>
      </w:pPr>
    </w:p>
    <w:p w14:paraId="3C722947" w14:textId="78FD0149" w:rsidR="00B515DC" w:rsidRPr="00B515DC" w:rsidRDefault="00B515DC" w:rsidP="00A855A4">
      <w:pPr>
        <w:spacing w:after="0"/>
        <w:ind w:left="720"/>
        <w:rPr>
          <w:iCs/>
        </w:rPr>
      </w:pPr>
      <w:r w:rsidRPr="00B515DC">
        <w:rPr>
          <w:iCs/>
        </w:rPr>
        <w:t xml:space="preserve"> </w:t>
      </w:r>
      <w:r w:rsidR="00A855A4">
        <w:rPr>
          <w:iCs/>
        </w:rPr>
        <w:tab/>
      </w:r>
      <w:r w:rsidRPr="00B515DC">
        <w:rPr>
          <w:iCs/>
        </w:rPr>
        <w:t>The Nephite Calendar</w:t>
      </w:r>
    </w:p>
    <w:p w14:paraId="10E9E0D3" w14:textId="1D27330D" w:rsidR="00A855A4" w:rsidRDefault="00B515DC" w:rsidP="00A855A4">
      <w:pPr>
        <w:spacing w:after="0"/>
        <w:ind w:left="720"/>
        <w:rPr>
          <w:iCs/>
        </w:rPr>
      </w:pPr>
      <w:r w:rsidRPr="00B515DC">
        <w:rPr>
          <w:iCs/>
        </w:rPr>
        <w:t xml:space="preserve"> </w:t>
      </w:r>
      <w:r w:rsidR="00A855A4">
        <w:rPr>
          <w:iCs/>
        </w:rPr>
        <w:tab/>
      </w:r>
      <w:r w:rsidRPr="00B515DC">
        <w:rPr>
          <w:iCs/>
        </w:rPr>
        <w:t xml:space="preserve">[pp. 448-450] </w:t>
      </w:r>
    </w:p>
    <w:p w14:paraId="02A66914" w14:textId="6D87E1AF" w:rsidR="00B515DC" w:rsidRPr="00B515DC" w:rsidRDefault="00B515DC" w:rsidP="00A855A4">
      <w:pPr>
        <w:spacing w:after="0"/>
        <w:ind w:left="720" w:firstLine="720"/>
        <w:rPr>
          <w:iCs/>
        </w:rPr>
      </w:pPr>
      <w:r w:rsidRPr="00B515DC">
        <w:rPr>
          <w:iCs/>
        </w:rPr>
        <w:t xml:space="preserve">. . . The annals of the wars upon which Mormon relied in constructing his record </w:t>
      </w:r>
    </w:p>
    <w:p w14:paraId="0DCF2AAC" w14:textId="03DE31FF" w:rsidR="00B515DC" w:rsidRPr="00B515DC" w:rsidRDefault="00B515DC" w:rsidP="00A855A4">
      <w:pPr>
        <w:spacing w:after="0"/>
        <w:ind w:left="720"/>
        <w:rPr>
          <w:iCs/>
        </w:rPr>
      </w:pPr>
      <w:r w:rsidRPr="00B515DC">
        <w:rPr>
          <w:iCs/>
        </w:rPr>
        <w:t>were phrased in terms of "months" and "years"; at least that is how the terms were translated into English by Joseph Smith. But was a given numbered month hot or cool, dry or wet?</w:t>
      </w:r>
    </w:p>
    <w:p w14:paraId="5FA4C134" w14:textId="7762C801" w:rsidR="00B515DC" w:rsidRPr="00B515DC" w:rsidRDefault="00B515DC" w:rsidP="00A855A4">
      <w:pPr>
        <w:spacing w:after="0"/>
        <w:ind w:left="720"/>
        <w:rPr>
          <w:iCs/>
        </w:rPr>
      </w:pPr>
      <w:r w:rsidRPr="00B515DC">
        <w:rPr>
          <w:iCs/>
        </w:rPr>
        <w:t xml:space="preserve"> </w:t>
      </w:r>
      <w:r w:rsidR="00A855A4">
        <w:rPr>
          <w:iCs/>
        </w:rPr>
        <w:tab/>
      </w:r>
      <w:r w:rsidRPr="00B515DC">
        <w:rPr>
          <w:iCs/>
        </w:rPr>
        <w:t xml:space="preserve">The world's peoples have used "years" measuring 260, 354, 359, 360, 363, 364, 365, and </w:t>
      </w:r>
    </w:p>
    <w:p w14:paraId="3EBBB35E" w14:textId="7E30C6EB" w:rsidR="00B515DC" w:rsidRPr="00B515DC" w:rsidRDefault="00B515DC" w:rsidP="00A855A4">
      <w:pPr>
        <w:spacing w:after="0"/>
        <w:ind w:left="720"/>
        <w:rPr>
          <w:iCs/>
        </w:rPr>
      </w:pPr>
      <w:r w:rsidRPr="00B515DC">
        <w:rPr>
          <w:iCs/>
        </w:rPr>
        <w:t xml:space="preserve">400 days, among others. No calendar fits precisely the duration of the period it takes the earth to complete a revolution around the sun (the general definition of "year").321 Each system only </w:t>
      </w:r>
    </w:p>
    <w:p w14:paraId="0D01371F" w14:textId="4A28B209" w:rsidR="00B515DC" w:rsidRPr="00B515DC" w:rsidRDefault="00B515DC" w:rsidP="00A855A4">
      <w:pPr>
        <w:spacing w:after="0"/>
        <w:ind w:left="720"/>
        <w:rPr>
          <w:iCs/>
        </w:rPr>
      </w:pPr>
      <w:r w:rsidRPr="00B515DC">
        <w:rPr>
          <w:iCs/>
        </w:rPr>
        <w:t>approximates natures's periodicity, then either includes adjustments so that its count does not get far out of step with solar realities or else the system falls into increasing discrepancy. In the case of the Nephites, their record gives us insufficient information to permit us to describe their calendar with confidence. We can only make certain observations about it and then draw sensible inferences about the remaining features. We cannot clarify the matter by citing potential Near Eastern precedents, for the Book of Mormon gives us no information about the calendrical knowledge possessed by Lehi's pioneering group.</w:t>
      </w:r>
    </w:p>
    <w:p w14:paraId="02AC632D" w14:textId="239FC7E6" w:rsidR="00B515DC" w:rsidRPr="00B515DC" w:rsidRDefault="00B515DC" w:rsidP="00A855A4">
      <w:pPr>
        <w:spacing w:after="0"/>
        <w:ind w:left="720"/>
        <w:rPr>
          <w:iCs/>
        </w:rPr>
      </w:pPr>
      <w:r w:rsidRPr="00B515DC">
        <w:rPr>
          <w:iCs/>
        </w:rPr>
        <w:lastRenderedPageBreak/>
        <w:t xml:space="preserve"> </w:t>
      </w:r>
      <w:r w:rsidR="00A855A4">
        <w:rPr>
          <w:iCs/>
        </w:rPr>
        <w:tab/>
      </w:r>
      <w:r w:rsidRPr="00B515DC">
        <w:rPr>
          <w:iCs/>
        </w:rPr>
        <w:t xml:space="preserve">In any case, the assumption of a single calendar might be misleading. Based on how </w:t>
      </w:r>
    </w:p>
    <w:p w14:paraId="3CE9CB5A" w14:textId="04A8454E" w:rsidR="00B515DC" w:rsidRPr="00B515DC" w:rsidRDefault="00B515DC" w:rsidP="00A855A4">
      <w:pPr>
        <w:spacing w:after="0"/>
        <w:ind w:left="720"/>
        <w:rPr>
          <w:iCs/>
        </w:rPr>
      </w:pPr>
      <w:r w:rsidRPr="00B515DC">
        <w:rPr>
          <w:iCs/>
        </w:rPr>
        <w:t xml:space="preserve">peoples at the Nephites' level of civilization tracked time, I would be surprised if the Nephites had not followed more than one system, perhaps one for ritual, another for agriculture, and at least one other for their political and historical annals. Also different localities could have followed differing systems. . </w:t>
      </w:r>
      <w:r w:rsidR="00A855A4">
        <w:rPr>
          <w:iCs/>
        </w:rPr>
        <w:t xml:space="preserve">. </w:t>
      </w:r>
      <w:r w:rsidRPr="00B515DC">
        <w:rPr>
          <w:iCs/>
        </w:rPr>
        <w:t>A historical case illustrate</w:t>
      </w:r>
      <w:r w:rsidR="00A855A4">
        <w:rPr>
          <w:iCs/>
        </w:rPr>
        <w:t>s</w:t>
      </w:r>
      <w:r w:rsidRPr="00B515DC">
        <w:rPr>
          <w:iCs/>
        </w:rPr>
        <w:t xml:space="preserve"> how much variety is possible within a small territory: in and near the basin of Mexico at the time of the Spanish conquest, there were at least twenty-one major cultures present, only one of which, that of "the Aztecs," is well known; and many of those groups maintained differing calendrical systems and historical traditions.322</w:t>
      </w:r>
    </w:p>
    <w:p w14:paraId="3E9B6950" w14:textId="46776860" w:rsidR="00B515DC" w:rsidRPr="00B515DC" w:rsidRDefault="00B515DC" w:rsidP="00A855A4">
      <w:pPr>
        <w:spacing w:after="0"/>
        <w:ind w:left="720"/>
        <w:rPr>
          <w:iCs/>
        </w:rPr>
      </w:pPr>
      <w:r w:rsidRPr="00B515DC">
        <w:rPr>
          <w:iCs/>
        </w:rPr>
        <w:t xml:space="preserve"> </w:t>
      </w:r>
      <w:r w:rsidR="00A855A4">
        <w:rPr>
          <w:iCs/>
        </w:rPr>
        <w:tab/>
      </w:r>
      <w:r w:rsidRPr="00B515DC">
        <w:rPr>
          <w:iCs/>
        </w:rPr>
        <w:t xml:space="preserve">For the early people of Zarahemla (the ''Mulekites"), Omni 1:21 refers to "moons" as a time measure, strongly indicating that they followed a lunar calendar. But "moon" is never again </w:t>
      </w:r>
    </w:p>
    <w:p w14:paraId="168FCC04" w14:textId="6D919520" w:rsidR="00B515DC" w:rsidRPr="00B515DC" w:rsidRDefault="00B515DC" w:rsidP="00A855A4">
      <w:pPr>
        <w:spacing w:after="0"/>
        <w:ind w:left="720"/>
        <w:rPr>
          <w:iCs/>
        </w:rPr>
      </w:pPr>
      <w:r w:rsidRPr="00B515DC">
        <w:rPr>
          <w:iCs/>
        </w:rPr>
        <w:t>mentioned. Instead, the word "month" occurs throughout the text that Mormon edited, suggesting that the Nephites followed a different system. . . . Helaman 12:15 that the Nephites, at least by Mormon's day, considered the earth to move around the sun, suggesting a solar calendar and system that was probably operational throughout at least the six-hundred-year period for which we have Mormon's abridgment.</w:t>
      </w:r>
    </w:p>
    <w:p w14:paraId="293DB231" w14:textId="3FDA067E" w:rsidR="00B515DC" w:rsidRPr="00B515DC" w:rsidRDefault="00B515DC" w:rsidP="00A855A4">
      <w:pPr>
        <w:spacing w:after="0"/>
        <w:ind w:left="720"/>
        <w:rPr>
          <w:iCs/>
        </w:rPr>
      </w:pPr>
      <w:r w:rsidRPr="00B515DC">
        <w:rPr>
          <w:iCs/>
        </w:rPr>
        <w:t xml:space="preserve"> </w:t>
      </w:r>
      <w:r w:rsidR="00A855A4">
        <w:rPr>
          <w:iCs/>
        </w:rPr>
        <w:tab/>
      </w:r>
      <w:r w:rsidRPr="00B515DC">
        <w:rPr>
          <w:iCs/>
        </w:rPr>
        <w:t>Whatever knowledge of the calendar Lehi and Nephi brought with them is suggested, or at least limited, by what historical sources tell us of the pre-exilic Israelite calendars.323 A solar calendar was used that apparently had Canaanite--and ultimately Egyptian-sources and wa closely connected with the seasons, and thus the festivals, marking the agricultural year in Palestine. It had twelve months of thirty days each. Some method was also used for intercalating days to keep the count straight with the sun's year (probably by adding five or more days at the end or beginning of the year.)</w:t>
      </w:r>
    </w:p>
    <w:p w14:paraId="6DBDCF48" w14:textId="1AA5FE37" w:rsidR="00B515DC" w:rsidRDefault="00B515DC" w:rsidP="00A855A4">
      <w:pPr>
        <w:spacing w:after="0"/>
        <w:ind w:left="720"/>
        <w:rPr>
          <w:iCs/>
        </w:rPr>
      </w:pPr>
      <w:r w:rsidRPr="00B515DC">
        <w:rPr>
          <w:iCs/>
        </w:rPr>
        <w:t xml:space="preserve"> </w:t>
      </w:r>
      <w:r w:rsidR="00A855A4">
        <w:rPr>
          <w:iCs/>
        </w:rPr>
        <w:tab/>
      </w:r>
      <w:r w:rsidRPr="00B515DC">
        <w:rPr>
          <w:iCs/>
        </w:rPr>
        <w:t xml:space="preserve">A cultural revamping, termed the Deuteronomic reformation, is thought by scholars to have taken </w:t>
      </w:r>
      <w:r w:rsidR="00263547">
        <w:rPr>
          <w:iCs/>
        </w:rPr>
        <w:t>p</w:t>
      </w:r>
      <w:r w:rsidRPr="00B515DC">
        <w:rPr>
          <w:iCs/>
        </w:rPr>
        <w:t xml:space="preserve">lace at the beginning at the time of King Josiah of Judah (who died in 608 </w:t>
      </w:r>
      <w:r w:rsidR="00DC297B">
        <w:rPr>
          <w:iCs/>
        </w:rPr>
        <w:t>B.C.</w:t>
      </w:r>
      <w:r w:rsidRPr="00B515DC">
        <w:rPr>
          <w:iCs/>
        </w:rPr>
        <w:t>, within Lehi's lifetime). This reform effort attempted to root out pernicious cultic influences from the Canaanites and other neighboring peoples (see particularly the list of ritual abominations in 2 Kings 23:4-20). The reform enhanced the role of the ten-neglected temple at Jerusalem, eliminated or reduced local shrine-centered variations in worship, and officially adopted the Assyrian-Babylonian calendar, which emphasized the moon instead of the sun in year and month calculations. At the same time, it shifted about or amalgamated religious festivals to fit into the new calendar scheme and to break up the old Canaanite pattern. But it is likely that nearly all this concern for change was on the part of Jewish priestly reformers while most of the population preferred to continue with the old ways. Certainly two, and later at least three, calendar systems coexisted.324</w:t>
      </w:r>
    </w:p>
    <w:p w14:paraId="73AE1BFC" w14:textId="77777777" w:rsidR="00A855A4" w:rsidRPr="00B515DC" w:rsidRDefault="00A855A4" w:rsidP="00A855A4">
      <w:pPr>
        <w:spacing w:after="0"/>
        <w:ind w:left="720"/>
        <w:rPr>
          <w:iCs/>
        </w:rPr>
      </w:pPr>
    </w:p>
    <w:p w14:paraId="4D43194F" w14:textId="7974978B" w:rsidR="00A855A4" w:rsidRDefault="00B515DC" w:rsidP="00A855A4">
      <w:pPr>
        <w:spacing w:after="0"/>
        <w:ind w:left="720"/>
        <w:rPr>
          <w:iCs/>
        </w:rPr>
      </w:pPr>
      <w:r w:rsidRPr="00B515DC">
        <w:rPr>
          <w:iCs/>
        </w:rPr>
        <w:t xml:space="preserve"> </w:t>
      </w:r>
      <w:r w:rsidR="00A855A4">
        <w:rPr>
          <w:iCs/>
        </w:rPr>
        <w:tab/>
      </w:r>
      <w:r w:rsidRPr="00B515DC">
        <w:rPr>
          <w:iCs/>
        </w:rPr>
        <w:t xml:space="preserve">[p. 452-453] </w:t>
      </w:r>
    </w:p>
    <w:p w14:paraId="37CF0195" w14:textId="08E69939" w:rsidR="00B515DC" w:rsidRPr="00B515DC" w:rsidRDefault="00B515DC" w:rsidP="00A855A4">
      <w:pPr>
        <w:spacing w:after="0"/>
        <w:ind w:left="720" w:firstLine="720"/>
        <w:rPr>
          <w:iCs/>
        </w:rPr>
      </w:pPr>
      <w:r w:rsidRPr="00B515DC">
        <w:rPr>
          <w:iCs/>
        </w:rPr>
        <w:t xml:space="preserve">I consider it likely that the Nephites carried with them the basic twelve-month solar calendar of the old regime; even during their travel in Arabia they continued to keep track of </w:t>
      </w:r>
    </w:p>
    <w:p w14:paraId="1B7C8BCB" w14:textId="77777777" w:rsidR="00B515DC" w:rsidRPr="00B515DC" w:rsidRDefault="00B515DC" w:rsidP="00A855A4">
      <w:pPr>
        <w:spacing w:after="0"/>
        <w:ind w:left="720"/>
        <w:rPr>
          <w:iCs/>
        </w:rPr>
      </w:pPr>
      <w:r w:rsidRPr="00B515DC">
        <w:rPr>
          <w:iCs/>
        </w:rPr>
        <w:t xml:space="preserve">"years," after all. Reasons for thinking this include (1) Lehi was strongly opposed to the Jewish </w:t>
      </w:r>
    </w:p>
    <w:p w14:paraId="28A81BE8" w14:textId="116B6108" w:rsidR="00B515DC" w:rsidRDefault="00B515DC" w:rsidP="00A855A4">
      <w:pPr>
        <w:spacing w:after="0"/>
        <w:ind w:left="720"/>
        <w:rPr>
          <w:iCs/>
        </w:rPr>
      </w:pPr>
      <w:r w:rsidRPr="00B515DC">
        <w:rPr>
          <w:iCs/>
        </w:rPr>
        <w:t xml:space="preserve">establishment of his day, certainly including the nationalistic, Deuteronomic reformer priests, and hence would have resisted following the Assyrian-Babylonian lunisolar count they urged; and (2) his own Manassehite tribal back ground meant that he would have stayed closer to Egyptian and traditional Israelite ways rather than following the new-fangled Babylonian </w:t>
      </w:r>
      <w:r w:rsidRPr="00B515DC">
        <w:rPr>
          <w:iCs/>
        </w:rPr>
        <w:lastRenderedPageBreak/>
        <w:t>count.325 However, King Zedekiah's son Mulek and his company would have been more likely to follow the reformers' calendar, which emphasized "moons" as well as the naming rather than the numbering of months.)</w:t>
      </w:r>
    </w:p>
    <w:p w14:paraId="76042052" w14:textId="77777777" w:rsidR="00A855A4" w:rsidRPr="00B515DC" w:rsidRDefault="00A855A4" w:rsidP="00A855A4">
      <w:pPr>
        <w:spacing w:after="0"/>
        <w:ind w:left="720"/>
        <w:rPr>
          <w:iCs/>
        </w:rPr>
      </w:pPr>
    </w:p>
    <w:p w14:paraId="65E30B6F" w14:textId="24DC05F4" w:rsidR="00B515DC" w:rsidRPr="00B515DC" w:rsidRDefault="00B515DC" w:rsidP="00A855A4">
      <w:pPr>
        <w:spacing w:after="0"/>
        <w:ind w:left="720"/>
        <w:rPr>
          <w:iCs/>
        </w:rPr>
      </w:pPr>
      <w:r w:rsidRPr="00B515DC">
        <w:rPr>
          <w:iCs/>
        </w:rPr>
        <w:t xml:space="preserve"> [</w:t>
      </w:r>
      <w:r w:rsidRPr="00A855A4">
        <w:rPr>
          <w:iCs/>
          <w:color w:val="FF0000"/>
        </w:rPr>
        <w:t xml:space="preserve">Note* </w:t>
      </w:r>
      <w:r w:rsidRPr="00B515DC">
        <w:rPr>
          <w:iCs/>
        </w:rPr>
        <w:t>I am confused here. I thought Lehi and Jeremiah were AGAINST forming alliances with Egypt (and the Egyptian culture) and FOR supporting alliances with Babylon. Those who followed Zedekiah (I assume Laman and Lemuel were part of this group) wanted to make alliances with Egypt (and supposedly retain their cultural influences). Couldn't Mulek and his followers simply have been following the Jewish calendar? ]</w:t>
      </w:r>
    </w:p>
    <w:p w14:paraId="6D28B063" w14:textId="77777777" w:rsidR="00A855A4" w:rsidRDefault="00B515DC" w:rsidP="00A855A4">
      <w:pPr>
        <w:spacing w:after="0"/>
        <w:ind w:left="720"/>
        <w:rPr>
          <w:iCs/>
        </w:rPr>
      </w:pPr>
      <w:r w:rsidRPr="00B515DC">
        <w:rPr>
          <w:iCs/>
        </w:rPr>
        <w:t xml:space="preserve"> </w:t>
      </w:r>
    </w:p>
    <w:p w14:paraId="558D64B7" w14:textId="1440F4F9" w:rsidR="00B515DC" w:rsidRPr="00B515DC" w:rsidRDefault="00B515DC" w:rsidP="001A5333">
      <w:pPr>
        <w:spacing w:after="0"/>
        <w:ind w:left="720" w:firstLine="720"/>
        <w:rPr>
          <w:iCs/>
        </w:rPr>
      </w:pPr>
      <w:r w:rsidRPr="00B515DC">
        <w:rPr>
          <w:iCs/>
        </w:rPr>
        <w:t>The highest numbered month mentioned in the Book of Mormon is the eleventh (see Alma 49:1) (The highest day number is the twelfth--see Alma 14:23) Still, two texts in the Book of Mormon point to the likelihood that the Nephites recognized twelve months. Alma and Amulek were freed from prison in Ammonihah on "the twelfth day, in the tenth month" (Alma 14:23). The events reported to intervene between then and the end of the year (see Alma 15:16) can be accommodated very plausibly in the roughly eighty days remaining in a twelve-month solar year. The same kind of general confirmation occurs in Alma 49, which reports a Lamanite army approaching the land of Ammonihah on the tenth day of the eleventh month (see Alma 49:1). Subsequent action until year's end (Alma 489:29) would fit well into the remaining fifty days allowed by a solar year but could hardly have stretched much longer.</w:t>
      </w:r>
    </w:p>
    <w:p w14:paraId="3AA204C2" w14:textId="521374EC" w:rsidR="00B515DC" w:rsidRPr="00B515DC" w:rsidRDefault="00B515DC" w:rsidP="00A855A4">
      <w:pPr>
        <w:spacing w:after="0"/>
        <w:ind w:left="720"/>
        <w:rPr>
          <w:iCs/>
        </w:rPr>
      </w:pPr>
      <w:r w:rsidRPr="00B515DC">
        <w:rPr>
          <w:iCs/>
        </w:rPr>
        <w:t xml:space="preserve"> </w:t>
      </w:r>
      <w:r w:rsidR="00A855A4">
        <w:rPr>
          <w:iCs/>
        </w:rPr>
        <w:tab/>
      </w:r>
      <w:r w:rsidRPr="00B515DC">
        <w:rPr>
          <w:iCs/>
        </w:rPr>
        <w:t>Incidentally, the old Israelite "Calendar I" quite clearly incorporated the necessary corrections by adding days to keep sun and day counts from getting out of whack. Just how this was done is not clear, but the use of leap days is almost inevitable.326</w:t>
      </w:r>
    </w:p>
    <w:p w14:paraId="305E952F" w14:textId="07D069EF" w:rsidR="00B515DC" w:rsidRDefault="00B515DC" w:rsidP="00A855A4">
      <w:pPr>
        <w:spacing w:after="0"/>
        <w:ind w:left="720"/>
        <w:rPr>
          <w:iCs/>
        </w:rPr>
      </w:pPr>
      <w:r w:rsidRPr="00B515DC">
        <w:rPr>
          <w:iCs/>
        </w:rPr>
        <w:t xml:space="preserve"> </w:t>
      </w:r>
      <w:r w:rsidR="00A855A4">
        <w:rPr>
          <w:iCs/>
        </w:rPr>
        <w:tab/>
      </w:r>
      <w:r w:rsidRPr="00B515DC">
        <w:rPr>
          <w:iCs/>
        </w:rPr>
        <w:t>In the present discussion, I assume that the dates mentioned in the period from Alma 2:1 to 3 Nephi 2:8, during which virtually all references to warfare in calendrical terms occur, were calculated on a 360- or 365-day solar-based calendar, though this was probably just one of the calendars the Book of Mormon peoples followed.327 . . .</w:t>
      </w:r>
    </w:p>
    <w:p w14:paraId="1088AC85" w14:textId="77777777" w:rsidR="00A855A4" w:rsidRPr="00B515DC" w:rsidRDefault="00A855A4" w:rsidP="00A855A4">
      <w:pPr>
        <w:spacing w:after="0"/>
        <w:ind w:left="720"/>
        <w:rPr>
          <w:iCs/>
        </w:rPr>
      </w:pPr>
    </w:p>
    <w:p w14:paraId="0314737C" w14:textId="617C997D" w:rsidR="00A855A4" w:rsidRDefault="00B515DC" w:rsidP="00A855A4">
      <w:pPr>
        <w:spacing w:after="0"/>
        <w:ind w:left="720" w:firstLine="720"/>
        <w:rPr>
          <w:iCs/>
        </w:rPr>
      </w:pPr>
      <w:r w:rsidRPr="00B515DC">
        <w:rPr>
          <w:iCs/>
        </w:rPr>
        <w:t xml:space="preserve"> </w:t>
      </w:r>
      <w:r w:rsidR="001A5333">
        <w:rPr>
          <w:iCs/>
        </w:rPr>
        <w:t>[</w:t>
      </w:r>
      <w:r w:rsidRPr="00B515DC">
        <w:rPr>
          <w:iCs/>
        </w:rPr>
        <w:t>pp. 454-455]</w:t>
      </w:r>
    </w:p>
    <w:p w14:paraId="378DF07C" w14:textId="664F1639" w:rsidR="00B515DC" w:rsidRPr="00B515DC" w:rsidRDefault="00B515DC" w:rsidP="00A855A4">
      <w:pPr>
        <w:spacing w:after="0"/>
        <w:ind w:left="720" w:firstLine="720"/>
        <w:rPr>
          <w:iCs/>
        </w:rPr>
      </w:pPr>
      <w:r w:rsidRPr="00B515DC">
        <w:rPr>
          <w:iCs/>
        </w:rPr>
        <w:t xml:space="preserve"> . . . Figure 1 vividly shows that wars did not simply happen at random but with </w:t>
      </w:r>
    </w:p>
    <w:p w14:paraId="5B4F98AA" w14:textId="77777777" w:rsidR="00B515DC" w:rsidRDefault="00B515DC" w:rsidP="00A855A4">
      <w:pPr>
        <w:spacing w:after="0"/>
        <w:ind w:left="720"/>
        <w:rPr>
          <w:iCs/>
        </w:rPr>
      </w:pPr>
      <w:r w:rsidRPr="00B515DC">
        <w:rPr>
          <w:iCs/>
        </w:rPr>
        <w:t>striking seasonal variation. . . .</w:t>
      </w:r>
    </w:p>
    <w:p w14:paraId="6A34C416" w14:textId="77777777" w:rsidR="00A855A4" w:rsidRPr="00B515DC" w:rsidRDefault="00A855A4" w:rsidP="00A855A4">
      <w:pPr>
        <w:spacing w:after="0"/>
        <w:ind w:left="720"/>
        <w:rPr>
          <w:iCs/>
        </w:rPr>
      </w:pPr>
    </w:p>
    <w:p w14:paraId="24FC8766" w14:textId="6CFE946D" w:rsidR="00B515DC" w:rsidRPr="00A855A4" w:rsidRDefault="00B515DC" w:rsidP="00A855A4">
      <w:pPr>
        <w:spacing w:after="0"/>
        <w:ind w:left="720"/>
        <w:rPr>
          <w:iCs/>
          <w:sz w:val="20"/>
          <w:szCs w:val="20"/>
        </w:rPr>
      </w:pPr>
      <w:r w:rsidRPr="00B515DC">
        <w:rPr>
          <w:iCs/>
        </w:rPr>
        <w:t xml:space="preserve"> </w:t>
      </w:r>
      <w:r w:rsidRPr="00A855A4">
        <w:rPr>
          <w:iCs/>
          <w:sz w:val="20"/>
          <w:szCs w:val="20"/>
        </w:rPr>
        <w:t>[</w:t>
      </w:r>
      <w:r w:rsidRPr="001A5333">
        <w:rPr>
          <w:b/>
          <w:bCs/>
          <w:iCs/>
          <w:sz w:val="20"/>
          <w:szCs w:val="20"/>
        </w:rPr>
        <w:t>Figure 1. Number of Months Involving Nephite Military Actions.</w:t>
      </w:r>
      <w:r w:rsidRPr="00A855A4">
        <w:rPr>
          <w:iCs/>
          <w:sz w:val="20"/>
          <w:szCs w:val="20"/>
        </w:rPr>
        <w:t xml:space="preserve"> John L. Sorenson, "Seasonality of Warfare in the Book of Mormon and in Mesoamerica," in Warfare in the Book of Mormon, Stephen D. Ricks and William J. Hamblin eds., SLC: Deseret Book and Provo: FARMS, 1990, p. 455]</w:t>
      </w:r>
    </w:p>
    <w:p w14:paraId="5FD2D619" w14:textId="77777777" w:rsidR="00A855A4" w:rsidRPr="00B515DC" w:rsidRDefault="00A855A4" w:rsidP="00A855A4">
      <w:pPr>
        <w:spacing w:after="0"/>
        <w:ind w:left="720"/>
        <w:rPr>
          <w:iCs/>
        </w:rPr>
      </w:pPr>
    </w:p>
    <w:p w14:paraId="5CF9B7F7" w14:textId="2FAB8579" w:rsidR="00B515DC" w:rsidRPr="00B515DC" w:rsidRDefault="00B515DC" w:rsidP="00A855A4">
      <w:pPr>
        <w:spacing w:after="0"/>
        <w:ind w:left="720"/>
        <w:rPr>
          <w:iCs/>
        </w:rPr>
      </w:pPr>
      <w:r w:rsidRPr="00B515DC">
        <w:rPr>
          <w:iCs/>
        </w:rPr>
        <w:t xml:space="preserve"> </w:t>
      </w:r>
      <w:r w:rsidR="00A855A4">
        <w:rPr>
          <w:iCs/>
        </w:rPr>
        <w:tab/>
      </w:r>
      <w:r w:rsidRPr="00B515DC">
        <w:rPr>
          <w:iCs/>
        </w:rPr>
        <w:t>Major actions thus clearly occurred between the end of the tenth and the start of the fourth month. . . . This is agreeable with having the harvest primarily in the tenth through twelfth months. (After the crop was mature, actual harvest work would have required some time, followed by an administrative process of assessment or taxation, and then transport to the armies.)</w:t>
      </w:r>
    </w:p>
    <w:p w14:paraId="073255F3" w14:textId="31180E0A" w:rsidR="00A855A4" w:rsidRDefault="00B515DC" w:rsidP="00A855A4">
      <w:pPr>
        <w:spacing w:after="0"/>
        <w:ind w:left="720"/>
        <w:rPr>
          <w:iCs/>
        </w:rPr>
      </w:pPr>
      <w:r w:rsidRPr="00B515DC">
        <w:rPr>
          <w:iCs/>
        </w:rPr>
        <w:t xml:space="preserve"> </w:t>
      </w:r>
      <w:r w:rsidR="00A855A4">
        <w:rPr>
          <w:iCs/>
        </w:rPr>
        <w:tab/>
      </w:r>
      <w:r w:rsidRPr="00B515DC">
        <w:rPr>
          <w:iCs/>
        </w:rPr>
        <w:t xml:space="preserve">[p. 457] </w:t>
      </w:r>
    </w:p>
    <w:p w14:paraId="7313660E" w14:textId="2F05A908" w:rsidR="00B515DC" w:rsidRPr="00B515DC" w:rsidRDefault="00B515DC" w:rsidP="00A855A4">
      <w:pPr>
        <w:spacing w:after="0"/>
        <w:ind w:left="720" w:firstLine="720"/>
        <w:rPr>
          <w:iCs/>
        </w:rPr>
      </w:pPr>
      <w:r w:rsidRPr="00B515DC">
        <w:rPr>
          <w:iCs/>
        </w:rPr>
        <w:t xml:space="preserve">. . . When we see in such marked fashion that the bulk of the military action for the </w:t>
      </w:r>
    </w:p>
    <w:p w14:paraId="4C4BFB80" w14:textId="46B313D5" w:rsidR="00B515DC" w:rsidRPr="00B515DC" w:rsidRDefault="00B515DC" w:rsidP="00A855A4">
      <w:pPr>
        <w:spacing w:after="0"/>
        <w:ind w:left="720"/>
        <w:rPr>
          <w:iCs/>
        </w:rPr>
      </w:pPr>
      <w:r w:rsidRPr="00B515DC">
        <w:rPr>
          <w:iCs/>
        </w:rPr>
        <w:t xml:space="preserve">Nephites took place during their eleventh through second months, while in Mesoamerica late October into February was battle time, I must equate the two patterns. If Mesoamerica is the </w:t>
      </w:r>
      <w:r w:rsidRPr="00B515DC">
        <w:rPr>
          <w:iCs/>
        </w:rPr>
        <w:lastRenderedPageBreak/>
        <w:t xml:space="preserve">location of Book of Mormon wars, as nearly all Latter-day Saint students of the matter now believe, there is no alternative to concluding that the Nephite new year day during the first century </w:t>
      </w:r>
      <w:r w:rsidR="00DC297B">
        <w:rPr>
          <w:iCs/>
        </w:rPr>
        <w:t>B.C.</w:t>
      </w:r>
      <w:r w:rsidRPr="00B515DC">
        <w:rPr>
          <w:iCs/>
        </w:rPr>
        <w:t xml:space="preserve"> fell late in December. The winter solstice is perceived by so many of the world's peoples as an obvious phenomenon of cosmic significance that December 22, give or take a day, is the odds-on favorite also to have been the Nephites' new year marker.328</w:t>
      </w:r>
    </w:p>
    <w:p w14:paraId="19FC3ED6" w14:textId="77777777" w:rsidR="00B515DC" w:rsidRDefault="00B515DC" w:rsidP="00A855A4">
      <w:pPr>
        <w:spacing w:after="0"/>
        <w:ind w:left="720" w:firstLine="720"/>
        <w:rPr>
          <w:iCs/>
        </w:rPr>
      </w:pPr>
      <w:r w:rsidRPr="00B515DC">
        <w:rPr>
          <w:iCs/>
        </w:rPr>
        <w:t xml:space="preserve"> Supposing that is the case, we find the following equivalences:</w:t>
      </w:r>
    </w:p>
    <w:p w14:paraId="3A9E3138" w14:textId="77777777" w:rsidR="001A5333" w:rsidRPr="00B515DC" w:rsidRDefault="001A5333" w:rsidP="00A855A4">
      <w:pPr>
        <w:spacing w:after="0"/>
        <w:ind w:left="720" w:firstLine="720"/>
        <w:rPr>
          <w:iCs/>
        </w:rPr>
      </w:pPr>
    </w:p>
    <w:p w14:paraId="7D034957" w14:textId="644BA11E" w:rsidR="00B515DC" w:rsidRPr="001A5333" w:rsidRDefault="00B515DC" w:rsidP="001A5333">
      <w:pPr>
        <w:spacing w:after="0"/>
        <w:ind w:left="1440"/>
        <w:rPr>
          <w:i/>
        </w:rPr>
      </w:pPr>
      <w:r w:rsidRPr="00B515DC">
        <w:rPr>
          <w:iCs/>
        </w:rPr>
        <w:t xml:space="preserve"> </w:t>
      </w:r>
      <w:r w:rsidRPr="001A5333">
        <w:rPr>
          <w:i/>
        </w:rPr>
        <w:t>Table 1. Probable Nephite Calendar during the Reign of the Judges</w:t>
      </w:r>
    </w:p>
    <w:p w14:paraId="3CB26C8F" w14:textId="77777777" w:rsidR="001A5333" w:rsidRPr="00B515DC" w:rsidRDefault="001A5333" w:rsidP="001A5333">
      <w:pPr>
        <w:spacing w:after="0"/>
        <w:ind w:left="1440"/>
        <w:rPr>
          <w:iCs/>
        </w:rPr>
      </w:pPr>
    </w:p>
    <w:p w14:paraId="02219841" w14:textId="613A1F74" w:rsidR="00B515DC" w:rsidRPr="00B515DC" w:rsidRDefault="00B515DC" w:rsidP="001A5333">
      <w:pPr>
        <w:spacing w:after="0"/>
        <w:ind w:left="1440"/>
        <w:rPr>
          <w:iCs/>
        </w:rPr>
      </w:pPr>
      <w:r w:rsidRPr="00B515DC">
        <w:rPr>
          <w:iCs/>
        </w:rPr>
        <w:t xml:space="preserve"> First month</w:t>
      </w:r>
      <w:r w:rsidR="001A5333">
        <w:rPr>
          <w:iCs/>
        </w:rPr>
        <w:tab/>
      </w:r>
      <w:r w:rsidR="001A5333">
        <w:rPr>
          <w:iCs/>
        </w:rPr>
        <w:tab/>
        <w:t>About December 22 to January 20</w:t>
      </w:r>
    </w:p>
    <w:p w14:paraId="5DDA9CA6" w14:textId="67DB0831" w:rsidR="00B515DC" w:rsidRPr="00B515DC" w:rsidRDefault="00B515DC" w:rsidP="001A5333">
      <w:pPr>
        <w:spacing w:after="0"/>
        <w:ind w:left="1440"/>
        <w:rPr>
          <w:iCs/>
        </w:rPr>
      </w:pPr>
      <w:r w:rsidRPr="00B515DC">
        <w:rPr>
          <w:iCs/>
        </w:rPr>
        <w:t xml:space="preserve"> Second month</w:t>
      </w:r>
      <w:r w:rsidR="001A5333">
        <w:rPr>
          <w:iCs/>
        </w:rPr>
        <w:tab/>
      </w:r>
      <w:r w:rsidR="001A5333">
        <w:rPr>
          <w:iCs/>
        </w:rPr>
        <w:tab/>
        <w:t xml:space="preserve">About </w:t>
      </w:r>
      <w:r w:rsidR="001A5333" w:rsidRPr="001A5333">
        <w:rPr>
          <w:iCs/>
        </w:rPr>
        <w:t>January 21 to February 19</w:t>
      </w:r>
    </w:p>
    <w:p w14:paraId="26B87E80" w14:textId="52EFCE39" w:rsidR="00B515DC" w:rsidRPr="00B515DC" w:rsidRDefault="00B515DC" w:rsidP="001A5333">
      <w:pPr>
        <w:spacing w:after="0"/>
        <w:ind w:left="1440"/>
        <w:rPr>
          <w:iCs/>
        </w:rPr>
      </w:pPr>
      <w:r w:rsidRPr="00B515DC">
        <w:rPr>
          <w:iCs/>
        </w:rPr>
        <w:t xml:space="preserve"> Third month</w:t>
      </w:r>
      <w:r w:rsidR="001A5333">
        <w:rPr>
          <w:iCs/>
        </w:rPr>
        <w:tab/>
      </w:r>
      <w:r w:rsidR="001A5333">
        <w:rPr>
          <w:iCs/>
        </w:rPr>
        <w:tab/>
      </w:r>
      <w:bookmarkStart w:id="17" w:name="_Hlk181911013"/>
      <w:r w:rsidR="001A5333">
        <w:rPr>
          <w:iCs/>
        </w:rPr>
        <w:t xml:space="preserve">About </w:t>
      </w:r>
      <w:bookmarkEnd w:id="17"/>
      <w:r w:rsidR="001A5333" w:rsidRPr="001A5333">
        <w:rPr>
          <w:iCs/>
        </w:rPr>
        <w:t>February 20 to March 21</w:t>
      </w:r>
    </w:p>
    <w:p w14:paraId="0ED9B817" w14:textId="35ED9764" w:rsidR="00B515DC" w:rsidRPr="00B515DC" w:rsidRDefault="00B515DC" w:rsidP="001A5333">
      <w:pPr>
        <w:spacing w:after="0"/>
        <w:ind w:left="1440"/>
        <w:rPr>
          <w:iCs/>
        </w:rPr>
      </w:pPr>
      <w:r w:rsidRPr="00B515DC">
        <w:rPr>
          <w:iCs/>
        </w:rPr>
        <w:t xml:space="preserve"> Fourth month</w:t>
      </w:r>
      <w:r w:rsidR="001A5333">
        <w:rPr>
          <w:iCs/>
        </w:rPr>
        <w:tab/>
      </w:r>
      <w:r w:rsidR="001A5333">
        <w:rPr>
          <w:iCs/>
        </w:rPr>
        <w:tab/>
      </w:r>
      <w:r w:rsidR="001A5333" w:rsidRPr="001A5333">
        <w:rPr>
          <w:iCs/>
        </w:rPr>
        <w:t>About</w:t>
      </w:r>
      <w:r w:rsidR="001A5333">
        <w:rPr>
          <w:iCs/>
        </w:rPr>
        <w:t xml:space="preserve"> </w:t>
      </w:r>
      <w:r w:rsidR="001A5333" w:rsidRPr="001A5333">
        <w:rPr>
          <w:iCs/>
        </w:rPr>
        <w:t>March 22 to April 20</w:t>
      </w:r>
    </w:p>
    <w:p w14:paraId="5177F7B0" w14:textId="5DF79056" w:rsidR="00B515DC" w:rsidRPr="00B515DC" w:rsidRDefault="00B515DC" w:rsidP="001A5333">
      <w:pPr>
        <w:spacing w:after="0"/>
        <w:ind w:left="1440"/>
        <w:rPr>
          <w:iCs/>
        </w:rPr>
      </w:pPr>
      <w:r w:rsidRPr="00B515DC">
        <w:rPr>
          <w:iCs/>
        </w:rPr>
        <w:t xml:space="preserve"> Fifth month</w:t>
      </w:r>
      <w:r w:rsidR="001A5333">
        <w:rPr>
          <w:iCs/>
        </w:rPr>
        <w:tab/>
      </w:r>
      <w:r w:rsidR="001A5333">
        <w:rPr>
          <w:iCs/>
        </w:rPr>
        <w:tab/>
      </w:r>
      <w:r w:rsidR="001A5333" w:rsidRPr="001A5333">
        <w:rPr>
          <w:iCs/>
        </w:rPr>
        <w:t>About</w:t>
      </w:r>
      <w:r w:rsidR="001A5333">
        <w:rPr>
          <w:iCs/>
        </w:rPr>
        <w:t xml:space="preserve"> </w:t>
      </w:r>
      <w:r w:rsidR="001A5333" w:rsidRPr="001A5333">
        <w:rPr>
          <w:iCs/>
        </w:rPr>
        <w:t>April 21 to May 20</w:t>
      </w:r>
    </w:p>
    <w:p w14:paraId="0265F0A9" w14:textId="1345169C" w:rsidR="00B515DC" w:rsidRPr="00B515DC" w:rsidRDefault="00B515DC" w:rsidP="001A5333">
      <w:pPr>
        <w:spacing w:after="0"/>
        <w:ind w:left="1440"/>
        <w:rPr>
          <w:iCs/>
        </w:rPr>
      </w:pPr>
      <w:r w:rsidRPr="00B515DC">
        <w:rPr>
          <w:iCs/>
        </w:rPr>
        <w:t xml:space="preserve"> Sixth month</w:t>
      </w:r>
      <w:r w:rsidR="001A5333">
        <w:rPr>
          <w:iCs/>
        </w:rPr>
        <w:tab/>
      </w:r>
      <w:r w:rsidR="001A5333">
        <w:rPr>
          <w:iCs/>
        </w:rPr>
        <w:tab/>
      </w:r>
      <w:r w:rsidR="001A5333" w:rsidRPr="001A5333">
        <w:rPr>
          <w:iCs/>
        </w:rPr>
        <w:t>About</w:t>
      </w:r>
      <w:r w:rsidR="001A5333">
        <w:rPr>
          <w:iCs/>
        </w:rPr>
        <w:t xml:space="preserve"> </w:t>
      </w:r>
      <w:r w:rsidR="001A5333" w:rsidRPr="001A5333">
        <w:rPr>
          <w:iCs/>
        </w:rPr>
        <w:t>May 21 to June 19</w:t>
      </w:r>
    </w:p>
    <w:p w14:paraId="1BCE2F15" w14:textId="1AF68377" w:rsidR="00B515DC" w:rsidRPr="00B515DC" w:rsidRDefault="00B515DC" w:rsidP="001A5333">
      <w:pPr>
        <w:spacing w:after="0"/>
        <w:ind w:left="1440"/>
        <w:rPr>
          <w:iCs/>
        </w:rPr>
      </w:pPr>
      <w:r w:rsidRPr="00B515DC">
        <w:rPr>
          <w:iCs/>
        </w:rPr>
        <w:t xml:space="preserve"> Seventh month</w:t>
      </w:r>
      <w:r w:rsidR="001A5333">
        <w:rPr>
          <w:iCs/>
        </w:rPr>
        <w:tab/>
      </w:r>
      <w:r w:rsidR="001A5333">
        <w:rPr>
          <w:iCs/>
        </w:rPr>
        <w:tab/>
      </w:r>
      <w:r w:rsidR="001A5333" w:rsidRPr="001A5333">
        <w:rPr>
          <w:iCs/>
        </w:rPr>
        <w:t>About</w:t>
      </w:r>
      <w:r w:rsidR="001A5333">
        <w:rPr>
          <w:iCs/>
        </w:rPr>
        <w:t xml:space="preserve"> </w:t>
      </w:r>
      <w:r w:rsidR="001A5333" w:rsidRPr="001A5333">
        <w:rPr>
          <w:iCs/>
        </w:rPr>
        <w:t>June 20 to July 19</w:t>
      </w:r>
    </w:p>
    <w:p w14:paraId="4FF0E823" w14:textId="07768953" w:rsidR="00B515DC" w:rsidRPr="00B515DC" w:rsidRDefault="00B515DC" w:rsidP="001A5333">
      <w:pPr>
        <w:spacing w:after="0"/>
        <w:ind w:left="1440"/>
        <w:rPr>
          <w:iCs/>
        </w:rPr>
      </w:pPr>
      <w:r w:rsidRPr="00B515DC">
        <w:rPr>
          <w:iCs/>
        </w:rPr>
        <w:t xml:space="preserve"> Eight</w:t>
      </w:r>
      <w:r w:rsidR="001A5333">
        <w:rPr>
          <w:iCs/>
        </w:rPr>
        <w:t>h</w:t>
      </w:r>
      <w:r w:rsidRPr="00B515DC">
        <w:rPr>
          <w:iCs/>
        </w:rPr>
        <w:t xml:space="preserve"> month</w:t>
      </w:r>
      <w:r w:rsidR="001A5333">
        <w:rPr>
          <w:iCs/>
        </w:rPr>
        <w:tab/>
      </w:r>
      <w:r w:rsidR="001A5333">
        <w:rPr>
          <w:iCs/>
        </w:rPr>
        <w:tab/>
      </w:r>
      <w:r w:rsidR="001A5333" w:rsidRPr="001A5333">
        <w:rPr>
          <w:iCs/>
        </w:rPr>
        <w:t>About</w:t>
      </w:r>
      <w:r w:rsidR="001A5333">
        <w:rPr>
          <w:iCs/>
        </w:rPr>
        <w:t xml:space="preserve"> </w:t>
      </w:r>
      <w:r w:rsidR="001A5333" w:rsidRPr="001A5333">
        <w:rPr>
          <w:iCs/>
        </w:rPr>
        <w:t>July 20 to August 18</w:t>
      </w:r>
    </w:p>
    <w:p w14:paraId="68065756" w14:textId="4955458B" w:rsidR="00B515DC" w:rsidRPr="00B515DC" w:rsidRDefault="00B515DC" w:rsidP="001A5333">
      <w:pPr>
        <w:spacing w:after="0"/>
        <w:ind w:left="1440"/>
        <w:rPr>
          <w:iCs/>
        </w:rPr>
      </w:pPr>
      <w:r w:rsidRPr="00B515DC">
        <w:rPr>
          <w:iCs/>
        </w:rPr>
        <w:t xml:space="preserve"> Ninth month</w:t>
      </w:r>
      <w:r w:rsidR="001A5333">
        <w:rPr>
          <w:iCs/>
        </w:rPr>
        <w:tab/>
      </w:r>
      <w:r w:rsidR="001A5333">
        <w:rPr>
          <w:iCs/>
        </w:rPr>
        <w:tab/>
      </w:r>
      <w:r w:rsidR="001A5333" w:rsidRPr="001A5333">
        <w:rPr>
          <w:iCs/>
        </w:rPr>
        <w:t>About</w:t>
      </w:r>
      <w:r w:rsidR="001A5333">
        <w:rPr>
          <w:iCs/>
        </w:rPr>
        <w:t xml:space="preserve"> </w:t>
      </w:r>
      <w:r w:rsidR="001A5333" w:rsidRPr="001A5333">
        <w:rPr>
          <w:iCs/>
        </w:rPr>
        <w:t>August 19 to September 17</w:t>
      </w:r>
    </w:p>
    <w:p w14:paraId="5651692A" w14:textId="4679D72E" w:rsidR="00B515DC" w:rsidRPr="00B515DC" w:rsidRDefault="00B515DC" w:rsidP="001A5333">
      <w:pPr>
        <w:spacing w:after="0"/>
        <w:ind w:left="1440"/>
        <w:rPr>
          <w:iCs/>
        </w:rPr>
      </w:pPr>
      <w:r w:rsidRPr="00B515DC">
        <w:rPr>
          <w:iCs/>
        </w:rPr>
        <w:t xml:space="preserve"> Tenth month</w:t>
      </w:r>
      <w:r w:rsidR="001A5333">
        <w:rPr>
          <w:iCs/>
        </w:rPr>
        <w:tab/>
      </w:r>
      <w:r w:rsidR="001A5333">
        <w:rPr>
          <w:iCs/>
        </w:rPr>
        <w:tab/>
      </w:r>
      <w:r w:rsidR="001A5333" w:rsidRPr="001A5333">
        <w:rPr>
          <w:iCs/>
        </w:rPr>
        <w:t>About</w:t>
      </w:r>
      <w:r w:rsidR="001A5333">
        <w:rPr>
          <w:iCs/>
        </w:rPr>
        <w:t xml:space="preserve"> </w:t>
      </w:r>
      <w:r w:rsidR="001A5333" w:rsidRPr="001A5333">
        <w:rPr>
          <w:iCs/>
        </w:rPr>
        <w:t>September 18 to October 17</w:t>
      </w:r>
    </w:p>
    <w:p w14:paraId="0C3C51D1" w14:textId="051AE61B" w:rsidR="00B515DC" w:rsidRPr="00B515DC" w:rsidRDefault="00B515DC" w:rsidP="001A5333">
      <w:pPr>
        <w:spacing w:after="0"/>
        <w:ind w:left="1440"/>
        <w:rPr>
          <w:iCs/>
        </w:rPr>
      </w:pPr>
      <w:r w:rsidRPr="00B515DC">
        <w:rPr>
          <w:iCs/>
        </w:rPr>
        <w:t xml:space="preserve"> Eleventh month</w:t>
      </w:r>
      <w:r w:rsidR="001A5333">
        <w:rPr>
          <w:iCs/>
        </w:rPr>
        <w:tab/>
      </w:r>
      <w:r w:rsidR="001A5333" w:rsidRPr="001A5333">
        <w:rPr>
          <w:iCs/>
        </w:rPr>
        <w:t>About</w:t>
      </w:r>
      <w:r w:rsidR="001A5333">
        <w:rPr>
          <w:iCs/>
        </w:rPr>
        <w:t xml:space="preserve"> </w:t>
      </w:r>
      <w:r w:rsidR="001A5333" w:rsidRPr="001A5333">
        <w:rPr>
          <w:iCs/>
        </w:rPr>
        <w:t>October 18 to November 16</w:t>
      </w:r>
    </w:p>
    <w:p w14:paraId="011B8570" w14:textId="1093AE46" w:rsidR="00B515DC" w:rsidRPr="00B515DC" w:rsidRDefault="00B515DC" w:rsidP="001A5333">
      <w:pPr>
        <w:spacing w:after="0"/>
        <w:ind w:left="1440"/>
        <w:rPr>
          <w:iCs/>
        </w:rPr>
      </w:pPr>
      <w:r w:rsidRPr="00B515DC">
        <w:rPr>
          <w:iCs/>
        </w:rPr>
        <w:t xml:space="preserve"> Twelfth month</w:t>
      </w:r>
      <w:r w:rsidR="001A5333">
        <w:rPr>
          <w:iCs/>
        </w:rPr>
        <w:tab/>
      </w:r>
      <w:r w:rsidR="001A5333">
        <w:rPr>
          <w:iCs/>
        </w:rPr>
        <w:tab/>
      </w:r>
      <w:r w:rsidR="001A5333" w:rsidRPr="001A5333">
        <w:rPr>
          <w:iCs/>
        </w:rPr>
        <w:t>About</w:t>
      </w:r>
      <w:r w:rsidR="001A5333">
        <w:rPr>
          <w:iCs/>
        </w:rPr>
        <w:t xml:space="preserve"> </w:t>
      </w:r>
      <w:r w:rsidR="001A5333" w:rsidRPr="001A5333">
        <w:rPr>
          <w:iCs/>
        </w:rPr>
        <w:t>November 17 to December 16</w:t>
      </w:r>
    </w:p>
    <w:p w14:paraId="500B3ABF" w14:textId="77777777" w:rsidR="001A5333" w:rsidRDefault="001A5333" w:rsidP="001A5333">
      <w:pPr>
        <w:spacing w:after="0"/>
        <w:ind w:left="1440"/>
        <w:rPr>
          <w:iCs/>
        </w:rPr>
      </w:pPr>
    </w:p>
    <w:p w14:paraId="2B7FC650" w14:textId="6D6BDFD1" w:rsidR="00B515DC" w:rsidRPr="001A5333" w:rsidRDefault="00B515DC" w:rsidP="003951C4">
      <w:pPr>
        <w:pStyle w:val="ListParagraph"/>
        <w:numPr>
          <w:ilvl w:val="0"/>
          <w:numId w:val="11"/>
        </w:numPr>
        <w:spacing w:after="0"/>
        <w:ind w:left="2160"/>
        <w:rPr>
          <w:iCs/>
        </w:rPr>
      </w:pPr>
      <w:r w:rsidRPr="001A5333">
        <w:rPr>
          <w:iCs/>
        </w:rPr>
        <w:t>Probably five extra days completed the yea</w:t>
      </w:r>
    </w:p>
    <w:p w14:paraId="6394D0CD" w14:textId="77777777" w:rsidR="00BF05B9" w:rsidRDefault="00BF05B9" w:rsidP="00BF05B9"/>
    <w:p w14:paraId="7BCEAF5F" w14:textId="77777777" w:rsidR="00445B9E" w:rsidRDefault="00445B9E" w:rsidP="00156DDD">
      <w:pPr>
        <w:spacing w:after="0"/>
      </w:pPr>
      <w:r w:rsidRPr="00160CB6">
        <w:t xml:space="preserve">1990 </w:t>
      </w:r>
      <w:r w:rsidRPr="00160CB6">
        <w:tab/>
      </w:r>
      <w:r w:rsidRPr="00263547">
        <w:rPr>
          <w:b/>
          <w:bCs/>
        </w:rPr>
        <w:t>John L. Sorenson, “The</w:t>
      </w:r>
      <w:r w:rsidRPr="00160CB6">
        <w:rPr>
          <w:b/>
        </w:rPr>
        <w:t xml:space="preserve"> Chronological Discrepancy between Alma 53:22 and Alma 56:9</w:t>
      </w:r>
      <w:r w:rsidRPr="00160CB6">
        <w:t xml:space="preserve">,” Provo, </w:t>
      </w:r>
    </w:p>
    <w:p w14:paraId="1993ADD8" w14:textId="432AC839" w:rsidR="00445B9E" w:rsidRDefault="00445B9E" w:rsidP="00156DDD">
      <w:pPr>
        <w:spacing w:after="0"/>
        <w:ind w:left="720" w:firstLine="720"/>
      </w:pPr>
      <w:r w:rsidRPr="00160CB6">
        <w:t xml:space="preserve">UT: FARMS, 1990. </w:t>
      </w:r>
    </w:p>
    <w:p w14:paraId="4108CD35" w14:textId="77777777" w:rsidR="00156DDD" w:rsidRPr="00160CB6" w:rsidRDefault="00156DDD" w:rsidP="00156DDD">
      <w:pPr>
        <w:spacing w:after="0"/>
        <w:ind w:left="720" w:firstLine="720"/>
      </w:pPr>
    </w:p>
    <w:p w14:paraId="3E113343" w14:textId="77777777" w:rsidR="00263547" w:rsidRDefault="00445B9E" w:rsidP="00445B9E">
      <w:pPr>
        <w:ind w:left="1440"/>
        <w:rPr>
          <w:i/>
        </w:rPr>
      </w:pPr>
      <w:r w:rsidRPr="00160CB6">
        <w:t xml:space="preserve">Alma 53:22 and Alma 56:9 give dates for the same event two years apart.  Examines  how this chronological discrepancy may be explained.  </w:t>
      </w:r>
      <w:r w:rsidRPr="00160CB6">
        <w:rPr>
          <w:i/>
        </w:rPr>
        <w:t xml:space="preserve">[Reviewed by John L. Sorenson] </w:t>
      </w:r>
    </w:p>
    <w:p w14:paraId="5CEF92FC" w14:textId="7D90FB9A" w:rsidR="00445B9E" w:rsidRDefault="00445B9E" w:rsidP="00263547">
      <w:pPr>
        <w:ind w:left="720"/>
        <w:rPr>
          <w:i/>
        </w:rPr>
      </w:pPr>
      <w:r w:rsidRPr="00263547">
        <w:rPr>
          <w:i/>
          <w:color w:val="FF0000"/>
        </w:rPr>
        <w:t xml:space="preserve">Note*  </w:t>
      </w:r>
      <w:r w:rsidRPr="00160CB6">
        <w:rPr>
          <w:i/>
        </w:rPr>
        <w:t xml:space="preserve">For a response to this article, see the series of articles posted on my website:  alancminer.com  I show that Sorenson has misinterpreted these verses. </w:t>
      </w:r>
    </w:p>
    <w:p w14:paraId="0A4CDB08" w14:textId="77777777" w:rsidR="00156DDD" w:rsidRPr="00160CB6" w:rsidRDefault="00156DDD" w:rsidP="00445B9E">
      <w:pPr>
        <w:ind w:left="1440"/>
      </w:pPr>
    </w:p>
    <w:p w14:paraId="704AE35B" w14:textId="417B7CE0" w:rsidR="00445B9E" w:rsidRDefault="00445B9E" w:rsidP="00445B9E">
      <w:pPr>
        <w:spacing w:after="0"/>
      </w:pPr>
      <w:r w:rsidRPr="00160CB6">
        <w:t xml:space="preserve"> </w:t>
      </w:r>
      <w:r>
        <w:t>1990</w:t>
      </w:r>
      <w:r>
        <w:tab/>
      </w:r>
      <w:r w:rsidRPr="00263547">
        <w:rPr>
          <w:b/>
          <w:bCs/>
        </w:rPr>
        <w:t>Gordon Heady, “Time</w:t>
      </w:r>
      <w:r w:rsidRPr="00160CB6">
        <w:rPr>
          <w:b/>
        </w:rPr>
        <w:t xml:space="preserve"> and the Calendar in the Book of Mormon</w:t>
      </w:r>
      <w:r w:rsidRPr="00160CB6">
        <w:t xml:space="preserve">.” </w:t>
      </w:r>
      <w:r w:rsidRPr="00160CB6">
        <w:rPr>
          <w:b/>
          <w:i/>
          <w:u w:val="single"/>
        </w:rPr>
        <w:t>Witness</w:t>
      </w:r>
      <w:r w:rsidRPr="00160CB6">
        <w:t xml:space="preserve"> 71-72 (Winter, Spring </w:t>
      </w:r>
    </w:p>
    <w:p w14:paraId="48118BB6" w14:textId="7418A3A5" w:rsidR="00445B9E" w:rsidRDefault="00445B9E" w:rsidP="00445B9E">
      <w:pPr>
        <w:spacing w:after="0"/>
        <w:ind w:left="720" w:firstLine="720"/>
      </w:pPr>
      <w:r w:rsidRPr="00160CB6">
        <w:t xml:space="preserve">1990): 9-10, 10-14. </w:t>
      </w:r>
    </w:p>
    <w:p w14:paraId="3E839E6B" w14:textId="77777777" w:rsidR="00445B9E" w:rsidRPr="00160CB6" w:rsidRDefault="00445B9E" w:rsidP="00445B9E">
      <w:pPr>
        <w:spacing w:after="0"/>
        <w:ind w:left="720" w:firstLine="720"/>
      </w:pPr>
    </w:p>
    <w:p w14:paraId="29CA0570" w14:textId="29E8A786" w:rsidR="00445B9E" w:rsidRDefault="00445B9E" w:rsidP="00445B9E">
      <w:pPr>
        <w:ind w:left="1440"/>
        <w:rPr>
          <w:i/>
        </w:rPr>
      </w:pPr>
      <w:r w:rsidRPr="00160CB6">
        <w:t xml:space="preserve"> </w:t>
      </w:r>
      <w:r>
        <w:t>[</w:t>
      </w:r>
      <w:r w:rsidRPr="00FA64CB">
        <w:rPr>
          <w:color w:val="FF0000"/>
        </w:rPr>
        <w:t>Annotation</w:t>
      </w:r>
      <w:r>
        <w:t xml:space="preserve">]  </w:t>
      </w:r>
      <w:r w:rsidRPr="00160CB6">
        <w:t xml:space="preserve">Investigates textual clues to determine what type of calendrical system was used by the Nephites and the Jaredites and when these systems commenced and fell into disuse.  </w:t>
      </w:r>
      <w:r w:rsidRPr="00160CB6">
        <w:rPr>
          <w:i/>
        </w:rPr>
        <w:t xml:space="preserve">[Annotation by Anita Cramer Wells] </w:t>
      </w:r>
    </w:p>
    <w:p w14:paraId="465CEAD9" w14:textId="77777777" w:rsidR="00052370" w:rsidRDefault="00052370" w:rsidP="0011383E"/>
    <w:p w14:paraId="1A53347A" w14:textId="77777777" w:rsidR="0011383E" w:rsidRPr="00263547" w:rsidRDefault="0011383E" w:rsidP="0011383E">
      <w:pPr>
        <w:spacing w:after="0"/>
        <w:rPr>
          <w:b/>
          <w:bCs/>
        </w:rPr>
      </w:pPr>
      <w:r w:rsidRPr="00263547">
        <w:t>1990</w:t>
      </w:r>
      <w:r>
        <w:tab/>
      </w:r>
      <w:r w:rsidRPr="00263547">
        <w:rPr>
          <w:b/>
          <w:bCs/>
        </w:rPr>
        <w:t xml:space="preserve">Blaine M. Yorgason, Bruce W. Warren, Harold Brown, “Chapter 9: Dating the Events in Christ’s </w:t>
      </w:r>
    </w:p>
    <w:p w14:paraId="3EF7B3D5" w14:textId="0510E63F" w:rsidR="0011383E" w:rsidRDefault="0011383E" w:rsidP="0011383E">
      <w:pPr>
        <w:spacing w:after="0"/>
        <w:ind w:left="720" w:firstLine="720"/>
      </w:pPr>
      <w:r w:rsidRPr="00263547">
        <w:rPr>
          <w:b/>
          <w:bCs/>
        </w:rPr>
        <w:t>Life,”</w:t>
      </w:r>
      <w:r>
        <w:t xml:space="preserve"> </w:t>
      </w:r>
      <w:r w:rsidRPr="0011383E">
        <w:rPr>
          <w:b/>
          <w:bCs/>
          <w:i/>
          <w:iCs/>
        </w:rPr>
        <w:t>New Evidences of Christ in Ancient America,</w:t>
      </w:r>
      <w:r>
        <w:t xml:space="preserve"> p. 159-185.</w:t>
      </w:r>
    </w:p>
    <w:p w14:paraId="0C42E75C" w14:textId="77777777" w:rsidR="0011383E" w:rsidRPr="00160CB6" w:rsidRDefault="0011383E" w:rsidP="0011383E">
      <w:pPr>
        <w:spacing w:after="0"/>
        <w:ind w:left="720" w:firstLine="720"/>
      </w:pPr>
    </w:p>
    <w:p w14:paraId="0AA49AB4" w14:textId="32E06ACB" w:rsidR="00445B9E" w:rsidRDefault="00445B9E" w:rsidP="00445B9E">
      <w:pPr>
        <w:spacing w:after="0"/>
      </w:pPr>
      <w:r w:rsidRPr="00AE662B">
        <w:rPr>
          <w:i/>
          <w:color w:val="FF0000"/>
        </w:rPr>
        <w:t xml:space="preserve"> </w:t>
      </w:r>
      <w:r w:rsidRPr="00FA64CB">
        <w:rPr>
          <w:iCs/>
        </w:rPr>
        <w:t>199</w:t>
      </w:r>
      <w:r w:rsidR="00156DDD" w:rsidRPr="00FA64CB">
        <w:rPr>
          <w:iCs/>
        </w:rPr>
        <w:t>1</w:t>
      </w:r>
      <w:r>
        <w:rPr>
          <w:iCs/>
        </w:rPr>
        <w:tab/>
      </w:r>
      <w:r w:rsidRPr="00FA64CB">
        <w:rPr>
          <w:b/>
          <w:bCs/>
        </w:rPr>
        <w:t>John L. Sorenson, “</w:t>
      </w:r>
      <w:r w:rsidRPr="00160CB6">
        <w:rPr>
          <w:b/>
        </w:rPr>
        <w:t>Seasons of War, Seasons of Peace in the Book of Mormon</w:t>
      </w:r>
      <w:r w:rsidRPr="00160CB6">
        <w:t xml:space="preserve">,” in  </w:t>
      </w:r>
    </w:p>
    <w:p w14:paraId="7D637D49" w14:textId="77777777" w:rsidR="00445B9E" w:rsidRDefault="00445B9E" w:rsidP="00445B9E">
      <w:pPr>
        <w:spacing w:after="0"/>
      </w:pPr>
      <w:r>
        <w:tab/>
      </w:r>
      <w:r>
        <w:tab/>
      </w:r>
      <w:r w:rsidRPr="00160CB6">
        <w:rPr>
          <w:b/>
          <w:i/>
          <w:u w:val="single"/>
        </w:rPr>
        <w:t>Rediscovering the Book of Mormon</w:t>
      </w:r>
      <w:r w:rsidRPr="00160CB6">
        <w:t xml:space="preserve">, edited by John L. Sorenson and Melvin J. Thorne.   </w:t>
      </w:r>
    </w:p>
    <w:p w14:paraId="67CF96C6" w14:textId="688CD20F" w:rsidR="00445B9E" w:rsidRDefault="00445B9E" w:rsidP="00445B9E">
      <w:pPr>
        <w:spacing w:after="0"/>
        <w:ind w:left="720" w:firstLine="720"/>
      </w:pPr>
      <w:r w:rsidRPr="00160CB6">
        <w:t xml:space="preserve">Provo, UT: FARMS, 1991, p. 249-255. </w:t>
      </w:r>
    </w:p>
    <w:p w14:paraId="210A8D9C" w14:textId="77777777" w:rsidR="00FA64CB" w:rsidRDefault="00FA64CB" w:rsidP="00445B9E">
      <w:pPr>
        <w:spacing w:after="0"/>
        <w:ind w:left="720" w:firstLine="720"/>
      </w:pPr>
    </w:p>
    <w:p w14:paraId="2C9258A2" w14:textId="0170AC7B" w:rsidR="00D70C29" w:rsidRPr="00D70C29" w:rsidRDefault="00FA64CB" w:rsidP="001A742B">
      <w:pPr>
        <w:spacing w:after="0"/>
        <w:ind w:left="1440"/>
        <w:rPr>
          <w:lang w:val="en"/>
        </w:rPr>
      </w:pPr>
      <w:r>
        <w:rPr>
          <w:lang w:val="en"/>
        </w:rPr>
        <w:t>[p. 249]</w:t>
      </w:r>
    </w:p>
    <w:p w14:paraId="40ADEE95" w14:textId="58800FED" w:rsidR="00D70C29" w:rsidRPr="00D70C29" w:rsidRDefault="00D70C29" w:rsidP="007959FF">
      <w:pPr>
        <w:spacing w:after="0"/>
        <w:ind w:left="1440" w:firstLine="720"/>
        <w:rPr>
          <w:lang w:val="en"/>
        </w:rPr>
      </w:pPr>
      <w:r w:rsidRPr="00D70C29">
        <w:rPr>
          <w:lang w:val="en"/>
        </w:rPr>
        <w:t>When we look carefully at what the Book of Mormon says about war, we find that the many military activities reported did not take place just anytime during the calendar year. Rather, they occurred according to a definite pattern. Certain months were war months while others were not. The complete consistency of this pattern reminds us of how many details the writers of this scripture kept straight.</w:t>
      </w:r>
    </w:p>
    <w:p w14:paraId="325E0BE6" w14:textId="43EFC985" w:rsidR="00D70C29" w:rsidRPr="00D70C29" w:rsidRDefault="00D70C29" w:rsidP="007959FF">
      <w:pPr>
        <w:spacing w:after="0"/>
        <w:ind w:left="1440" w:firstLine="720"/>
        <w:rPr>
          <w:lang w:val="en"/>
        </w:rPr>
      </w:pPr>
      <w:r w:rsidRPr="00D70C29">
        <w:rPr>
          <w:lang w:val="en"/>
        </w:rPr>
        <w:t>Useful information on this matter is found chiefly between Alma 9 and 47. A handful of cases report a specific day and month for a battle. For example, Alma 16:1 says that a Lamanite army attacked around the city of Ammonihah on "the fifth day of the second month in the eleventh year" of the reign of the judges over the Nephites.</w:t>
      </w:r>
    </w:p>
    <w:p w14:paraId="20DA6A2D" w14:textId="6112C5A9" w:rsidR="00D70C29" w:rsidRDefault="00D70C29" w:rsidP="007959FF">
      <w:pPr>
        <w:spacing w:after="0"/>
        <w:ind w:left="1440" w:firstLine="720"/>
        <w:rPr>
          <w:lang w:val="en"/>
        </w:rPr>
      </w:pPr>
      <w:r w:rsidRPr="00D70C29">
        <w:rPr>
          <w:lang w:val="en"/>
        </w:rPr>
        <w:t>Far more frequent is the kind of report given in Alma 44. The account of a huge battle between the Nephites and Lamanites near Manti ends this way: "They d</w:t>
      </w:r>
      <w:r>
        <w:rPr>
          <w:lang w:val="en"/>
        </w:rPr>
        <w:t>id</w:t>
      </w:r>
      <w:r w:rsidRPr="00D70C29">
        <w:rPr>
          <w:lang w:val="en"/>
        </w:rPr>
        <w:t xml:space="preserve"> cast their dead into the waters of Sidon, and they have gone forth and are buried in the depths of the sea. And the armies of the Nephites, or of Moroni, returned and came to their houses and their lands. And thus ended the eighteenth year of the re</w:t>
      </w:r>
      <w:r>
        <w:rPr>
          <w:lang w:val="en"/>
        </w:rPr>
        <w:t>i</w:t>
      </w:r>
      <w:r w:rsidRPr="00D70C29">
        <w:rPr>
          <w:lang w:val="en"/>
        </w:rPr>
        <w:t xml:space="preserve">gn of the judges" (verses 22-24). </w:t>
      </w:r>
    </w:p>
    <w:p w14:paraId="6980133C" w14:textId="31975E0F" w:rsidR="00D70C29" w:rsidRPr="00D70C29" w:rsidRDefault="00D70C29" w:rsidP="007959FF">
      <w:pPr>
        <w:spacing w:after="0"/>
        <w:ind w:left="1440" w:firstLine="720"/>
        <w:rPr>
          <w:lang w:val="en"/>
        </w:rPr>
      </w:pPr>
      <w:r w:rsidRPr="00D70C29">
        <w:rPr>
          <w:lang w:val="en"/>
        </w:rPr>
        <w:t>These statements indicate to me that this battle took place</w:t>
      </w:r>
      <w:r>
        <w:rPr>
          <w:lang w:val="en"/>
        </w:rPr>
        <w:t xml:space="preserve"> </w:t>
      </w:r>
      <w:r w:rsidRPr="00D70C29">
        <w:rPr>
          <w:lang w:val="en"/>
        </w:rPr>
        <w:t>near the end of the year, probably during the final month. On</w:t>
      </w:r>
      <w:r>
        <w:rPr>
          <w:lang w:val="en"/>
        </w:rPr>
        <w:t xml:space="preserve"> </w:t>
      </w:r>
      <w:r w:rsidRPr="00D70C29">
        <w:rPr>
          <w:lang w:val="en"/>
        </w:rPr>
        <w:t>the basis of statements like this, I count thirty-two cases in which</w:t>
      </w:r>
      <w:r>
        <w:rPr>
          <w:lang w:val="en"/>
        </w:rPr>
        <w:t xml:space="preserve"> </w:t>
      </w:r>
      <w:r w:rsidRPr="00D70C29">
        <w:rPr>
          <w:lang w:val="en"/>
        </w:rPr>
        <w:t>the wording places the action near the end or the beginning of</w:t>
      </w:r>
      <w:r>
        <w:rPr>
          <w:lang w:val="en"/>
        </w:rPr>
        <w:t xml:space="preserve"> </w:t>
      </w:r>
      <w:r w:rsidRPr="00D70C29">
        <w:rPr>
          <w:lang w:val="en"/>
        </w:rPr>
        <w:t>the year.</w:t>
      </w:r>
    </w:p>
    <w:p w14:paraId="14DD6F1B" w14:textId="77777777" w:rsidR="00FA64CB" w:rsidRDefault="00D70C29" w:rsidP="007959FF">
      <w:pPr>
        <w:spacing w:after="0"/>
        <w:ind w:left="1440" w:firstLine="720"/>
        <w:rPr>
          <w:lang w:val="en"/>
        </w:rPr>
      </w:pPr>
      <w:r w:rsidRPr="00D70C29">
        <w:rPr>
          <w:lang w:val="en"/>
        </w:rPr>
        <w:t>Finally, in about a dozen other cases, arriving at an approximate date for a military action is possible by noting everything said to have happened during the year, then dividing up the year according to how long each activity might logically have taken. These cases provide us with reasonable month dates, even though they might be off a little.</w:t>
      </w:r>
      <w:r>
        <w:rPr>
          <w:lang w:val="en"/>
        </w:rPr>
        <w:t xml:space="preserve"> </w:t>
      </w:r>
    </w:p>
    <w:p w14:paraId="1C78739F" w14:textId="2D68ED57" w:rsidR="00FA64CB" w:rsidRDefault="00FA64CB" w:rsidP="00FA64CB">
      <w:pPr>
        <w:spacing w:after="0"/>
        <w:rPr>
          <w:lang w:val="en"/>
        </w:rPr>
      </w:pPr>
      <w:r>
        <w:rPr>
          <w:lang w:val="en"/>
        </w:rPr>
        <w:tab/>
      </w:r>
      <w:r>
        <w:rPr>
          <w:lang w:val="en"/>
        </w:rPr>
        <w:tab/>
        <w:t>[p. 250]</w:t>
      </w:r>
    </w:p>
    <w:p w14:paraId="2C1F3578" w14:textId="0DFC2086" w:rsidR="00D70C29" w:rsidRDefault="00D70C29" w:rsidP="007959FF">
      <w:pPr>
        <w:spacing w:after="0"/>
        <w:ind w:left="1440" w:firstLine="720"/>
        <w:rPr>
          <w:lang w:val="en"/>
        </w:rPr>
      </w:pPr>
      <w:r w:rsidRPr="00D70C29">
        <w:rPr>
          <w:lang w:val="en"/>
        </w:rPr>
        <w:t>Unfortunately, all these dates are given only in terms of the Nephite calendar of that time. We would like to know a great deal more about that calendar than the statements about it in the Book of Mormon reveal. But at least we do learn some things and can infer other things. For example, the highest numbered month mentioned is the eleventh (see Alma 49:1). And the highest numbered day mentioned is the twelfth (see Alma 14:23). How many months were there in one year, and how many days did one month contain? If we are to answer those questions and construct a picture of what their calendar was like overall, we must look outside the scripture at the cultural background from which they came. (Keep in mind that the Nephites, and the Lamanites separately, could have made changes in their system over the years. Furthermore, they may have used more than one calendar at a time, as many other ancient peoples did.)</w:t>
      </w:r>
      <w:r>
        <w:rPr>
          <w:lang w:val="en"/>
        </w:rPr>
        <w:t xml:space="preserve"> </w:t>
      </w:r>
    </w:p>
    <w:p w14:paraId="6D1EA431" w14:textId="7CCFEE12" w:rsidR="00D70C29" w:rsidRDefault="00D70C29" w:rsidP="007959FF">
      <w:pPr>
        <w:spacing w:after="0"/>
        <w:ind w:left="1440" w:firstLine="720"/>
        <w:rPr>
          <w:lang w:val="en"/>
        </w:rPr>
      </w:pPr>
      <w:r w:rsidRPr="00D70C29">
        <w:rPr>
          <w:lang w:val="en"/>
        </w:rPr>
        <w:t xml:space="preserve">The Near Eastern background of Lehi's people is one place to learn some things about what calendar system they might have carried to America with them. While not as </w:t>
      </w:r>
      <w:r w:rsidRPr="00D70C29">
        <w:rPr>
          <w:lang w:val="en"/>
        </w:rPr>
        <w:lastRenderedPageBreak/>
        <w:t>many details on calendars are given in the Bible as we would like, still it appears as if the Jews in Lehi's day used twelve months of thirty days each. (Peoples around the world have thought up and used a surprising variety of other forms of months and years, by the way.) Scholars assume that the Jews probably added five extra ("leap") days at the end of the year (and perhaps another extra one periodically) in order to keep the calendar from getting out of agreement with the sun. (The actual sun year is a little more than 365 and one-quarter days long.) Without discussing here much of the other information on the matter known to scholars, I will assume that the Nephites did observe twelve months to the year, each month thirty days in length.</w:t>
      </w:r>
    </w:p>
    <w:p w14:paraId="1A0C0915" w14:textId="622C3D75" w:rsidR="00D70C29" w:rsidRDefault="00FA64CB" w:rsidP="00FA64CB">
      <w:pPr>
        <w:spacing w:after="0"/>
        <w:rPr>
          <w:lang w:val="en"/>
        </w:rPr>
      </w:pPr>
      <w:r>
        <w:rPr>
          <w:lang w:val="en"/>
        </w:rPr>
        <w:tab/>
      </w:r>
      <w:r>
        <w:rPr>
          <w:lang w:val="en"/>
        </w:rPr>
        <w:tab/>
        <w:t>[p. 251]</w:t>
      </w:r>
    </w:p>
    <w:p w14:paraId="62D6318A" w14:textId="33AE3FC7" w:rsidR="00D70C29" w:rsidRPr="00D70C29" w:rsidRDefault="00D70C29" w:rsidP="007959FF">
      <w:pPr>
        <w:spacing w:after="0"/>
        <w:ind w:left="1440" w:firstLine="720"/>
        <w:rPr>
          <w:lang w:val="en"/>
        </w:rPr>
      </w:pPr>
      <w:r w:rsidRPr="00D70C29">
        <w:rPr>
          <w:lang w:val="en"/>
        </w:rPr>
        <w:t>The forty-five war incidents where a season is indicated are spread through the Nephite year this way:</w:t>
      </w:r>
      <w:r w:rsidR="007959FF">
        <w:rPr>
          <w:lang w:val="en"/>
        </w:rPr>
        <w:t xml:space="preserve"> </w:t>
      </w:r>
      <w:r w:rsidRPr="00D70C29">
        <w:rPr>
          <w:lang w:val="en"/>
        </w:rPr>
        <w:t>9th 10th 11th 12th 1st 2nd 3rd 4th 5th 6th 7th 8</w:t>
      </w:r>
      <w:r w:rsidRPr="007959FF">
        <w:rPr>
          <w:vertAlign w:val="superscript"/>
          <w:lang w:val="en"/>
        </w:rPr>
        <w:t>th</w:t>
      </w:r>
      <w:r w:rsidR="007959FF">
        <w:rPr>
          <w:lang w:val="en"/>
        </w:rPr>
        <w:t>.</w:t>
      </w:r>
    </w:p>
    <w:p w14:paraId="37E73C30" w14:textId="74C0A97A" w:rsidR="00D70C29" w:rsidRPr="00D70C29" w:rsidRDefault="00D70C29" w:rsidP="001A742B">
      <w:pPr>
        <w:spacing w:after="0"/>
        <w:ind w:left="1440"/>
        <w:rPr>
          <w:lang w:val="en"/>
        </w:rPr>
      </w:pPr>
      <w:r w:rsidRPr="00D70C29">
        <w:rPr>
          <w:lang w:val="en"/>
        </w:rPr>
        <w:t>This timing pattern is striking. Clearly, wars went on mainly at the end and beginning of the year, while months six through nine were quiet. Also, what fighting there was in the fourth and fifth months tended to be minor skirmishes, not major wars. What reasons can we find for this pattern?</w:t>
      </w:r>
    </w:p>
    <w:p w14:paraId="72906927" w14:textId="20FBC410" w:rsidR="00D70C29" w:rsidRDefault="00D70C29" w:rsidP="007959FF">
      <w:pPr>
        <w:spacing w:after="0"/>
        <w:ind w:left="1440" w:firstLine="720"/>
        <w:rPr>
          <w:lang w:val="en"/>
        </w:rPr>
      </w:pPr>
      <w:r w:rsidRPr="00D70C29">
        <w:rPr>
          <w:lang w:val="en"/>
        </w:rPr>
        <w:t>When we search this same section of Alma for statements about growing or harvesting food and about hunger or the resupply of armies, a pattern appears that makes sense in relation to the schedule for battles. The fourth through ninth months, when combat was rare or absent, were the months when crop cultivation was reported. Getting food to the armies seems to have been a concern chiefly in the twelfth through second months. So, allowing a couple of months to transport the crop from the fields to where the troops were, it looks as though the harvest was in months ten to twelve. The upshot of this is a picture of the Nephite year arranged something like the follow</w:t>
      </w:r>
      <w:r w:rsidR="00FA64CB">
        <w:rPr>
          <w:lang w:val="en"/>
        </w:rPr>
        <w:t>ing:</w:t>
      </w:r>
    </w:p>
    <w:p w14:paraId="2F519A0E" w14:textId="77777777" w:rsidR="00FA64CB" w:rsidRDefault="00FA64CB" w:rsidP="007959FF">
      <w:pPr>
        <w:spacing w:after="0"/>
        <w:ind w:left="1440" w:firstLine="720"/>
        <w:rPr>
          <w:lang w:val="en"/>
        </w:rPr>
      </w:pPr>
    </w:p>
    <w:p w14:paraId="71E9B9CE" w14:textId="77777777" w:rsidR="00FA64CB" w:rsidRDefault="00FA64CB" w:rsidP="007959FF">
      <w:pPr>
        <w:spacing w:after="0"/>
        <w:ind w:left="1440" w:firstLine="720"/>
        <w:rPr>
          <w:lang w:val="en"/>
        </w:rPr>
      </w:pPr>
    </w:p>
    <w:p w14:paraId="7F1F3AFD" w14:textId="685547AB" w:rsidR="00D70C29" w:rsidRDefault="00FA64CB" w:rsidP="001A742B">
      <w:pPr>
        <w:spacing w:after="0"/>
        <w:ind w:left="1440"/>
        <w:rPr>
          <w:sz w:val="20"/>
          <w:szCs w:val="20"/>
          <w:lang w:val="en"/>
        </w:rPr>
      </w:pPr>
      <w:r w:rsidRPr="000D1D20">
        <w:rPr>
          <w:sz w:val="20"/>
          <w:szCs w:val="20"/>
          <w:lang w:val="en"/>
        </w:rPr>
        <w:t>[</w:t>
      </w:r>
      <w:r w:rsidRPr="000D1D20">
        <w:rPr>
          <w:b/>
          <w:bCs/>
          <w:sz w:val="20"/>
          <w:szCs w:val="20"/>
          <w:lang w:val="en"/>
        </w:rPr>
        <w:t>Chart: Number of Military Actions Reported in Each Calendar Month</w:t>
      </w:r>
      <w:r w:rsidRPr="000D1D20">
        <w:rPr>
          <w:sz w:val="20"/>
          <w:szCs w:val="20"/>
          <w:lang w:val="en"/>
        </w:rPr>
        <w:t>.  John L. Sorenson, “Seasons of War, Seasons of Peace in</w:t>
      </w:r>
      <w:r w:rsidR="000D1D20">
        <w:rPr>
          <w:sz w:val="20"/>
          <w:szCs w:val="20"/>
          <w:lang w:val="en"/>
        </w:rPr>
        <w:t xml:space="preserve"> </w:t>
      </w:r>
      <w:r w:rsidRPr="000D1D20">
        <w:rPr>
          <w:sz w:val="20"/>
          <w:szCs w:val="20"/>
          <w:lang w:val="en"/>
        </w:rPr>
        <w:t xml:space="preserve">the Book of Mormon,” in </w:t>
      </w:r>
      <w:r w:rsidRPr="000D1D20">
        <w:rPr>
          <w:i/>
          <w:iCs/>
          <w:sz w:val="20"/>
          <w:szCs w:val="20"/>
          <w:lang w:val="en"/>
        </w:rPr>
        <w:t>Rediscovering the Book of Mormon,</w:t>
      </w:r>
      <w:r w:rsidRPr="000D1D20">
        <w:rPr>
          <w:sz w:val="20"/>
          <w:szCs w:val="20"/>
          <w:lang w:val="en"/>
        </w:rPr>
        <w:t xml:space="preserve"> </w:t>
      </w:r>
      <w:r w:rsidR="000D1D20" w:rsidRPr="000D1D20">
        <w:rPr>
          <w:sz w:val="20"/>
          <w:szCs w:val="20"/>
          <w:lang w:val="en"/>
        </w:rPr>
        <w:t>1991, p. 251]</w:t>
      </w:r>
    </w:p>
    <w:p w14:paraId="08DC6165" w14:textId="77777777" w:rsidR="000D1D20" w:rsidRPr="000D1D20" w:rsidRDefault="000D1D20" w:rsidP="001A742B">
      <w:pPr>
        <w:spacing w:after="0"/>
        <w:ind w:left="1440"/>
        <w:rPr>
          <w:sz w:val="20"/>
          <w:szCs w:val="20"/>
          <w:lang w:val="en"/>
        </w:rPr>
      </w:pPr>
    </w:p>
    <w:p w14:paraId="686585C5" w14:textId="1EDED1B1" w:rsidR="00D70C29" w:rsidRPr="00D70C29" w:rsidRDefault="00D70C29" w:rsidP="007959FF">
      <w:pPr>
        <w:spacing w:after="0"/>
        <w:ind w:left="1440" w:firstLine="720"/>
        <w:rPr>
          <w:lang w:val="en"/>
        </w:rPr>
      </w:pPr>
      <w:r w:rsidRPr="00D70C29">
        <w:rPr>
          <w:lang w:val="en"/>
        </w:rPr>
        <w:t>Notice the logic of this calendar. Since the soldiers were also farmers (armies were made up almost totally of the equivalent of today's "reservists"), they were not normally available for war during the season when they had to labor "delivering their women and their children from famine and affliction, and providing food for their armies" (Alma 53:7). Logically, then, war went on after the farm work was done but before the next planting season had begun.</w:t>
      </w:r>
    </w:p>
    <w:p w14:paraId="5831DFF8" w14:textId="0081F3D4" w:rsidR="00D70C29" w:rsidRPr="00D70C29" w:rsidRDefault="00D70C29" w:rsidP="007959FF">
      <w:pPr>
        <w:spacing w:after="0"/>
        <w:ind w:left="1440" w:firstLine="720"/>
        <w:rPr>
          <w:lang w:val="en"/>
        </w:rPr>
      </w:pPr>
      <w:r w:rsidRPr="00D70C29">
        <w:rPr>
          <w:lang w:val="en"/>
        </w:rPr>
        <w:t>On this basis we can be confident that we know in what months, according to the Nephite calendar, the wars were fought. But we are still left with the question, How do the Nephite months correspond to our months?</w:t>
      </w:r>
      <w:r>
        <w:rPr>
          <w:lang w:val="en"/>
        </w:rPr>
        <w:t xml:space="preserve"> </w:t>
      </w:r>
      <w:r w:rsidRPr="00D70C29">
        <w:rPr>
          <w:lang w:val="en"/>
        </w:rPr>
        <w:t>The Nephite lands where this fighting went on were most likely in the American tropics. The weather pattern is generally similar anywhere in that warm zone. That region has its main rainy season at the same time as the North American summer. The major reason is that the strong sun heats the land, then the air that is heated at the surface expands and rises. When it goes up, moist air is pulled in off the oceans to replace it, producing rain. This May-through-</w:t>
      </w:r>
      <w:r w:rsidRPr="00D70C29">
        <w:rPr>
          <w:lang w:val="en"/>
        </w:rPr>
        <w:lastRenderedPageBreak/>
        <w:t>September period, when there is both heat and moisture, is of course when the chief crops grow. On the contrary, October through April is much drier.</w:t>
      </w:r>
    </w:p>
    <w:p w14:paraId="1BB1A464" w14:textId="6B55A610" w:rsidR="00D70C29" w:rsidRPr="00D70C29" w:rsidRDefault="00D70C29" w:rsidP="007959FF">
      <w:pPr>
        <w:spacing w:after="0"/>
        <w:ind w:left="1440" w:firstLine="720"/>
        <w:rPr>
          <w:lang w:val="en"/>
        </w:rPr>
      </w:pPr>
      <w:r w:rsidRPr="00D70C29">
        <w:rPr>
          <w:lang w:val="en"/>
        </w:rPr>
        <w:t>In the civilizations of Mesoamerica (southern Mexico and northern Central America) —the most probable scene for the Nephite society—before the time of Columbus, military campaigns were carried out between late October and about the end of February. The farmers were then mostly free of duties in the fields, and food from the year's crops (harvested from October into December) was at hand either from one's own people or by capturing it from the enemy. At the same time, rivers that had been full from the rain waters and land that was soggy during the wet season had become passable, and living in field camps could then be tolerated.</w:t>
      </w:r>
    </w:p>
    <w:p w14:paraId="45A1DCBD" w14:textId="068217A3" w:rsidR="00D70C29" w:rsidRPr="00D70C29" w:rsidRDefault="00D70C29" w:rsidP="007959FF">
      <w:pPr>
        <w:spacing w:after="0"/>
        <w:ind w:left="1440" w:firstLine="720"/>
        <w:rPr>
          <w:lang w:val="en"/>
        </w:rPr>
      </w:pPr>
      <w:r w:rsidRPr="00D70C29">
        <w:rPr>
          <w:lang w:val="en"/>
        </w:rPr>
        <w:t xml:space="preserve">If we compare the picture of the seasons drawn from the Book of Mormon with what we know about Mesoamerica, the parallels are obvious. The Nephite war season, their tenth or eleventh through second or third months, must coincide with the period for Mesoamerican conflicts, that is, roughly November through February. That means that the Nephite year (at least in the first century </w:t>
      </w:r>
      <w:r w:rsidR="00DC297B">
        <w:rPr>
          <w:lang w:val="en"/>
        </w:rPr>
        <w:t>B.C.</w:t>
      </w:r>
      <w:r w:rsidRPr="00D70C29">
        <w:rPr>
          <w:lang w:val="en"/>
        </w:rPr>
        <w:t xml:space="preserve"> when these wars were recorded) ran from the latter half of December around through December again. A good guess is that their new year would have fallen at the winter solstice, December 21 or 22, when the sun appears to start moving northward again. (Many different ancient peoples followed such a "new year" dating.) Therefore, Nephite month twelve would have ended and month one begun near December 22 — quite close to our own calendar.</w:t>
      </w:r>
    </w:p>
    <w:p w14:paraId="6FB25B8D" w14:textId="7E95C6CB" w:rsidR="00D70C29" w:rsidRPr="00D70C29" w:rsidRDefault="00D70C29" w:rsidP="007959FF">
      <w:pPr>
        <w:spacing w:after="0"/>
        <w:ind w:left="1440" w:firstLine="720"/>
        <w:rPr>
          <w:lang w:val="en"/>
        </w:rPr>
      </w:pPr>
      <w:r w:rsidRPr="00D70C29">
        <w:rPr>
          <w:lang w:val="en"/>
        </w:rPr>
        <w:t>The Mesoamerican data and the Book of Mormon account concerning seasons seem to fit so strikingly that it seems to me safe to assume that the matchup is correct. In its light, we can understand how a classic case of war among Book of Mormon peoples fits the facts of calendar and seasons. Alma 51:22-7 reports Amalickiah's sudden attack on the "east borders by the seashore." The Nephite dissenter Amalickiah, who had gained the kingship over the Lamanites by murder, had been getting his troops into position for months. At the same time, Captain Moroni, head of the Nephite armies, was putting down the "king-men" rebellion among his own people (see Alma 51:9-14, 22). The Lamanites struck first at the east (seaward) end of the Nephite defense line, capturing the city of Moroni. Then they headed for the narrow neck of land, staying "down by the seashore . . . driving the Nephites before them and slaying many" (verses 25, 28). Over a few weeks, they captured at least five more cities before the Nephites could stop them.</w:t>
      </w:r>
      <w:r w:rsidR="00844CC8">
        <w:rPr>
          <w:lang w:val="en"/>
        </w:rPr>
        <w:t xml:space="preserve"> </w:t>
      </w:r>
      <w:r w:rsidRPr="00D70C29">
        <w:rPr>
          <w:lang w:val="en"/>
        </w:rPr>
        <w:t>At that point they were practically at the land and city of Bountiful, the last obstacle before capturing their key objective, "the narrow pass" into the land northward. In this dangerous situation, both armies made camp right next to the beach because they were overpowered by "their much fatigue . . . caused by</w:t>
      </w:r>
      <w:r w:rsidR="00844CC8">
        <w:rPr>
          <w:lang w:val="en"/>
        </w:rPr>
        <w:t xml:space="preserve"> </w:t>
      </w:r>
      <w:r w:rsidRPr="00D70C29">
        <w:rPr>
          <w:lang w:val="en"/>
        </w:rPr>
        <w:t>the labors and heat of the day" (verses 32-33). But Teancum, the leader of the local Nephite army, did not sleep. He sneaked into the enemy camp to Amalickiah's tent, killed him without a sound, and got out without any of the Lamanites knowing about it.</w:t>
      </w:r>
    </w:p>
    <w:p w14:paraId="3363304F" w14:textId="52F861AA" w:rsidR="00D70C29" w:rsidRPr="00D70C29" w:rsidRDefault="00D70C29" w:rsidP="000D1D20">
      <w:pPr>
        <w:spacing w:after="0"/>
        <w:ind w:left="2160"/>
        <w:rPr>
          <w:lang w:val="en"/>
        </w:rPr>
      </w:pPr>
      <w:r w:rsidRPr="00D70C29">
        <w:rPr>
          <w:lang w:val="en"/>
        </w:rPr>
        <w:t>"Thus endeth the twenty and fifth year of the reign of the judges over the people of Nephi; and thus endeth the days of Amalickiah. And now, it came to pass in the twenty and sixth year . . . , when the Lamanites awoke on the first morning of the first month, behold, they found Amalickiah was dead in his tent" (Alma 51:37-52:1).</w:t>
      </w:r>
    </w:p>
    <w:p w14:paraId="693C5E66" w14:textId="4375980B" w:rsidR="00D70C29" w:rsidRPr="00D70C29" w:rsidRDefault="00D70C29" w:rsidP="007959FF">
      <w:pPr>
        <w:spacing w:after="0"/>
        <w:ind w:left="1440" w:firstLine="720"/>
        <w:rPr>
          <w:lang w:val="en"/>
        </w:rPr>
      </w:pPr>
      <w:r w:rsidRPr="00D70C29">
        <w:rPr>
          <w:lang w:val="en"/>
        </w:rPr>
        <w:lastRenderedPageBreak/>
        <w:t xml:space="preserve">Our findings about the seasons permit us to pinpoint this operation on our calendar quite closely. The Lamanite forces had had a long haul from their homeland in Nephi to the scene near the city of Moroni where they were to launch their attack. They apparently began moving advance men and supplies well before they attacked, likely by the middle of month nine (the first week in September?). As the rains dried up sufficiently and the most crucial part of the harvest passed, freeing men to be mustered </w:t>
      </w:r>
    </w:p>
    <w:p w14:paraId="6E071868" w14:textId="4924A3E7" w:rsidR="00D70C29" w:rsidRPr="00D70C29" w:rsidRDefault="00D70C29" w:rsidP="001A742B">
      <w:pPr>
        <w:spacing w:after="0"/>
        <w:ind w:left="1440"/>
        <w:rPr>
          <w:lang w:val="en"/>
        </w:rPr>
      </w:pPr>
      <w:r w:rsidRPr="00D70C29">
        <w:rPr>
          <w:lang w:val="en"/>
        </w:rPr>
        <w:t xml:space="preserve">into the army, the main force would have moved from the land of Nephi in the next six weeks. By the beginning of the twelfth month (around November 17?), they would have been in place. </w:t>
      </w:r>
    </w:p>
    <w:p w14:paraId="299D1A0A" w14:textId="70A3F50D" w:rsidR="00D70C29" w:rsidRPr="00D70C29" w:rsidRDefault="00D70C29" w:rsidP="007959FF">
      <w:pPr>
        <w:spacing w:after="0"/>
        <w:ind w:left="1440" w:firstLine="720"/>
        <w:rPr>
          <w:lang w:val="en"/>
        </w:rPr>
      </w:pPr>
      <w:r w:rsidRPr="00D70C29">
        <w:rPr>
          <w:lang w:val="en"/>
        </w:rPr>
        <w:t>(During that time, Moroni had been busy, getting a public vote of approval from key areas around the capital, Zarahemla, to put down the revolt of the king-men, then attacking and defeating those rebels.)</w:t>
      </w:r>
    </w:p>
    <w:p w14:paraId="56D86E38" w14:textId="0531CC36" w:rsidR="00D70C29" w:rsidRDefault="00D70C29" w:rsidP="007959FF">
      <w:pPr>
        <w:spacing w:after="0"/>
        <w:ind w:left="1440" w:firstLine="720"/>
        <w:rPr>
          <w:lang w:val="en"/>
        </w:rPr>
      </w:pPr>
      <w:r w:rsidRPr="00D70C29">
        <w:rPr>
          <w:lang w:val="en"/>
        </w:rPr>
        <w:t>The capture of the city of Moroni and the others that fell would have consumed a few weeks, I suppose, based on the distances separating them. By late November and early December, the rain-swollen rivers would have finally shrunk to a size travelers could manage (the "east borders by the seashore" cannot be anything but a rather wet, low-lying, hot area), and the trails would have become passable. Finally, on the last day of the year (December 21?), they found themselves camped near the shore of the east sea not many miles from their objective, the pass leading north. Even though the hottest weather was</w:t>
      </w:r>
      <w:r w:rsidR="00D20B6E">
        <w:rPr>
          <w:lang w:val="en"/>
        </w:rPr>
        <w:t xml:space="preserve"> </w:t>
      </w:r>
      <w:r w:rsidRPr="00D70C29">
        <w:rPr>
          <w:lang w:val="en"/>
        </w:rPr>
        <w:t xml:space="preserve">several months away, still the bright sun and mugginess had made the soldiers weary, and they slept hard. Then Teancum's daring feat in the middle of the night eliminated the Lamanite leader. The shocking </w:t>
      </w:r>
      <w:r w:rsidR="00844CC8">
        <w:rPr>
          <w:lang w:val="en"/>
        </w:rPr>
        <w:t>di</w:t>
      </w:r>
      <w:r w:rsidRPr="00D70C29">
        <w:rPr>
          <w:lang w:val="en"/>
        </w:rPr>
        <w:t xml:space="preserve">scovery of their dead king on </w:t>
      </w:r>
      <w:r w:rsidR="007959FF">
        <w:rPr>
          <w:lang w:val="en"/>
        </w:rPr>
        <w:t>N</w:t>
      </w:r>
      <w:r w:rsidRPr="00D70C29">
        <w:rPr>
          <w:lang w:val="en"/>
        </w:rPr>
        <w:t xml:space="preserve">ew </w:t>
      </w:r>
      <w:r w:rsidR="007959FF">
        <w:rPr>
          <w:lang w:val="en"/>
        </w:rPr>
        <w:t>Y</w:t>
      </w:r>
      <w:r w:rsidRPr="00D70C29">
        <w:rPr>
          <w:lang w:val="en"/>
        </w:rPr>
        <w:t>ear's day had a predictable effect on the Lamanites (who seem to have observed the same new year day). They took it as an ill omen for the coming year (but they were already field weary and might have been looking for an excuse to rest), so they hunkered down inside Mulek, the nearest of the cities they had captured.</w:t>
      </w:r>
      <w:r w:rsidR="00844CC8">
        <w:rPr>
          <w:lang w:val="en"/>
        </w:rPr>
        <w:t xml:space="preserve"> </w:t>
      </w:r>
      <w:r w:rsidRPr="00D70C29">
        <w:rPr>
          <w:lang w:val="en"/>
        </w:rPr>
        <w:t>Perhaps our establish ng these dates is not important in understanding this attack or appreciating its results, but the concreteness of the setting, including the date and the weather, makes the entire business more "real" to me, more believable as history.</w:t>
      </w:r>
      <w:r w:rsidR="00844CC8">
        <w:rPr>
          <w:lang w:val="en"/>
        </w:rPr>
        <w:t xml:space="preserve"> </w:t>
      </w:r>
      <w:r w:rsidRPr="00D70C29">
        <w:rPr>
          <w:lang w:val="en"/>
        </w:rPr>
        <w:t>Over all, we find remarkable consistency in the handling of these hi</w:t>
      </w:r>
      <w:r w:rsidR="004D077B">
        <w:rPr>
          <w:lang w:val="en"/>
        </w:rPr>
        <w:t>gh</w:t>
      </w:r>
      <w:r w:rsidR="000D1D20">
        <w:rPr>
          <w:lang w:val="en"/>
        </w:rPr>
        <w:t>l</w:t>
      </w:r>
      <w:r w:rsidRPr="00D70C29">
        <w:rPr>
          <w:lang w:val="en"/>
        </w:rPr>
        <w:t xml:space="preserve">y technical </w:t>
      </w:r>
      <w:r w:rsidR="007959FF">
        <w:rPr>
          <w:lang w:val="en"/>
        </w:rPr>
        <w:t>lis</w:t>
      </w:r>
      <w:r w:rsidRPr="00D70C29">
        <w:rPr>
          <w:lang w:val="en"/>
        </w:rPr>
        <w:t>ts of war and calendars. Most of us would not have been alert enough in writing a book about wars to have kept all this st</w:t>
      </w:r>
      <w:r w:rsidR="004D077B">
        <w:rPr>
          <w:lang w:val="en"/>
        </w:rPr>
        <w:t>rai</w:t>
      </w:r>
      <w:r w:rsidRPr="00D70C29">
        <w:rPr>
          <w:lang w:val="en"/>
        </w:rPr>
        <w:t xml:space="preserve">ght in our heads. If Joseph Smith had simply made up a "golden Bible" on the basis of his own experience and the locality where he lived, as some critics believe, then the thirty-two battles at the end and start of the year in the Book of Mormon would have fallen in western New York's windy, icy winter, a major error! The "heat" suffered by the Nephite and Lamanite soldiers and Amalickiah's death on </w:t>
      </w:r>
      <w:r w:rsidR="007959FF">
        <w:rPr>
          <w:lang w:val="en"/>
        </w:rPr>
        <w:t>N</w:t>
      </w:r>
      <w:r w:rsidRPr="00D70C29">
        <w:rPr>
          <w:lang w:val="en"/>
        </w:rPr>
        <w:t xml:space="preserve">ew </w:t>
      </w:r>
      <w:r w:rsidR="007959FF">
        <w:rPr>
          <w:lang w:val="en"/>
        </w:rPr>
        <w:t>Y</w:t>
      </w:r>
      <w:r w:rsidRPr="00D70C29">
        <w:rPr>
          <w:lang w:val="en"/>
        </w:rPr>
        <w:t>ear's eve (Alma 51:33-52:1) would have been a hilarious blunder. Instead, the timing of wars we find in the scripture is part of a consistent pattern. It all agrees with what the Book of Mormon says about itself—that it is a translation from an authentic ancient American record.</w:t>
      </w:r>
    </w:p>
    <w:p w14:paraId="12923F9C" w14:textId="77777777" w:rsidR="000D1D20" w:rsidRPr="00D70C29" w:rsidRDefault="000D1D20" w:rsidP="007959FF">
      <w:pPr>
        <w:spacing w:after="0"/>
        <w:ind w:left="1440" w:firstLine="720"/>
        <w:rPr>
          <w:lang w:val="en"/>
        </w:rPr>
      </w:pPr>
    </w:p>
    <w:p w14:paraId="63395EB8" w14:textId="77777777" w:rsidR="00D70C29" w:rsidRPr="00160CB6" w:rsidRDefault="00D70C29" w:rsidP="001A742B">
      <w:pPr>
        <w:spacing w:after="0"/>
        <w:ind w:left="1440"/>
      </w:pPr>
    </w:p>
    <w:p w14:paraId="2390EA62" w14:textId="77777777" w:rsidR="000D1D20" w:rsidRDefault="00864DDA" w:rsidP="00864DDA">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b/>
          <w:bCs/>
          <w:i/>
          <w:iCs/>
          <w:spacing w:val="-2"/>
          <w:kern w:val="0"/>
          <w14:ligatures w14:val="none"/>
        </w:rPr>
      </w:pPr>
      <w:r w:rsidRPr="00864DDA">
        <w:rPr>
          <w:rFonts w:cstheme="minorHAnsi"/>
        </w:rPr>
        <w:t>1991</w:t>
      </w:r>
      <w:r w:rsidRPr="00864DDA">
        <w:rPr>
          <w:rFonts w:cstheme="minorHAnsi"/>
        </w:rPr>
        <w:tab/>
      </w:r>
      <w:r w:rsidRPr="000D1D20">
        <w:rPr>
          <w:rFonts w:eastAsia="Times New Roman" w:cstheme="minorHAnsi"/>
          <w:b/>
          <w:bCs/>
          <w:spacing w:val="-2"/>
          <w:kern w:val="0"/>
          <w14:ligatures w14:val="none"/>
        </w:rPr>
        <w:t>John A. Tvedtnes, "</w:t>
      </w:r>
      <w:r w:rsidRPr="00864DDA">
        <w:rPr>
          <w:rFonts w:eastAsia="Times New Roman" w:cstheme="minorHAnsi"/>
          <w:b/>
          <w:bCs/>
          <w:spacing w:val="-2"/>
          <w:kern w:val="0"/>
          <w14:ligatures w14:val="none"/>
        </w:rPr>
        <w:t xml:space="preserve">Book Review of Jerald and Sandra Tanner, </w:t>
      </w:r>
      <w:r w:rsidRPr="00864DDA">
        <w:rPr>
          <w:rFonts w:eastAsia="Times New Roman" w:cstheme="minorHAnsi"/>
          <w:b/>
          <w:bCs/>
          <w:i/>
          <w:iCs/>
          <w:spacing w:val="-2"/>
          <w:kern w:val="0"/>
          <w14:ligatures w14:val="none"/>
        </w:rPr>
        <w:t xml:space="preserve">Covering Up the Black Hole in </w:t>
      </w:r>
    </w:p>
    <w:p w14:paraId="7E8AD300" w14:textId="77777777" w:rsidR="000D1D20" w:rsidRDefault="000D1D20" w:rsidP="00864DDA">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b/>
          <w:bCs/>
          <w:i/>
          <w:iCs/>
          <w:spacing w:val="-2"/>
          <w:kern w:val="0"/>
          <w14:ligatures w14:val="none"/>
        </w:rPr>
        <w:tab/>
      </w:r>
      <w:r>
        <w:rPr>
          <w:rFonts w:eastAsia="Times New Roman" w:cstheme="minorHAnsi"/>
          <w:b/>
          <w:bCs/>
          <w:i/>
          <w:iCs/>
          <w:spacing w:val="-2"/>
          <w:kern w:val="0"/>
          <w14:ligatures w14:val="none"/>
        </w:rPr>
        <w:tab/>
      </w:r>
      <w:r w:rsidRPr="00864DDA">
        <w:rPr>
          <w:rFonts w:eastAsia="Times New Roman" w:cstheme="minorHAnsi"/>
          <w:b/>
          <w:bCs/>
          <w:i/>
          <w:iCs/>
          <w:spacing w:val="-2"/>
          <w:kern w:val="0"/>
          <w14:ligatures w14:val="none"/>
        </w:rPr>
        <w:t>T</w:t>
      </w:r>
      <w:r w:rsidR="00864DDA" w:rsidRPr="00864DDA">
        <w:rPr>
          <w:rFonts w:eastAsia="Times New Roman" w:cstheme="minorHAnsi"/>
          <w:b/>
          <w:bCs/>
          <w:i/>
          <w:iCs/>
          <w:spacing w:val="-2"/>
          <w:kern w:val="0"/>
          <w14:ligatures w14:val="none"/>
        </w:rPr>
        <w:t>he</w:t>
      </w:r>
      <w:r>
        <w:rPr>
          <w:rFonts w:eastAsia="Times New Roman" w:cstheme="minorHAnsi"/>
          <w:b/>
          <w:bCs/>
          <w:i/>
          <w:iCs/>
          <w:spacing w:val="-2"/>
          <w:kern w:val="0"/>
          <w14:ligatures w14:val="none"/>
        </w:rPr>
        <w:t xml:space="preserve"> </w:t>
      </w:r>
      <w:r w:rsidR="00864DDA" w:rsidRPr="00864DDA">
        <w:rPr>
          <w:rFonts w:eastAsia="Times New Roman" w:cstheme="minorHAnsi"/>
          <w:b/>
          <w:bCs/>
          <w:i/>
          <w:iCs/>
          <w:spacing w:val="-2"/>
          <w:kern w:val="0"/>
          <w14:ligatures w14:val="none"/>
        </w:rPr>
        <w:t>Book of Mormon</w:t>
      </w:r>
      <w:r w:rsidR="00864DDA" w:rsidRPr="00864DDA">
        <w:rPr>
          <w:rFonts w:eastAsia="Times New Roman" w:cstheme="minorHAnsi"/>
          <w:b/>
          <w:bCs/>
          <w:spacing w:val="-2"/>
          <w:kern w:val="0"/>
          <w14:ligatures w14:val="none"/>
        </w:rPr>
        <w:t xml:space="preserve">," in </w:t>
      </w:r>
      <w:r w:rsidR="00864DDA" w:rsidRPr="000D1D20">
        <w:rPr>
          <w:rFonts w:eastAsia="Times New Roman" w:cstheme="minorHAnsi"/>
          <w:b/>
          <w:bCs/>
          <w:i/>
          <w:iCs/>
          <w:spacing w:val="-2"/>
          <w:kern w:val="0"/>
          <w14:ligatures w14:val="none"/>
        </w:rPr>
        <w:t>Review of Books on the Book of Mormon</w:t>
      </w:r>
      <w:r w:rsidR="00864DDA" w:rsidRPr="000D1D20">
        <w:rPr>
          <w:rFonts w:eastAsia="Times New Roman" w:cstheme="minorHAnsi"/>
          <w:i/>
          <w:iCs/>
          <w:spacing w:val="-2"/>
          <w:kern w:val="0"/>
          <w14:ligatures w14:val="none"/>
        </w:rPr>
        <w:t>,</w:t>
      </w:r>
      <w:r w:rsidR="00864DDA" w:rsidRPr="00864DDA">
        <w:rPr>
          <w:rFonts w:eastAsia="Times New Roman" w:cstheme="minorHAnsi"/>
          <w:spacing w:val="-2"/>
          <w:kern w:val="0"/>
          <w14:ligatures w14:val="none"/>
        </w:rPr>
        <w:t xml:space="preserve"> FARMS, Vol. 3, </w:t>
      </w:r>
    </w:p>
    <w:p w14:paraId="400202F5" w14:textId="152060CE" w:rsidR="00864DDA" w:rsidRPr="00864DDA" w:rsidRDefault="000D1D20" w:rsidP="00864DDA">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Pr>
          <w:rFonts w:eastAsia="Times New Roman" w:cstheme="minorHAnsi"/>
          <w:spacing w:val="-2"/>
          <w:kern w:val="0"/>
          <w14:ligatures w14:val="none"/>
        </w:rPr>
        <w:tab/>
      </w:r>
      <w:r w:rsidR="00864DDA" w:rsidRPr="00864DDA">
        <w:rPr>
          <w:rFonts w:eastAsia="Times New Roman" w:cstheme="minorHAnsi"/>
          <w:spacing w:val="-2"/>
          <w:kern w:val="0"/>
          <w14:ligatures w14:val="none"/>
        </w:rPr>
        <w:t>1991,</w:t>
      </w:r>
      <w:r>
        <w:rPr>
          <w:rFonts w:eastAsia="Times New Roman" w:cstheme="minorHAnsi"/>
          <w:spacing w:val="-2"/>
          <w:kern w:val="0"/>
          <w14:ligatures w14:val="none"/>
        </w:rPr>
        <w:t xml:space="preserve"> </w:t>
      </w:r>
      <w:r w:rsidR="00864DDA" w:rsidRPr="00864DDA">
        <w:rPr>
          <w:rFonts w:eastAsia="Times New Roman" w:cstheme="minorHAnsi"/>
          <w:spacing w:val="-2"/>
          <w:kern w:val="0"/>
          <w14:ligatures w14:val="none"/>
        </w:rPr>
        <w:t>p. 199.</w:t>
      </w:r>
    </w:p>
    <w:p w14:paraId="3CAA85EA" w14:textId="77777777" w:rsidR="00A55649" w:rsidRDefault="00A55649" w:rsidP="00A55649">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27384708" w14:textId="7CE9474B" w:rsidR="00A55649" w:rsidRDefault="00A55649" w:rsidP="00A55649">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lastRenderedPageBreak/>
        <w:tab/>
      </w:r>
      <w:r w:rsidRPr="00A55649">
        <w:rPr>
          <w:rFonts w:eastAsia="Times New Roman" w:cstheme="minorHAnsi"/>
          <w:spacing w:val="-2"/>
          <w:kern w:val="0"/>
          <w14:ligatures w14:val="none"/>
        </w:rPr>
        <w:t>John Tvedtnes writes:</w:t>
      </w:r>
    </w:p>
    <w:p w14:paraId="491E26AD" w14:textId="77777777" w:rsidR="00A55649" w:rsidRPr="00A55649" w:rsidRDefault="00A55649" w:rsidP="00A55649">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5FA84390" w14:textId="59D89363" w:rsidR="00A55649" w:rsidRPr="00A55649"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r w:rsidRPr="00A55649">
        <w:rPr>
          <w:rFonts w:eastAsia="Times New Roman" w:cstheme="minorHAnsi"/>
          <w:spacing w:val="-2"/>
          <w:kern w:val="0"/>
          <w14:ligatures w14:val="none"/>
        </w:rPr>
        <w:t xml:space="preserve"> </w:t>
      </w:r>
      <w:r>
        <w:rPr>
          <w:rFonts w:eastAsia="Times New Roman" w:cstheme="minorHAnsi"/>
          <w:spacing w:val="-2"/>
          <w:kern w:val="0"/>
          <w14:ligatures w14:val="none"/>
        </w:rPr>
        <w:tab/>
      </w:r>
      <w:r w:rsidR="000C762D">
        <w:rPr>
          <w:rFonts w:eastAsia="Times New Roman" w:cstheme="minorHAnsi"/>
          <w:spacing w:val="-2"/>
          <w:kern w:val="0"/>
          <w14:ligatures w14:val="none"/>
        </w:rPr>
        <w:tab/>
      </w:r>
      <w:r w:rsidRPr="00A55649">
        <w:rPr>
          <w:rFonts w:eastAsia="Times New Roman" w:cstheme="minorHAnsi"/>
          <w:spacing w:val="-2"/>
          <w:kern w:val="0"/>
          <w14:ligatures w14:val="none"/>
        </w:rPr>
        <w:t>The Tanners cite (p. 37) what Brent Metcalfe believes to be an inconsistency in the Book of Mormon, i.e., that while Nephi knew when the Messiah would come (1 Nephi 10; 19:8), Alma did not have this information (Alma 13:25). They further note that Samuel the Lamanite did not refer to the prophecy of Nephi when he spoke of the imminent advent of Christ (Helaman 14:2). Because these later Nephites knew nothing of Nephi's prophecy of Christ's coming, the Tanners conclude that the story of Nephi's prophecy was not yet in Joseph Smith's mind, since he had not yet invented the "small plates." They support their contention by noting that Alma should have known what Nephi wrote since, in Alma 3:14-17, he quoted Nephi. The words quoted, however, are no</w:t>
      </w:r>
      <w:r>
        <w:rPr>
          <w:rFonts w:eastAsia="Times New Roman" w:cstheme="minorHAnsi"/>
          <w:spacing w:val="-2"/>
          <w:kern w:val="0"/>
          <w14:ligatures w14:val="none"/>
        </w:rPr>
        <w:t>t</w:t>
      </w:r>
      <w:r w:rsidRPr="00A55649">
        <w:rPr>
          <w:rFonts w:eastAsia="Times New Roman" w:cstheme="minorHAnsi"/>
          <w:spacing w:val="-2"/>
          <w:kern w:val="0"/>
          <w14:ligatures w14:val="none"/>
        </w:rPr>
        <w:t xml:space="preserve"> in the writings of Nephi from the small plates and must have been on the 116 lost pages. I used the scripture computer search program to determine this, and the Tanners should have done the same.</w:t>
      </w:r>
    </w:p>
    <w:p w14:paraId="7D9357D6" w14:textId="4AF0420F" w:rsidR="00A55649"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r w:rsidRPr="00A55649">
        <w:rPr>
          <w:rFonts w:eastAsia="Times New Roman" w:cstheme="minorHAnsi"/>
          <w:spacing w:val="-2"/>
          <w:kern w:val="0"/>
          <w14:ligatures w14:val="none"/>
        </w:rPr>
        <w:t xml:space="preserve"> </w:t>
      </w:r>
      <w:r>
        <w:rPr>
          <w:rFonts w:eastAsia="Times New Roman" w:cstheme="minorHAnsi"/>
          <w:spacing w:val="-2"/>
          <w:kern w:val="0"/>
          <w14:ligatures w14:val="none"/>
        </w:rPr>
        <w:tab/>
      </w:r>
      <w:r w:rsidR="000C762D">
        <w:rPr>
          <w:rFonts w:eastAsia="Times New Roman" w:cstheme="minorHAnsi"/>
          <w:spacing w:val="-2"/>
          <w:kern w:val="0"/>
          <w14:ligatures w14:val="none"/>
        </w:rPr>
        <w:tab/>
      </w:r>
      <w:r w:rsidRPr="00A55649">
        <w:rPr>
          <w:rFonts w:eastAsia="Times New Roman" w:cstheme="minorHAnsi"/>
          <w:spacing w:val="-2"/>
          <w:kern w:val="0"/>
          <w14:ligatures w14:val="none"/>
        </w:rPr>
        <w:t xml:space="preserve">There is, in fact, no evidence that any of the later Nephites ever referred to the small plates, on which the prophecy in question was written. Mormon noted that he had been unaware of the existence of the small plates until his work of abridgment was well under way (Words of Mormon 1:3). How can we expect that Samuel, who was not a Nephite, should have had access to them? Moreover, it is very doubtful that we can take the "600 years" of Nephi's prophecy as literal, since Lehi left Jerusalem no earlier than the first year of Zedekiah (1 Nephi 1:4), which would have been 598 </w:t>
      </w:r>
      <w:r w:rsidR="00DC297B">
        <w:rPr>
          <w:rFonts w:eastAsia="Times New Roman" w:cstheme="minorHAnsi"/>
          <w:spacing w:val="-2"/>
          <w:kern w:val="0"/>
          <w14:ligatures w14:val="none"/>
        </w:rPr>
        <w:t>B.C.</w:t>
      </w:r>
      <w:r w:rsidRPr="00A55649">
        <w:rPr>
          <w:rFonts w:eastAsia="Times New Roman" w:cstheme="minorHAnsi"/>
          <w:spacing w:val="-2"/>
          <w:kern w:val="0"/>
          <w14:ligatures w14:val="none"/>
        </w:rPr>
        <w:t>-already too late for the prophecy to have been fulfilled precisely 600 years later. Thus, Alma (see Alma 3:14-17) could have been aware of Nephi's statement and taken it as an approximation only, rather than as a precise date. It is Mormon's rewriting of the history which has the birth of Christ occurring in the six hundredth year (3 Nephi 1:1). And it was this same Mormon who acknowledged that there could have been errors in the chronology (3 Nephi 8:1-2).</w:t>
      </w:r>
    </w:p>
    <w:p w14:paraId="0D276C41" w14:textId="77777777" w:rsidR="00A55649" w:rsidRPr="00A55649"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p>
    <w:p w14:paraId="73821759" w14:textId="7567D2F7" w:rsidR="00A55649"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r w:rsidRPr="00A55649">
        <w:rPr>
          <w:rFonts w:eastAsia="Times New Roman" w:cstheme="minorHAnsi"/>
          <w:spacing w:val="-2"/>
          <w:kern w:val="0"/>
          <w14:ligatures w14:val="none"/>
        </w:rPr>
        <w:t xml:space="preserve"> [</w:t>
      </w:r>
      <w:r w:rsidRPr="00A55649">
        <w:rPr>
          <w:rFonts w:eastAsia="Times New Roman" w:cstheme="minorHAnsi"/>
          <w:color w:val="FF0000"/>
          <w:spacing w:val="-2"/>
          <w:kern w:val="0"/>
          <w14:ligatures w14:val="none"/>
        </w:rPr>
        <w:t xml:space="preserve">Note* </w:t>
      </w:r>
      <w:r w:rsidRPr="00A55649">
        <w:rPr>
          <w:rFonts w:eastAsia="Times New Roman" w:cstheme="minorHAnsi"/>
          <w:spacing w:val="-2"/>
          <w:kern w:val="0"/>
          <w14:ligatures w14:val="none"/>
        </w:rPr>
        <w:t>Tvedtnes not only disclaims Lehi and Nephi's prophecy here, but Mormon's inspiration and revelation. Is this the attitude coming out of FARMS?]</w:t>
      </w:r>
    </w:p>
    <w:p w14:paraId="4B50CA25" w14:textId="77777777" w:rsidR="00A55649" w:rsidRPr="00A55649"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p>
    <w:p w14:paraId="4B340DE8" w14:textId="221DD5C4" w:rsidR="00A55649" w:rsidRPr="00864DDA"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r>
        <w:rPr>
          <w:rFonts w:eastAsia="Times New Roman" w:cstheme="minorHAnsi"/>
          <w:spacing w:val="-2"/>
          <w:kern w:val="0"/>
          <w14:ligatures w14:val="none"/>
        </w:rPr>
        <w:t>[</w:t>
      </w:r>
      <w:r w:rsidRPr="00A55649">
        <w:rPr>
          <w:rFonts w:eastAsia="Times New Roman" w:cstheme="minorHAnsi"/>
          <w:color w:val="FF0000"/>
          <w:spacing w:val="-2"/>
          <w:kern w:val="0"/>
          <w14:ligatures w14:val="none"/>
        </w:rPr>
        <w:t xml:space="preserve">Note* </w:t>
      </w:r>
      <w:r>
        <w:rPr>
          <w:rFonts w:eastAsia="Times New Roman" w:cstheme="minorHAnsi"/>
          <w:spacing w:val="-2"/>
          <w:kern w:val="0"/>
          <w14:ligatures w14:val="none"/>
        </w:rPr>
        <w:t>Apparently, a</w:t>
      </w:r>
      <w:r w:rsidRPr="00864DDA">
        <w:rPr>
          <w:rFonts w:eastAsia="Times New Roman" w:cstheme="minorHAnsi"/>
          <w:spacing w:val="-2"/>
          <w:kern w:val="0"/>
          <w14:ligatures w14:val="none"/>
        </w:rPr>
        <w:t xml:space="preserve">ccording to John Tvedtnes, it is very doubtful that we can take the "600 years" of Nephi's prophecy as literal, since Lehi left Jerusalem no earlier than the first year of Zedekiah (1 Nephi 1:4), which would have been 598 </w:t>
      </w:r>
      <w:r w:rsidR="00DC297B">
        <w:rPr>
          <w:rFonts w:eastAsia="Times New Roman" w:cstheme="minorHAnsi"/>
          <w:spacing w:val="-2"/>
          <w:kern w:val="0"/>
          <w14:ligatures w14:val="none"/>
        </w:rPr>
        <w:t>B.C.</w:t>
      </w:r>
      <w:r w:rsidRPr="00864DDA">
        <w:rPr>
          <w:rFonts w:eastAsia="Times New Roman" w:cstheme="minorHAnsi"/>
          <w:spacing w:val="-2"/>
          <w:kern w:val="0"/>
          <w14:ligatures w14:val="none"/>
        </w:rPr>
        <w:t>--already too late for the prophecy to have been fulfilled precisely 600 years later.  Thus, Alma (see Alma 3:14-17) could have been aware of Nephi's statement and taken it as an approximation only, rather than as a precise date.  It is Mormon's rewriting of the history which has the birth of Christ occurring in the six hundredth year (3 Nephi 1:1).  And it was this same Mormon who acknowledged that there could have been errors in the chronology (3 Nephi 8:1-2).</w:t>
      </w:r>
      <w:r>
        <w:rPr>
          <w:rFonts w:eastAsia="Times New Roman" w:cstheme="minorHAnsi"/>
          <w:spacing w:val="-2"/>
          <w:kern w:val="0"/>
          <w14:ligatures w14:val="none"/>
        </w:rPr>
        <w:t>]</w:t>
      </w:r>
      <w:r w:rsidRPr="00864DDA">
        <w:rPr>
          <w:rFonts w:eastAsia="Times New Roman" w:cstheme="minorHAnsi"/>
          <w:spacing w:val="-2"/>
          <w:kern w:val="0"/>
          <w14:ligatures w14:val="none"/>
        </w:rPr>
        <w:t xml:space="preserve">  </w:t>
      </w:r>
    </w:p>
    <w:p w14:paraId="13126DAC" w14:textId="77777777" w:rsidR="00A55649" w:rsidRDefault="00A55649"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p>
    <w:p w14:paraId="6ECC09F9" w14:textId="058C1975" w:rsidR="00A55649" w:rsidRDefault="00263547" w:rsidP="000C762D">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spacing w:val="-2"/>
          <w:kern w:val="0"/>
          <w14:ligatures w14:val="none"/>
        </w:rPr>
      </w:pPr>
      <w:r>
        <w:rPr>
          <w:rFonts w:eastAsia="Times New Roman" w:cstheme="minorHAnsi"/>
          <w:spacing w:val="-2"/>
          <w:kern w:val="0"/>
          <w14:ligatures w14:val="none"/>
        </w:rPr>
        <w:t>[</w:t>
      </w:r>
      <w:r w:rsidR="00A55649" w:rsidRPr="00A55649">
        <w:rPr>
          <w:rFonts w:eastAsia="Times New Roman" w:cstheme="minorHAnsi"/>
          <w:color w:val="FF0000"/>
          <w:spacing w:val="-2"/>
          <w:kern w:val="0"/>
          <w14:ligatures w14:val="none"/>
        </w:rPr>
        <w:t xml:space="preserve">Note* </w:t>
      </w:r>
      <w:r w:rsidR="00A55649" w:rsidRPr="00A55649">
        <w:rPr>
          <w:rFonts w:eastAsia="Times New Roman" w:cstheme="minorHAnsi"/>
          <w:spacing w:val="-2"/>
          <w:kern w:val="0"/>
          <w14:ligatures w14:val="none"/>
        </w:rPr>
        <w:t xml:space="preserve">See the article by John Clark on Stela 5 for further reasoning from FARMS that the later Nephites knew nothing about the small plates. (John Clark, "A New Artistic Rendering of Izapa Stela 5: A Step toward Improved Interpretation," </w:t>
      </w:r>
      <w:r w:rsidR="00A55649" w:rsidRPr="00263547">
        <w:rPr>
          <w:rFonts w:eastAsia="Times New Roman" w:cstheme="minorHAnsi"/>
          <w:i/>
          <w:iCs/>
          <w:spacing w:val="-2"/>
          <w:kern w:val="0"/>
          <w14:ligatures w14:val="none"/>
        </w:rPr>
        <w:t>Journal of Book of Mormon Studies</w:t>
      </w:r>
      <w:r w:rsidR="00A55649" w:rsidRPr="00A55649">
        <w:rPr>
          <w:rFonts w:eastAsia="Times New Roman" w:cstheme="minorHAnsi"/>
          <w:spacing w:val="-2"/>
          <w:kern w:val="0"/>
          <w14:ligatures w14:val="none"/>
        </w:rPr>
        <w:t xml:space="preserve">, vol. 8, No. 1, FARMS, 1999, pp. 23-33. See my rebuttal in "Did the Nephites Know of Lehi's Dream?, </w:t>
      </w:r>
      <w:r w:rsidR="00A55649" w:rsidRPr="00263547">
        <w:rPr>
          <w:rFonts w:eastAsia="Times New Roman" w:cstheme="minorHAnsi"/>
          <w:i/>
          <w:iCs/>
          <w:spacing w:val="-2"/>
          <w:kern w:val="0"/>
          <w14:ligatures w14:val="none"/>
        </w:rPr>
        <w:t>The Book of Mormon Archaeological Digest</w:t>
      </w:r>
      <w:r w:rsidR="00A55649" w:rsidRPr="00A55649">
        <w:rPr>
          <w:rFonts w:eastAsia="Times New Roman" w:cstheme="minorHAnsi"/>
          <w:spacing w:val="-2"/>
          <w:kern w:val="0"/>
          <w14:ligatures w14:val="none"/>
        </w:rPr>
        <w:t>, vol. II, Issue IV, 1999, p. 5-6, 11-12.</w:t>
      </w:r>
    </w:p>
    <w:p w14:paraId="47BB990B" w14:textId="77777777" w:rsidR="00A55649" w:rsidRDefault="00A55649" w:rsidP="00A55649">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46D4F30C" w14:textId="24A77837" w:rsidR="00A55649" w:rsidRDefault="00864DDA" w:rsidP="00A55649">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864DDA">
        <w:rPr>
          <w:rFonts w:eastAsia="Times New Roman" w:cstheme="minorHAnsi"/>
          <w:spacing w:val="-2"/>
          <w:kern w:val="0"/>
          <w14:ligatures w14:val="none"/>
        </w:rPr>
        <w:tab/>
      </w:r>
    </w:p>
    <w:p w14:paraId="78E85907" w14:textId="210E5C74" w:rsidR="00A55649" w:rsidRDefault="00A55649" w:rsidP="000C762D">
      <w:pPr>
        <w:spacing w:after="0"/>
        <w:rPr>
          <w:b/>
          <w:bCs/>
          <w:i/>
          <w:iCs/>
        </w:rPr>
      </w:pPr>
      <w:r>
        <w:t>1991</w:t>
      </w:r>
      <w:r w:rsidR="000C762D">
        <w:tab/>
      </w:r>
      <w:r w:rsidRPr="000C762D">
        <w:rPr>
          <w:b/>
          <w:bCs/>
        </w:rPr>
        <w:t>V. Garth Norman</w:t>
      </w:r>
      <w:r w:rsidR="000C762D" w:rsidRPr="000C762D">
        <w:rPr>
          <w:b/>
          <w:bCs/>
        </w:rPr>
        <w:t xml:space="preserve">, </w:t>
      </w:r>
      <w:r w:rsidRPr="000C762D">
        <w:rPr>
          <w:b/>
          <w:bCs/>
        </w:rPr>
        <w:t xml:space="preserve">"Where Was the Land of First Inheritance?" in </w:t>
      </w:r>
      <w:r w:rsidRPr="000C762D">
        <w:rPr>
          <w:b/>
          <w:bCs/>
          <w:i/>
          <w:iCs/>
        </w:rPr>
        <w:t>The Book of Mormon</w:t>
      </w:r>
    </w:p>
    <w:p w14:paraId="04AC4A12" w14:textId="2BD5D967" w:rsidR="00A55649" w:rsidRDefault="000C762D" w:rsidP="000C762D">
      <w:pPr>
        <w:spacing w:after="0"/>
      </w:pPr>
      <w:r>
        <w:rPr>
          <w:b/>
          <w:bCs/>
          <w:i/>
          <w:iCs/>
        </w:rPr>
        <w:tab/>
      </w:r>
      <w:r>
        <w:rPr>
          <w:b/>
          <w:bCs/>
          <w:i/>
          <w:iCs/>
        </w:rPr>
        <w:tab/>
      </w:r>
      <w:r w:rsidR="00A55649" w:rsidRPr="000C762D">
        <w:rPr>
          <w:b/>
          <w:bCs/>
          <w:i/>
          <w:iCs/>
        </w:rPr>
        <w:t>Archaeological Digest</w:t>
      </w:r>
      <w:r w:rsidR="00A55649" w:rsidRPr="000C762D">
        <w:rPr>
          <w:i/>
          <w:iCs/>
        </w:rPr>
        <w:t>,</w:t>
      </w:r>
      <w:r w:rsidR="00A55649">
        <w:t xml:space="preserve"> Number 1, Fall 1991, pp. 15-18</w:t>
      </w:r>
    </w:p>
    <w:p w14:paraId="6A285AB6" w14:textId="77777777" w:rsidR="000C762D" w:rsidRDefault="000C762D" w:rsidP="00A55649"/>
    <w:p w14:paraId="60A25700" w14:textId="292CD54A" w:rsidR="00A55649" w:rsidRDefault="00A55649" w:rsidP="000C762D">
      <w:pPr>
        <w:ind w:firstLine="720"/>
      </w:pPr>
      <w:r>
        <w:t>On page 17-18 Garth Norman writes:</w:t>
      </w:r>
    </w:p>
    <w:p w14:paraId="4EF07942" w14:textId="542C2EB6" w:rsidR="00A55649" w:rsidRPr="000C762D" w:rsidRDefault="00A55649" w:rsidP="00A55649">
      <w:pPr>
        <w:rPr>
          <w:i/>
          <w:iCs/>
        </w:rPr>
      </w:pPr>
      <w:r>
        <w:lastRenderedPageBreak/>
        <w:t xml:space="preserve"> </w:t>
      </w:r>
      <w:r w:rsidR="000C762D">
        <w:tab/>
      </w:r>
      <w:r w:rsidR="000C762D">
        <w:tab/>
      </w:r>
      <w:r w:rsidRPr="000C762D">
        <w:rPr>
          <w:i/>
          <w:iCs/>
        </w:rPr>
        <w:t>Is Izapa the Land of First Inheritance?</w:t>
      </w:r>
    </w:p>
    <w:p w14:paraId="38796F87" w14:textId="7E093E3C" w:rsidR="00A55649" w:rsidRDefault="00A55649" w:rsidP="00A8199B">
      <w:pPr>
        <w:ind w:left="720"/>
      </w:pPr>
      <w:r>
        <w:t xml:space="preserve"> </w:t>
      </w:r>
      <w:r w:rsidR="000C762D">
        <w:tab/>
      </w:r>
      <w:r>
        <w:t>Are there evidences at Izapa that suggest that it could be the Land of First Inheritance? While such evidences would not necessarily prove a First inheritance identity for Izapa, they would certainly add credence to the prospect. My research on Izapa does, in fact, have significant clues for this First Inheritance land or origin theme. I will consider here briefly three areas of evidence: (1) migration origin from across the sea, (2) calendar origin, and (3) Near Eastern cultural roots.</w:t>
      </w:r>
    </w:p>
    <w:p w14:paraId="5E3A5552" w14:textId="29C232B3" w:rsidR="00A8199B" w:rsidRDefault="00A55649" w:rsidP="00A55649">
      <w:r>
        <w:t xml:space="preserve"> </w:t>
      </w:r>
      <w:r w:rsidR="000C762D">
        <w:tab/>
      </w:r>
      <w:r w:rsidR="00A8199B">
        <w:tab/>
      </w:r>
      <w:r>
        <w:t xml:space="preserve">(1) LEHI'S BOAT? </w:t>
      </w:r>
    </w:p>
    <w:p w14:paraId="480C29B5" w14:textId="0696B214" w:rsidR="00A55649" w:rsidRDefault="00A55649" w:rsidP="00A8199B">
      <w:pPr>
        <w:ind w:left="720" w:firstLine="720"/>
      </w:pPr>
      <w:r>
        <w:t>. . . Stela 67 could depict the origin tradition of the first ancestors of the Cachiquel Maya Indians, "from the west, . . . from across the sea," that could relate back to Lehi's journey. . . .</w:t>
      </w:r>
    </w:p>
    <w:p w14:paraId="74517779" w14:textId="73A3220D" w:rsidR="00A8199B" w:rsidRDefault="00A55649" w:rsidP="00A55649">
      <w:pPr>
        <w:rPr>
          <w:u w:val="single"/>
        </w:rPr>
      </w:pPr>
      <w:r>
        <w:t xml:space="preserve"> </w:t>
      </w:r>
      <w:r w:rsidR="00A8199B">
        <w:tab/>
      </w:r>
      <w:r w:rsidR="00A8199B">
        <w:tab/>
      </w:r>
      <w:r>
        <w:t xml:space="preserve">(2) </w:t>
      </w:r>
      <w:r w:rsidRPr="00A8199B">
        <w:t xml:space="preserve">597 </w:t>
      </w:r>
      <w:r w:rsidR="00DC297B">
        <w:t>B.C.</w:t>
      </w:r>
      <w:r w:rsidRPr="00A8199B">
        <w:rPr>
          <w:u w:val="single"/>
        </w:rPr>
        <w:t xml:space="preserve"> </w:t>
      </w:r>
    </w:p>
    <w:p w14:paraId="5C0D387C" w14:textId="789DCEA3" w:rsidR="00A55649" w:rsidRDefault="00A55649" w:rsidP="00A8199B">
      <w:pPr>
        <w:ind w:left="720" w:firstLine="720"/>
      </w:pPr>
      <w:r w:rsidRPr="00A8199B">
        <w:rPr>
          <w:u w:val="single"/>
        </w:rPr>
        <w:t xml:space="preserve">. . . I have deciphered a new year's commemorative date on Izapa Stela 12 of 1 Imix 4 Pop as autumn equinox 176 </w:t>
      </w:r>
      <w:r w:rsidR="00DC297B">
        <w:rPr>
          <w:u w:val="single"/>
        </w:rPr>
        <w:t>B.C.</w:t>
      </w:r>
      <w:r w:rsidRPr="00A8199B">
        <w:rPr>
          <w:u w:val="single"/>
        </w:rPr>
        <w:t xml:space="preserve"> A distance number date 421 years earlier in the base panel extends back to 597 </w:t>
      </w:r>
      <w:r w:rsidR="00DC297B">
        <w:rPr>
          <w:u w:val="single"/>
        </w:rPr>
        <w:t>B.C.</w:t>
      </w:r>
      <w:r w:rsidRPr="00A8199B">
        <w:rPr>
          <w:u w:val="single"/>
        </w:rPr>
        <w:t xml:space="preserve">. in the true solar year, which may be the actual year date of Lehi's exodus from Jerusalem. The Nephite calendar probably started with the Hebrew civil new year at the autumn equinox 597 </w:t>
      </w:r>
      <w:r w:rsidR="00DC297B">
        <w:rPr>
          <w:u w:val="single"/>
        </w:rPr>
        <w:t>B.C.</w:t>
      </w:r>
      <w:r w:rsidRPr="00A8199B">
        <w:rPr>
          <w:u w:val="single"/>
        </w:rPr>
        <w:t xml:space="preserve"> Lehi departed during the first year of the reign of Zedekiah, According to Babylonian chronicles, Zedekiah was inaugurated king at the spring equinox Babylonian new year in 597 </w:t>
      </w:r>
      <w:r w:rsidR="00DC297B">
        <w:rPr>
          <w:u w:val="single"/>
        </w:rPr>
        <w:t>B.C.</w:t>
      </w:r>
      <w:r w:rsidRPr="00A8199B">
        <w:rPr>
          <w:u w:val="single"/>
        </w:rPr>
        <w:t xml:space="preserve"> Further research appears to connect this date at Izapa directly to the first ancestor's migration origin on Stela 5</w:t>
      </w:r>
      <w:r>
        <w:t>. . . .</w:t>
      </w:r>
    </w:p>
    <w:p w14:paraId="023CC910" w14:textId="58D883EF" w:rsidR="00A55649" w:rsidRDefault="00A55649" w:rsidP="00A55649">
      <w:r>
        <w:t xml:space="preserve"> </w:t>
      </w:r>
      <w:r w:rsidR="00A8199B">
        <w:tab/>
      </w:r>
      <w:r w:rsidR="00A8199B">
        <w:tab/>
      </w:r>
      <w:r>
        <w:t xml:space="preserve">(3) THE CUBIT </w:t>
      </w:r>
    </w:p>
    <w:p w14:paraId="4345C3C5" w14:textId="01404FA2" w:rsidR="00A55649" w:rsidRDefault="00A55649" w:rsidP="00A8199B">
      <w:pPr>
        <w:ind w:left="720" w:firstLine="720"/>
      </w:pPr>
      <w:r>
        <w:t xml:space="preserve"> ... </w:t>
      </w:r>
      <w:r w:rsidRPr="00A8199B">
        <w:rPr>
          <w:u w:val="single"/>
        </w:rPr>
        <w:t>If the Land of First Inheritance is memorialized as the place of origin, then Izapa seems to fit the bill. Stela 67 is a good candidate for a monument to Lehi's journey across the Pacific. A date on Stela 12 could mark the beginning of the Nephite calendar at Lehi's exodus from Jerusalem.</w:t>
      </w:r>
      <w:r w:rsidR="00A8199B" w:rsidRPr="00A8199B">
        <w:rPr>
          <w:u w:val="single"/>
        </w:rPr>
        <w:t xml:space="preserve"> . . </w:t>
      </w:r>
      <w:r w:rsidRPr="00A8199B">
        <w:rPr>
          <w:u w:val="single"/>
        </w:rPr>
        <w:t xml:space="preserve">Discovery of a standard unit of measure at Izapa, identical to the Royal Babylonian cubit, seems to confirm a direct near Eastern culture tie to </w:t>
      </w:r>
      <w:r w:rsidR="00A8199B" w:rsidRPr="00A8199B">
        <w:rPr>
          <w:u w:val="single"/>
        </w:rPr>
        <w:t>I</w:t>
      </w:r>
      <w:r w:rsidRPr="00A8199B">
        <w:rPr>
          <w:u w:val="single"/>
        </w:rPr>
        <w:t>zapa and related sites</w:t>
      </w:r>
      <w:r>
        <w:t>.</w:t>
      </w:r>
    </w:p>
    <w:p w14:paraId="2A510AC3" w14:textId="77777777" w:rsidR="000C762D" w:rsidRDefault="000C762D" w:rsidP="00A55649"/>
    <w:p w14:paraId="51D0FD90" w14:textId="77777777" w:rsidR="000C762D" w:rsidRDefault="00A55649" w:rsidP="000C762D">
      <w:pPr>
        <w:spacing w:after="0"/>
      </w:pPr>
      <w:r>
        <w:t>1991</w:t>
      </w:r>
      <w:r w:rsidR="000C762D">
        <w:tab/>
      </w:r>
      <w:r w:rsidRPr="000C762D">
        <w:rPr>
          <w:b/>
          <w:bCs/>
        </w:rPr>
        <w:t>Vicki Alder</w:t>
      </w:r>
      <w:r w:rsidR="000C762D" w:rsidRPr="000C762D">
        <w:rPr>
          <w:b/>
          <w:bCs/>
        </w:rPr>
        <w:t xml:space="preserve">, </w:t>
      </w:r>
      <w:r w:rsidRPr="000C762D">
        <w:rPr>
          <w:b/>
          <w:bCs/>
          <w:i/>
          <w:iCs/>
        </w:rPr>
        <w:t>Mysteries in the Scriptures: Enlightenment through Ancient Beliefs</w:t>
      </w:r>
      <w:r>
        <w:t>, USA:</w:t>
      </w:r>
      <w:r w:rsidR="000C762D">
        <w:t xml:space="preserve"> </w:t>
      </w:r>
      <w:r>
        <w:t xml:space="preserve">Vicki </w:t>
      </w:r>
    </w:p>
    <w:p w14:paraId="41C092E0" w14:textId="599C6623" w:rsidR="00A55649" w:rsidRDefault="00A55649" w:rsidP="000C762D">
      <w:pPr>
        <w:spacing w:after="0"/>
        <w:ind w:left="720" w:firstLine="720"/>
      </w:pPr>
      <w:r>
        <w:t>Alder. Distributed by Wellspring Publishing, Sandy, Utah, 1991, pp. 132-134.</w:t>
      </w:r>
    </w:p>
    <w:p w14:paraId="29ED5A55" w14:textId="77777777" w:rsidR="000C762D" w:rsidRDefault="00A55649" w:rsidP="00A55649">
      <w:r>
        <w:t xml:space="preserve"> </w:t>
      </w:r>
    </w:p>
    <w:p w14:paraId="0AF3F666" w14:textId="1E7C7A13" w:rsidR="00A55649" w:rsidRDefault="000C762D" w:rsidP="000C762D">
      <w:pPr>
        <w:ind w:left="720"/>
      </w:pPr>
      <w:r w:rsidRPr="000C762D">
        <w:rPr>
          <w:color w:val="FF0000"/>
        </w:rPr>
        <w:t xml:space="preserve">Note* </w:t>
      </w:r>
      <w:r w:rsidR="00A55649">
        <w:t xml:space="preserve">According to Vicki Alder, "the number four appears to have special meaning with regards to outwardness and manifestation." Thus, for all the manifestations of Christ's crucifixion to occur in the Americas on the "fourth day of the month" (3 Nephi 8:5) is in accordance with scriptural symbolism. However, there is another number represented here that could also be of interest; that is the number six. </w:t>
      </w:r>
    </w:p>
    <w:p w14:paraId="4C404E77" w14:textId="77777777" w:rsidR="00A55649" w:rsidRDefault="00A55649" w:rsidP="000C762D">
      <w:pPr>
        <w:ind w:firstLine="720"/>
      </w:pPr>
      <w:r>
        <w:t>Alder writes:</w:t>
      </w:r>
    </w:p>
    <w:p w14:paraId="6F237D51" w14:textId="74B2617C" w:rsidR="00A55649" w:rsidRDefault="00A55649" w:rsidP="000C762D">
      <w:pPr>
        <w:ind w:left="720"/>
      </w:pPr>
      <w:r>
        <w:t xml:space="preserve"> </w:t>
      </w:r>
      <w:r w:rsidR="000C762D">
        <w:tab/>
      </w:r>
      <w:r>
        <w:t xml:space="preserve">The number six seems to have to do with work and accomplishment. . . . The prophet Abinadi said: "for in six days the Lord made heaven and earth and the sea, and all that in them </w:t>
      </w:r>
      <w:r>
        <w:lastRenderedPageBreak/>
        <w:t>is" (Mosiah 13:19; see Genesis 1, 2:1-2; D&amp;C 77:12). God gave the commandment to men: "Six days shalt thou labour, and do all thy work" (Exodus 20:9, see Mosiah 13:17).</w:t>
      </w:r>
    </w:p>
    <w:p w14:paraId="684586BB" w14:textId="7A52BCF7" w:rsidR="00A55649" w:rsidRDefault="00A55649" w:rsidP="000C762D">
      <w:pPr>
        <w:ind w:left="720"/>
      </w:pPr>
      <w:r>
        <w:t xml:space="preserve"> </w:t>
      </w:r>
      <w:r w:rsidR="000C762D">
        <w:tab/>
      </w:r>
      <w:r>
        <w:t>A Hebrew slave was to work six years before being set free on the seventh. (See Exodus 21:2; Deuteronomy 15:12, 18; Jeremiah 34:14) . . .</w:t>
      </w:r>
    </w:p>
    <w:p w14:paraId="7F72C2B3" w14:textId="5828CD5F" w:rsidR="00A55649" w:rsidRDefault="00A55649" w:rsidP="000C762D">
      <w:pPr>
        <w:ind w:left="720"/>
      </w:pPr>
      <w:r>
        <w:t xml:space="preserve"> </w:t>
      </w:r>
      <w:r w:rsidR="000C762D">
        <w:tab/>
      </w:r>
      <w:r>
        <w:t>The date that the Church was to be organized was given by revelation from God to be the sixth day of April, 1830. Joseph Smith wrote that the Lord, "pointed out to us the precise day upon which, according to his will and commandment, we should proceed to organize his Church once more here upon the earth." (Heading to D&amp;C 20). Joseph Smith said that the sixth day of April was the birth date of the Savior. (D&amp;C 20;1) Certainly the Savior performed the greatest work that was ever accomplished on the earth. The Nephites started their year from the month of the birth of the Savior. (3 Nephi 2:8) In the first month (being the same month He had been born or April), on the fourth day of the month, Jesus was crucified. (3 Nephi 8:5) This means that He would have been resurrected on the sixth day of the month of April.</w:t>
      </w:r>
    </w:p>
    <w:p w14:paraId="0AEBBCCC" w14:textId="77B23CD1" w:rsidR="00864DDA" w:rsidRDefault="00A55649" w:rsidP="000C762D">
      <w:pPr>
        <w:ind w:left="720"/>
      </w:pPr>
      <w:r>
        <w:t xml:space="preserve"> </w:t>
      </w:r>
      <w:r w:rsidR="000C762D">
        <w:tab/>
      </w:r>
      <w:r>
        <w:t>The work on the building of the Salt Lake Temple commenced on April 6, 1853, and was completed on April 6, 1893. That temple has become a symbol of the restored Church to the world. The sixth day of April must be very special to God for His Son, Jesus, to have been born and resurrected on that day, and because it was also chosen as the date that the Church of Jesus Christ was to be restored.</w:t>
      </w:r>
    </w:p>
    <w:p w14:paraId="120ED444" w14:textId="77777777" w:rsidR="000D1D20" w:rsidRDefault="000D1D20" w:rsidP="00445B9E"/>
    <w:p w14:paraId="12E8AE3D" w14:textId="6D135794" w:rsidR="00EA5F87" w:rsidRPr="00EA5F87" w:rsidRDefault="00EA5F87" w:rsidP="00EA5F87">
      <w:pPr>
        <w:spacing w:after="0"/>
        <w:rPr>
          <w:b/>
          <w:bCs/>
          <w:i/>
          <w:iCs/>
        </w:rPr>
      </w:pPr>
      <w:r w:rsidRPr="00263547">
        <w:t>1991</w:t>
      </w:r>
      <w:r>
        <w:tab/>
      </w:r>
      <w:r w:rsidRPr="00263547">
        <w:rPr>
          <w:b/>
          <w:bCs/>
        </w:rPr>
        <w:t>John P. Pratt, “Newton’s</w:t>
      </w:r>
      <w:r w:rsidRPr="00EA5F87">
        <w:rPr>
          <w:b/>
          <w:bCs/>
        </w:rPr>
        <w:t xml:space="preserve"> Date for the Crucifixion,” </w:t>
      </w:r>
      <w:r w:rsidRPr="00EA5F87">
        <w:rPr>
          <w:b/>
          <w:bCs/>
          <w:i/>
          <w:iCs/>
        </w:rPr>
        <w:t>Quarterly Journal of Royal Astronomical</w:t>
      </w:r>
    </w:p>
    <w:p w14:paraId="19647AED" w14:textId="0798FB2D" w:rsidR="00864DDA" w:rsidRDefault="00EA5F87" w:rsidP="00EA5F87">
      <w:pPr>
        <w:spacing w:after="0"/>
        <w:ind w:left="720" w:firstLine="720"/>
      </w:pPr>
      <w:r w:rsidRPr="00EA5F87">
        <w:rPr>
          <w:b/>
          <w:bCs/>
          <w:i/>
          <w:iCs/>
        </w:rPr>
        <w:t xml:space="preserve"> Society</w:t>
      </w:r>
      <w:r w:rsidRPr="00EA5F87">
        <w:rPr>
          <w:i/>
          <w:iCs/>
        </w:rPr>
        <w:t xml:space="preserve"> </w:t>
      </w:r>
      <w:r>
        <w:t xml:space="preserve"> 32 (Sept. 1991): 301-304.</w:t>
      </w:r>
    </w:p>
    <w:p w14:paraId="48F190A0" w14:textId="77777777" w:rsidR="00864DDA" w:rsidRDefault="00864DDA" w:rsidP="00445B9E"/>
    <w:p w14:paraId="45543CAF" w14:textId="4155E443" w:rsidR="000D1D20" w:rsidRDefault="00A55649" w:rsidP="00445B9E">
      <w:r>
        <w:tab/>
      </w:r>
      <w:r w:rsidR="000C762D">
        <w:tab/>
      </w:r>
      <w:r w:rsidRPr="000C762D">
        <w:rPr>
          <w:color w:val="FF0000"/>
        </w:rPr>
        <w:t>FIND</w:t>
      </w:r>
      <w:r w:rsidR="000C762D">
        <w:rPr>
          <w:color w:val="FF0000"/>
        </w:rPr>
        <w:t xml:space="preserve"> &amp; PRINT</w:t>
      </w:r>
    </w:p>
    <w:p w14:paraId="59755C0D" w14:textId="77777777" w:rsidR="00B37C90" w:rsidRDefault="00B37C90" w:rsidP="00445B9E">
      <w:pPr>
        <w:spacing w:after="0"/>
      </w:pPr>
    </w:p>
    <w:p w14:paraId="278861BD" w14:textId="77777777" w:rsidR="00B37C90" w:rsidRDefault="00B37C90" w:rsidP="00445B9E">
      <w:pPr>
        <w:spacing w:after="0"/>
      </w:pPr>
    </w:p>
    <w:p w14:paraId="17319843" w14:textId="06593665" w:rsidR="00445B9E" w:rsidRDefault="00445B9E" w:rsidP="00445B9E">
      <w:pPr>
        <w:spacing w:after="0"/>
      </w:pPr>
      <w:r w:rsidRPr="00A55649">
        <w:t>199</w:t>
      </w:r>
      <w:r w:rsidR="00557BF5" w:rsidRPr="00A55649">
        <w:t>2</w:t>
      </w:r>
      <w:r>
        <w:tab/>
      </w:r>
      <w:r w:rsidRPr="00A55649">
        <w:rPr>
          <w:b/>
          <w:bCs/>
        </w:rPr>
        <w:t>John P. Pratt, "</w:t>
      </w:r>
      <w:r w:rsidRPr="00160CB6">
        <w:rPr>
          <w:b/>
        </w:rPr>
        <w:t>Book of Mormon Chronology</w:t>
      </w:r>
      <w:r w:rsidRPr="00160CB6">
        <w:t xml:space="preserve">," </w:t>
      </w:r>
      <w:r w:rsidRPr="00422F17">
        <w:rPr>
          <w:b/>
          <w:i/>
        </w:rPr>
        <w:t>Encyclopedia of Mormonism</w:t>
      </w:r>
      <w:r w:rsidRPr="00160CB6">
        <w:t xml:space="preserve">, Daniel H. Ludlow, </w:t>
      </w:r>
    </w:p>
    <w:p w14:paraId="780F82FC" w14:textId="64AB125D" w:rsidR="00445B9E" w:rsidRDefault="00445B9E" w:rsidP="00445B9E">
      <w:pPr>
        <w:spacing w:after="0"/>
        <w:ind w:left="720" w:firstLine="720"/>
      </w:pPr>
      <w:r w:rsidRPr="00160CB6">
        <w:t xml:space="preserve">ed., (N.Y.: Macmillan, 1992), vol. 1, p. 169-171.   </w:t>
      </w:r>
    </w:p>
    <w:p w14:paraId="0F8F6E17" w14:textId="77777777" w:rsidR="00445B9E" w:rsidRPr="00160CB6" w:rsidRDefault="00445B9E" w:rsidP="00445B9E">
      <w:pPr>
        <w:spacing w:after="0"/>
        <w:ind w:left="720" w:firstLine="720"/>
      </w:pPr>
    </w:p>
    <w:p w14:paraId="44BA6C5E" w14:textId="77777777" w:rsidR="00287E0E" w:rsidRPr="00306697" w:rsidRDefault="00287E0E" w:rsidP="00A55649">
      <w:pPr>
        <w:ind w:left="720" w:firstLine="720"/>
        <w:rPr>
          <w:lang w:val="en"/>
        </w:rPr>
      </w:pPr>
      <w:r w:rsidRPr="00306697">
        <w:rPr>
          <w:lang w:val="en"/>
        </w:rPr>
        <w:t xml:space="preserve">BOOK OF MORMON CHRONOLOGY </w:t>
      </w:r>
    </w:p>
    <w:p w14:paraId="3EDC2671" w14:textId="77777777" w:rsidR="00287E0E" w:rsidRPr="00306697" w:rsidRDefault="00287E0E" w:rsidP="00A55649">
      <w:pPr>
        <w:ind w:left="720" w:firstLine="720"/>
        <w:rPr>
          <w:lang w:val="en"/>
        </w:rPr>
      </w:pPr>
      <w:r w:rsidRPr="00306697">
        <w:rPr>
          <w:lang w:val="en"/>
        </w:rPr>
        <w:t xml:space="preserve">The Book of Mormon contains a chronology that is internally consistent over the thousand-year NEPHITE history, with precise Nephite dates for several events, including the crucifixion of Jesus Christ. However, its chronology has not been unequivocally tied to other calendars because of uncertainties in biblical dates and lack of details about the Nephite calendars. Even less information exists about JAREDITE chronology (Sorenson, 1969). </w:t>
      </w:r>
    </w:p>
    <w:p w14:paraId="2926C089" w14:textId="77777777" w:rsidR="00B37C90" w:rsidRDefault="00287E0E" w:rsidP="00A55649">
      <w:pPr>
        <w:ind w:left="720" w:firstLine="720"/>
        <w:rPr>
          <w:lang w:val="en"/>
        </w:rPr>
      </w:pPr>
      <w:r w:rsidRPr="00306697">
        <w:rPr>
          <w:lang w:val="en"/>
        </w:rPr>
        <w:t xml:space="preserve">INTERNAL NEPHITE CHRONOLOGY. </w:t>
      </w:r>
      <w:r>
        <w:rPr>
          <w:lang w:val="en"/>
        </w:rPr>
        <w:t xml:space="preserve">  </w:t>
      </w:r>
    </w:p>
    <w:p w14:paraId="1EBBA428" w14:textId="361A471C" w:rsidR="00287E0E" w:rsidRPr="00306697" w:rsidRDefault="00287E0E" w:rsidP="00A55649">
      <w:pPr>
        <w:ind w:left="720" w:firstLine="720"/>
        <w:rPr>
          <w:lang w:val="en"/>
        </w:rPr>
      </w:pPr>
      <w:r w:rsidRPr="00306697">
        <w:rPr>
          <w:lang w:val="en"/>
        </w:rPr>
        <w:t xml:space="preserve">Nephites kept careful track of time from at least three reference points: </w:t>
      </w:r>
    </w:p>
    <w:p w14:paraId="1F95439D" w14:textId="77777777" w:rsidR="00287E0E" w:rsidRPr="00306697" w:rsidRDefault="00287E0E" w:rsidP="00A55649">
      <w:pPr>
        <w:ind w:left="1440" w:firstLine="720"/>
        <w:rPr>
          <w:lang w:val="en"/>
        </w:rPr>
      </w:pPr>
      <w:r w:rsidRPr="00306697">
        <w:rPr>
          <w:lang w:val="en"/>
        </w:rPr>
        <w:lastRenderedPageBreak/>
        <w:t xml:space="preserve">1. Years were counted from the time LEHI left Jerusalem (Enos 1:25; Mosiah 6:4); not only was this an important date of origin, but also an angel had said that the Savior would come "in 600 years" from that time (1 Ne. 19:8). </w:t>
      </w:r>
    </w:p>
    <w:p w14:paraId="3C4F908A" w14:textId="6AE088A3" w:rsidR="00287E0E" w:rsidRPr="00306697" w:rsidRDefault="00287E0E" w:rsidP="00A55649">
      <w:pPr>
        <w:ind w:left="1440" w:firstLine="720"/>
        <w:rPr>
          <w:lang w:val="en"/>
        </w:rPr>
      </w:pPr>
      <w:r w:rsidRPr="00306697">
        <w:rPr>
          <w:lang w:val="en"/>
        </w:rPr>
        <w:t xml:space="preserve">2. Time was also measured from the commencement of the reign of the judges (c. 91 </w:t>
      </w:r>
      <w:r w:rsidR="00DC297B">
        <w:rPr>
          <w:lang w:val="en"/>
        </w:rPr>
        <w:t>B.C.</w:t>
      </w:r>
      <w:r w:rsidRPr="00306697">
        <w:rPr>
          <w:lang w:val="en"/>
        </w:rPr>
        <w:t xml:space="preserve">; cf. 3 Ne. 1:1), which marked a major political reform ending five centuries of Nephite kingship </w:t>
      </w:r>
      <w:r>
        <w:rPr>
          <w:lang w:val="en"/>
        </w:rPr>
        <w:t>J</w:t>
      </w:r>
      <w:r w:rsidRPr="00306697">
        <w:rPr>
          <w:lang w:val="en"/>
        </w:rPr>
        <w:t xml:space="preserve">acob 1:9-11; Alma 1:1), during which the years of each king's reign were probably counted according to typical ancient practices (1 Ne. 1:4; Mosiah 29:46). </w:t>
      </w:r>
    </w:p>
    <w:p w14:paraId="5368C1F1" w14:textId="77777777" w:rsidR="00287E0E" w:rsidRPr="00306697" w:rsidRDefault="00287E0E" w:rsidP="00A55649">
      <w:pPr>
        <w:ind w:left="1440" w:firstLine="720"/>
        <w:rPr>
          <w:lang w:val="en"/>
        </w:rPr>
      </w:pPr>
      <w:r w:rsidRPr="00306697">
        <w:rPr>
          <w:lang w:val="en"/>
        </w:rPr>
        <w:t xml:space="preserve">3. The Nephites later reckoned time from the sign of the birth of Christ (3 Ne. 2:8). </w:t>
      </w:r>
    </w:p>
    <w:p w14:paraId="74E52326" w14:textId="77777777" w:rsidR="00287E0E" w:rsidRPr="00306697" w:rsidRDefault="00287E0E" w:rsidP="00A55649">
      <w:pPr>
        <w:ind w:left="720" w:firstLine="720"/>
        <w:rPr>
          <w:lang w:val="en"/>
        </w:rPr>
      </w:pPr>
      <w:r w:rsidRPr="00306697">
        <w:rPr>
          <w:lang w:val="en"/>
        </w:rPr>
        <w:t xml:space="preserve">The Book of Mormon links all three systems in several passages that are apparently consistent. Table 1 lists several events using the Nephite systems. </w:t>
      </w:r>
    </w:p>
    <w:p w14:paraId="15825887" w14:textId="07816091" w:rsidR="00287E0E" w:rsidRPr="00306697" w:rsidRDefault="00287E0E" w:rsidP="00A55649">
      <w:pPr>
        <w:ind w:left="720" w:firstLine="720"/>
        <w:rPr>
          <w:lang w:val="en"/>
        </w:rPr>
      </w:pPr>
      <w:r w:rsidRPr="00306697">
        <w:rPr>
          <w:lang w:val="en"/>
        </w:rPr>
        <w:t xml:space="preserve">Most of the Nephite record pertains to three historical periods: the time of Lehi and his sons (c. 600-500 </w:t>
      </w:r>
      <w:r w:rsidR="00DC297B">
        <w:rPr>
          <w:lang w:val="en"/>
        </w:rPr>
        <w:t>B.C.</w:t>
      </w:r>
      <w:r w:rsidRPr="00306697">
        <w:rPr>
          <w:lang w:val="en"/>
        </w:rPr>
        <w:t xml:space="preserve">), the events preceding and following the coming of Christ (c. 150 </w:t>
      </w:r>
      <w:r w:rsidR="00DC297B">
        <w:rPr>
          <w:lang w:val="en"/>
        </w:rPr>
        <w:t>B.C.</w:t>
      </w:r>
      <w:r w:rsidRPr="00306697">
        <w:rPr>
          <w:lang w:val="en"/>
        </w:rPr>
        <w:t xml:space="preserve">- </w:t>
      </w:r>
      <w:r w:rsidR="00DC297B">
        <w:rPr>
          <w:lang w:val="en"/>
        </w:rPr>
        <w:t>A.D.</w:t>
      </w:r>
      <w:r w:rsidRPr="00306697">
        <w:rPr>
          <w:lang w:val="en"/>
        </w:rPr>
        <w:t xml:space="preserve"> 34), and the destruction of the Nephites (c. </w:t>
      </w:r>
      <w:r w:rsidR="00DC297B">
        <w:rPr>
          <w:lang w:val="en"/>
        </w:rPr>
        <w:t>A.D.</w:t>
      </w:r>
      <w:r w:rsidRPr="00306697">
        <w:rPr>
          <w:lang w:val="en"/>
        </w:rPr>
        <w:t xml:space="preserve"> 300-420). Thus, the relatively large book of Alma covers only thirty-nine years, while the much smaller books of Omni and 4 Nephi each cover more than two hundred years. </w:t>
      </w:r>
    </w:p>
    <w:p w14:paraId="448ADFED" w14:textId="6BC97238" w:rsidR="00287E0E" w:rsidRPr="00306697" w:rsidRDefault="00287E0E" w:rsidP="00A55649">
      <w:pPr>
        <w:ind w:left="720" w:firstLine="720"/>
        <w:rPr>
          <w:lang w:val="en"/>
        </w:rPr>
      </w:pPr>
      <w:r w:rsidRPr="00306697">
        <w:rPr>
          <w:lang w:val="en"/>
        </w:rPr>
        <w:t xml:space="preserve">LDS editions of the Book of Mormon show Nephite years, deduced from the text, at the bottom of the pages. The exact nature of the Nephite year, however, is not described. The Nephite year began with the " first day" of the "first month" (Alma 51:37-52:l; 56:1), and it probably had twelve months because the eleventh month was at " the latter end" of the year (Alma 48:2, 21; 49: 1), but the lengths of the months and of the year itself are not mentioned. </w:t>
      </w:r>
    </w:p>
    <w:p w14:paraId="1EBD595F" w14:textId="77777777" w:rsidR="00287E0E" w:rsidRPr="00306697" w:rsidRDefault="00287E0E" w:rsidP="00A55649">
      <w:pPr>
        <w:ind w:left="720" w:firstLine="720"/>
        <w:rPr>
          <w:lang w:val="en"/>
        </w:rPr>
      </w:pPr>
      <w:r w:rsidRPr="00306697">
        <w:rPr>
          <w:lang w:val="en"/>
        </w:rPr>
        <w:t>Until the coming of Christ, the Nephites observed the LAW OF MOSES (2 Ne. 25:24; Alma 25:15), which generally used lunar months (new moon to new moon). The Savior was crucified on the fourteenth day of the first lunar month of the</w:t>
      </w:r>
      <w:r>
        <w:rPr>
          <w:lang w:val="en"/>
        </w:rPr>
        <w:t xml:space="preserve"> </w:t>
      </w:r>
      <w:r w:rsidRPr="00306697">
        <w:rPr>
          <w:lang w:val="en"/>
        </w:rPr>
        <w:t xml:space="preserve">Jewish calendar Gohn 19:14; Lev. 23:5), but on the fourth day of the first Nephite month (3 Ne. 8:5). This may imply that Nephite months at that time were not lunar and that their civil calendar may have differed from their religious calendar. </w:t>
      </w:r>
    </w:p>
    <w:p w14:paraId="611A55EB" w14:textId="77777777" w:rsidR="00287E0E" w:rsidRPr="00306697" w:rsidRDefault="00287E0E" w:rsidP="00A55649">
      <w:pPr>
        <w:ind w:left="720" w:firstLine="720"/>
        <w:rPr>
          <w:lang w:val="en"/>
        </w:rPr>
      </w:pPr>
      <w:r w:rsidRPr="00306697">
        <w:rPr>
          <w:lang w:val="en"/>
        </w:rPr>
        <w:t>John L. Sorenson (1990) has observed that during the reign of the judges</w:t>
      </w:r>
      <w:r>
        <w:rPr>
          <w:lang w:val="en"/>
        </w:rPr>
        <w:t>,</w:t>
      </w:r>
      <w:r w:rsidRPr="00306697">
        <w:rPr>
          <w:lang w:val="en"/>
        </w:rPr>
        <w:t xml:space="preserve"> warfare was mostly limited to four consecutive Nephite months. These months can be approximately correlated with our calendar because even today wa1fare in Mesoamerica (the probable area of BOOK OF MORMON GEOGRAPHY for most of Nephite history) is conducted mostly during the dry season after the fall harvest. This correlation implies that the Nephite year at that time began in December (see BOOK OF MORMON, HISTORY OF WARFARE IN). This would mean that because the crucifixion of Christ (presumably in early April) occurred in the first Nephite month, the Nephites probably shifted their calendar to begin the first month in April at the same time they began reckoning time from the birth of Christ. This conclusion is consistent with the Nephite record that Christ was born sometime after the end of the Nephite year (3 Ne. 1:1-9). </w:t>
      </w:r>
    </w:p>
    <w:p w14:paraId="4A5F125B" w14:textId="77777777" w:rsidR="00287E0E" w:rsidRPr="00306697" w:rsidRDefault="00287E0E" w:rsidP="00A55649">
      <w:pPr>
        <w:ind w:left="720" w:firstLine="720"/>
        <w:rPr>
          <w:lang w:val="en"/>
        </w:rPr>
      </w:pPr>
      <w:r w:rsidRPr="00306697">
        <w:rPr>
          <w:lang w:val="en"/>
        </w:rPr>
        <w:t xml:space="preserve">EXTERNAL CHRONOLOGY. </w:t>
      </w:r>
      <w:r>
        <w:rPr>
          <w:lang w:val="en"/>
        </w:rPr>
        <w:t xml:space="preserve">   </w:t>
      </w:r>
      <w:r w:rsidRPr="00306697">
        <w:rPr>
          <w:lang w:val="en"/>
        </w:rPr>
        <w:t xml:space="preserve">Evidence supports two possible lengths for Nephite years: 365 days and 360 days. Each can be correlated to external history. The internal chronology is consistent, so that if the exact nature of the Nephite calendar were known, only one reference </w:t>
      </w:r>
      <w:r w:rsidRPr="00306697">
        <w:rPr>
          <w:lang w:val="en"/>
        </w:rPr>
        <w:lastRenderedPageBreak/>
        <w:t xml:space="preserve">point in external history would be needed to fix the entire Nephite chronology. However, at least two such dates would be required to determine the length of the Nephite year. Three principal events are common to both Nephite and Old World sources: (1) the first year of the reign of Zedekiah, King of Judah; (2) the birth of Christ; and (3) the death of Christ. </w:t>
      </w:r>
      <w:r w:rsidRPr="00306697">
        <w:rPr>
          <w:u w:val="single"/>
          <w:lang w:val="en"/>
        </w:rPr>
        <w:t>Because there are varying degrees of uncertainty about these three reference points, alternative correlation methods have been proposed, each using two of these dates</w:t>
      </w:r>
      <w:r w:rsidRPr="00306697">
        <w:rPr>
          <w:lang w:val="en"/>
        </w:rPr>
        <w:t xml:space="preserve">. </w:t>
      </w:r>
    </w:p>
    <w:p w14:paraId="3C4FFBCF" w14:textId="1C73D34C" w:rsidR="00287E0E" w:rsidRPr="00306697" w:rsidRDefault="00287E0E" w:rsidP="00A55649">
      <w:pPr>
        <w:ind w:left="720" w:firstLine="720"/>
        <w:rPr>
          <w:lang w:val="en"/>
        </w:rPr>
      </w:pPr>
      <w:r w:rsidRPr="00306697">
        <w:rPr>
          <w:u w:val="single"/>
          <w:lang w:val="en"/>
        </w:rPr>
        <w:t>First</w:t>
      </w:r>
      <w:r w:rsidRPr="00306697">
        <w:rPr>
          <w:lang w:val="en"/>
        </w:rPr>
        <w:t>, Orson PRATT proposed that the Nephites used a 365-day year, as had the Egyptians previously and as did the Mesoamericans afterward (</w:t>
      </w:r>
      <w:r w:rsidRPr="00B37C90">
        <w:rPr>
          <w:i/>
          <w:iCs/>
          <w:lang w:val="en"/>
        </w:rPr>
        <w:t>Millennial Star</w:t>
      </w:r>
      <w:r w:rsidRPr="00306697">
        <w:rPr>
          <w:lang w:val="en"/>
        </w:rPr>
        <w:t xml:space="preserve"> 28 [Dec. 22, 1866]:810). It has been noted (Lefgren) that such a year agrees, to the very day, with one choice for the birth and death dates of Christ- namely, Thursday, APRIL 6, 1 </w:t>
      </w:r>
      <w:r w:rsidR="00DC297B">
        <w:rPr>
          <w:lang w:val="en"/>
        </w:rPr>
        <w:t>B.C.</w:t>
      </w:r>
      <w:r w:rsidRPr="00306697">
        <w:rPr>
          <w:lang w:val="en"/>
        </w:rPr>
        <w:t xml:space="preserve"> , and Friday, April 1, </w:t>
      </w:r>
      <w:r w:rsidR="00DC297B">
        <w:rPr>
          <w:lang w:val="en"/>
        </w:rPr>
        <w:t>A.D.</w:t>
      </w:r>
      <w:r w:rsidRPr="00306697">
        <w:rPr>
          <w:lang w:val="en"/>
        </w:rPr>
        <w:t xml:space="preserve"> 33, respectively (Gregorian calendar). Both of these dates are supported by other arguments (J. Pratt, 1985 and 1990). This theory assumes that the third system of Nephite reckoning began on the very day of the birth of Christ, which is not explicitly stated in the Book of Mormon but is consistent with Sorenson's conclusions above. </w:t>
      </w:r>
    </w:p>
    <w:p w14:paraId="637C0A5D" w14:textId="05D1B118" w:rsidR="00287E0E" w:rsidRPr="00306697" w:rsidRDefault="00287E0E" w:rsidP="00A55649">
      <w:pPr>
        <w:ind w:left="720" w:firstLine="720"/>
        <w:rPr>
          <w:lang w:val="en"/>
        </w:rPr>
      </w:pPr>
      <w:r w:rsidRPr="00306697">
        <w:rPr>
          <w:u w:val="single"/>
          <w:lang w:val="en"/>
        </w:rPr>
        <w:t>Second</w:t>
      </w:r>
      <w:r w:rsidRPr="00306697">
        <w:rPr>
          <w:lang w:val="en"/>
        </w:rPr>
        <w:t xml:space="preserve">, most historians believe that the first year of King Zedekiah began in 598- 96 </w:t>
      </w:r>
      <w:r w:rsidR="00DC297B">
        <w:rPr>
          <w:lang w:val="en"/>
        </w:rPr>
        <w:t>B.C.</w:t>
      </w:r>
      <w:r w:rsidRPr="00306697">
        <w:rPr>
          <w:lang w:val="en"/>
        </w:rPr>
        <w:t xml:space="preserve"> Lehi </w:t>
      </w:r>
      <w:r>
        <w:rPr>
          <w:lang w:val="en"/>
        </w:rPr>
        <w:t>l</w:t>
      </w:r>
      <w:r w:rsidRPr="00306697">
        <w:rPr>
          <w:lang w:val="en"/>
        </w:rPr>
        <w:t xml:space="preserve">eft Jerusalem shortly afterward (1 Ne. 1:4; 2:4). The date of the birth of Christ is not known directly from historical sources, but it is believed that King Herod died in 5- 4 </w:t>
      </w:r>
      <w:r w:rsidR="00DC297B">
        <w:rPr>
          <w:lang w:val="en"/>
        </w:rPr>
        <w:t>B.C.</w:t>
      </w:r>
      <w:r w:rsidRPr="00306697">
        <w:rPr>
          <w:lang w:val="en"/>
        </w:rPr>
        <w:t xml:space="preserve">, implying that Christ was born shortly before (Matt. 2:1). Using these two events as reference points, Huber has proposed a 360-day Nephite year because 600 such years fit the interval from Lehi to Christ (3 Ne. 1:1); such a system has historical precedent, and apparently underlies certain prophecies in which the word "time" may equal 360 days (e.g., Rev. 12:6, 14). </w:t>
      </w:r>
    </w:p>
    <w:p w14:paraId="28A68DA5" w14:textId="77777777" w:rsidR="00287E0E" w:rsidRDefault="00287E0E" w:rsidP="00287E0E">
      <w:pPr>
        <w:ind w:left="720"/>
        <w:rPr>
          <w:lang w:val="en"/>
        </w:rPr>
      </w:pPr>
    </w:p>
    <w:p w14:paraId="1894B016" w14:textId="77777777" w:rsidR="00287E0E" w:rsidRPr="00306697" w:rsidRDefault="00287E0E" w:rsidP="00287E0E">
      <w:pPr>
        <w:ind w:left="720"/>
        <w:rPr>
          <w:lang w:val="en"/>
        </w:rPr>
      </w:pPr>
      <w:r w:rsidRPr="00306697">
        <w:rPr>
          <w:lang w:val="en"/>
        </w:rPr>
        <w:t xml:space="preserve">TABLE 1 SELECTED EVENTS IN NEPHITE HISTORY </w:t>
      </w:r>
    </w:p>
    <w:p w14:paraId="1B33F7DD" w14:textId="77777777" w:rsidR="00287E0E" w:rsidRPr="00306697" w:rsidRDefault="00287E0E" w:rsidP="00287E0E">
      <w:pPr>
        <w:spacing w:after="0"/>
        <w:ind w:left="720"/>
        <w:rPr>
          <w:sz w:val="20"/>
          <w:szCs w:val="20"/>
          <w:lang w:val="en"/>
        </w:rPr>
      </w:pPr>
      <w:r w:rsidRPr="00E60E63">
        <w:rPr>
          <w:sz w:val="20"/>
          <w:szCs w:val="20"/>
          <w:lang w:val="en"/>
        </w:rPr>
        <w:t xml:space="preserve">        </w:t>
      </w:r>
      <w:r>
        <w:rPr>
          <w:sz w:val="20"/>
          <w:szCs w:val="20"/>
          <w:lang w:val="en"/>
        </w:rPr>
        <w:t xml:space="preserve">  </w:t>
      </w:r>
      <w:r w:rsidRPr="00E60E63">
        <w:rPr>
          <w:sz w:val="20"/>
          <w:szCs w:val="20"/>
          <w:lang w:val="en"/>
        </w:rPr>
        <w:t xml:space="preserve"> </w:t>
      </w:r>
      <w:r w:rsidRPr="00306697">
        <w:rPr>
          <w:sz w:val="20"/>
          <w:szCs w:val="20"/>
          <w:lang w:val="en"/>
        </w:rPr>
        <w:t xml:space="preserve">Nephite Years </w:t>
      </w:r>
    </w:p>
    <w:p w14:paraId="33B891C8" w14:textId="77777777" w:rsidR="00287E0E" w:rsidRPr="00306697" w:rsidRDefault="00287E0E" w:rsidP="00287E0E">
      <w:pPr>
        <w:spacing w:after="0"/>
        <w:ind w:left="720"/>
        <w:rPr>
          <w:sz w:val="20"/>
          <w:szCs w:val="20"/>
          <w:u w:val="single"/>
          <w:lang w:val="en"/>
        </w:rPr>
      </w:pPr>
      <w:r w:rsidRPr="00306697">
        <w:rPr>
          <w:sz w:val="20"/>
          <w:szCs w:val="20"/>
          <w:u w:val="single"/>
          <w:lang w:val="en"/>
        </w:rPr>
        <w:t xml:space="preserve">Lehi </w:t>
      </w:r>
      <w:r w:rsidRPr="00E60E63">
        <w:rPr>
          <w:sz w:val="20"/>
          <w:szCs w:val="20"/>
          <w:u w:val="single"/>
          <w:lang w:val="en"/>
        </w:rPr>
        <w:tab/>
      </w:r>
      <w:r w:rsidRPr="00306697">
        <w:rPr>
          <w:sz w:val="20"/>
          <w:szCs w:val="20"/>
          <w:u w:val="single"/>
          <w:lang w:val="en"/>
        </w:rPr>
        <w:t xml:space="preserve">Judges </w:t>
      </w:r>
      <w:r w:rsidRPr="00E60E63">
        <w:rPr>
          <w:sz w:val="20"/>
          <w:szCs w:val="20"/>
          <w:u w:val="single"/>
          <w:lang w:val="en"/>
        </w:rPr>
        <w:tab/>
      </w:r>
      <w:r w:rsidRPr="00E60E63">
        <w:rPr>
          <w:sz w:val="20"/>
          <w:szCs w:val="20"/>
          <w:u w:val="single"/>
          <w:lang w:val="en"/>
        </w:rPr>
        <w:tab/>
      </w:r>
      <w:r w:rsidRPr="00306697">
        <w:rPr>
          <w:sz w:val="20"/>
          <w:szCs w:val="20"/>
          <w:u w:val="single"/>
          <w:lang w:val="en"/>
        </w:rPr>
        <w:t xml:space="preserve">Christ </w:t>
      </w:r>
      <w:r w:rsidRPr="00E60E63">
        <w:rPr>
          <w:sz w:val="20"/>
          <w:szCs w:val="20"/>
          <w:u w:val="single"/>
          <w:lang w:val="en"/>
        </w:rPr>
        <w:tab/>
      </w:r>
      <w:r w:rsidRPr="00306697">
        <w:rPr>
          <w:sz w:val="20"/>
          <w:szCs w:val="20"/>
          <w:u w:val="single"/>
          <w:lang w:val="en"/>
        </w:rPr>
        <w:t xml:space="preserve">Event </w:t>
      </w:r>
      <w:r w:rsidRPr="00E60E63">
        <w:rPr>
          <w:sz w:val="20"/>
          <w:szCs w:val="20"/>
          <w:u w:val="single"/>
          <w:lang w:val="en"/>
        </w:rPr>
        <w:tab/>
      </w:r>
      <w:r w:rsidRPr="00E60E63">
        <w:rPr>
          <w:sz w:val="20"/>
          <w:szCs w:val="20"/>
          <w:u w:val="single"/>
          <w:lang w:val="en"/>
        </w:rPr>
        <w:tab/>
      </w:r>
      <w:r w:rsidRPr="00E60E63">
        <w:rPr>
          <w:sz w:val="20"/>
          <w:szCs w:val="20"/>
          <w:u w:val="single"/>
          <w:lang w:val="en"/>
        </w:rPr>
        <w:tab/>
      </w:r>
      <w:r w:rsidRPr="00E60E63">
        <w:rPr>
          <w:sz w:val="20"/>
          <w:szCs w:val="20"/>
          <w:u w:val="single"/>
          <w:lang w:val="en"/>
        </w:rPr>
        <w:tab/>
      </w:r>
      <w:r w:rsidRPr="00E60E63">
        <w:rPr>
          <w:sz w:val="20"/>
          <w:szCs w:val="20"/>
          <w:u w:val="single"/>
          <w:lang w:val="en"/>
        </w:rPr>
        <w:tab/>
      </w:r>
      <w:r w:rsidRPr="00306697">
        <w:rPr>
          <w:sz w:val="20"/>
          <w:szCs w:val="20"/>
          <w:u w:val="single"/>
          <w:lang w:val="en"/>
        </w:rPr>
        <w:t xml:space="preserve">Reference </w:t>
      </w:r>
    </w:p>
    <w:p w14:paraId="4ABD7DD9" w14:textId="77777777" w:rsidR="00287E0E" w:rsidRPr="00306697" w:rsidRDefault="00287E0E" w:rsidP="00287E0E">
      <w:pPr>
        <w:ind w:left="720"/>
        <w:rPr>
          <w:sz w:val="20"/>
          <w:szCs w:val="20"/>
          <w:lang w:val="en"/>
        </w:rPr>
      </w:pPr>
      <w:r w:rsidRPr="00306697">
        <w:rPr>
          <w:sz w:val="20"/>
          <w:szCs w:val="20"/>
          <w:lang w:val="en"/>
        </w:rPr>
        <w:t xml:space="preserve">1 </w:t>
      </w:r>
      <w:r>
        <w:rPr>
          <w:sz w:val="20"/>
          <w:szCs w:val="20"/>
          <w:lang w:val="en"/>
        </w:rPr>
        <w:tab/>
      </w:r>
      <w:r>
        <w:rPr>
          <w:sz w:val="20"/>
          <w:szCs w:val="20"/>
          <w:lang w:val="en"/>
        </w:rPr>
        <w:tab/>
      </w:r>
      <w:r>
        <w:rPr>
          <w:sz w:val="20"/>
          <w:szCs w:val="20"/>
          <w:lang w:val="en"/>
        </w:rPr>
        <w:tab/>
      </w:r>
      <w:r w:rsidRPr="00306697">
        <w:rPr>
          <w:sz w:val="20"/>
          <w:szCs w:val="20"/>
          <w:lang w:val="en"/>
        </w:rPr>
        <w:t xml:space="preserve">(-600) </w:t>
      </w:r>
      <w:r>
        <w:rPr>
          <w:sz w:val="20"/>
          <w:szCs w:val="20"/>
          <w:lang w:val="en"/>
        </w:rPr>
        <w:tab/>
      </w:r>
      <w:r w:rsidRPr="00306697">
        <w:rPr>
          <w:sz w:val="20"/>
          <w:szCs w:val="20"/>
          <w:lang w:val="en"/>
        </w:rPr>
        <w:t xml:space="preserve">Lehi departs from Jerusalem </w:t>
      </w:r>
      <w:r>
        <w:rPr>
          <w:sz w:val="20"/>
          <w:szCs w:val="20"/>
          <w:lang w:val="en"/>
        </w:rPr>
        <w:tab/>
      </w:r>
      <w:r>
        <w:rPr>
          <w:sz w:val="20"/>
          <w:szCs w:val="20"/>
          <w:lang w:val="en"/>
        </w:rPr>
        <w:tab/>
      </w:r>
      <w:r w:rsidRPr="00306697">
        <w:rPr>
          <w:sz w:val="20"/>
          <w:szCs w:val="20"/>
          <w:lang w:val="en"/>
        </w:rPr>
        <w:t xml:space="preserve">1 Ne. 10:4; 19:8 </w:t>
      </w:r>
    </w:p>
    <w:p w14:paraId="6291BFA7" w14:textId="77777777" w:rsidR="00287E0E" w:rsidRPr="00306697" w:rsidRDefault="00287E0E" w:rsidP="00287E0E">
      <w:pPr>
        <w:spacing w:after="0"/>
        <w:ind w:left="720"/>
        <w:rPr>
          <w:sz w:val="20"/>
          <w:szCs w:val="20"/>
          <w:lang w:val="en"/>
        </w:rPr>
      </w:pPr>
      <w:r w:rsidRPr="00306697">
        <w:rPr>
          <w:sz w:val="20"/>
          <w:szCs w:val="20"/>
          <w:lang w:val="en"/>
        </w:rPr>
        <w:t>9</w:t>
      </w:r>
      <w:r>
        <w:rPr>
          <w:sz w:val="20"/>
          <w:szCs w:val="20"/>
          <w:lang w:val="en"/>
        </w:rPr>
        <w:tab/>
      </w:r>
      <w:r>
        <w:rPr>
          <w:sz w:val="20"/>
          <w:szCs w:val="20"/>
          <w:lang w:val="en"/>
        </w:rPr>
        <w:tab/>
      </w:r>
      <w:r>
        <w:rPr>
          <w:sz w:val="20"/>
          <w:szCs w:val="20"/>
          <w:lang w:val="en"/>
        </w:rPr>
        <w:tab/>
      </w:r>
      <w:r w:rsidRPr="00306697">
        <w:rPr>
          <w:sz w:val="20"/>
          <w:szCs w:val="20"/>
          <w:lang w:val="en"/>
        </w:rPr>
        <w:t xml:space="preserve">(-592) </w:t>
      </w:r>
      <w:r>
        <w:rPr>
          <w:sz w:val="20"/>
          <w:szCs w:val="20"/>
          <w:lang w:val="en"/>
        </w:rPr>
        <w:tab/>
      </w:r>
      <w:r w:rsidRPr="00306697">
        <w:rPr>
          <w:sz w:val="20"/>
          <w:szCs w:val="20"/>
          <w:lang w:val="en"/>
        </w:rPr>
        <w:t xml:space="preserve">Lehi's group arrives in Bountiful </w:t>
      </w:r>
      <w:r>
        <w:rPr>
          <w:sz w:val="20"/>
          <w:szCs w:val="20"/>
          <w:lang w:val="en"/>
        </w:rPr>
        <w:tab/>
      </w:r>
      <w:r>
        <w:rPr>
          <w:sz w:val="20"/>
          <w:szCs w:val="20"/>
          <w:lang w:val="en"/>
        </w:rPr>
        <w:tab/>
      </w:r>
      <w:r w:rsidRPr="00306697">
        <w:rPr>
          <w:sz w:val="20"/>
          <w:szCs w:val="20"/>
          <w:lang w:val="en"/>
        </w:rPr>
        <w:t xml:space="preserve">1 Ne. 17:4-5 </w:t>
      </w:r>
    </w:p>
    <w:p w14:paraId="0C7250FF" w14:textId="77777777" w:rsidR="00287E0E" w:rsidRPr="00306697" w:rsidRDefault="00287E0E" w:rsidP="00287E0E">
      <w:pPr>
        <w:spacing w:after="0"/>
        <w:ind w:left="720"/>
        <w:rPr>
          <w:sz w:val="20"/>
          <w:szCs w:val="20"/>
          <w:lang w:val="en"/>
        </w:rPr>
      </w:pPr>
      <w:r w:rsidRPr="00306697">
        <w:rPr>
          <w:sz w:val="20"/>
          <w:szCs w:val="20"/>
          <w:lang w:val="en"/>
        </w:rPr>
        <w:t xml:space="preserve">56 </w:t>
      </w:r>
      <w:r>
        <w:rPr>
          <w:sz w:val="20"/>
          <w:szCs w:val="20"/>
          <w:lang w:val="en"/>
        </w:rPr>
        <w:tab/>
      </w:r>
      <w:r>
        <w:rPr>
          <w:sz w:val="20"/>
          <w:szCs w:val="20"/>
          <w:lang w:val="en"/>
        </w:rPr>
        <w:tab/>
      </w:r>
      <w:r>
        <w:rPr>
          <w:sz w:val="20"/>
          <w:szCs w:val="20"/>
          <w:lang w:val="en"/>
        </w:rPr>
        <w:tab/>
      </w:r>
      <w:r w:rsidRPr="00306697">
        <w:rPr>
          <w:sz w:val="20"/>
          <w:szCs w:val="20"/>
          <w:lang w:val="en"/>
        </w:rPr>
        <w:t xml:space="preserve">(-545) </w:t>
      </w:r>
      <w:r>
        <w:rPr>
          <w:sz w:val="20"/>
          <w:szCs w:val="20"/>
          <w:lang w:val="en"/>
        </w:rPr>
        <w:tab/>
      </w:r>
      <w:r w:rsidRPr="00306697">
        <w:rPr>
          <w:sz w:val="20"/>
          <w:szCs w:val="20"/>
          <w:lang w:val="en"/>
        </w:rPr>
        <w:t xml:space="preserve">Jacob receives plates from Nephi </w:t>
      </w:r>
      <w:r>
        <w:rPr>
          <w:sz w:val="20"/>
          <w:szCs w:val="20"/>
          <w:lang w:val="en"/>
        </w:rPr>
        <w:tab/>
      </w:r>
      <w:r>
        <w:rPr>
          <w:sz w:val="20"/>
          <w:szCs w:val="20"/>
          <w:lang w:val="en"/>
        </w:rPr>
        <w:tab/>
      </w:r>
      <w:r w:rsidRPr="00306697">
        <w:rPr>
          <w:sz w:val="20"/>
          <w:szCs w:val="20"/>
          <w:lang w:val="en"/>
        </w:rPr>
        <w:t xml:space="preserve">Jacob 1:1 </w:t>
      </w:r>
    </w:p>
    <w:p w14:paraId="189A0C9F" w14:textId="77777777" w:rsidR="00287E0E" w:rsidRPr="00306697" w:rsidRDefault="00287E0E" w:rsidP="00287E0E">
      <w:pPr>
        <w:spacing w:after="0"/>
        <w:ind w:left="720"/>
        <w:rPr>
          <w:sz w:val="20"/>
          <w:szCs w:val="20"/>
          <w:lang w:val="en"/>
        </w:rPr>
      </w:pPr>
      <w:r w:rsidRPr="00306697">
        <w:rPr>
          <w:sz w:val="20"/>
          <w:szCs w:val="20"/>
          <w:lang w:val="en"/>
        </w:rPr>
        <w:t xml:space="preserve">200 </w:t>
      </w:r>
      <w:r>
        <w:rPr>
          <w:sz w:val="20"/>
          <w:szCs w:val="20"/>
          <w:lang w:val="en"/>
        </w:rPr>
        <w:tab/>
      </w:r>
      <w:r>
        <w:rPr>
          <w:sz w:val="20"/>
          <w:szCs w:val="20"/>
          <w:lang w:val="en"/>
        </w:rPr>
        <w:tab/>
      </w:r>
      <w:r>
        <w:rPr>
          <w:sz w:val="20"/>
          <w:szCs w:val="20"/>
          <w:lang w:val="en"/>
        </w:rPr>
        <w:tab/>
      </w:r>
      <w:r w:rsidRPr="00306697">
        <w:rPr>
          <w:sz w:val="20"/>
          <w:szCs w:val="20"/>
          <w:lang w:val="en"/>
        </w:rPr>
        <w:t xml:space="preserve">(-401) </w:t>
      </w:r>
      <w:r>
        <w:rPr>
          <w:sz w:val="20"/>
          <w:szCs w:val="20"/>
          <w:lang w:val="en"/>
        </w:rPr>
        <w:tab/>
      </w:r>
      <w:r w:rsidRPr="00306697">
        <w:rPr>
          <w:sz w:val="20"/>
          <w:szCs w:val="20"/>
          <w:lang w:val="en"/>
        </w:rPr>
        <w:t>Law of Moses strictly observed</w:t>
      </w:r>
      <w:r>
        <w:rPr>
          <w:sz w:val="20"/>
          <w:szCs w:val="20"/>
          <w:lang w:val="en"/>
        </w:rPr>
        <w:tab/>
      </w:r>
      <w:r>
        <w:rPr>
          <w:sz w:val="20"/>
          <w:szCs w:val="20"/>
          <w:lang w:val="en"/>
        </w:rPr>
        <w:tab/>
      </w:r>
      <w:r w:rsidRPr="00306697">
        <w:rPr>
          <w:sz w:val="20"/>
          <w:szCs w:val="20"/>
          <w:lang w:val="en"/>
        </w:rPr>
        <w:t xml:space="preserve">Jarom 1:5 </w:t>
      </w:r>
    </w:p>
    <w:p w14:paraId="68E2FC43" w14:textId="77777777" w:rsidR="00287E0E" w:rsidRPr="00306697" w:rsidRDefault="00287E0E" w:rsidP="00287E0E">
      <w:pPr>
        <w:spacing w:after="0"/>
        <w:ind w:left="720"/>
        <w:rPr>
          <w:sz w:val="20"/>
          <w:szCs w:val="20"/>
          <w:lang w:val="en"/>
        </w:rPr>
      </w:pPr>
      <w:r w:rsidRPr="00306697">
        <w:rPr>
          <w:sz w:val="20"/>
          <w:szCs w:val="20"/>
          <w:lang w:val="en"/>
        </w:rPr>
        <w:t xml:space="preserve">477 </w:t>
      </w:r>
      <w:r>
        <w:rPr>
          <w:sz w:val="20"/>
          <w:szCs w:val="20"/>
          <w:lang w:val="en"/>
        </w:rPr>
        <w:tab/>
      </w:r>
      <w:r>
        <w:rPr>
          <w:sz w:val="20"/>
          <w:szCs w:val="20"/>
          <w:lang w:val="en"/>
        </w:rPr>
        <w:tab/>
      </w:r>
      <w:r>
        <w:rPr>
          <w:sz w:val="20"/>
          <w:szCs w:val="20"/>
          <w:lang w:val="en"/>
        </w:rPr>
        <w:tab/>
      </w:r>
      <w:r w:rsidRPr="00306697">
        <w:rPr>
          <w:sz w:val="20"/>
          <w:szCs w:val="20"/>
          <w:lang w:val="en"/>
        </w:rPr>
        <w:t xml:space="preserve">(-124) </w:t>
      </w:r>
      <w:r>
        <w:rPr>
          <w:sz w:val="20"/>
          <w:szCs w:val="20"/>
          <w:lang w:val="en"/>
        </w:rPr>
        <w:tab/>
      </w:r>
      <w:r w:rsidRPr="00306697">
        <w:rPr>
          <w:sz w:val="20"/>
          <w:szCs w:val="20"/>
          <w:lang w:val="en"/>
        </w:rPr>
        <w:t xml:space="preserve">King Benjamin's speech </w:t>
      </w:r>
      <w:r>
        <w:rPr>
          <w:sz w:val="20"/>
          <w:szCs w:val="20"/>
          <w:lang w:val="en"/>
        </w:rPr>
        <w:tab/>
      </w:r>
      <w:r>
        <w:rPr>
          <w:sz w:val="20"/>
          <w:szCs w:val="20"/>
          <w:lang w:val="en"/>
        </w:rPr>
        <w:tab/>
      </w:r>
      <w:r>
        <w:rPr>
          <w:sz w:val="20"/>
          <w:szCs w:val="20"/>
          <w:lang w:val="en"/>
        </w:rPr>
        <w:tab/>
      </w:r>
      <w:r w:rsidRPr="00306697">
        <w:rPr>
          <w:sz w:val="20"/>
          <w:szCs w:val="20"/>
          <w:lang w:val="en"/>
        </w:rPr>
        <w:t xml:space="preserve">Mosiah 6:3-4 </w:t>
      </w:r>
    </w:p>
    <w:p w14:paraId="66F481A3" w14:textId="77777777" w:rsidR="00287E0E" w:rsidRPr="00306697" w:rsidRDefault="00287E0E" w:rsidP="00287E0E">
      <w:pPr>
        <w:spacing w:after="0"/>
        <w:ind w:left="720"/>
        <w:rPr>
          <w:sz w:val="20"/>
          <w:szCs w:val="20"/>
          <w:lang w:val="en"/>
        </w:rPr>
      </w:pPr>
      <w:r w:rsidRPr="00306697">
        <w:rPr>
          <w:sz w:val="20"/>
          <w:szCs w:val="20"/>
          <w:lang w:val="en"/>
        </w:rPr>
        <w:t xml:space="preserve">510 </w:t>
      </w:r>
      <w:r>
        <w:rPr>
          <w:sz w:val="20"/>
          <w:szCs w:val="20"/>
          <w:lang w:val="en"/>
        </w:rPr>
        <w:tab/>
      </w:r>
      <w:r w:rsidRPr="00306697">
        <w:rPr>
          <w:sz w:val="20"/>
          <w:szCs w:val="20"/>
          <w:lang w:val="en"/>
        </w:rPr>
        <w:t xml:space="preserve">1 </w:t>
      </w:r>
      <w:r>
        <w:rPr>
          <w:sz w:val="20"/>
          <w:szCs w:val="20"/>
          <w:lang w:val="en"/>
        </w:rPr>
        <w:tab/>
      </w:r>
      <w:r>
        <w:rPr>
          <w:sz w:val="20"/>
          <w:szCs w:val="20"/>
          <w:lang w:val="en"/>
        </w:rPr>
        <w:tab/>
      </w:r>
      <w:r w:rsidRPr="00306697">
        <w:rPr>
          <w:sz w:val="20"/>
          <w:szCs w:val="20"/>
          <w:lang w:val="en"/>
        </w:rPr>
        <w:t xml:space="preserve">(-91) </w:t>
      </w:r>
      <w:r>
        <w:rPr>
          <w:sz w:val="20"/>
          <w:szCs w:val="20"/>
          <w:lang w:val="en"/>
        </w:rPr>
        <w:tab/>
      </w:r>
      <w:r w:rsidRPr="00306697">
        <w:rPr>
          <w:sz w:val="20"/>
          <w:szCs w:val="20"/>
          <w:lang w:val="en"/>
        </w:rPr>
        <w:t xml:space="preserve">Alma1, Mosiah die; Alma2 first judge </w:t>
      </w:r>
      <w:r>
        <w:rPr>
          <w:sz w:val="20"/>
          <w:szCs w:val="20"/>
          <w:lang w:val="en"/>
        </w:rPr>
        <w:tab/>
      </w:r>
      <w:r w:rsidRPr="00306697">
        <w:rPr>
          <w:sz w:val="20"/>
          <w:szCs w:val="20"/>
          <w:lang w:val="en"/>
        </w:rPr>
        <w:t xml:space="preserve">Mosiah 29:44- 46 </w:t>
      </w:r>
    </w:p>
    <w:p w14:paraId="4D1E2840" w14:textId="77777777" w:rsidR="00287E0E" w:rsidRPr="00306697" w:rsidRDefault="00287E0E" w:rsidP="00287E0E">
      <w:pPr>
        <w:spacing w:after="0"/>
        <w:ind w:left="720" w:firstLine="720"/>
        <w:rPr>
          <w:sz w:val="20"/>
          <w:szCs w:val="20"/>
          <w:lang w:val="en"/>
        </w:rPr>
      </w:pPr>
      <w:r w:rsidRPr="00306697">
        <w:rPr>
          <w:sz w:val="20"/>
          <w:szCs w:val="20"/>
          <w:lang w:val="en"/>
        </w:rPr>
        <w:t>9</w:t>
      </w:r>
      <w:r>
        <w:rPr>
          <w:sz w:val="20"/>
          <w:szCs w:val="20"/>
          <w:lang w:val="en"/>
        </w:rPr>
        <w:tab/>
      </w:r>
      <w:r>
        <w:rPr>
          <w:sz w:val="20"/>
          <w:szCs w:val="20"/>
          <w:lang w:val="en"/>
        </w:rPr>
        <w:tab/>
      </w:r>
      <w:r w:rsidRPr="00306697">
        <w:rPr>
          <w:sz w:val="20"/>
          <w:szCs w:val="20"/>
          <w:lang w:val="en"/>
        </w:rPr>
        <w:t xml:space="preserve">(-83) </w:t>
      </w:r>
      <w:r>
        <w:rPr>
          <w:sz w:val="20"/>
          <w:szCs w:val="20"/>
          <w:lang w:val="en"/>
        </w:rPr>
        <w:tab/>
      </w:r>
      <w:r w:rsidRPr="00306697">
        <w:rPr>
          <w:sz w:val="20"/>
          <w:szCs w:val="20"/>
          <w:lang w:val="en"/>
        </w:rPr>
        <w:t xml:space="preserve">Nephihah becomes judge </w:t>
      </w:r>
      <w:r>
        <w:rPr>
          <w:sz w:val="20"/>
          <w:szCs w:val="20"/>
          <w:lang w:val="en"/>
        </w:rPr>
        <w:tab/>
      </w:r>
      <w:r>
        <w:rPr>
          <w:sz w:val="20"/>
          <w:szCs w:val="20"/>
          <w:lang w:val="en"/>
        </w:rPr>
        <w:tab/>
      </w:r>
      <w:r>
        <w:rPr>
          <w:sz w:val="20"/>
          <w:szCs w:val="20"/>
          <w:lang w:val="en"/>
        </w:rPr>
        <w:tab/>
      </w:r>
      <w:r w:rsidRPr="00306697">
        <w:rPr>
          <w:sz w:val="20"/>
          <w:szCs w:val="20"/>
          <w:lang w:val="en"/>
        </w:rPr>
        <w:t xml:space="preserve">Alma 4:20-8:2 </w:t>
      </w:r>
    </w:p>
    <w:p w14:paraId="18FAF785" w14:textId="77777777" w:rsidR="00287E0E" w:rsidRPr="00306697" w:rsidRDefault="00287E0E" w:rsidP="00287E0E">
      <w:pPr>
        <w:spacing w:after="0"/>
        <w:ind w:left="720" w:firstLine="720"/>
        <w:rPr>
          <w:sz w:val="20"/>
          <w:szCs w:val="20"/>
          <w:lang w:val="en"/>
        </w:rPr>
      </w:pPr>
      <w:r w:rsidRPr="00306697">
        <w:rPr>
          <w:sz w:val="20"/>
          <w:szCs w:val="20"/>
          <w:lang w:val="en"/>
        </w:rPr>
        <w:t xml:space="preserve">15 </w:t>
      </w:r>
      <w:r>
        <w:rPr>
          <w:sz w:val="20"/>
          <w:szCs w:val="20"/>
          <w:lang w:val="en"/>
        </w:rPr>
        <w:tab/>
      </w:r>
      <w:r>
        <w:rPr>
          <w:sz w:val="20"/>
          <w:szCs w:val="20"/>
          <w:lang w:val="en"/>
        </w:rPr>
        <w:tab/>
      </w:r>
      <w:r w:rsidRPr="00306697">
        <w:rPr>
          <w:sz w:val="20"/>
          <w:szCs w:val="20"/>
          <w:lang w:val="en"/>
        </w:rPr>
        <w:t xml:space="preserve">(-77) </w:t>
      </w:r>
      <w:r>
        <w:rPr>
          <w:sz w:val="20"/>
          <w:szCs w:val="20"/>
          <w:lang w:val="en"/>
        </w:rPr>
        <w:tab/>
      </w:r>
      <w:r w:rsidRPr="00306697">
        <w:rPr>
          <w:sz w:val="20"/>
          <w:szCs w:val="20"/>
          <w:lang w:val="en"/>
        </w:rPr>
        <w:t xml:space="preserve">The return of the sons of Mosiah </w:t>
      </w:r>
      <w:r>
        <w:rPr>
          <w:sz w:val="20"/>
          <w:szCs w:val="20"/>
          <w:lang w:val="en"/>
        </w:rPr>
        <w:tab/>
      </w:r>
      <w:r>
        <w:rPr>
          <w:sz w:val="20"/>
          <w:szCs w:val="20"/>
          <w:lang w:val="en"/>
        </w:rPr>
        <w:tab/>
      </w:r>
      <w:r w:rsidRPr="00306697">
        <w:rPr>
          <w:sz w:val="20"/>
          <w:szCs w:val="20"/>
          <w:lang w:val="en"/>
        </w:rPr>
        <w:t xml:space="preserve">Alma 17:1- 6 </w:t>
      </w:r>
    </w:p>
    <w:p w14:paraId="6EF65BBE" w14:textId="77777777" w:rsidR="00287E0E" w:rsidRPr="00306697" w:rsidRDefault="00287E0E" w:rsidP="00287E0E">
      <w:pPr>
        <w:spacing w:after="0"/>
        <w:ind w:left="720" w:firstLine="720"/>
        <w:rPr>
          <w:sz w:val="20"/>
          <w:szCs w:val="20"/>
          <w:lang w:val="en"/>
        </w:rPr>
      </w:pPr>
      <w:r w:rsidRPr="00306697">
        <w:rPr>
          <w:sz w:val="20"/>
          <w:szCs w:val="20"/>
          <w:lang w:val="en"/>
        </w:rPr>
        <w:t xml:space="preserve">18 </w:t>
      </w:r>
      <w:r>
        <w:rPr>
          <w:sz w:val="20"/>
          <w:szCs w:val="20"/>
          <w:lang w:val="en"/>
        </w:rPr>
        <w:tab/>
      </w:r>
      <w:r>
        <w:rPr>
          <w:sz w:val="20"/>
          <w:szCs w:val="20"/>
          <w:lang w:val="en"/>
        </w:rPr>
        <w:tab/>
      </w:r>
      <w:r w:rsidRPr="00306697">
        <w:rPr>
          <w:sz w:val="20"/>
          <w:szCs w:val="20"/>
          <w:lang w:val="en"/>
        </w:rPr>
        <w:t xml:space="preserve">(-74) </w:t>
      </w:r>
      <w:r>
        <w:rPr>
          <w:sz w:val="20"/>
          <w:szCs w:val="20"/>
          <w:lang w:val="en"/>
        </w:rPr>
        <w:tab/>
      </w:r>
      <w:r w:rsidRPr="00306697">
        <w:rPr>
          <w:sz w:val="20"/>
          <w:szCs w:val="20"/>
          <w:lang w:val="en"/>
        </w:rPr>
        <w:t xml:space="preserve">Korihor refuted </w:t>
      </w:r>
      <w:r>
        <w:rPr>
          <w:sz w:val="20"/>
          <w:szCs w:val="20"/>
          <w:lang w:val="en"/>
        </w:rPr>
        <w:tab/>
      </w:r>
      <w:r>
        <w:rPr>
          <w:sz w:val="20"/>
          <w:szCs w:val="20"/>
          <w:lang w:val="en"/>
        </w:rPr>
        <w:tab/>
      </w:r>
      <w:r>
        <w:rPr>
          <w:sz w:val="20"/>
          <w:szCs w:val="20"/>
          <w:lang w:val="en"/>
        </w:rPr>
        <w:tab/>
      </w:r>
      <w:r>
        <w:rPr>
          <w:sz w:val="20"/>
          <w:szCs w:val="20"/>
          <w:lang w:val="en"/>
        </w:rPr>
        <w:tab/>
      </w:r>
      <w:r w:rsidRPr="00306697">
        <w:rPr>
          <w:sz w:val="20"/>
          <w:szCs w:val="20"/>
          <w:lang w:val="en"/>
        </w:rPr>
        <w:t xml:space="preserve">Alma 30 </w:t>
      </w:r>
    </w:p>
    <w:p w14:paraId="7C2A6B3A" w14:textId="77777777" w:rsidR="00287E0E" w:rsidRPr="00306697" w:rsidRDefault="00287E0E" w:rsidP="00287E0E">
      <w:pPr>
        <w:spacing w:after="0"/>
        <w:ind w:left="2880" w:firstLine="720"/>
        <w:rPr>
          <w:sz w:val="20"/>
          <w:szCs w:val="20"/>
          <w:lang w:val="en"/>
        </w:rPr>
      </w:pPr>
      <w:r w:rsidRPr="00306697">
        <w:rPr>
          <w:sz w:val="20"/>
          <w:szCs w:val="20"/>
          <w:lang w:val="en"/>
        </w:rPr>
        <w:t xml:space="preserve">Alma's Mission to the Zoramites </w:t>
      </w:r>
      <w:r>
        <w:rPr>
          <w:sz w:val="20"/>
          <w:szCs w:val="20"/>
          <w:lang w:val="en"/>
        </w:rPr>
        <w:tab/>
      </w:r>
      <w:r>
        <w:rPr>
          <w:sz w:val="20"/>
          <w:szCs w:val="20"/>
          <w:lang w:val="en"/>
        </w:rPr>
        <w:tab/>
      </w:r>
      <w:r w:rsidRPr="00306697">
        <w:rPr>
          <w:sz w:val="20"/>
          <w:szCs w:val="20"/>
          <w:lang w:val="en"/>
        </w:rPr>
        <w:t xml:space="preserve">Alma 31:6-35:12 </w:t>
      </w:r>
    </w:p>
    <w:p w14:paraId="02607CCC" w14:textId="77777777" w:rsidR="00287E0E" w:rsidRPr="00306697" w:rsidRDefault="00287E0E" w:rsidP="00287E0E">
      <w:pPr>
        <w:spacing w:after="0"/>
        <w:ind w:left="720" w:firstLine="720"/>
        <w:rPr>
          <w:sz w:val="20"/>
          <w:szCs w:val="20"/>
          <w:lang w:val="en"/>
        </w:rPr>
      </w:pPr>
      <w:r w:rsidRPr="00306697">
        <w:rPr>
          <w:sz w:val="20"/>
          <w:szCs w:val="20"/>
          <w:lang w:val="en"/>
        </w:rPr>
        <w:t xml:space="preserve">18 </w:t>
      </w:r>
      <w:r>
        <w:rPr>
          <w:sz w:val="20"/>
          <w:szCs w:val="20"/>
          <w:lang w:val="en"/>
        </w:rPr>
        <w:tab/>
      </w:r>
      <w:r>
        <w:rPr>
          <w:sz w:val="20"/>
          <w:szCs w:val="20"/>
          <w:lang w:val="en"/>
        </w:rPr>
        <w:tab/>
      </w:r>
      <w:r w:rsidRPr="00306697">
        <w:rPr>
          <w:sz w:val="20"/>
          <w:szCs w:val="20"/>
          <w:lang w:val="en"/>
        </w:rPr>
        <w:t xml:space="preserve">(-74) </w:t>
      </w:r>
      <w:r>
        <w:rPr>
          <w:sz w:val="20"/>
          <w:szCs w:val="20"/>
          <w:lang w:val="en"/>
        </w:rPr>
        <w:tab/>
      </w:r>
      <w:r w:rsidRPr="00306697">
        <w:rPr>
          <w:sz w:val="20"/>
          <w:szCs w:val="20"/>
          <w:lang w:val="en"/>
        </w:rPr>
        <w:t xml:space="preserve">War because of Zoramites </w:t>
      </w:r>
      <w:r>
        <w:rPr>
          <w:sz w:val="20"/>
          <w:szCs w:val="20"/>
          <w:lang w:val="en"/>
        </w:rPr>
        <w:tab/>
      </w:r>
      <w:r>
        <w:rPr>
          <w:sz w:val="20"/>
          <w:szCs w:val="20"/>
          <w:lang w:val="en"/>
        </w:rPr>
        <w:tab/>
      </w:r>
      <w:r>
        <w:rPr>
          <w:sz w:val="20"/>
          <w:szCs w:val="20"/>
          <w:lang w:val="en"/>
        </w:rPr>
        <w:tab/>
      </w:r>
      <w:r w:rsidRPr="00306697">
        <w:rPr>
          <w:sz w:val="20"/>
          <w:szCs w:val="20"/>
          <w:lang w:val="en"/>
        </w:rPr>
        <w:t xml:space="preserve">Alma 35:13; 43:3- 4 </w:t>
      </w:r>
    </w:p>
    <w:p w14:paraId="4AA040CD" w14:textId="77777777" w:rsidR="00287E0E" w:rsidRPr="00306697" w:rsidRDefault="00287E0E" w:rsidP="00287E0E">
      <w:pPr>
        <w:spacing w:after="0"/>
        <w:ind w:left="2880" w:firstLine="720"/>
        <w:rPr>
          <w:sz w:val="20"/>
          <w:szCs w:val="20"/>
          <w:lang w:val="en"/>
        </w:rPr>
      </w:pPr>
      <w:r w:rsidRPr="00306697">
        <w:rPr>
          <w:sz w:val="20"/>
          <w:szCs w:val="20"/>
          <w:lang w:val="en"/>
        </w:rPr>
        <w:t xml:space="preserve">Moroni leads army </w:t>
      </w:r>
      <w:r>
        <w:rPr>
          <w:sz w:val="20"/>
          <w:szCs w:val="20"/>
          <w:lang w:val="en"/>
        </w:rPr>
        <w:tab/>
      </w:r>
      <w:r>
        <w:rPr>
          <w:sz w:val="20"/>
          <w:szCs w:val="20"/>
          <w:lang w:val="en"/>
        </w:rPr>
        <w:tab/>
      </w:r>
      <w:r>
        <w:rPr>
          <w:sz w:val="20"/>
          <w:szCs w:val="20"/>
          <w:lang w:val="en"/>
        </w:rPr>
        <w:tab/>
      </w:r>
      <w:r w:rsidRPr="00306697">
        <w:rPr>
          <w:sz w:val="20"/>
          <w:szCs w:val="20"/>
          <w:lang w:val="en"/>
        </w:rPr>
        <w:t xml:space="preserve">Alma 43:17 </w:t>
      </w:r>
    </w:p>
    <w:p w14:paraId="00E2D624" w14:textId="77777777" w:rsidR="00287E0E" w:rsidRPr="00306697" w:rsidRDefault="00287E0E" w:rsidP="00287E0E">
      <w:pPr>
        <w:spacing w:after="0"/>
        <w:ind w:left="720" w:firstLine="720"/>
        <w:rPr>
          <w:sz w:val="20"/>
          <w:szCs w:val="20"/>
          <w:lang w:val="en"/>
        </w:rPr>
      </w:pPr>
      <w:r w:rsidRPr="00306697">
        <w:rPr>
          <w:sz w:val="20"/>
          <w:szCs w:val="20"/>
          <w:lang w:val="en"/>
        </w:rPr>
        <w:t xml:space="preserve">37 </w:t>
      </w:r>
      <w:r>
        <w:rPr>
          <w:sz w:val="20"/>
          <w:szCs w:val="20"/>
          <w:lang w:val="en"/>
        </w:rPr>
        <w:tab/>
      </w:r>
      <w:r>
        <w:rPr>
          <w:sz w:val="20"/>
          <w:szCs w:val="20"/>
          <w:lang w:val="en"/>
        </w:rPr>
        <w:tab/>
      </w:r>
      <w:r w:rsidRPr="00306697">
        <w:rPr>
          <w:sz w:val="20"/>
          <w:szCs w:val="20"/>
          <w:lang w:val="en"/>
        </w:rPr>
        <w:t xml:space="preserve">(-55) </w:t>
      </w:r>
      <w:r>
        <w:rPr>
          <w:sz w:val="20"/>
          <w:szCs w:val="20"/>
          <w:lang w:val="en"/>
        </w:rPr>
        <w:tab/>
      </w:r>
      <w:r w:rsidRPr="00306697">
        <w:rPr>
          <w:sz w:val="20"/>
          <w:szCs w:val="20"/>
          <w:lang w:val="en"/>
        </w:rPr>
        <w:t xml:space="preserve">Nephites begin migrating northward </w:t>
      </w:r>
      <w:r>
        <w:rPr>
          <w:sz w:val="20"/>
          <w:szCs w:val="20"/>
          <w:lang w:val="en"/>
        </w:rPr>
        <w:tab/>
      </w:r>
      <w:r w:rsidRPr="00306697">
        <w:rPr>
          <w:sz w:val="20"/>
          <w:szCs w:val="20"/>
          <w:lang w:val="en"/>
        </w:rPr>
        <w:t xml:space="preserve">Alma 63:4- 6 </w:t>
      </w:r>
    </w:p>
    <w:p w14:paraId="193DC925" w14:textId="77777777" w:rsidR="00287E0E" w:rsidRPr="00306697" w:rsidRDefault="00287E0E" w:rsidP="00287E0E">
      <w:pPr>
        <w:spacing w:after="0"/>
        <w:ind w:left="720" w:firstLine="720"/>
        <w:rPr>
          <w:sz w:val="20"/>
          <w:szCs w:val="20"/>
          <w:lang w:val="en"/>
        </w:rPr>
      </w:pPr>
      <w:r w:rsidRPr="00306697">
        <w:rPr>
          <w:sz w:val="20"/>
          <w:szCs w:val="20"/>
          <w:lang w:val="en"/>
        </w:rPr>
        <w:t xml:space="preserve">42 </w:t>
      </w:r>
      <w:r>
        <w:rPr>
          <w:sz w:val="20"/>
          <w:szCs w:val="20"/>
          <w:lang w:val="en"/>
        </w:rPr>
        <w:tab/>
      </w:r>
      <w:r>
        <w:rPr>
          <w:sz w:val="20"/>
          <w:szCs w:val="20"/>
          <w:lang w:val="en"/>
        </w:rPr>
        <w:tab/>
      </w:r>
      <w:r w:rsidRPr="00306697">
        <w:rPr>
          <w:sz w:val="20"/>
          <w:szCs w:val="20"/>
          <w:lang w:val="en"/>
        </w:rPr>
        <w:t>(-50)</w:t>
      </w:r>
      <w:r>
        <w:rPr>
          <w:sz w:val="20"/>
          <w:szCs w:val="20"/>
          <w:lang w:val="en"/>
        </w:rPr>
        <w:tab/>
      </w:r>
      <w:r w:rsidRPr="00306697">
        <w:rPr>
          <w:sz w:val="20"/>
          <w:szCs w:val="20"/>
          <w:lang w:val="en"/>
        </w:rPr>
        <w:t xml:space="preserve">Helaman2 becomes judge; Gadianton </w:t>
      </w:r>
      <w:r>
        <w:rPr>
          <w:sz w:val="20"/>
          <w:szCs w:val="20"/>
          <w:lang w:val="en"/>
        </w:rPr>
        <w:tab/>
      </w:r>
      <w:r w:rsidRPr="00306697">
        <w:rPr>
          <w:sz w:val="20"/>
          <w:szCs w:val="20"/>
          <w:lang w:val="en"/>
        </w:rPr>
        <w:t xml:space="preserve">Hel. 2:1-5 </w:t>
      </w:r>
    </w:p>
    <w:p w14:paraId="725A4E68" w14:textId="77777777" w:rsidR="00287E0E" w:rsidRPr="00306697" w:rsidRDefault="00287E0E" w:rsidP="00287E0E">
      <w:pPr>
        <w:spacing w:after="0"/>
        <w:ind w:left="720" w:firstLine="720"/>
        <w:rPr>
          <w:sz w:val="20"/>
          <w:szCs w:val="20"/>
          <w:lang w:val="en"/>
        </w:rPr>
      </w:pPr>
      <w:r w:rsidRPr="00306697">
        <w:rPr>
          <w:sz w:val="20"/>
          <w:szCs w:val="20"/>
          <w:lang w:val="en"/>
        </w:rPr>
        <w:t xml:space="preserve">53 </w:t>
      </w:r>
      <w:r>
        <w:rPr>
          <w:sz w:val="20"/>
          <w:szCs w:val="20"/>
          <w:lang w:val="en"/>
        </w:rPr>
        <w:tab/>
      </w:r>
      <w:r>
        <w:rPr>
          <w:sz w:val="20"/>
          <w:szCs w:val="20"/>
          <w:lang w:val="en"/>
        </w:rPr>
        <w:tab/>
      </w:r>
      <w:r w:rsidRPr="00306697">
        <w:rPr>
          <w:sz w:val="20"/>
          <w:szCs w:val="20"/>
          <w:lang w:val="en"/>
        </w:rPr>
        <w:t xml:space="preserve">(-39) </w:t>
      </w:r>
      <w:r>
        <w:rPr>
          <w:sz w:val="20"/>
          <w:szCs w:val="20"/>
          <w:lang w:val="en"/>
        </w:rPr>
        <w:tab/>
      </w:r>
      <w:r w:rsidRPr="00306697">
        <w:rPr>
          <w:sz w:val="20"/>
          <w:szCs w:val="20"/>
          <w:lang w:val="en"/>
        </w:rPr>
        <w:t xml:space="preserve">Helaman2 dies; Nephi2 chief judge </w:t>
      </w:r>
      <w:r>
        <w:rPr>
          <w:sz w:val="20"/>
          <w:szCs w:val="20"/>
          <w:lang w:val="en"/>
        </w:rPr>
        <w:tab/>
      </w:r>
      <w:r>
        <w:rPr>
          <w:sz w:val="20"/>
          <w:szCs w:val="20"/>
          <w:lang w:val="en"/>
        </w:rPr>
        <w:tab/>
      </w:r>
      <w:r w:rsidRPr="00306697">
        <w:rPr>
          <w:sz w:val="20"/>
          <w:szCs w:val="20"/>
          <w:lang w:val="en"/>
        </w:rPr>
        <w:t xml:space="preserve">He!. 3:37 </w:t>
      </w:r>
    </w:p>
    <w:p w14:paraId="0D7ED971" w14:textId="77777777" w:rsidR="00287E0E" w:rsidRPr="00306697" w:rsidRDefault="00287E0E" w:rsidP="00287E0E">
      <w:pPr>
        <w:spacing w:after="0"/>
        <w:ind w:left="720" w:firstLine="720"/>
        <w:rPr>
          <w:sz w:val="20"/>
          <w:szCs w:val="20"/>
          <w:lang w:val="en"/>
        </w:rPr>
      </w:pPr>
      <w:r w:rsidRPr="00306697">
        <w:rPr>
          <w:sz w:val="20"/>
          <w:szCs w:val="20"/>
          <w:lang w:val="en"/>
        </w:rPr>
        <w:t xml:space="preserve">58 </w:t>
      </w:r>
      <w:r>
        <w:rPr>
          <w:sz w:val="20"/>
          <w:szCs w:val="20"/>
          <w:lang w:val="en"/>
        </w:rPr>
        <w:tab/>
      </w:r>
      <w:r>
        <w:rPr>
          <w:sz w:val="20"/>
          <w:szCs w:val="20"/>
          <w:lang w:val="en"/>
        </w:rPr>
        <w:tab/>
      </w:r>
      <w:r w:rsidRPr="00306697">
        <w:rPr>
          <w:sz w:val="20"/>
          <w:szCs w:val="20"/>
          <w:lang w:val="en"/>
        </w:rPr>
        <w:t xml:space="preserve">(-34) </w:t>
      </w:r>
      <w:r>
        <w:rPr>
          <w:sz w:val="20"/>
          <w:szCs w:val="20"/>
          <w:lang w:val="en"/>
        </w:rPr>
        <w:tab/>
      </w:r>
      <w:r w:rsidRPr="00306697">
        <w:rPr>
          <w:sz w:val="20"/>
          <w:szCs w:val="20"/>
          <w:lang w:val="en"/>
        </w:rPr>
        <w:t xml:space="preserve">Zarahemla captured </w:t>
      </w:r>
      <w:r>
        <w:rPr>
          <w:sz w:val="20"/>
          <w:szCs w:val="20"/>
          <w:lang w:val="en"/>
        </w:rPr>
        <w:tab/>
      </w:r>
      <w:r>
        <w:rPr>
          <w:sz w:val="20"/>
          <w:szCs w:val="20"/>
          <w:lang w:val="en"/>
        </w:rPr>
        <w:tab/>
      </w:r>
      <w:r>
        <w:rPr>
          <w:sz w:val="20"/>
          <w:szCs w:val="20"/>
          <w:lang w:val="en"/>
        </w:rPr>
        <w:tab/>
      </w:r>
      <w:r w:rsidRPr="00306697">
        <w:rPr>
          <w:sz w:val="20"/>
          <w:szCs w:val="20"/>
          <w:lang w:val="en"/>
        </w:rPr>
        <w:t xml:space="preserve">He!. 4:5 </w:t>
      </w:r>
    </w:p>
    <w:p w14:paraId="56688443" w14:textId="77777777" w:rsidR="00287E0E" w:rsidRPr="00306697" w:rsidRDefault="00287E0E" w:rsidP="00287E0E">
      <w:pPr>
        <w:spacing w:after="0"/>
        <w:ind w:left="720" w:firstLine="720"/>
        <w:rPr>
          <w:sz w:val="20"/>
          <w:szCs w:val="20"/>
          <w:lang w:val="en"/>
        </w:rPr>
      </w:pPr>
      <w:r w:rsidRPr="00306697">
        <w:rPr>
          <w:sz w:val="20"/>
          <w:szCs w:val="20"/>
          <w:lang w:val="en"/>
        </w:rPr>
        <w:t xml:space="preserve">67 </w:t>
      </w:r>
      <w:r>
        <w:rPr>
          <w:sz w:val="20"/>
          <w:szCs w:val="20"/>
          <w:lang w:val="en"/>
        </w:rPr>
        <w:tab/>
      </w:r>
      <w:r>
        <w:rPr>
          <w:sz w:val="20"/>
          <w:szCs w:val="20"/>
          <w:lang w:val="en"/>
        </w:rPr>
        <w:tab/>
      </w:r>
      <w:r w:rsidRPr="00306697">
        <w:rPr>
          <w:sz w:val="20"/>
          <w:szCs w:val="20"/>
          <w:lang w:val="en"/>
        </w:rPr>
        <w:t xml:space="preserve">(-25) </w:t>
      </w:r>
      <w:r>
        <w:rPr>
          <w:sz w:val="20"/>
          <w:szCs w:val="20"/>
          <w:lang w:val="en"/>
        </w:rPr>
        <w:tab/>
      </w:r>
      <w:r w:rsidRPr="00306697">
        <w:rPr>
          <w:sz w:val="20"/>
          <w:szCs w:val="20"/>
          <w:lang w:val="en"/>
        </w:rPr>
        <w:t xml:space="preserve">Most Nephites join Gadianton </w:t>
      </w:r>
      <w:r>
        <w:rPr>
          <w:sz w:val="20"/>
          <w:szCs w:val="20"/>
          <w:lang w:val="en"/>
        </w:rPr>
        <w:tab/>
      </w:r>
      <w:r>
        <w:rPr>
          <w:sz w:val="20"/>
          <w:szCs w:val="20"/>
          <w:lang w:val="en"/>
        </w:rPr>
        <w:tab/>
      </w:r>
      <w:r w:rsidRPr="00306697">
        <w:rPr>
          <w:sz w:val="20"/>
          <w:szCs w:val="20"/>
          <w:lang w:val="en"/>
        </w:rPr>
        <w:t xml:space="preserve">He!. 6:16, 21 </w:t>
      </w:r>
    </w:p>
    <w:p w14:paraId="02A6F1BC" w14:textId="77777777" w:rsidR="00287E0E" w:rsidRPr="00306697" w:rsidRDefault="00287E0E" w:rsidP="00287E0E">
      <w:pPr>
        <w:spacing w:after="0"/>
        <w:ind w:left="720" w:firstLine="720"/>
        <w:rPr>
          <w:sz w:val="20"/>
          <w:szCs w:val="20"/>
          <w:lang w:val="en"/>
        </w:rPr>
      </w:pPr>
      <w:r w:rsidRPr="00306697">
        <w:rPr>
          <w:sz w:val="20"/>
          <w:szCs w:val="20"/>
          <w:lang w:val="en"/>
        </w:rPr>
        <w:t xml:space="preserve">73 </w:t>
      </w:r>
      <w:r>
        <w:rPr>
          <w:sz w:val="20"/>
          <w:szCs w:val="20"/>
          <w:lang w:val="en"/>
        </w:rPr>
        <w:tab/>
      </w:r>
      <w:r>
        <w:rPr>
          <w:sz w:val="20"/>
          <w:szCs w:val="20"/>
          <w:lang w:val="en"/>
        </w:rPr>
        <w:tab/>
      </w:r>
      <w:r w:rsidRPr="00306697">
        <w:rPr>
          <w:sz w:val="20"/>
          <w:szCs w:val="20"/>
          <w:lang w:val="en"/>
        </w:rPr>
        <w:t xml:space="preserve">(-19) </w:t>
      </w:r>
      <w:r>
        <w:rPr>
          <w:sz w:val="20"/>
          <w:szCs w:val="20"/>
          <w:lang w:val="en"/>
        </w:rPr>
        <w:tab/>
      </w:r>
      <w:r w:rsidRPr="00306697">
        <w:rPr>
          <w:sz w:val="20"/>
          <w:szCs w:val="20"/>
          <w:lang w:val="en"/>
        </w:rPr>
        <w:t xml:space="preserve">Nephi invokes a famine </w:t>
      </w:r>
      <w:r>
        <w:rPr>
          <w:sz w:val="20"/>
          <w:szCs w:val="20"/>
          <w:lang w:val="en"/>
        </w:rPr>
        <w:tab/>
      </w:r>
      <w:r>
        <w:rPr>
          <w:sz w:val="20"/>
          <w:szCs w:val="20"/>
          <w:lang w:val="en"/>
        </w:rPr>
        <w:tab/>
      </w:r>
      <w:r>
        <w:rPr>
          <w:sz w:val="20"/>
          <w:szCs w:val="20"/>
          <w:lang w:val="en"/>
        </w:rPr>
        <w:tab/>
      </w:r>
      <w:r w:rsidRPr="00306697">
        <w:rPr>
          <w:sz w:val="20"/>
          <w:szCs w:val="20"/>
          <w:lang w:val="en"/>
        </w:rPr>
        <w:t xml:space="preserve">Hel. 11:2-5 </w:t>
      </w:r>
    </w:p>
    <w:p w14:paraId="59946248" w14:textId="77777777" w:rsidR="00287E0E" w:rsidRPr="00306697" w:rsidRDefault="00287E0E" w:rsidP="00287E0E">
      <w:pPr>
        <w:spacing w:after="0"/>
        <w:ind w:left="720" w:firstLine="720"/>
        <w:rPr>
          <w:sz w:val="20"/>
          <w:szCs w:val="20"/>
          <w:lang w:val="en"/>
        </w:rPr>
      </w:pPr>
      <w:r w:rsidRPr="00306697">
        <w:rPr>
          <w:sz w:val="20"/>
          <w:szCs w:val="20"/>
          <w:lang w:val="en"/>
        </w:rPr>
        <w:lastRenderedPageBreak/>
        <w:t xml:space="preserve">75 </w:t>
      </w:r>
      <w:r>
        <w:rPr>
          <w:sz w:val="20"/>
          <w:szCs w:val="20"/>
          <w:lang w:val="en"/>
        </w:rPr>
        <w:tab/>
      </w:r>
      <w:r>
        <w:rPr>
          <w:sz w:val="20"/>
          <w:szCs w:val="20"/>
          <w:lang w:val="en"/>
        </w:rPr>
        <w:tab/>
      </w:r>
      <w:r w:rsidRPr="00306697">
        <w:rPr>
          <w:sz w:val="20"/>
          <w:szCs w:val="20"/>
          <w:lang w:val="en"/>
        </w:rPr>
        <w:t xml:space="preserve">(-17) </w:t>
      </w:r>
      <w:r>
        <w:rPr>
          <w:sz w:val="20"/>
          <w:szCs w:val="20"/>
          <w:lang w:val="en"/>
        </w:rPr>
        <w:tab/>
      </w:r>
      <w:r w:rsidRPr="00306697">
        <w:rPr>
          <w:sz w:val="20"/>
          <w:szCs w:val="20"/>
          <w:lang w:val="en"/>
        </w:rPr>
        <w:t xml:space="preserve">Gadianton robbers expelled </w:t>
      </w:r>
      <w:r>
        <w:rPr>
          <w:sz w:val="20"/>
          <w:szCs w:val="20"/>
          <w:lang w:val="en"/>
        </w:rPr>
        <w:tab/>
      </w:r>
      <w:r>
        <w:rPr>
          <w:sz w:val="20"/>
          <w:szCs w:val="20"/>
          <w:lang w:val="en"/>
        </w:rPr>
        <w:tab/>
      </w:r>
      <w:r w:rsidRPr="00306697">
        <w:rPr>
          <w:sz w:val="20"/>
          <w:szCs w:val="20"/>
          <w:lang w:val="en"/>
        </w:rPr>
        <w:t xml:space="preserve">Hel. 11:6-17 </w:t>
      </w:r>
    </w:p>
    <w:p w14:paraId="2C8B4BB6" w14:textId="77777777" w:rsidR="00287E0E" w:rsidRPr="00306697" w:rsidRDefault="00287E0E" w:rsidP="00287E0E">
      <w:pPr>
        <w:ind w:left="720" w:firstLine="720"/>
        <w:rPr>
          <w:sz w:val="20"/>
          <w:szCs w:val="20"/>
          <w:lang w:val="en"/>
        </w:rPr>
      </w:pPr>
      <w:r w:rsidRPr="00306697">
        <w:rPr>
          <w:sz w:val="20"/>
          <w:szCs w:val="20"/>
          <w:lang w:val="en"/>
        </w:rPr>
        <w:t>77</w:t>
      </w:r>
      <w:r>
        <w:rPr>
          <w:sz w:val="20"/>
          <w:szCs w:val="20"/>
          <w:lang w:val="en"/>
        </w:rPr>
        <w:tab/>
      </w:r>
      <w:r>
        <w:rPr>
          <w:sz w:val="20"/>
          <w:szCs w:val="20"/>
          <w:lang w:val="en"/>
        </w:rPr>
        <w:tab/>
      </w:r>
      <w:r w:rsidRPr="00306697">
        <w:rPr>
          <w:sz w:val="20"/>
          <w:szCs w:val="20"/>
          <w:lang w:val="en"/>
        </w:rPr>
        <w:t xml:space="preserve">(-15) </w:t>
      </w:r>
      <w:r>
        <w:rPr>
          <w:sz w:val="20"/>
          <w:szCs w:val="20"/>
          <w:lang w:val="en"/>
        </w:rPr>
        <w:tab/>
      </w:r>
      <w:r w:rsidRPr="00306697">
        <w:rPr>
          <w:sz w:val="20"/>
          <w:szCs w:val="20"/>
          <w:lang w:val="en"/>
        </w:rPr>
        <w:t xml:space="preserve">Most Nephites reconverted </w:t>
      </w:r>
      <w:r>
        <w:rPr>
          <w:sz w:val="20"/>
          <w:szCs w:val="20"/>
          <w:lang w:val="en"/>
        </w:rPr>
        <w:tab/>
      </w:r>
      <w:r>
        <w:rPr>
          <w:sz w:val="20"/>
          <w:szCs w:val="20"/>
          <w:lang w:val="en"/>
        </w:rPr>
        <w:tab/>
      </w:r>
      <w:r w:rsidRPr="00306697">
        <w:rPr>
          <w:sz w:val="20"/>
          <w:szCs w:val="20"/>
          <w:lang w:val="en"/>
        </w:rPr>
        <w:t xml:space="preserve">He!. 11:21 </w:t>
      </w:r>
    </w:p>
    <w:p w14:paraId="76E450A4" w14:textId="77777777" w:rsidR="00287E0E" w:rsidRPr="00306697" w:rsidRDefault="00287E0E" w:rsidP="00287E0E">
      <w:pPr>
        <w:ind w:left="720" w:firstLine="720"/>
        <w:rPr>
          <w:sz w:val="20"/>
          <w:szCs w:val="20"/>
          <w:lang w:val="en"/>
        </w:rPr>
      </w:pPr>
      <w:r w:rsidRPr="00306697">
        <w:rPr>
          <w:sz w:val="20"/>
          <w:szCs w:val="20"/>
          <w:lang w:val="en"/>
        </w:rPr>
        <w:t xml:space="preserve">80 </w:t>
      </w:r>
      <w:r>
        <w:rPr>
          <w:sz w:val="20"/>
          <w:szCs w:val="20"/>
          <w:lang w:val="en"/>
        </w:rPr>
        <w:tab/>
      </w:r>
      <w:r>
        <w:rPr>
          <w:sz w:val="20"/>
          <w:szCs w:val="20"/>
          <w:lang w:val="en"/>
        </w:rPr>
        <w:tab/>
      </w:r>
      <w:r w:rsidRPr="00306697">
        <w:rPr>
          <w:sz w:val="20"/>
          <w:szCs w:val="20"/>
          <w:lang w:val="en"/>
        </w:rPr>
        <w:t xml:space="preserve">(-12) </w:t>
      </w:r>
      <w:r>
        <w:rPr>
          <w:sz w:val="20"/>
          <w:szCs w:val="20"/>
          <w:lang w:val="en"/>
        </w:rPr>
        <w:tab/>
      </w:r>
      <w:r w:rsidRPr="00306697">
        <w:rPr>
          <w:sz w:val="20"/>
          <w:szCs w:val="20"/>
          <w:lang w:val="en"/>
        </w:rPr>
        <w:t xml:space="preserve">Robbers return </w:t>
      </w:r>
      <w:r>
        <w:rPr>
          <w:sz w:val="20"/>
          <w:szCs w:val="20"/>
          <w:lang w:val="en"/>
        </w:rPr>
        <w:tab/>
      </w:r>
      <w:r>
        <w:rPr>
          <w:sz w:val="20"/>
          <w:szCs w:val="20"/>
          <w:lang w:val="en"/>
        </w:rPr>
        <w:tab/>
      </w:r>
      <w:r>
        <w:rPr>
          <w:sz w:val="20"/>
          <w:szCs w:val="20"/>
          <w:lang w:val="en"/>
        </w:rPr>
        <w:tab/>
      </w:r>
      <w:r>
        <w:rPr>
          <w:sz w:val="20"/>
          <w:szCs w:val="20"/>
          <w:lang w:val="en"/>
        </w:rPr>
        <w:tab/>
      </w:r>
      <w:r w:rsidRPr="00306697">
        <w:rPr>
          <w:sz w:val="20"/>
          <w:szCs w:val="20"/>
          <w:lang w:val="en"/>
        </w:rPr>
        <w:t xml:space="preserve">He!. 11:24-29 </w:t>
      </w:r>
    </w:p>
    <w:p w14:paraId="2FF6A761" w14:textId="77777777" w:rsidR="00287E0E" w:rsidRPr="00306697" w:rsidRDefault="00287E0E" w:rsidP="00287E0E">
      <w:pPr>
        <w:ind w:left="720" w:firstLine="720"/>
        <w:rPr>
          <w:sz w:val="20"/>
          <w:szCs w:val="20"/>
          <w:lang w:val="en"/>
        </w:rPr>
      </w:pPr>
      <w:r w:rsidRPr="00306697">
        <w:rPr>
          <w:sz w:val="20"/>
          <w:szCs w:val="20"/>
          <w:lang w:val="en"/>
        </w:rPr>
        <w:t xml:space="preserve">86 </w:t>
      </w:r>
      <w:r>
        <w:rPr>
          <w:sz w:val="20"/>
          <w:szCs w:val="20"/>
          <w:lang w:val="en"/>
        </w:rPr>
        <w:tab/>
      </w:r>
      <w:r>
        <w:rPr>
          <w:sz w:val="20"/>
          <w:szCs w:val="20"/>
          <w:lang w:val="en"/>
        </w:rPr>
        <w:tab/>
      </w:r>
      <w:r w:rsidRPr="00306697">
        <w:rPr>
          <w:sz w:val="20"/>
          <w:szCs w:val="20"/>
          <w:lang w:val="en"/>
        </w:rPr>
        <w:t xml:space="preserve">(-6) </w:t>
      </w:r>
      <w:r>
        <w:rPr>
          <w:sz w:val="20"/>
          <w:szCs w:val="20"/>
          <w:lang w:val="en"/>
        </w:rPr>
        <w:tab/>
      </w:r>
      <w:r w:rsidRPr="00306697">
        <w:rPr>
          <w:sz w:val="20"/>
          <w:szCs w:val="20"/>
          <w:lang w:val="en"/>
        </w:rPr>
        <w:t xml:space="preserve">Samuel the Lamanite prophesies </w:t>
      </w:r>
      <w:r>
        <w:rPr>
          <w:sz w:val="20"/>
          <w:szCs w:val="20"/>
          <w:lang w:val="en"/>
        </w:rPr>
        <w:tab/>
      </w:r>
      <w:r>
        <w:rPr>
          <w:sz w:val="20"/>
          <w:szCs w:val="20"/>
          <w:lang w:val="en"/>
        </w:rPr>
        <w:tab/>
      </w:r>
      <w:r w:rsidRPr="00306697">
        <w:rPr>
          <w:sz w:val="20"/>
          <w:szCs w:val="20"/>
          <w:lang w:val="en"/>
        </w:rPr>
        <w:t xml:space="preserve">Hel. 13:1- 16:9 </w:t>
      </w:r>
    </w:p>
    <w:p w14:paraId="247FFB33" w14:textId="77777777" w:rsidR="00287E0E" w:rsidRPr="00306697" w:rsidRDefault="00287E0E" w:rsidP="00287E0E">
      <w:pPr>
        <w:ind w:left="720"/>
        <w:rPr>
          <w:sz w:val="20"/>
          <w:szCs w:val="20"/>
          <w:lang w:val="en"/>
        </w:rPr>
      </w:pPr>
      <w:r w:rsidRPr="00306697">
        <w:rPr>
          <w:sz w:val="20"/>
          <w:szCs w:val="20"/>
          <w:lang w:val="en"/>
        </w:rPr>
        <w:t xml:space="preserve">601 </w:t>
      </w:r>
      <w:r>
        <w:rPr>
          <w:sz w:val="20"/>
          <w:szCs w:val="20"/>
          <w:lang w:val="en"/>
        </w:rPr>
        <w:tab/>
      </w:r>
      <w:r w:rsidRPr="00306697">
        <w:rPr>
          <w:sz w:val="20"/>
          <w:szCs w:val="20"/>
          <w:lang w:val="en"/>
        </w:rPr>
        <w:t xml:space="preserve">92 </w:t>
      </w:r>
      <w:r>
        <w:rPr>
          <w:sz w:val="20"/>
          <w:szCs w:val="20"/>
          <w:lang w:val="en"/>
        </w:rPr>
        <w:tab/>
      </w:r>
      <w:r>
        <w:rPr>
          <w:sz w:val="20"/>
          <w:szCs w:val="20"/>
          <w:lang w:val="en"/>
        </w:rPr>
        <w:tab/>
      </w:r>
      <w:r w:rsidRPr="00306697">
        <w:rPr>
          <w:sz w:val="20"/>
          <w:szCs w:val="20"/>
          <w:lang w:val="en"/>
        </w:rPr>
        <w:t xml:space="preserve">(1) </w:t>
      </w:r>
      <w:r>
        <w:rPr>
          <w:sz w:val="20"/>
          <w:szCs w:val="20"/>
          <w:lang w:val="en"/>
        </w:rPr>
        <w:tab/>
      </w:r>
      <w:r w:rsidRPr="00306697">
        <w:rPr>
          <w:sz w:val="20"/>
          <w:szCs w:val="20"/>
          <w:lang w:val="en"/>
        </w:rPr>
        <w:t xml:space="preserve">Sign of the birth of Christ </w:t>
      </w:r>
      <w:r>
        <w:rPr>
          <w:sz w:val="20"/>
          <w:szCs w:val="20"/>
          <w:lang w:val="en"/>
        </w:rPr>
        <w:tab/>
      </w:r>
      <w:r>
        <w:rPr>
          <w:sz w:val="20"/>
          <w:szCs w:val="20"/>
          <w:lang w:val="en"/>
        </w:rPr>
        <w:tab/>
      </w:r>
      <w:r>
        <w:rPr>
          <w:sz w:val="20"/>
          <w:szCs w:val="20"/>
          <w:lang w:val="en"/>
        </w:rPr>
        <w:tab/>
      </w:r>
      <w:r w:rsidRPr="00306697">
        <w:rPr>
          <w:sz w:val="20"/>
          <w:szCs w:val="20"/>
          <w:lang w:val="en"/>
        </w:rPr>
        <w:t xml:space="preserve">3 Ne. 1:1,4, 19 </w:t>
      </w:r>
    </w:p>
    <w:p w14:paraId="5CD48787" w14:textId="77777777" w:rsidR="00287E0E" w:rsidRPr="00306697" w:rsidRDefault="00287E0E" w:rsidP="00287E0E">
      <w:pPr>
        <w:ind w:left="720"/>
        <w:rPr>
          <w:sz w:val="20"/>
          <w:szCs w:val="20"/>
          <w:lang w:val="en"/>
        </w:rPr>
      </w:pPr>
      <w:r w:rsidRPr="00306697">
        <w:rPr>
          <w:sz w:val="20"/>
          <w:szCs w:val="20"/>
          <w:lang w:val="en"/>
        </w:rPr>
        <w:t xml:space="preserve">609 </w:t>
      </w:r>
      <w:r>
        <w:rPr>
          <w:sz w:val="20"/>
          <w:szCs w:val="20"/>
          <w:lang w:val="en"/>
        </w:rPr>
        <w:tab/>
      </w:r>
      <w:r w:rsidRPr="00306697">
        <w:rPr>
          <w:sz w:val="20"/>
          <w:szCs w:val="20"/>
          <w:lang w:val="en"/>
        </w:rPr>
        <w:t xml:space="preserve">100 </w:t>
      </w:r>
      <w:r>
        <w:rPr>
          <w:sz w:val="20"/>
          <w:szCs w:val="20"/>
          <w:lang w:val="en"/>
        </w:rPr>
        <w:tab/>
      </w:r>
      <w:r>
        <w:rPr>
          <w:sz w:val="20"/>
          <w:szCs w:val="20"/>
          <w:lang w:val="en"/>
        </w:rPr>
        <w:tab/>
      </w:r>
      <w:r w:rsidRPr="00306697">
        <w:rPr>
          <w:sz w:val="20"/>
          <w:szCs w:val="20"/>
          <w:lang w:val="en"/>
        </w:rPr>
        <w:t xml:space="preserve">9 </w:t>
      </w:r>
      <w:r>
        <w:rPr>
          <w:sz w:val="20"/>
          <w:szCs w:val="20"/>
          <w:lang w:val="en"/>
        </w:rPr>
        <w:tab/>
      </w:r>
      <w:r w:rsidRPr="00306697">
        <w:rPr>
          <w:sz w:val="20"/>
          <w:szCs w:val="20"/>
          <w:lang w:val="en"/>
        </w:rPr>
        <w:t xml:space="preserve">Begin to reckon time from Christ </w:t>
      </w:r>
      <w:r>
        <w:rPr>
          <w:sz w:val="20"/>
          <w:szCs w:val="20"/>
          <w:lang w:val="en"/>
        </w:rPr>
        <w:tab/>
      </w:r>
      <w:r>
        <w:rPr>
          <w:sz w:val="20"/>
          <w:szCs w:val="20"/>
          <w:lang w:val="en"/>
        </w:rPr>
        <w:tab/>
      </w:r>
      <w:r w:rsidRPr="00306697">
        <w:rPr>
          <w:sz w:val="20"/>
          <w:szCs w:val="20"/>
          <w:lang w:val="en"/>
        </w:rPr>
        <w:t xml:space="preserve">3 Ne. 2:5-8 </w:t>
      </w:r>
    </w:p>
    <w:p w14:paraId="60602221" w14:textId="77777777" w:rsidR="00287E0E" w:rsidRPr="00306697" w:rsidRDefault="00287E0E" w:rsidP="00287E0E">
      <w:pPr>
        <w:ind w:left="2160" w:firstLine="720"/>
        <w:rPr>
          <w:sz w:val="20"/>
          <w:szCs w:val="20"/>
          <w:lang w:val="en"/>
        </w:rPr>
      </w:pPr>
      <w:r w:rsidRPr="00306697">
        <w:rPr>
          <w:sz w:val="20"/>
          <w:szCs w:val="20"/>
          <w:lang w:val="en"/>
        </w:rPr>
        <w:t xml:space="preserve">13 </w:t>
      </w:r>
      <w:r>
        <w:rPr>
          <w:sz w:val="20"/>
          <w:szCs w:val="20"/>
          <w:lang w:val="en"/>
        </w:rPr>
        <w:tab/>
      </w:r>
      <w:r w:rsidRPr="00306697">
        <w:rPr>
          <w:sz w:val="20"/>
          <w:szCs w:val="20"/>
          <w:lang w:val="en"/>
        </w:rPr>
        <w:t xml:space="preserve">Severe war with robbers begins </w:t>
      </w:r>
      <w:r>
        <w:rPr>
          <w:sz w:val="20"/>
          <w:szCs w:val="20"/>
          <w:lang w:val="en"/>
        </w:rPr>
        <w:tab/>
      </w:r>
      <w:r>
        <w:rPr>
          <w:sz w:val="20"/>
          <w:szCs w:val="20"/>
          <w:lang w:val="en"/>
        </w:rPr>
        <w:tab/>
      </w:r>
      <w:r w:rsidRPr="00306697">
        <w:rPr>
          <w:sz w:val="20"/>
          <w:szCs w:val="20"/>
          <w:lang w:val="en"/>
        </w:rPr>
        <w:t xml:space="preserve">3 Ne. 2:11-13 </w:t>
      </w:r>
    </w:p>
    <w:p w14:paraId="630A2EE4" w14:textId="77777777" w:rsidR="00287E0E" w:rsidRPr="00306697" w:rsidRDefault="00287E0E" w:rsidP="00287E0E">
      <w:pPr>
        <w:ind w:left="2160" w:firstLine="720"/>
        <w:rPr>
          <w:sz w:val="20"/>
          <w:szCs w:val="20"/>
          <w:lang w:val="en"/>
        </w:rPr>
      </w:pPr>
      <w:r w:rsidRPr="00306697">
        <w:rPr>
          <w:sz w:val="20"/>
          <w:szCs w:val="20"/>
          <w:lang w:val="en"/>
        </w:rPr>
        <w:t xml:space="preserve">19 </w:t>
      </w:r>
      <w:r>
        <w:rPr>
          <w:sz w:val="20"/>
          <w:szCs w:val="20"/>
          <w:lang w:val="en"/>
        </w:rPr>
        <w:tab/>
      </w:r>
      <w:r w:rsidRPr="00306697">
        <w:rPr>
          <w:sz w:val="20"/>
          <w:szCs w:val="20"/>
          <w:lang w:val="en"/>
        </w:rPr>
        <w:t xml:space="preserve">Major Nephite victory </w:t>
      </w:r>
      <w:r>
        <w:rPr>
          <w:sz w:val="20"/>
          <w:szCs w:val="20"/>
          <w:lang w:val="en"/>
        </w:rPr>
        <w:tab/>
      </w:r>
      <w:r>
        <w:rPr>
          <w:sz w:val="20"/>
          <w:szCs w:val="20"/>
          <w:lang w:val="en"/>
        </w:rPr>
        <w:tab/>
      </w:r>
      <w:r>
        <w:rPr>
          <w:sz w:val="20"/>
          <w:szCs w:val="20"/>
          <w:lang w:val="en"/>
        </w:rPr>
        <w:tab/>
      </w:r>
      <w:r w:rsidRPr="00306697">
        <w:rPr>
          <w:sz w:val="20"/>
          <w:szCs w:val="20"/>
          <w:lang w:val="en"/>
        </w:rPr>
        <w:t xml:space="preserve">3 Ne. 4:5, 11- 15 </w:t>
      </w:r>
    </w:p>
    <w:p w14:paraId="18B5D80B" w14:textId="77777777" w:rsidR="00287E0E" w:rsidRPr="00306697" w:rsidRDefault="00287E0E" w:rsidP="00287E0E">
      <w:pPr>
        <w:ind w:left="2160" w:firstLine="720"/>
        <w:rPr>
          <w:sz w:val="20"/>
          <w:szCs w:val="20"/>
          <w:lang w:val="en"/>
        </w:rPr>
      </w:pPr>
      <w:r w:rsidRPr="00306697">
        <w:rPr>
          <w:sz w:val="20"/>
          <w:szCs w:val="20"/>
          <w:lang w:val="en"/>
        </w:rPr>
        <w:t xml:space="preserve">26 </w:t>
      </w:r>
      <w:r>
        <w:rPr>
          <w:sz w:val="20"/>
          <w:szCs w:val="20"/>
          <w:lang w:val="en"/>
        </w:rPr>
        <w:tab/>
      </w:r>
      <w:r w:rsidRPr="00306697">
        <w:rPr>
          <w:sz w:val="20"/>
          <w:szCs w:val="20"/>
          <w:lang w:val="en"/>
        </w:rPr>
        <w:t xml:space="preserve">Nephites prosper </w:t>
      </w:r>
      <w:r>
        <w:rPr>
          <w:sz w:val="20"/>
          <w:szCs w:val="20"/>
          <w:lang w:val="en"/>
        </w:rPr>
        <w:tab/>
      </w:r>
      <w:r>
        <w:rPr>
          <w:sz w:val="20"/>
          <w:szCs w:val="20"/>
          <w:lang w:val="en"/>
        </w:rPr>
        <w:tab/>
      </w:r>
      <w:r>
        <w:rPr>
          <w:sz w:val="20"/>
          <w:szCs w:val="20"/>
          <w:lang w:val="en"/>
        </w:rPr>
        <w:tab/>
      </w:r>
      <w:r w:rsidRPr="00306697">
        <w:rPr>
          <w:sz w:val="20"/>
          <w:szCs w:val="20"/>
          <w:lang w:val="en"/>
        </w:rPr>
        <w:t xml:space="preserve">3 Ne. 6:1-4 </w:t>
      </w:r>
    </w:p>
    <w:p w14:paraId="132DD11A" w14:textId="77777777" w:rsidR="00287E0E" w:rsidRPr="00306697" w:rsidRDefault="00287E0E" w:rsidP="00287E0E">
      <w:pPr>
        <w:ind w:left="2160" w:firstLine="720"/>
        <w:rPr>
          <w:sz w:val="20"/>
          <w:szCs w:val="20"/>
          <w:lang w:val="en"/>
        </w:rPr>
      </w:pPr>
      <w:r w:rsidRPr="00306697">
        <w:rPr>
          <w:sz w:val="20"/>
          <w:szCs w:val="20"/>
          <w:lang w:val="en"/>
        </w:rPr>
        <w:t xml:space="preserve">30 </w:t>
      </w:r>
      <w:r>
        <w:rPr>
          <w:sz w:val="20"/>
          <w:szCs w:val="20"/>
          <w:lang w:val="en"/>
        </w:rPr>
        <w:tab/>
      </w:r>
      <w:r w:rsidRPr="00306697">
        <w:rPr>
          <w:sz w:val="20"/>
          <w:szCs w:val="20"/>
          <w:lang w:val="en"/>
        </w:rPr>
        <w:t xml:space="preserve">Nephite society disintegrates </w:t>
      </w:r>
      <w:r>
        <w:rPr>
          <w:sz w:val="20"/>
          <w:szCs w:val="20"/>
          <w:lang w:val="en"/>
        </w:rPr>
        <w:tab/>
      </w:r>
      <w:r>
        <w:rPr>
          <w:sz w:val="20"/>
          <w:szCs w:val="20"/>
          <w:lang w:val="en"/>
        </w:rPr>
        <w:tab/>
      </w:r>
      <w:r w:rsidRPr="00306697">
        <w:rPr>
          <w:sz w:val="20"/>
          <w:szCs w:val="20"/>
          <w:lang w:val="en"/>
        </w:rPr>
        <w:t xml:space="preserve">3 Ne. 6:14- 7:13 </w:t>
      </w:r>
    </w:p>
    <w:p w14:paraId="5FBB8146" w14:textId="77777777" w:rsidR="00287E0E" w:rsidRPr="00306697" w:rsidRDefault="00287E0E" w:rsidP="00287E0E">
      <w:pPr>
        <w:ind w:left="2160" w:firstLine="720"/>
        <w:rPr>
          <w:sz w:val="20"/>
          <w:szCs w:val="20"/>
          <w:lang w:val="en"/>
        </w:rPr>
      </w:pPr>
      <w:r w:rsidRPr="00306697">
        <w:rPr>
          <w:sz w:val="20"/>
          <w:szCs w:val="20"/>
          <w:lang w:val="en"/>
        </w:rPr>
        <w:t xml:space="preserve">34 </w:t>
      </w:r>
      <w:r>
        <w:rPr>
          <w:sz w:val="20"/>
          <w:szCs w:val="20"/>
          <w:lang w:val="en"/>
        </w:rPr>
        <w:tab/>
      </w:r>
      <w:r w:rsidRPr="00306697">
        <w:rPr>
          <w:sz w:val="20"/>
          <w:szCs w:val="20"/>
          <w:lang w:val="en"/>
        </w:rPr>
        <w:t xml:space="preserve">Destruction; Christ appears </w:t>
      </w:r>
      <w:r>
        <w:rPr>
          <w:sz w:val="20"/>
          <w:szCs w:val="20"/>
          <w:lang w:val="en"/>
        </w:rPr>
        <w:tab/>
      </w:r>
      <w:r>
        <w:rPr>
          <w:sz w:val="20"/>
          <w:szCs w:val="20"/>
          <w:lang w:val="en"/>
        </w:rPr>
        <w:tab/>
      </w:r>
      <w:r w:rsidRPr="00306697">
        <w:rPr>
          <w:sz w:val="20"/>
          <w:szCs w:val="20"/>
          <w:lang w:val="en"/>
        </w:rPr>
        <w:t xml:space="preserve">3 Ne. 8:2- 28:12 </w:t>
      </w:r>
    </w:p>
    <w:p w14:paraId="375B486D" w14:textId="77777777" w:rsidR="00287E0E" w:rsidRPr="00306697" w:rsidRDefault="00287E0E" w:rsidP="00287E0E">
      <w:pPr>
        <w:ind w:left="2160" w:firstLine="720"/>
        <w:rPr>
          <w:sz w:val="20"/>
          <w:szCs w:val="20"/>
          <w:lang w:val="en"/>
        </w:rPr>
      </w:pPr>
      <w:r w:rsidRPr="00306697">
        <w:rPr>
          <w:sz w:val="20"/>
          <w:szCs w:val="20"/>
          <w:lang w:val="en"/>
        </w:rPr>
        <w:t xml:space="preserve">36 </w:t>
      </w:r>
      <w:r>
        <w:rPr>
          <w:sz w:val="20"/>
          <w:szCs w:val="20"/>
          <w:lang w:val="en"/>
        </w:rPr>
        <w:tab/>
      </w:r>
      <w:r w:rsidRPr="00306697">
        <w:rPr>
          <w:sz w:val="20"/>
          <w:szCs w:val="20"/>
          <w:lang w:val="en"/>
        </w:rPr>
        <w:t xml:space="preserve">All converted; property held in common </w:t>
      </w:r>
      <w:r>
        <w:rPr>
          <w:sz w:val="20"/>
          <w:szCs w:val="20"/>
          <w:lang w:val="en"/>
        </w:rPr>
        <w:tab/>
      </w:r>
      <w:r w:rsidRPr="00306697">
        <w:rPr>
          <w:sz w:val="20"/>
          <w:szCs w:val="20"/>
          <w:lang w:val="en"/>
        </w:rPr>
        <w:t xml:space="preserve">4 Ne. 1:2-3 </w:t>
      </w:r>
    </w:p>
    <w:p w14:paraId="43F649F3" w14:textId="77777777" w:rsidR="00287E0E" w:rsidRPr="00306697" w:rsidRDefault="00287E0E" w:rsidP="00287E0E">
      <w:pPr>
        <w:ind w:left="2160" w:firstLine="720"/>
        <w:rPr>
          <w:sz w:val="20"/>
          <w:szCs w:val="20"/>
          <w:lang w:val="en"/>
        </w:rPr>
      </w:pPr>
      <w:r w:rsidRPr="00306697">
        <w:rPr>
          <w:sz w:val="20"/>
          <w:szCs w:val="20"/>
          <w:lang w:val="en"/>
        </w:rPr>
        <w:t xml:space="preserve">201 </w:t>
      </w:r>
      <w:r>
        <w:rPr>
          <w:sz w:val="20"/>
          <w:szCs w:val="20"/>
          <w:lang w:val="en"/>
        </w:rPr>
        <w:tab/>
      </w:r>
      <w:r w:rsidRPr="00306697">
        <w:rPr>
          <w:sz w:val="20"/>
          <w:szCs w:val="20"/>
          <w:lang w:val="en"/>
        </w:rPr>
        <w:t xml:space="preserve">Private ownership reinstituted </w:t>
      </w:r>
      <w:r>
        <w:rPr>
          <w:sz w:val="20"/>
          <w:szCs w:val="20"/>
          <w:lang w:val="en"/>
        </w:rPr>
        <w:tab/>
      </w:r>
      <w:r>
        <w:rPr>
          <w:sz w:val="20"/>
          <w:szCs w:val="20"/>
          <w:lang w:val="en"/>
        </w:rPr>
        <w:tab/>
      </w:r>
      <w:r w:rsidRPr="00306697">
        <w:rPr>
          <w:sz w:val="20"/>
          <w:szCs w:val="20"/>
          <w:lang w:val="en"/>
        </w:rPr>
        <w:t xml:space="preserve">4 Ne. 1:24-25 </w:t>
      </w:r>
    </w:p>
    <w:p w14:paraId="5A7FCCA3" w14:textId="77777777" w:rsidR="00287E0E" w:rsidRPr="00306697" w:rsidRDefault="00287E0E" w:rsidP="00287E0E">
      <w:pPr>
        <w:ind w:left="2160" w:firstLine="720"/>
        <w:rPr>
          <w:sz w:val="20"/>
          <w:szCs w:val="20"/>
          <w:lang w:val="en"/>
        </w:rPr>
      </w:pPr>
      <w:r w:rsidRPr="00306697">
        <w:rPr>
          <w:sz w:val="20"/>
          <w:szCs w:val="20"/>
          <w:lang w:val="en"/>
        </w:rPr>
        <w:t xml:space="preserve">231 </w:t>
      </w:r>
      <w:r>
        <w:rPr>
          <w:sz w:val="20"/>
          <w:szCs w:val="20"/>
          <w:lang w:val="en"/>
        </w:rPr>
        <w:tab/>
      </w:r>
      <w:r w:rsidRPr="00306697">
        <w:rPr>
          <w:sz w:val="20"/>
          <w:szCs w:val="20"/>
          <w:lang w:val="en"/>
        </w:rPr>
        <w:t xml:space="preserve">Tribalization reemerges </w:t>
      </w:r>
      <w:r>
        <w:rPr>
          <w:sz w:val="20"/>
          <w:szCs w:val="20"/>
          <w:lang w:val="en"/>
        </w:rPr>
        <w:tab/>
      </w:r>
      <w:r>
        <w:rPr>
          <w:sz w:val="20"/>
          <w:szCs w:val="20"/>
          <w:lang w:val="en"/>
        </w:rPr>
        <w:tab/>
      </w:r>
      <w:r>
        <w:rPr>
          <w:sz w:val="20"/>
          <w:szCs w:val="20"/>
          <w:lang w:val="en"/>
        </w:rPr>
        <w:tab/>
      </w:r>
      <w:r w:rsidRPr="00306697">
        <w:rPr>
          <w:sz w:val="20"/>
          <w:szCs w:val="20"/>
          <w:lang w:val="en"/>
        </w:rPr>
        <w:t xml:space="preserve">4 Ne. 1:35-38 </w:t>
      </w:r>
    </w:p>
    <w:p w14:paraId="73DA6F7D" w14:textId="77777777" w:rsidR="00287E0E" w:rsidRPr="00306697" w:rsidRDefault="00287E0E" w:rsidP="00287E0E">
      <w:pPr>
        <w:ind w:left="2160" w:firstLine="720"/>
        <w:rPr>
          <w:sz w:val="20"/>
          <w:szCs w:val="20"/>
          <w:lang w:val="en"/>
        </w:rPr>
      </w:pPr>
      <w:r w:rsidRPr="00306697">
        <w:rPr>
          <w:sz w:val="20"/>
          <w:szCs w:val="20"/>
          <w:lang w:val="en"/>
        </w:rPr>
        <w:t xml:space="preserve">245 </w:t>
      </w:r>
      <w:r>
        <w:rPr>
          <w:sz w:val="20"/>
          <w:szCs w:val="20"/>
          <w:lang w:val="en"/>
        </w:rPr>
        <w:tab/>
      </w:r>
      <w:r w:rsidRPr="00306697">
        <w:rPr>
          <w:sz w:val="20"/>
          <w:szCs w:val="20"/>
          <w:lang w:val="en"/>
        </w:rPr>
        <w:t xml:space="preserve">The wicked outnumber righteous </w:t>
      </w:r>
      <w:r>
        <w:rPr>
          <w:sz w:val="20"/>
          <w:szCs w:val="20"/>
          <w:lang w:val="en"/>
        </w:rPr>
        <w:tab/>
      </w:r>
      <w:r>
        <w:rPr>
          <w:sz w:val="20"/>
          <w:szCs w:val="20"/>
          <w:lang w:val="en"/>
        </w:rPr>
        <w:tab/>
      </w:r>
      <w:r w:rsidRPr="00306697">
        <w:rPr>
          <w:sz w:val="20"/>
          <w:szCs w:val="20"/>
          <w:lang w:val="en"/>
        </w:rPr>
        <w:t xml:space="preserve">4 Ne. 1:40 </w:t>
      </w:r>
    </w:p>
    <w:p w14:paraId="1DF40C4B" w14:textId="77777777" w:rsidR="00287E0E" w:rsidRPr="00306697" w:rsidRDefault="00287E0E" w:rsidP="00287E0E">
      <w:pPr>
        <w:ind w:left="2160" w:firstLine="720"/>
        <w:rPr>
          <w:sz w:val="20"/>
          <w:szCs w:val="20"/>
          <w:lang w:val="en"/>
        </w:rPr>
      </w:pPr>
      <w:r w:rsidRPr="00306697">
        <w:rPr>
          <w:sz w:val="20"/>
          <w:szCs w:val="20"/>
          <w:lang w:val="en"/>
        </w:rPr>
        <w:t xml:space="preserve">300 </w:t>
      </w:r>
      <w:r>
        <w:rPr>
          <w:sz w:val="20"/>
          <w:szCs w:val="20"/>
          <w:lang w:val="en"/>
        </w:rPr>
        <w:tab/>
      </w:r>
      <w:r w:rsidRPr="00306697">
        <w:rPr>
          <w:sz w:val="20"/>
          <w:szCs w:val="20"/>
          <w:lang w:val="en"/>
        </w:rPr>
        <w:t xml:space="preserve">Nephites as wicked as Lamanites </w:t>
      </w:r>
      <w:r>
        <w:rPr>
          <w:sz w:val="20"/>
          <w:szCs w:val="20"/>
          <w:lang w:val="en"/>
        </w:rPr>
        <w:tab/>
      </w:r>
      <w:r>
        <w:rPr>
          <w:sz w:val="20"/>
          <w:szCs w:val="20"/>
          <w:lang w:val="en"/>
        </w:rPr>
        <w:tab/>
      </w:r>
      <w:r w:rsidRPr="00306697">
        <w:rPr>
          <w:sz w:val="20"/>
          <w:szCs w:val="20"/>
          <w:lang w:val="en"/>
        </w:rPr>
        <w:t xml:space="preserve">4 Ne. 1:45 </w:t>
      </w:r>
    </w:p>
    <w:p w14:paraId="368852B8" w14:textId="77777777" w:rsidR="00287E0E" w:rsidRPr="00306697" w:rsidRDefault="00287E0E" w:rsidP="00287E0E">
      <w:pPr>
        <w:ind w:left="2160" w:firstLine="720"/>
        <w:rPr>
          <w:sz w:val="20"/>
          <w:szCs w:val="20"/>
          <w:lang w:val="en"/>
        </w:rPr>
      </w:pPr>
      <w:r w:rsidRPr="00306697">
        <w:rPr>
          <w:sz w:val="20"/>
          <w:szCs w:val="20"/>
          <w:lang w:val="en"/>
        </w:rPr>
        <w:t xml:space="preserve">326 </w:t>
      </w:r>
      <w:r>
        <w:rPr>
          <w:sz w:val="20"/>
          <w:szCs w:val="20"/>
          <w:lang w:val="en"/>
        </w:rPr>
        <w:tab/>
      </w:r>
      <w:r w:rsidRPr="00306697">
        <w:rPr>
          <w:sz w:val="20"/>
          <w:szCs w:val="20"/>
          <w:lang w:val="en"/>
        </w:rPr>
        <w:t xml:space="preserve">Mormon leads army </w:t>
      </w:r>
      <w:r>
        <w:rPr>
          <w:sz w:val="20"/>
          <w:szCs w:val="20"/>
          <w:lang w:val="en"/>
        </w:rPr>
        <w:tab/>
      </w:r>
      <w:r>
        <w:rPr>
          <w:sz w:val="20"/>
          <w:szCs w:val="20"/>
          <w:lang w:val="en"/>
        </w:rPr>
        <w:tab/>
      </w:r>
      <w:r>
        <w:rPr>
          <w:sz w:val="20"/>
          <w:szCs w:val="20"/>
          <w:lang w:val="en"/>
        </w:rPr>
        <w:tab/>
      </w:r>
      <w:r w:rsidRPr="00306697">
        <w:rPr>
          <w:sz w:val="20"/>
          <w:szCs w:val="20"/>
          <w:lang w:val="en"/>
        </w:rPr>
        <w:t>Mo</w:t>
      </w:r>
      <w:r>
        <w:rPr>
          <w:sz w:val="20"/>
          <w:szCs w:val="20"/>
          <w:lang w:val="en"/>
        </w:rPr>
        <w:t>rm</w:t>
      </w:r>
      <w:r w:rsidRPr="00306697">
        <w:rPr>
          <w:sz w:val="20"/>
          <w:szCs w:val="20"/>
          <w:lang w:val="en"/>
        </w:rPr>
        <w:t xml:space="preserve">. 2:2 </w:t>
      </w:r>
    </w:p>
    <w:p w14:paraId="26DA1C89" w14:textId="77777777" w:rsidR="00287E0E" w:rsidRPr="00306697" w:rsidRDefault="00287E0E" w:rsidP="00287E0E">
      <w:pPr>
        <w:ind w:left="2160" w:firstLine="720"/>
        <w:rPr>
          <w:sz w:val="20"/>
          <w:szCs w:val="20"/>
          <w:lang w:val="en"/>
        </w:rPr>
      </w:pPr>
      <w:r w:rsidRPr="00306697">
        <w:rPr>
          <w:sz w:val="20"/>
          <w:szCs w:val="20"/>
          <w:lang w:val="en"/>
        </w:rPr>
        <w:t xml:space="preserve">350 </w:t>
      </w:r>
      <w:r>
        <w:rPr>
          <w:sz w:val="20"/>
          <w:szCs w:val="20"/>
          <w:lang w:val="en"/>
        </w:rPr>
        <w:tab/>
      </w:r>
      <w:r w:rsidRPr="00306697">
        <w:rPr>
          <w:sz w:val="20"/>
          <w:szCs w:val="20"/>
          <w:lang w:val="en"/>
        </w:rPr>
        <w:t xml:space="preserve">Treaty with Lamanites and Robbers </w:t>
      </w:r>
      <w:r>
        <w:rPr>
          <w:sz w:val="20"/>
          <w:szCs w:val="20"/>
          <w:lang w:val="en"/>
        </w:rPr>
        <w:tab/>
      </w:r>
      <w:r w:rsidRPr="00306697">
        <w:rPr>
          <w:sz w:val="20"/>
          <w:szCs w:val="20"/>
          <w:lang w:val="en"/>
        </w:rPr>
        <w:t xml:space="preserve">Morm. 2:28 </w:t>
      </w:r>
    </w:p>
    <w:p w14:paraId="18857662" w14:textId="77777777" w:rsidR="00287E0E" w:rsidRPr="00306697" w:rsidRDefault="00287E0E" w:rsidP="00287E0E">
      <w:pPr>
        <w:ind w:left="2160" w:firstLine="720"/>
        <w:rPr>
          <w:sz w:val="20"/>
          <w:szCs w:val="20"/>
          <w:lang w:val="en"/>
        </w:rPr>
      </w:pPr>
      <w:r w:rsidRPr="00306697">
        <w:rPr>
          <w:sz w:val="20"/>
          <w:szCs w:val="20"/>
          <w:lang w:val="en"/>
        </w:rPr>
        <w:t xml:space="preserve">362 </w:t>
      </w:r>
      <w:r>
        <w:rPr>
          <w:sz w:val="20"/>
          <w:szCs w:val="20"/>
          <w:lang w:val="en"/>
        </w:rPr>
        <w:tab/>
      </w:r>
      <w:r w:rsidRPr="00306697">
        <w:rPr>
          <w:sz w:val="20"/>
          <w:szCs w:val="20"/>
          <w:lang w:val="en"/>
        </w:rPr>
        <w:t xml:space="preserve">Mormon refuses to lead Nephites </w:t>
      </w:r>
      <w:r>
        <w:rPr>
          <w:sz w:val="20"/>
          <w:szCs w:val="20"/>
          <w:lang w:val="en"/>
        </w:rPr>
        <w:tab/>
      </w:r>
      <w:r>
        <w:rPr>
          <w:sz w:val="20"/>
          <w:szCs w:val="20"/>
          <w:lang w:val="en"/>
        </w:rPr>
        <w:tab/>
      </w:r>
      <w:r w:rsidRPr="00306697">
        <w:rPr>
          <w:sz w:val="20"/>
          <w:szCs w:val="20"/>
          <w:lang w:val="en"/>
        </w:rPr>
        <w:t xml:space="preserve">Morm. 3:8-11 </w:t>
      </w:r>
    </w:p>
    <w:p w14:paraId="531B536F" w14:textId="3BDBACAB" w:rsidR="00287E0E" w:rsidRPr="00306697" w:rsidRDefault="00287E0E" w:rsidP="00287E0E">
      <w:pPr>
        <w:ind w:left="2160" w:firstLine="720"/>
        <w:rPr>
          <w:sz w:val="20"/>
          <w:szCs w:val="20"/>
          <w:lang w:val="en"/>
        </w:rPr>
      </w:pPr>
      <w:r w:rsidRPr="00306697">
        <w:rPr>
          <w:sz w:val="20"/>
          <w:szCs w:val="20"/>
          <w:lang w:val="en"/>
        </w:rPr>
        <w:t xml:space="preserve">385 </w:t>
      </w:r>
      <w:r>
        <w:rPr>
          <w:sz w:val="20"/>
          <w:szCs w:val="20"/>
          <w:lang w:val="en"/>
        </w:rPr>
        <w:tab/>
      </w:r>
      <w:r w:rsidRPr="00306697">
        <w:rPr>
          <w:sz w:val="20"/>
          <w:szCs w:val="20"/>
          <w:lang w:val="en"/>
        </w:rPr>
        <w:t xml:space="preserve">Nephites destroyed; Mormon dies </w:t>
      </w:r>
      <w:r>
        <w:rPr>
          <w:sz w:val="20"/>
          <w:szCs w:val="20"/>
          <w:lang w:val="en"/>
        </w:rPr>
        <w:tab/>
      </w:r>
      <w:r>
        <w:rPr>
          <w:sz w:val="20"/>
          <w:szCs w:val="20"/>
          <w:lang w:val="en"/>
        </w:rPr>
        <w:tab/>
      </w:r>
      <w:r w:rsidRPr="00306697">
        <w:rPr>
          <w:sz w:val="20"/>
          <w:szCs w:val="20"/>
          <w:lang w:val="en"/>
        </w:rPr>
        <w:t>Mo</w:t>
      </w:r>
      <w:r w:rsidR="00910B6B">
        <w:rPr>
          <w:sz w:val="20"/>
          <w:szCs w:val="20"/>
          <w:lang w:val="en"/>
        </w:rPr>
        <w:t>rm</w:t>
      </w:r>
      <w:r w:rsidRPr="00306697">
        <w:rPr>
          <w:sz w:val="20"/>
          <w:szCs w:val="20"/>
          <w:lang w:val="en"/>
        </w:rPr>
        <w:t xml:space="preserve"> . 6:5-8:3 </w:t>
      </w:r>
    </w:p>
    <w:p w14:paraId="5A5CAE40" w14:textId="77777777" w:rsidR="00287E0E" w:rsidRPr="00306697" w:rsidRDefault="00287E0E" w:rsidP="00287E0E">
      <w:pPr>
        <w:ind w:left="2160" w:firstLine="720"/>
        <w:rPr>
          <w:lang w:val="en"/>
        </w:rPr>
      </w:pPr>
      <w:r w:rsidRPr="00306697">
        <w:rPr>
          <w:sz w:val="20"/>
          <w:szCs w:val="20"/>
          <w:lang w:val="en"/>
        </w:rPr>
        <w:t xml:space="preserve">421 </w:t>
      </w:r>
      <w:r>
        <w:rPr>
          <w:sz w:val="20"/>
          <w:szCs w:val="20"/>
          <w:lang w:val="en"/>
        </w:rPr>
        <w:tab/>
      </w:r>
      <w:r w:rsidRPr="00306697">
        <w:rPr>
          <w:sz w:val="20"/>
          <w:szCs w:val="20"/>
          <w:lang w:val="en"/>
        </w:rPr>
        <w:t xml:space="preserve">Moroni seals up the record </w:t>
      </w:r>
      <w:r>
        <w:rPr>
          <w:sz w:val="20"/>
          <w:szCs w:val="20"/>
          <w:lang w:val="en"/>
        </w:rPr>
        <w:tab/>
      </w:r>
      <w:r>
        <w:rPr>
          <w:sz w:val="20"/>
          <w:szCs w:val="20"/>
          <w:lang w:val="en"/>
        </w:rPr>
        <w:tab/>
      </w:r>
      <w:r w:rsidRPr="00306697">
        <w:rPr>
          <w:sz w:val="20"/>
          <w:szCs w:val="20"/>
          <w:lang w:val="en"/>
        </w:rPr>
        <w:t xml:space="preserve">Moro. 10:1-2 </w:t>
      </w:r>
    </w:p>
    <w:p w14:paraId="3095C0CA" w14:textId="77777777" w:rsidR="00287E0E" w:rsidRPr="00252877" w:rsidRDefault="00287E0E" w:rsidP="00287E0E">
      <w:pPr>
        <w:ind w:left="720"/>
        <w:rPr>
          <w:sz w:val="20"/>
          <w:szCs w:val="20"/>
          <w:lang w:val="en"/>
        </w:rPr>
      </w:pPr>
      <w:r w:rsidRPr="00306697">
        <w:rPr>
          <w:sz w:val="20"/>
          <w:szCs w:val="20"/>
          <w:lang w:val="en"/>
        </w:rPr>
        <w:t>N</w:t>
      </w:r>
      <w:r>
        <w:rPr>
          <w:sz w:val="20"/>
          <w:szCs w:val="20"/>
          <w:lang w:val="en"/>
        </w:rPr>
        <w:t>ote*</w:t>
      </w:r>
      <w:r w:rsidRPr="00306697">
        <w:rPr>
          <w:sz w:val="20"/>
          <w:szCs w:val="20"/>
          <w:lang w:val="en"/>
        </w:rPr>
        <w:t xml:space="preserve"> Years in parentheses are calculated, with the year -600 beginning just over 600 Nephite years before the</w:t>
      </w:r>
      <w:r w:rsidRPr="00252877">
        <w:rPr>
          <w:sz w:val="20"/>
          <w:szCs w:val="20"/>
          <w:lang w:val="en"/>
        </w:rPr>
        <w:t xml:space="preserve"> </w:t>
      </w:r>
      <w:r w:rsidRPr="00306697">
        <w:rPr>
          <w:sz w:val="20"/>
          <w:szCs w:val="20"/>
          <w:lang w:val="en"/>
        </w:rPr>
        <w:t>birth of Christ</w:t>
      </w:r>
      <w:r w:rsidRPr="00252877">
        <w:rPr>
          <w:sz w:val="20"/>
          <w:szCs w:val="20"/>
          <w:lang w:val="en"/>
        </w:rPr>
        <w:t>.</w:t>
      </w:r>
    </w:p>
    <w:p w14:paraId="7C11E2AA" w14:textId="77777777" w:rsidR="00287E0E" w:rsidRPr="00306697" w:rsidRDefault="00287E0E" w:rsidP="00287E0E">
      <w:pPr>
        <w:ind w:left="720"/>
        <w:rPr>
          <w:sz w:val="20"/>
          <w:szCs w:val="20"/>
          <w:lang w:val="en"/>
        </w:rPr>
      </w:pPr>
      <w:r w:rsidRPr="00306697">
        <w:rPr>
          <w:sz w:val="20"/>
          <w:szCs w:val="20"/>
          <w:lang w:val="en"/>
        </w:rPr>
        <w:t xml:space="preserve">BIBLIOGRAPHY </w:t>
      </w:r>
    </w:p>
    <w:p w14:paraId="68FC72F9" w14:textId="77777777" w:rsidR="00A55649" w:rsidRDefault="00287E0E" w:rsidP="00A55649">
      <w:pPr>
        <w:spacing w:after="0"/>
        <w:ind w:left="720"/>
        <w:rPr>
          <w:sz w:val="20"/>
          <w:szCs w:val="20"/>
          <w:lang w:val="en"/>
        </w:rPr>
      </w:pPr>
      <w:r w:rsidRPr="00306697">
        <w:rPr>
          <w:sz w:val="20"/>
          <w:szCs w:val="20"/>
          <w:lang w:val="en"/>
        </w:rPr>
        <w:t>Brown, S. Kent; C. Wilfred Griggs; and H. Kimball Hansen.</w:t>
      </w:r>
      <w:r w:rsidRPr="00252877">
        <w:rPr>
          <w:sz w:val="20"/>
          <w:szCs w:val="20"/>
          <w:lang w:val="en"/>
        </w:rPr>
        <w:t xml:space="preserve"> </w:t>
      </w:r>
      <w:r w:rsidRPr="00306697">
        <w:rPr>
          <w:sz w:val="20"/>
          <w:szCs w:val="20"/>
          <w:lang w:val="en"/>
        </w:rPr>
        <w:t xml:space="preserve">"Review of April Sixth by John C. Lefgren. " BYU </w:t>
      </w:r>
    </w:p>
    <w:p w14:paraId="4CF26201" w14:textId="77777777" w:rsidR="00A55649" w:rsidRDefault="00287E0E" w:rsidP="00A55649">
      <w:pPr>
        <w:spacing w:after="0"/>
        <w:ind w:left="720" w:firstLine="720"/>
        <w:rPr>
          <w:sz w:val="20"/>
          <w:szCs w:val="20"/>
          <w:lang w:val="en"/>
        </w:rPr>
      </w:pPr>
      <w:r w:rsidRPr="00306697">
        <w:rPr>
          <w:sz w:val="20"/>
          <w:szCs w:val="20"/>
          <w:lang w:val="en"/>
        </w:rPr>
        <w:t xml:space="preserve">Studies 22 (Summer 1982):375- 83. See rebuttal and response in BYU Studies 23 (Spring </w:t>
      </w:r>
    </w:p>
    <w:p w14:paraId="5531996E" w14:textId="37D3A1C9" w:rsidR="00287E0E" w:rsidRDefault="00287E0E" w:rsidP="00A55649">
      <w:pPr>
        <w:spacing w:after="0"/>
        <w:ind w:left="720" w:firstLine="720"/>
        <w:rPr>
          <w:sz w:val="20"/>
          <w:szCs w:val="20"/>
          <w:lang w:val="en"/>
        </w:rPr>
      </w:pPr>
      <w:r w:rsidRPr="00306697">
        <w:rPr>
          <w:sz w:val="20"/>
          <w:szCs w:val="20"/>
          <w:lang w:val="en"/>
        </w:rPr>
        <w:t xml:space="preserve">1983):252-55. </w:t>
      </w:r>
    </w:p>
    <w:p w14:paraId="36AFD9A4" w14:textId="77777777" w:rsidR="00A55649" w:rsidRPr="00306697" w:rsidRDefault="00A55649" w:rsidP="00A55649">
      <w:pPr>
        <w:spacing w:after="0"/>
        <w:ind w:left="720" w:firstLine="720"/>
        <w:rPr>
          <w:sz w:val="20"/>
          <w:szCs w:val="20"/>
          <w:lang w:val="en"/>
        </w:rPr>
      </w:pPr>
    </w:p>
    <w:p w14:paraId="6AD7EC99" w14:textId="77777777" w:rsidR="00287E0E" w:rsidRPr="00306697" w:rsidRDefault="00287E0E" w:rsidP="00287E0E">
      <w:pPr>
        <w:ind w:left="720"/>
        <w:rPr>
          <w:sz w:val="20"/>
          <w:szCs w:val="20"/>
          <w:lang w:val="en"/>
        </w:rPr>
      </w:pPr>
      <w:r w:rsidRPr="00306697">
        <w:rPr>
          <w:sz w:val="20"/>
          <w:szCs w:val="20"/>
          <w:lang w:val="en"/>
        </w:rPr>
        <w:t xml:space="preserve">Huber, Jay H. "Lehi's 600 Year Prophecy and the Birth of Christ." F.A.R.M.S. Paper. Provo, Utah, 1982. </w:t>
      </w:r>
    </w:p>
    <w:p w14:paraId="789C890A" w14:textId="77777777" w:rsidR="00287E0E" w:rsidRPr="00306697" w:rsidRDefault="00287E0E" w:rsidP="00287E0E">
      <w:pPr>
        <w:ind w:left="720"/>
        <w:rPr>
          <w:sz w:val="20"/>
          <w:szCs w:val="20"/>
          <w:lang w:val="en"/>
        </w:rPr>
      </w:pPr>
      <w:r w:rsidRPr="00306697">
        <w:rPr>
          <w:sz w:val="20"/>
          <w:szCs w:val="20"/>
          <w:lang w:val="en"/>
        </w:rPr>
        <w:t xml:space="preserve">Lefgren, John C. April Sixth. Salt Lake City, 1980. </w:t>
      </w:r>
    </w:p>
    <w:p w14:paraId="79C40651" w14:textId="77777777" w:rsidR="00A55649" w:rsidRDefault="00287E0E" w:rsidP="00A55649">
      <w:pPr>
        <w:spacing w:after="0"/>
        <w:ind w:left="720"/>
        <w:rPr>
          <w:sz w:val="20"/>
          <w:szCs w:val="20"/>
          <w:lang w:val="en"/>
        </w:rPr>
      </w:pPr>
      <w:r w:rsidRPr="00306697">
        <w:rPr>
          <w:sz w:val="20"/>
          <w:szCs w:val="20"/>
          <w:lang w:val="en"/>
        </w:rPr>
        <w:t xml:space="preserve">Pratt, John P. "The Restoration of Priesthood Keys on Easter 1836. Part 1: Dating the First Easter." Ensign 15 </w:t>
      </w:r>
    </w:p>
    <w:p w14:paraId="28422E5C" w14:textId="1C8D74BC" w:rsidR="00287E0E" w:rsidRDefault="00287E0E" w:rsidP="00A55649">
      <w:pPr>
        <w:spacing w:after="0"/>
        <w:ind w:left="720" w:firstLine="720"/>
        <w:rPr>
          <w:sz w:val="20"/>
          <w:szCs w:val="20"/>
          <w:lang w:val="en"/>
        </w:rPr>
      </w:pPr>
      <w:r w:rsidRPr="00252877">
        <w:rPr>
          <w:sz w:val="20"/>
          <w:szCs w:val="20"/>
          <w:lang w:val="en"/>
        </w:rPr>
        <w:t>J</w:t>
      </w:r>
      <w:r w:rsidRPr="00306697">
        <w:rPr>
          <w:sz w:val="20"/>
          <w:szCs w:val="20"/>
          <w:lang w:val="en"/>
        </w:rPr>
        <w:t xml:space="preserve">une 1985):59-68. </w:t>
      </w:r>
    </w:p>
    <w:p w14:paraId="5D1B2EEF" w14:textId="77777777" w:rsidR="00A55649" w:rsidRPr="00306697" w:rsidRDefault="00A55649" w:rsidP="00A55649">
      <w:pPr>
        <w:spacing w:after="0"/>
        <w:ind w:left="720" w:firstLine="720"/>
        <w:rPr>
          <w:sz w:val="20"/>
          <w:szCs w:val="20"/>
          <w:lang w:val="en"/>
        </w:rPr>
      </w:pPr>
    </w:p>
    <w:p w14:paraId="0DF93E4A" w14:textId="77777777" w:rsidR="00287E0E" w:rsidRPr="00306697" w:rsidRDefault="00287E0E" w:rsidP="00287E0E">
      <w:pPr>
        <w:ind w:left="720" w:firstLine="720"/>
        <w:rPr>
          <w:sz w:val="20"/>
          <w:szCs w:val="20"/>
          <w:lang w:val="en"/>
        </w:rPr>
      </w:pPr>
      <w:r w:rsidRPr="00306697">
        <w:rPr>
          <w:sz w:val="20"/>
          <w:szCs w:val="20"/>
          <w:lang w:val="en"/>
        </w:rPr>
        <w:t xml:space="preserve">- - . "Yet Another Eclipse for Herod." The Planetarian 19 (Dec. 1990):8-14. </w:t>
      </w:r>
    </w:p>
    <w:p w14:paraId="2DD75F92" w14:textId="77777777" w:rsidR="00287E0E" w:rsidRPr="00571D3F" w:rsidRDefault="00287E0E" w:rsidP="00287E0E">
      <w:pPr>
        <w:ind w:left="720"/>
        <w:rPr>
          <w:sz w:val="20"/>
          <w:szCs w:val="20"/>
          <w:lang w:val="pt-BR"/>
        </w:rPr>
      </w:pPr>
      <w:r w:rsidRPr="00306697">
        <w:rPr>
          <w:sz w:val="20"/>
          <w:szCs w:val="20"/>
          <w:lang w:val="en"/>
        </w:rPr>
        <w:lastRenderedPageBreak/>
        <w:t xml:space="preserve">Sorenson, John L. "The Years of the Jaredites." </w:t>
      </w:r>
      <w:r w:rsidRPr="00571D3F">
        <w:rPr>
          <w:sz w:val="20"/>
          <w:szCs w:val="20"/>
          <w:lang w:val="pt-BR"/>
        </w:rPr>
        <w:t xml:space="preserve">F.A.R.M.S. Paper. Provo, Utah, 1969. </w:t>
      </w:r>
    </w:p>
    <w:p w14:paraId="0BA7E000" w14:textId="77777777" w:rsidR="00A55649" w:rsidRDefault="00287E0E" w:rsidP="00A55649">
      <w:pPr>
        <w:spacing w:after="0"/>
        <w:ind w:left="720" w:firstLine="720"/>
        <w:rPr>
          <w:sz w:val="20"/>
          <w:szCs w:val="20"/>
          <w:lang w:val="en"/>
        </w:rPr>
      </w:pPr>
      <w:r w:rsidRPr="00252877">
        <w:rPr>
          <w:sz w:val="20"/>
          <w:szCs w:val="20"/>
          <w:lang w:val="en"/>
        </w:rPr>
        <w:t xml:space="preserve">--. "Seasonality of Warfare in the Book of Mormon and in </w:t>
      </w:r>
      <w:r w:rsidRPr="00306697">
        <w:rPr>
          <w:sz w:val="20"/>
          <w:szCs w:val="20"/>
          <w:lang w:val="en"/>
        </w:rPr>
        <w:t>Mesoamerica. " In Warf</w:t>
      </w:r>
      <w:r w:rsidRPr="00252877">
        <w:rPr>
          <w:sz w:val="20"/>
          <w:szCs w:val="20"/>
          <w:lang w:val="en"/>
        </w:rPr>
        <w:t>are</w:t>
      </w:r>
      <w:r w:rsidRPr="00306697">
        <w:rPr>
          <w:sz w:val="20"/>
          <w:szCs w:val="20"/>
          <w:lang w:val="en"/>
        </w:rPr>
        <w:t xml:space="preserve"> in the Book </w:t>
      </w:r>
    </w:p>
    <w:p w14:paraId="3A7A30D7" w14:textId="5EFC2F1A" w:rsidR="00287E0E" w:rsidRPr="00306697" w:rsidRDefault="00287E0E" w:rsidP="00A55649">
      <w:pPr>
        <w:spacing w:after="0"/>
        <w:ind w:left="720" w:firstLine="720"/>
        <w:rPr>
          <w:sz w:val="20"/>
          <w:szCs w:val="20"/>
          <w:lang w:val="en"/>
        </w:rPr>
      </w:pPr>
      <w:r w:rsidRPr="00306697">
        <w:rPr>
          <w:sz w:val="20"/>
          <w:szCs w:val="20"/>
          <w:lang w:val="en"/>
        </w:rPr>
        <w:t xml:space="preserve">of Mormon, ed. S. Ricks and W. Hamblin, pp. 445-77. Salt Lake City, 1990. </w:t>
      </w:r>
    </w:p>
    <w:p w14:paraId="7B22E18F" w14:textId="77777777" w:rsidR="00A55649" w:rsidRDefault="00A55649" w:rsidP="00287E0E">
      <w:pPr>
        <w:ind w:left="720"/>
        <w:rPr>
          <w:sz w:val="20"/>
          <w:szCs w:val="20"/>
          <w:lang w:val="en"/>
        </w:rPr>
      </w:pPr>
    </w:p>
    <w:p w14:paraId="7CB088E9" w14:textId="5509FC5A" w:rsidR="00287E0E" w:rsidRPr="00306697" w:rsidRDefault="00287E0E" w:rsidP="00287E0E">
      <w:pPr>
        <w:ind w:left="720"/>
        <w:rPr>
          <w:sz w:val="20"/>
          <w:szCs w:val="20"/>
          <w:lang w:val="en"/>
        </w:rPr>
      </w:pPr>
      <w:r w:rsidRPr="00306697">
        <w:rPr>
          <w:sz w:val="20"/>
          <w:szCs w:val="20"/>
          <w:lang w:val="en"/>
        </w:rPr>
        <w:t xml:space="preserve">JOHN P. PRATT </w:t>
      </w:r>
    </w:p>
    <w:p w14:paraId="1B814690" w14:textId="77777777" w:rsidR="00287E0E" w:rsidRPr="00306697" w:rsidRDefault="00287E0E" w:rsidP="00287E0E">
      <w:pPr>
        <w:rPr>
          <w:lang w:val="en"/>
        </w:rPr>
      </w:pPr>
    </w:p>
    <w:p w14:paraId="36C7BD3D" w14:textId="77777777" w:rsidR="00193B5F" w:rsidRDefault="00193B5F" w:rsidP="00193B5F">
      <w:pPr>
        <w:spacing w:after="0"/>
        <w:rPr>
          <w:lang w:val="en"/>
        </w:rPr>
      </w:pPr>
      <w:r w:rsidRPr="00193B5F">
        <w:rPr>
          <w:lang w:val="en"/>
        </w:rPr>
        <w:t xml:space="preserve">1992 </w:t>
      </w:r>
      <w:r>
        <w:rPr>
          <w:lang w:val="en"/>
        </w:rPr>
        <w:tab/>
      </w:r>
      <w:r w:rsidRPr="00193B5F">
        <w:rPr>
          <w:b/>
          <w:bCs/>
          <w:lang w:val="en"/>
        </w:rPr>
        <w:t xml:space="preserve">W. Cleon Skousen, </w:t>
      </w:r>
      <w:r w:rsidRPr="00193B5F">
        <w:rPr>
          <w:b/>
          <w:bCs/>
          <w:i/>
          <w:iCs/>
          <w:lang w:val="en"/>
        </w:rPr>
        <w:t>Days of the Living Christ</w:t>
      </w:r>
      <w:r w:rsidRPr="00193B5F">
        <w:rPr>
          <w:b/>
          <w:bCs/>
          <w:lang w:val="en"/>
        </w:rPr>
        <w:t>,</w:t>
      </w:r>
      <w:r w:rsidRPr="00193B5F">
        <w:rPr>
          <w:lang w:val="en"/>
        </w:rPr>
        <w:t xml:space="preserve"> Vol. 1, Midvale, Utah: Sounds of Zion, c. 1992. </w:t>
      </w:r>
    </w:p>
    <w:p w14:paraId="5694C97B" w14:textId="28AFFD4A" w:rsidR="00193B5F" w:rsidRDefault="00193B5F" w:rsidP="00193B5F">
      <w:pPr>
        <w:spacing w:after="0"/>
        <w:ind w:left="720" w:firstLine="720"/>
        <w:rPr>
          <w:lang w:val="en"/>
        </w:rPr>
      </w:pPr>
      <w:r w:rsidRPr="00193B5F">
        <w:rPr>
          <w:lang w:val="en"/>
        </w:rPr>
        <w:t>2nd Printing 1993, Salt Lake City: Ensign Publishing Co., p. xxx</w:t>
      </w:r>
      <w:r>
        <w:rPr>
          <w:lang w:val="en"/>
        </w:rPr>
        <w:t>.</w:t>
      </w:r>
    </w:p>
    <w:p w14:paraId="206C22AB" w14:textId="77777777" w:rsidR="00193B5F" w:rsidRPr="00193B5F" w:rsidRDefault="00193B5F" w:rsidP="00193B5F">
      <w:pPr>
        <w:spacing w:after="0"/>
        <w:ind w:left="720" w:firstLine="720"/>
        <w:rPr>
          <w:lang w:val="en"/>
        </w:rPr>
      </w:pPr>
    </w:p>
    <w:p w14:paraId="2502511F" w14:textId="5FAD712D" w:rsidR="00193B5F" w:rsidRPr="00193B5F" w:rsidRDefault="00193B5F" w:rsidP="00193B5F">
      <w:pPr>
        <w:rPr>
          <w:lang w:val="en"/>
        </w:rPr>
      </w:pPr>
      <w:r w:rsidRPr="00193B5F">
        <w:rPr>
          <w:lang w:val="en"/>
        </w:rPr>
        <w:t xml:space="preserve"> </w:t>
      </w:r>
      <w:r w:rsidR="00AF0390">
        <w:rPr>
          <w:lang w:val="en"/>
        </w:rPr>
        <w:tab/>
      </w:r>
      <w:r w:rsidRPr="00193B5F">
        <w:rPr>
          <w:lang w:val="en"/>
        </w:rPr>
        <w:t>Skousen writes:</w:t>
      </w:r>
    </w:p>
    <w:p w14:paraId="064EE4D0" w14:textId="3A6D93DA" w:rsidR="00193B5F" w:rsidRPr="00193B5F" w:rsidRDefault="00193B5F" w:rsidP="00AF0390">
      <w:pPr>
        <w:ind w:left="720"/>
        <w:rPr>
          <w:lang w:val="en"/>
        </w:rPr>
      </w:pPr>
      <w:r w:rsidRPr="00193B5F">
        <w:rPr>
          <w:lang w:val="en"/>
        </w:rPr>
        <w:t xml:space="preserve"> </w:t>
      </w:r>
      <w:r w:rsidR="00AF0390">
        <w:rPr>
          <w:lang w:val="en"/>
        </w:rPr>
        <w:tab/>
      </w:r>
      <w:r w:rsidRPr="00193B5F">
        <w:rPr>
          <w:lang w:val="en"/>
        </w:rPr>
        <w:t>In 1 Nephi 10:4 Nephi writes that "even six hundred years from the time that my father left Jerusalem, a prophet would the Lord God raise up among the Jews-even a Messiah, or in other words, a Savior of the world." In the title and superscription to the book of Third Nephi we find the following:</w:t>
      </w:r>
    </w:p>
    <w:p w14:paraId="64E7ABFE" w14:textId="10AFD412" w:rsidR="00193B5F" w:rsidRDefault="00193B5F" w:rsidP="00AF0390">
      <w:pPr>
        <w:ind w:left="1440"/>
        <w:rPr>
          <w:lang w:val="en"/>
        </w:rPr>
      </w:pPr>
      <w:r w:rsidRPr="00193B5F">
        <w:rPr>
          <w:lang w:val="en"/>
        </w:rPr>
        <w:t xml:space="preserve"> The book of Nephi the son of Nephi, who was the son of Helaman. And Helaman was the son of Helaman, who was the son of Alma, who was the son of Alma, being a descendant of Nephi who was the son of </w:t>
      </w:r>
      <w:r w:rsidRPr="00AF0390">
        <w:rPr>
          <w:u w:val="single"/>
          <w:lang w:val="en"/>
        </w:rPr>
        <w:t>Lehi, who came out of Jerusalem in the first year of the reign of Zedekiah, the king of Judah</w:t>
      </w:r>
      <w:r w:rsidRPr="00193B5F">
        <w:rPr>
          <w:lang w:val="en"/>
        </w:rPr>
        <w:t>.</w:t>
      </w:r>
    </w:p>
    <w:p w14:paraId="4D105BFF" w14:textId="77777777" w:rsidR="00AF0390" w:rsidRPr="00193B5F" w:rsidRDefault="00AF0390" w:rsidP="00193B5F">
      <w:pPr>
        <w:rPr>
          <w:lang w:val="en"/>
        </w:rPr>
      </w:pPr>
    </w:p>
    <w:p w14:paraId="607A4ACF" w14:textId="3790DEA6" w:rsidR="00AF0390" w:rsidRDefault="00193B5F" w:rsidP="00AF0390">
      <w:pPr>
        <w:ind w:left="720"/>
        <w:rPr>
          <w:lang w:val="en"/>
        </w:rPr>
      </w:pPr>
      <w:r w:rsidRPr="00193B5F">
        <w:rPr>
          <w:lang w:val="en"/>
        </w:rPr>
        <w:t xml:space="preserve"> </w:t>
      </w:r>
      <w:r w:rsidR="00AF0390">
        <w:rPr>
          <w:lang w:val="en"/>
        </w:rPr>
        <w:tab/>
      </w:r>
      <w:r w:rsidRPr="00193B5F">
        <w:rPr>
          <w:lang w:val="en"/>
        </w:rPr>
        <w:t xml:space="preserve">This would place the departure of Lehi from Jerusalem and the first year of the reign of Zedekiah at an approximate date of 600 </w:t>
      </w:r>
      <w:r w:rsidR="00DC297B">
        <w:rPr>
          <w:lang w:val="en"/>
        </w:rPr>
        <w:t>B.C.</w:t>
      </w:r>
      <w:r w:rsidRPr="00193B5F">
        <w:rPr>
          <w:lang w:val="en"/>
        </w:rPr>
        <w:t xml:space="preserve"> (realizing that the BC-AD system might be chronologically skewed a few years and that some calendar "years" are different in length than others). </w:t>
      </w:r>
    </w:p>
    <w:p w14:paraId="21E2A3D7" w14:textId="5D5351E9" w:rsidR="00193B5F" w:rsidRPr="00193B5F" w:rsidRDefault="00193B5F" w:rsidP="00AF0390">
      <w:pPr>
        <w:ind w:firstLine="720"/>
        <w:rPr>
          <w:lang w:val="en"/>
        </w:rPr>
      </w:pPr>
      <w:r w:rsidRPr="00193B5F">
        <w:rPr>
          <w:lang w:val="en"/>
        </w:rPr>
        <w:t>Cleon Skousen notes the following:</w:t>
      </w:r>
    </w:p>
    <w:p w14:paraId="0F9231E1" w14:textId="17C34681" w:rsidR="00193B5F" w:rsidRPr="00193B5F" w:rsidRDefault="00193B5F" w:rsidP="00AF0390">
      <w:pPr>
        <w:ind w:left="720"/>
        <w:rPr>
          <w:lang w:val="en"/>
        </w:rPr>
      </w:pPr>
      <w:r w:rsidRPr="00193B5F">
        <w:rPr>
          <w:lang w:val="en"/>
        </w:rPr>
        <w:t xml:space="preserve"> </w:t>
      </w:r>
      <w:r w:rsidR="00AF0390">
        <w:rPr>
          <w:lang w:val="en"/>
        </w:rPr>
        <w:tab/>
      </w:r>
      <w:r w:rsidRPr="00193B5F">
        <w:rPr>
          <w:lang w:val="en"/>
        </w:rPr>
        <w:t xml:space="preserve">This date [600 </w:t>
      </w:r>
      <w:r w:rsidR="00DC297B">
        <w:rPr>
          <w:lang w:val="en"/>
        </w:rPr>
        <w:t>B.C.</w:t>
      </w:r>
      <w:r w:rsidRPr="00193B5F">
        <w:rPr>
          <w:lang w:val="en"/>
        </w:rPr>
        <w:t xml:space="preserve">] for Zedekiah was ridiculed when the Book of Mormon was first published in 1830 because secular chronologists had decided that the first year of the reign of King Zedekiah was 553 </w:t>
      </w:r>
      <w:r w:rsidR="00DC297B">
        <w:rPr>
          <w:lang w:val="en"/>
        </w:rPr>
        <w:t>B.C.</w:t>
      </w:r>
      <w:r w:rsidRPr="00193B5F">
        <w:rPr>
          <w:lang w:val="en"/>
        </w:rPr>
        <w:t xml:space="preserve"> (B. H. Roberts, Studies of the Book of Mormon, Chicago: University of Illinois Press, 1985, pp. 2-3). Today, however, the chronologists have gradually changed their date until now they are designating 598 </w:t>
      </w:r>
      <w:r w:rsidR="00DC297B">
        <w:rPr>
          <w:lang w:val="en"/>
        </w:rPr>
        <w:t>B.C.</w:t>
      </w:r>
      <w:r w:rsidRPr="00193B5F">
        <w:rPr>
          <w:lang w:val="en"/>
        </w:rPr>
        <w:t xml:space="preserve"> as the correct one. This honest attempt to persist in their research so as to accurately target the proper date for the beginning of Zedekiah's reign, has now brought these scholars 45 years closer to the date divinely revealed in the American scripture. They have only two more years to go.</w:t>
      </w:r>
    </w:p>
    <w:p w14:paraId="4153559E" w14:textId="46FA961A" w:rsidR="00193B5F" w:rsidRPr="00193B5F" w:rsidRDefault="00193B5F" w:rsidP="00AF0390">
      <w:pPr>
        <w:ind w:left="720"/>
        <w:rPr>
          <w:lang w:val="en"/>
        </w:rPr>
      </w:pPr>
      <w:r w:rsidRPr="00193B5F">
        <w:rPr>
          <w:lang w:val="en"/>
        </w:rPr>
        <w:t xml:space="preserve"> [</w:t>
      </w:r>
      <w:r w:rsidRPr="00AF0390">
        <w:rPr>
          <w:color w:val="FF0000"/>
          <w:lang w:val="en"/>
        </w:rPr>
        <w:t xml:space="preserve">Note* </w:t>
      </w:r>
      <w:r w:rsidRPr="00193B5F">
        <w:rPr>
          <w:lang w:val="en"/>
        </w:rPr>
        <w:t xml:space="preserve">This above comment about 553 </w:t>
      </w:r>
      <w:r w:rsidR="00DC297B">
        <w:rPr>
          <w:lang w:val="en"/>
        </w:rPr>
        <w:t>B.C.</w:t>
      </w:r>
      <w:r w:rsidRPr="00193B5F">
        <w:rPr>
          <w:lang w:val="en"/>
        </w:rPr>
        <w:t xml:space="preserve"> does not square with the information footnoted in the King James Bible published at that time period of 1830, nor does it square with the commentary in Clarke's Commentary.-see the 1810 notation. Nor is it what was written about B. H. Roberts]</w:t>
      </w:r>
    </w:p>
    <w:p w14:paraId="3508543C" w14:textId="4CC0F784" w:rsidR="00193B5F" w:rsidRPr="00193B5F" w:rsidRDefault="00193B5F" w:rsidP="00193B5F">
      <w:pPr>
        <w:rPr>
          <w:lang w:val="en"/>
        </w:rPr>
      </w:pPr>
      <w:r w:rsidRPr="00193B5F">
        <w:rPr>
          <w:lang w:val="en"/>
        </w:rPr>
        <w:t xml:space="preserve"> </w:t>
      </w:r>
      <w:r w:rsidR="00AF0390">
        <w:rPr>
          <w:lang w:val="en"/>
        </w:rPr>
        <w:tab/>
      </w:r>
      <w:r w:rsidR="00263547">
        <w:rPr>
          <w:lang w:val="en"/>
        </w:rPr>
        <w:t>[</w:t>
      </w:r>
      <w:r w:rsidRPr="00AF0390">
        <w:rPr>
          <w:color w:val="FF0000"/>
          <w:lang w:val="en"/>
        </w:rPr>
        <w:t xml:space="preserve">Note* </w:t>
      </w:r>
      <w:r w:rsidRPr="00193B5F">
        <w:rPr>
          <w:lang w:val="en"/>
        </w:rPr>
        <w:t>See the 1888 notation about B.H. Roberts as noted above.</w:t>
      </w:r>
      <w:r w:rsidR="00263547">
        <w:rPr>
          <w:lang w:val="en"/>
        </w:rPr>
        <w:t>]</w:t>
      </w:r>
    </w:p>
    <w:p w14:paraId="05FDA40C" w14:textId="77777777" w:rsidR="00AF0390" w:rsidRDefault="00193B5F" w:rsidP="00193B5F">
      <w:pPr>
        <w:rPr>
          <w:lang w:val="en"/>
        </w:rPr>
      </w:pPr>
      <w:r w:rsidRPr="00193B5F">
        <w:rPr>
          <w:lang w:val="en"/>
        </w:rPr>
        <w:t xml:space="preserve"> </w:t>
      </w:r>
    </w:p>
    <w:p w14:paraId="0920B287" w14:textId="77777777" w:rsidR="00B65B4D" w:rsidRDefault="00193B5F" w:rsidP="00B65B4D">
      <w:pPr>
        <w:spacing w:after="0"/>
        <w:rPr>
          <w:lang w:val="en"/>
        </w:rPr>
      </w:pPr>
      <w:r w:rsidRPr="00193B5F">
        <w:rPr>
          <w:lang w:val="en"/>
        </w:rPr>
        <w:lastRenderedPageBreak/>
        <w:t>1992</w:t>
      </w:r>
      <w:r w:rsidR="00B65B4D">
        <w:rPr>
          <w:lang w:val="en"/>
        </w:rPr>
        <w:tab/>
      </w:r>
      <w:r w:rsidRPr="00B65B4D">
        <w:rPr>
          <w:b/>
          <w:bCs/>
          <w:lang w:val="en"/>
        </w:rPr>
        <w:t>John F. Hall</w:t>
      </w:r>
      <w:r w:rsidR="00B65B4D" w:rsidRPr="00B65B4D">
        <w:rPr>
          <w:b/>
          <w:bCs/>
          <w:lang w:val="en"/>
        </w:rPr>
        <w:t xml:space="preserve">, </w:t>
      </w:r>
      <w:r w:rsidRPr="00B65B4D">
        <w:rPr>
          <w:b/>
          <w:bCs/>
          <w:lang w:val="en"/>
        </w:rPr>
        <w:t xml:space="preserve">"April 6," in </w:t>
      </w:r>
      <w:r w:rsidRPr="00B65B4D">
        <w:rPr>
          <w:b/>
          <w:bCs/>
          <w:i/>
          <w:iCs/>
          <w:lang w:val="en"/>
        </w:rPr>
        <w:t>Encyclopedia of Mormonism</w:t>
      </w:r>
      <w:r w:rsidRPr="00193B5F">
        <w:rPr>
          <w:lang w:val="en"/>
        </w:rPr>
        <w:t xml:space="preserve">, Daniel H. Ludlow ed., vol. 1, New York: </w:t>
      </w:r>
    </w:p>
    <w:p w14:paraId="467646A7" w14:textId="105E34EA" w:rsidR="00193B5F" w:rsidRPr="00193B5F" w:rsidRDefault="00193B5F" w:rsidP="00B65B4D">
      <w:pPr>
        <w:spacing w:after="0"/>
        <w:ind w:left="720" w:firstLine="720"/>
        <w:rPr>
          <w:lang w:val="en"/>
        </w:rPr>
      </w:pPr>
      <w:r w:rsidRPr="00193B5F">
        <w:rPr>
          <w:lang w:val="en"/>
        </w:rPr>
        <w:t>Macmillan Publishing Company, 1992, pp. 61-62</w:t>
      </w:r>
    </w:p>
    <w:p w14:paraId="03180B36" w14:textId="77777777" w:rsidR="00B65B4D" w:rsidRDefault="00193B5F" w:rsidP="00193B5F">
      <w:pPr>
        <w:rPr>
          <w:lang w:val="en"/>
        </w:rPr>
      </w:pPr>
      <w:r w:rsidRPr="00193B5F">
        <w:rPr>
          <w:lang w:val="en"/>
        </w:rPr>
        <w:t xml:space="preserve"> </w:t>
      </w:r>
    </w:p>
    <w:p w14:paraId="428153FA" w14:textId="225A73C5" w:rsidR="00193B5F" w:rsidRPr="00193B5F" w:rsidRDefault="00193B5F" w:rsidP="00B65B4D">
      <w:pPr>
        <w:ind w:firstLine="720"/>
        <w:rPr>
          <w:lang w:val="en"/>
        </w:rPr>
      </w:pPr>
      <w:r w:rsidRPr="00193B5F">
        <w:rPr>
          <w:lang w:val="en"/>
        </w:rPr>
        <w:t>John Hall writes:</w:t>
      </w:r>
    </w:p>
    <w:p w14:paraId="44CB034F" w14:textId="6E6D7F21" w:rsidR="00193B5F" w:rsidRPr="00193B5F" w:rsidRDefault="00193B5F" w:rsidP="00275271">
      <w:pPr>
        <w:ind w:left="720"/>
        <w:rPr>
          <w:lang w:val="en"/>
        </w:rPr>
      </w:pPr>
      <w:r w:rsidRPr="00193B5F">
        <w:rPr>
          <w:lang w:val="en"/>
        </w:rPr>
        <w:t xml:space="preserve"> </w:t>
      </w:r>
      <w:r w:rsidR="00B65B4D">
        <w:rPr>
          <w:lang w:val="en"/>
        </w:rPr>
        <w:tab/>
      </w:r>
      <w:r w:rsidRPr="00193B5F">
        <w:rPr>
          <w:lang w:val="en"/>
        </w:rPr>
        <w:t>April 6. 1830, is the date on which The Church of Jesus Christ of Latter-day Saints was organized. The Prophet Joseph Smith was divinely authorized to reestablish the Church of Christ on this day (see Restoration) and it may be the anniversary of the Lord's birth on earth (D&amp;C 20:1). The Church commemorates the importance of April 6 by scheduling its annual General Conference on or near this day.</w:t>
      </w:r>
    </w:p>
    <w:p w14:paraId="1239E046" w14:textId="50369E08" w:rsidR="00193B5F" w:rsidRPr="00193B5F" w:rsidRDefault="00193B5F" w:rsidP="00275271">
      <w:pPr>
        <w:ind w:left="720"/>
        <w:rPr>
          <w:lang w:val="en"/>
        </w:rPr>
      </w:pPr>
      <w:r w:rsidRPr="00193B5F">
        <w:rPr>
          <w:lang w:val="en"/>
        </w:rPr>
        <w:t xml:space="preserve"> </w:t>
      </w:r>
      <w:r w:rsidR="00B65B4D">
        <w:rPr>
          <w:lang w:val="en"/>
        </w:rPr>
        <w:tab/>
      </w:r>
      <w:r w:rsidRPr="00193B5F">
        <w:rPr>
          <w:lang w:val="en"/>
        </w:rPr>
        <w:t xml:space="preserve">Concerning the date of Christ's birth, one of the earliest known references to December 25 was in the third century </w:t>
      </w:r>
      <w:r w:rsidR="00DC297B">
        <w:rPr>
          <w:lang w:val="en"/>
        </w:rPr>
        <w:t>A.D.</w:t>
      </w:r>
      <w:r w:rsidRPr="00193B5F">
        <w:rPr>
          <w:lang w:val="en"/>
        </w:rPr>
        <w:t xml:space="preserve"> (Hippolytus, </w:t>
      </w:r>
      <w:r w:rsidRPr="00B65B4D">
        <w:rPr>
          <w:i/>
          <w:iCs/>
          <w:lang w:val="en"/>
        </w:rPr>
        <w:t>Commentarii in Danielem</w:t>
      </w:r>
      <w:r w:rsidRPr="00193B5F">
        <w:rPr>
          <w:lang w:val="en"/>
        </w:rPr>
        <w:t xml:space="preserve">, 4.23.3). Scholarly consensus recognizes that early Christians probably appropriated December 25 from pagan festivals such as the Dies Natalis Invicti, established by the Emperor Aurelian (cf. Hoehner, pp. 11-27). Controversy, ancient and modern, regarding that date has had little influence in the LDS community (see Christmas). </w:t>
      </w:r>
      <w:r w:rsidRPr="00B65B4D">
        <w:rPr>
          <w:u w:val="single"/>
          <w:lang w:val="en"/>
        </w:rPr>
        <w:t>Presidents of the Church, including Harold B. Lee (p. 2) and Spencer W. Kimball (p. 54) have reaffirmed that April 6 is the true anniversary of Christ's birth</w:t>
      </w:r>
      <w:r w:rsidRPr="00193B5F">
        <w:rPr>
          <w:lang w:val="en"/>
        </w:rPr>
        <w:t>, but have encouraged Church members to join with other Christians in observing Christmas as a special day for remembering Jesus' birth and teachings.</w:t>
      </w:r>
    </w:p>
    <w:p w14:paraId="4020CC58" w14:textId="64E425DD" w:rsidR="00193B5F" w:rsidRPr="00193B5F" w:rsidRDefault="00193B5F" w:rsidP="00275271">
      <w:pPr>
        <w:ind w:left="720"/>
        <w:rPr>
          <w:lang w:val="en"/>
        </w:rPr>
      </w:pPr>
      <w:r w:rsidRPr="00193B5F">
        <w:rPr>
          <w:lang w:val="en"/>
        </w:rPr>
        <w:t xml:space="preserve"> </w:t>
      </w:r>
      <w:r w:rsidR="00B65B4D">
        <w:rPr>
          <w:lang w:val="en"/>
        </w:rPr>
        <w:tab/>
      </w:r>
      <w:r w:rsidRPr="00B65B4D">
        <w:rPr>
          <w:u w:val="single"/>
          <w:lang w:val="en"/>
        </w:rPr>
        <w:t>Some discussion has centered on the actual year of Jesus' nativity</w:t>
      </w:r>
      <w:r w:rsidRPr="00193B5F">
        <w:rPr>
          <w:lang w:val="en"/>
        </w:rPr>
        <w:t>. Some argue that the phrase "one thousand eight hundred and thirty years since the coming of our Lord and Savior Jesus Christ in the flesh" (D&amp;C 20:1) should be interpreted to mean that Christ was born exactly 1,830 years before April 6, 1830 (Lefgren). this view has been both challenged (Brown et al., pp. 375-83) and supported (Pratt, pp. 252-54). Others assert that the phrase was not intended to fix the year of Christ's birth but was simply an oratorical mode of expressing the current year.</w:t>
      </w:r>
    </w:p>
    <w:p w14:paraId="766B516A" w14:textId="33044D09" w:rsidR="00193B5F" w:rsidRPr="00193B5F" w:rsidRDefault="00193B5F" w:rsidP="00275271">
      <w:pPr>
        <w:ind w:left="720"/>
        <w:rPr>
          <w:lang w:val="en"/>
        </w:rPr>
      </w:pPr>
      <w:r w:rsidRPr="00193B5F">
        <w:rPr>
          <w:lang w:val="en"/>
        </w:rPr>
        <w:t xml:space="preserve"> </w:t>
      </w:r>
      <w:r w:rsidR="00275271">
        <w:rPr>
          <w:lang w:val="en"/>
        </w:rPr>
        <w:tab/>
      </w:r>
      <w:r w:rsidRPr="00193B5F">
        <w:rPr>
          <w:lang w:val="en"/>
        </w:rPr>
        <w:t>Attempts to determine the exact date of Christ's birth or death are complicated by a dearth of pertinent historical information and multiple dating systems. The present dating system derives from the determination that Christ was born in 753 A.U.C. (</w:t>
      </w:r>
      <w:r w:rsidRPr="001367B8">
        <w:rPr>
          <w:i/>
          <w:iCs/>
          <w:lang w:val="en"/>
        </w:rPr>
        <w:t>ab urbe condita-trom</w:t>
      </w:r>
      <w:r w:rsidR="001367B8">
        <w:rPr>
          <w:lang w:val="en"/>
        </w:rPr>
        <w:t xml:space="preserve">) </w:t>
      </w:r>
      <w:r w:rsidRPr="00193B5F">
        <w:rPr>
          <w:lang w:val="en"/>
        </w:rPr>
        <w:t xml:space="preserve">the founding of the city [of Rome]), made by the Scythian monk Dionysius, commissioned by Pope John 1 in </w:t>
      </w:r>
      <w:r w:rsidR="00DC297B">
        <w:rPr>
          <w:lang w:val="en"/>
        </w:rPr>
        <w:t>A.D.</w:t>
      </w:r>
      <w:r w:rsidRPr="00193B5F">
        <w:rPr>
          <w:lang w:val="en"/>
        </w:rPr>
        <w:t xml:space="preserve"> 525 (1278 A.U.C.). The accuracy of Dionysius' system stands at the center of all discussion concerning the date of Christ's birth (Hoehner, p. 11).</w:t>
      </w:r>
    </w:p>
    <w:p w14:paraId="1E095A51" w14:textId="5FBB1FD5" w:rsidR="00193B5F" w:rsidRPr="00193B5F" w:rsidRDefault="00193B5F" w:rsidP="00275271">
      <w:pPr>
        <w:ind w:left="720"/>
        <w:rPr>
          <w:lang w:val="en"/>
        </w:rPr>
      </w:pPr>
      <w:r w:rsidRPr="00193B5F">
        <w:rPr>
          <w:lang w:val="en"/>
        </w:rPr>
        <w:t xml:space="preserve"> </w:t>
      </w:r>
      <w:r w:rsidR="00275271">
        <w:rPr>
          <w:lang w:val="en"/>
        </w:rPr>
        <w:tab/>
      </w:r>
      <w:r w:rsidRPr="00193B5F">
        <w:rPr>
          <w:lang w:val="en"/>
        </w:rPr>
        <w:t xml:space="preserve">John the Baptist's ministry began in the fifteenth year of the reign of Tiberius Caesar (Luke 3:1), the only precise date in the New Testament. The fifteenth year would have begun in September </w:t>
      </w:r>
      <w:r w:rsidR="00DC297B">
        <w:rPr>
          <w:lang w:val="en"/>
        </w:rPr>
        <w:t>A.D.</w:t>
      </w:r>
      <w:r w:rsidRPr="00193B5F">
        <w:rPr>
          <w:lang w:val="en"/>
        </w:rPr>
        <w:t xml:space="preserve"> 28 and ended in September </w:t>
      </w:r>
      <w:r w:rsidR="00DC297B">
        <w:rPr>
          <w:lang w:val="en"/>
        </w:rPr>
        <w:t>A.D.</w:t>
      </w:r>
      <w:r w:rsidRPr="00193B5F">
        <w:rPr>
          <w:lang w:val="en"/>
        </w:rPr>
        <w:t xml:space="preserve"> 29. On this basis alone the dates of Christ's life can be reckoned from the New Testament.</w:t>
      </w:r>
    </w:p>
    <w:p w14:paraId="34E80C83" w14:textId="0292F905" w:rsidR="00193B5F" w:rsidRPr="00193B5F" w:rsidRDefault="00193B5F" w:rsidP="00275271">
      <w:pPr>
        <w:ind w:left="720"/>
        <w:rPr>
          <w:lang w:val="en"/>
        </w:rPr>
      </w:pPr>
      <w:r w:rsidRPr="00193B5F">
        <w:rPr>
          <w:lang w:val="en"/>
        </w:rPr>
        <w:t xml:space="preserve"> </w:t>
      </w:r>
      <w:r w:rsidR="00275271">
        <w:rPr>
          <w:lang w:val="en"/>
        </w:rPr>
        <w:tab/>
      </w:r>
      <w:r w:rsidRPr="00275271">
        <w:rPr>
          <w:u w:val="single"/>
          <w:lang w:val="en"/>
        </w:rPr>
        <w:t>The LDS Church has not taken an official position on the issue of the year of Christ's birth</w:t>
      </w:r>
      <w:r w:rsidRPr="00193B5F">
        <w:rPr>
          <w:lang w:val="en"/>
        </w:rPr>
        <w:t>. Bruce R. McConkie, an apostle, offers what for the present appears to be the most definitive word on the question: "We do not believe it is possible with the present state of our knowledge-including that which is known both in and out of the Church-to state with finality when the natal day of the Lord Jesus actually occurred" (</w:t>
      </w:r>
      <w:r w:rsidRPr="00275271">
        <w:rPr>
          <w:i/>
          <w:iCs/>
          <w:lang w:val="en"/>
        </w:rPr>
        <w:t>Mortal Messiah</w:t>
      </w:r>
      <w:r w:rsidRPr="00193B5F">
        <w:rPr>
          <w:lang w:val="en"/>
        </w:rPr>
        <w:t>, Vol. 1, p. 349, n. 2)</w:t>
      </w:r>
    </w:p>
    <w:p w14:paraId="4534DF85" w14:textId="77777777" w:rsidR="00193B5F" w:rsidRPr="00193B5F" w:rsidRDefault="00193B5F" w:rsidP="001367B8">
      <w:pPr>
        <w:ind w:left="720"/>
        <w:rPr>
          <w:lang w:val="en"/>
        </w:rPr>
      </w:pPr>
      <w:r w:rsidRPr="00193B5F">
        <w:rPr>
          <w:lang w:val="en"/>
        </w:rPr>
        <w:t xml:space="preserve"> Bibliography</w:t>
      </w:r>
    </w:p>
    <w:p w14:paraId="186FDAAB" w14:textId="77777777" w:rsidR="00193B5F" w:rsidRPr="00193B5F" w:rsidRDefault="00193B5F" w:rsidP="001367B8">
      <w:pPr>
        <w:ind w:left="720"/>
        <w:rPr>
          <w:lang w:val="en"/>
        </w:rPr>
      </w:pPr>
      <w:r w:rsidRPr="00193B5F">
        <w:rPr>
          <w:lang w:val="en"/>
        </w:rPr>
        <w:lastRenderedPageBreak/>
        <w:t xml:space="preserve"> Brown, S. Kent, et al. Book Review of Lefgren's April 6, </w:t>
      </w:r>
      <w:r w:rsidRPr="001367B8">
        <w:rPr>
          <w:i/>
          <w:iCs/>
          <w:lang w:val="en"/>
        </w:rPr>
        <w:t>BYU Studies</w:t>
      </w:r>
      <w:r w:rsidRPr="00193B5F">
        <w:rPr>
          <w:lang w:val="en"/>
        </w:rPr>
        <w:t xml:space="preserve"> 22 (Summer 1982): 375-83.</w:t>
      </w:r>
    </w:p>
    <w:p w14:paraId="145F36A6" w14:textId="77777777" w:rsidR="00193B5F" w:rsidRDefault="00193B5F" w:rsidP="001367B8">
      <w:pPr>
        <w:spacing w:after="0"/>
        <w:ind w:left="720"/>
        <w:rPr>
          <w:lang w:val="en"/>
        </w:rPr>
      </w:pPr>
      <w:r w:rsidRPr="00193B5F">
        <w:rPr>
          <w:lang w:val="en"/>
        </w:rPr>
        <w:t xml:space="preserve">Filmer, W. E. "The Chronology of the Reign of Herod the Great." </w:t>
      </w:r>
      <w:r w:rsidRPr="001367B8">
        <w:rPr>
          <w:i/>
          <w:iCs/>
          <w:lang w:val="en"/>
        </w:rPr>
        <w:t>Journal of Theological Studies</w:t>
      </w:r>
      <w:r w:rsidRPr="00193B5F">
        <w:rPr>
          <w:lang w:val="en"/>
        </w:rPr>
        <w:t xml:space="preserve"> 17 </w:t>
      </w:r>
    </w:p>
    <w:p w14:paraId="23C04D5B" w14:textId="44E75CF9" w:rsidR="00193B5F" w:rsidRDefault="001367B8" w:rsidP="001367B8">
      <w:pPr>
        <w:spacing w:after="0"/>
        <w:ind w:left="720"/>
        <w:rPr>
          <w:lang w:val="en"/>
        </w:rPr>
      </w:pPr>
      <w:r>
        <w:rPr>
          <w:lang w:val="en"/>
        </w:rPr>
        <w:tab/>
      </w:r>
      <w:r w:rsidR="00193B5F" w:rsidRPr="00193B5F">
        <w:rPr>
          <w:lang w:val="en"/>
        </w:rPr>
        <w:t>(1966):282-98.</w:t>
      </w:r>
    </w:p>
    <w:p w14:paraId="0DA2BA7E" w14:textId="77777777" w:rsidR="001367B8" w:rsidRPr="00193B5F" w:rsidRDefault="001367B8" w:rsidP="001367B8">
      <w:pPr>
        <w:spacing w:after="0"/>
        <w:ind w:left="720"/>
        <w:rPr>
          <w:lang w:val="en"/>
        </w:rPr>
      </w:pPr>
    </w:p>
    <w:p w14:paraId="236467BD" w14:textId="77777777" w:rsidR="00193B5F" w:rsidRPr="00193B5F" w:rsidRDefault="00193B5F" w:rsidP="001367B8">
      <w:pPr>
        <w:ind w:left="720"/>
        <w:rPr>
          <w:lang w:val="en"/>
        </w:rPr>
      </w:pPr>
      <w:r w:rsidRPr="00193B5F">
        <w:rPr>
          <w:lang w:val="en"/>
        </w:rPr>
        <w:t xml:space="preserve"> Hoehner, H. W. </w:t>
      </w:r>
      <w:r w:rsidRPr="001367B8">
        <w:rPr>
          <w:i/>
          <w:iCs/>
          <w:lang w:val="en"/>
        </w:rPr>
        <w:t>Chronological Aspects of the Life of Christ</w:t>
      </w:r>
      <w:r w:rsidRPr="00193B5F">
        <w:rPr>
          <w:lang w:val="en"/>
        </w:rPr>
        <w:t>, Grand Rapids, Mich., 1977.</w:t>
      </w:r>
    </w:p>
    <w:p w14:paraId="46F10F53" w14:textId="77777777" w:rsidR="001367B8" w:rsidRDefault="00193B5F" w:rsidP="001367B8">
      <w:pPr>
        <w:spacing w:after="0"/>
        <w:ind w:left="720"/>
        <w:rPr>
          <w:lang w:val="en"/>
        </w:rPr>
      </w:pPr>
      <w:r w:rsidRPr="00193B5F">
        <w:rPr>
          <w:lang w:val="en"/>
        </w:rPr>
        <w:t xml:space="preserve"> Kimball, Spencer W. "Remarks and Dedication of the Fayette, New York, Buildings." </w:t>
      </w:r>
      <w:r w:rsidRPr="001367B8">
        <w:rPr>
          <w:i/>
          <w:iCs/>
          <w:lang w:val="en"/>
        </w:rPr>
        <w:t>Ensign</w:t>
      </w:r>
      <w:r w:rsidRPr="00193B5F">
        <w:rPr>
          <w:lang w:val="en"/>
        </w:rPr>
        <w:t xml:space="preserve"> 10 </w:t>
      </w:r>
    </w:p>
    <w:p w14:paraId="555DBF20" w14:textId="28E5AD2F" w:rsidR="00193B5F" w:rsidRPr="00193B5F" w:rsidRDefault="00193B5F" w:rsidP="001367B8">
      <w:pPr>
        <w:spacing w:after="0"/>
        <w:ind w:left="720" w:firstLine="720"/>
        <w:rPr>
          <w:lang w:val="en"/>
        </w:rPr>
      </w:pPr>
      <w:r w:rsidRPr="00193B5F">
        <w:rPr>
          <w:lang w:val="en"/>
        </w:rPr>
        <w:t>(May 1980):54.</w:t>
      </w:r>
    </w:p>
    <w:p w14:paraId="087A02C6" w14:textId="77777777" w:rsidR="00193B5F" w:rsidRPr="00193B5F" w:rsidRDefault="00193B5F" w:rsidP="001367B8">
      <w:pPr>
        <w:ind w:left="720"/>
        <w:rPr>
          <w:lang w:val="en"/>
        </w:rPr>
      </w:pPr>
      <w:r w:rsidRPr="00193B5F">
        <w:rPr>
          <w:lang w:val="en"/>
        </w:rPr>
        <w:t xml:space="preserve"> Lee, Harold B. "Strengthening the Stakes of Zion," </w:t>
      </w:r>
      <w:r w:rsidRPr="001367B8">
        <w:rPr>
          <w:i/>
          <w:iCs/>
          <w:lang w:val="en"/>
        </w:rPr>
        <w:t xml:space="preserve">Ensign </w:t>
      </w:r>
      <w:r w:rsidRPr="00193B5F">
        <w:rPr>
          <w:lang w:val="en"/>
        </w:rPr>
        <w:t>3 (July 1973):2.</w:t>
      </w:r>
    </w:p>
    <w:p w14:paraId="4BC918BB" w14:textId="77777777" w:rsidR="00193B5F" w:rsidRPr="00193B5F" w:rsidRDefault="00193B5F" w:rsidP="001367B8">
      <w:pPr>
        <w:ind w:left="720"/>
        <w:rPr>
          <w:lang w:val="en"/>
        </w:rPr>
      </w:pPr>
      <w:r w:rsidRPr="00193B5F">
        <w:rPr>
          <w:lang w:val="en"/>
        </w:rPr>
        <w:t xml:space="preserve"> Lefgren, J. </w:t>
      </w:r>
      <w:r w:rsidRPr="001367B8">
        <w:rPr>
          <w:i/>
          <w:iCs/>
          <w:lang w:val="en"/>
        </w:rPr>
        <w:t>April Sixth</w:t>
      </w:r>
      <w:r w:rsidRPr="00193B5F">
        <w:rPr>
          <w:lang w:val="en"/>
        </w:rPr>
        <w:t>, Salt Lake City, 1980.</w:t>
      </w:r>
    </w:p>
    <w:p w14:paraId="7CC69D9D" w14:textId="77777777" w:rsidR="00193B5F" w:rsidRPr="00193B5F" w:rsidRDefault="00193B5F" w:rsidP="001367B8">
      <w:pPr>
        <w:ind w:left="720"/>
        <w:rPr>
          <w:lang w:val="en"/>
        </w:rPr>
      </w:pPr>
      <w:r w:rsidRPr="00193B5F">
        <w:rPr>
          <w:lang w:val="en"/>
        </w:rPr>
        <w:t xml:space="preserve"> McConkie, Bruce R. </w:t>
      </w:r>
      <w:r w:rsidRPr="001367B8">
        <w:rPr>
          <w:i/>
          <w:iCs/>
          <w:lang w:val="en"/>
        </w:rPr>
        <w:t>Mortal Messiah</w:t>
      </w:r>
      <w:r w:rsidRPr="00193B5F">
        <w:rPr>
          <w:lang w:val="en"/>
        </w:rPr>
        <w:t xml:space="preserve">, Vol. 1, p. 349, n. 2, Salt Lake City, 1979. </w:t>
      </w:r>
    </w:p>
    <w:p w14:paraId="6A998E83" w14:textId="77777777" w:rsidR="00193B5F" w:rsidRPr="00193B5F" w:rsidRDefault="00193B5F" w:rsidP="001367B8">
      <w:pPr>
        <w:ind w:left="720"/>
        <w:rPr>
          <w:lang w:val="en"/>
        </w:rPr>
      </w:pPr>
      <w:r w:rsidRPr="00193B5F">
        <w:rPr>
          <w:lang w:val="en"/>
        </w:rPr>
        <w:t>Pratt, J. "Afterwords" (Letter to the Editor). BYU Studies 23 (Spring 1983):252-54.</w:t>
      </w:r>
    </w:p>
    <w:p w14:paraId="38A57817" w14:textId="6E719374" w:rsidR="00445B9E" w:rsidRDefault="00193B5F" w:rsidP="001367B8">
      <w:pPr>
        <w:ind w:left="720"/>
        <w:rPr>
          <w:lang w:val="en"/>
        </w:rPr>
      </w:pPr>
      <w:r w:rsidRPr="00193B5F">
        <w:rPr>
          <w:lang w:val="en"/>
        </w:rPr>
        <w:t xml:space="preserve"> [</w:t>
      </w:r>
      <w:r w:rsidRPr="001367B8">
        <w:rPr>
          <w:color w:val="FF0000"/>
          <w:lang w:val="en"/>
        </w:rPr>
        <w:t xml:space="preserve">Note* </w:t>
      </w:r>
      <w:r w:rsidRPr="00193B5F">
        <w:rPr>
          <w:lang w:val="en"/>
        </w:rPr>
        <w:t>Interestingly, this article is NOT included in the articles selected for reprinting in FARMS' 2000 publication, To All the World. S. Kent Brown and John W. Welch were part of that selection committee along with Daniel H. Ludlow. For the articles from Encyclopedia of Mormonism that are also pertinent to this chronology see the 2000 notation.</w:t>
      </w:r>
      <w:r w:rsidR="001367B8">
        <w:rPr>
          <w:lang w:val="en"/>
        </w:rPr>
        <w:t>]</w:t>
      </w:r>
    </w:p>
    <w:p w14:paraId="35B662E4" w14:textId="77777777" w:rsidR="001367B8" w:rsidRPr="00287E0E" w:rsidRDefault="001367B8" w:rsidP="001367B8">
      <w:pPr>
        <w:ind w:left="720"/>
        <w:rPr>
          <w:lang w:val="en"/>
        </w:rPr>
      </w:pPr>
    </w:p>
    <w:p w14:paraId="05B03242" w14:textId="51CB3A96" w:rsidR="00445B9E" w:rsidRPr="002034BA" w:rsidRDefault="00445B9E" w:rsidP="00445B9E">
      <w:pPr>
        <w:spacing w:after="0"/>
        <w:rPr>
          <w:b/>
          <w:i/>
        </w:rPr>
      </w:pPr>
      <w:r>
        <w:t>1992</w:t>
      </w:r>
      <w:r>
        <w:tab/>
      </w:r>
      <w:r w:rsidRPr="000C762D">
        <w:rPr>
          <w:b/>
          <w:bCs/>
        </w:rPr>
        <w:t>John L. Sorenson, “The</w:t>
      </w:r>
      <w:r w:rsidRPr="00160CB6">
        <w:rPr>
          <w:b/>
        </w:rPr>
        <w:t xml:space="preserve"> Nephite Calendar in Mosiah, Alma, and Helaman</w:t>
      </w:r>
      <w:r w:rsidRPr="00160CB6">
        <w:t xml:space="preserve">.” In </w:t>
      </w:r>
      <w:r w:rsidRPr="002034BA">
        <w:rPr>
          <w:b/>
          <w:i/>
        </w:rPr>
        <w:t>Reexploring the</w:t>
      </w:r>
    </w:p>
    <w:p w14:paraId="75B578C3" w14:textId="77777777" w:rsidR="00445B9E" w:rsidRDefault="00445B9E" w:rsidP="00445B9E">
      <w:pPr>
        <w:spacing w:after="0"/>
        <w:ind w:left="720" w:firstLine="720"/>
      </w:pPr>
      <w:r w:rsidRPr="002034BA">
        <w:rPr>
          <w:b/>
          <w:i/>
        </w:rPr>
        <w:t>Book of Mormon</w:t>
      </w:r>
      <w:r w:rsidRPr="002034BA">
        <w:t>,</w:t>
      </w:r>
      <w:r w:rsidRPr="00160CB6">
        <w:t xml:space="preserve"> edited by John W. Welch. SLC, UT: Deseret Book and FARMS, 1992,  </w:t>
      </w:r>
    </w:p>
    <w:p w14:paraId="3EFCD6A2" w14:textId="0B23C126" w:rsidR="00445B9E" w:rsidRDefault="00445B9E" w:rsidP="00445B9E">
      <w:pPr>
        <w:spacing w:after="0"/>
        <w:ind w:left="720" w:firstLine="720"/>
      </w:pPr>
      <w:r w:rsidRPr="00160CB6">
        <w:t xml:space="preserve">p. 173-175. </w:t>
      </w:r>
    </w:p>
    <w:p w14:paraId="7FA1940E" w14:textId="77777777" w:rsidR="00445B9E" w:rsidRPr="00160CB6" w:rsidRDefault="00445B9E" w:rsidP="00445B9E">
      <w:pPr>
        <w:spacing w:after="0"/>
        <w:ind w:left="720" w:firstLine="720"/>
      </w:pPr>
    </w:p>
    <w:p w14:paraId="4261C3EC" w14:textId="35B3DEE4" w:rsidR="00445B9E" w:rsidRDefault="00445B9E" w:rsidP="00445B9E">
      <w:pPr>
        <w:ind w:left="1440"/>
        <w:rPr>
          <w:i/>
        </w:rPr>
      </w:pPr>
      <w:r>
        <w:t>[</w:t>
      </w:r>
      <w:r w:rsidRPr="000C762D">
        <w:rPr>
          <w:color w:val="FF0000"/>
        </w:rPr>
        <w:t>Annotation</w:t>
      </w:r>
      <w:r>
        <w:t xml:space="preserve">]  </w:t>
      </w:r>
      <w:r w:rsidRPr="00160CB6">
        <w:t>The Book of Mormon refers to dates in the Nephite time reckoning system, but there is  no method of correlating the dates to our own calendar.  Research has shown that  major battles coincided with the end of the Nephite year.</w:t>
      </w:r>
      <w:r>
        <w:t xml:space="preserve">  </w:t>
      </w:r>
      <w:r w:rsidRPr="00160CB6">
        <w:rPr>
          <w:i/>
        </w:rPr>
        <w:t xml:space="preserve">[Annotation by N. Keith Young] </w:t>
      </w:r>
    </w:p>
    <w:p w14:paraId="50CF42E1" w14:textId="77777777" w:rsidR="002034BA" w:rsidRDefault="002034BA" w:rsidP="002034BA">
      <w:pPr>
        <w:spacing w:after="0"/>
        <w:ind w:firstLine="720"/>
      </w:pPr>
      <w:r>
        <w:t>On pages 173-175 we find the following:</w:t>
      </w:r>
    </w:p>
    <w:p w14:paraId="63CA6D6E" w14:textId="77777777" w:rsidR="002034BA" w:rsidRDefault="002034BA" w:rsidP="002034BA">
      <w:pPr>
        <w:spacing w:after="0"/>
        <w:ind w:firstLine="720"/>
      </w:pPr>
    </w:p>
    <w:p w14:paraId="19561AF3" w14:textId="486586C3" w:rsidR="002034BA" w:rsidRPr="002007D3" w:rsidRDefault="002034BA" w:rsidP="002007D3">
      <w:pPr>
        <w:spacing w:after="0"/>
        <w:ind w:left="720"/>
        <w:rPr>
          <w:i/>
          <w:iCs/>
        </w:rPr>
      </w:pPr>
      <w:r>
        <w:t xml:space="preserve"> </w:t>
      </w:r>
      <w:r w:rsidR="002007D3">
        <w:tab/>
      </w:r>
      <w:r w:rsidRPr="002007D3">
        <w:rPr>
          <w:i/>
          <w:iCs/>
        </w:rPr>
        <w:t>Alma 16:1 "in the eleventh year of the reign of judges over the people of Nephi, on the fifth day of the second month"</w:t>
      </w:r>
    </w:p>
    <w:p w14:paraId="00C4E219" w14:textId="77777777" w:rsidR="002007D3" w:rsidRDefault="002007D3" w:rsidP="002007D3">
      <w:pPr>
        <w:spacing w:after="0"/>
        <w:ind w:left="720"/>
      </w:pPr>
    </w:p>
    <w:p w14:paraId="17549321" w14:textId="1C229028" w:rsidR="002034BA" w:rsidRDefault="002034BA" w:rsidP="002007D3">
      <w:pPr>
        <w:spacing w:after="0"/>
        <w:ind w:left="720"/>
      </w:pPr>
      <w:r>
        <w:t xml:space="preserve"> </w:t>
      </w:r>
      <w:r w:rsidR="002007D3">
        <w:tab/>
      </w:r>
      <w:r>
        <w:t xml:space="preserve">At many points in the Book of Mormon, especially in the books of Mosiah, Alma, and </w:t>
      </w:r>
    </w:p>
    <w:p w14:paraId="4D1A2DF2" w14:textId="49F99512" w:rsidR="002034BA" w:rsidRDefault="002034BA" w:rsidP="002007D3">
      <w:pPr>
        <w:spacing w:after="0"/>
        <w:ind w:left="720"/>
      </w:pPr>
      <w:r>
        <w:t>Helaman, the record keepers refer to dates in their time-reckoning system ("thus ended the ninth year of the reign of the judges,," it came to pass in the fifty and fourth year," etc.) Translating these references to our calendar has seemed impossible. For example, the Israelite new year began in August, but we have no idea what changes might have taken place from Lehi's day to Mosiah's</w:t>
      </w:r>
    </w:p>
    <w:p w14:paraId="1EDE9FAA" w14:textId="6E92853F" w:rsidR="002034BA" w:rsidRDefault="002034BA" w:rsidP="002007D3">
      <w:pPr>
        <w:spacing w:after="0"/>
        <w:ind w:left="720"/>
      </w:pPr>
      <w:r>
        <w:t xml:space="preserve"> </w:t>
      </w:r>
      <w:r w:rsidR="002007D3">
        <w:tab/>
      </w:r>
      <w:r>
        <w:t>An aspect of the Book of Mormon that has just been noticed may give us a key to solving the problem, with remarkable consistency, the Nephite record reports a pattern of seasonality in Nephite warfare. Since wars in pretechnical societies are usually launched at opportune times of the year, the Nephite pattern of warfare tells us something about the seasons and their calendar.</w:t>
      </w:r>
    </w:p>
    <w:p w14:paraId="5DA010C0" w14:textId="459F6268" w:rsidR="002034BA" w:rsidRDefault="002034BA" w:rsidP="002007D3">
      <w:pPr>
        <w:spacing w:after="0"/>
        <w:ind w:left="720"/>
      </w:pPr>
      <w:r>
        <w:lastRenderedPageBreak/>
        <w:t xml:space="preserve"> </w:t>
      </w:r>
      <w:r w:rsidR="002007D3">
        <w:tab/>
      </w:r>
      <w:r>
        <w:t xml:space="preserve">The beginning and ending of the Nephite year frequently falls around the time of major </w:t>
      </w:r>
    </w:p>
    <w:p w14:paraId="10F2AC1D" w14:textId="0CBEAD08" w:rsidR="002034BA" w:rsidRDefault="002034BA" w:rsidP="002007D3">
      <w:pPr>
        <w:spacing w:after="0"/>
        <w:ind w:left="720"/>
      </w:pPr>
      <w:r>
        <w:t>battles, for example, Alma 44 ends with the defeat of a Lamanite army and the return of Moroni's forces to their houses and their lands: "Thus ended the eighteenth year of the reign of the judges" (Alma 44:24). When all such dates are tabulated, the distinct pattern emerges that most wars were fought in the eleventh through second months of the year. (Actually, we are not certain that there were twelve months in this calendar, since the highest number mentioned is eleven; yet based on Near Eastern and Mesoamerican calendar systems, the likelihood is very high that the Nephites at this time followed a pattern of twelve months probably with thirty days per month.) But virtually no battling took place in months six through ten. Instead, that period was when the mass of part-time soldiers were required to till the ground, "delivering their women and their children from famine and affliction, and providing food for their armies" (Alma 53:7).</w:t>
      </w:r>
    </w:p>
    <w:p w14:paraId="57BE6570" w14:textId="0278F6A3" w:rsidR="002034BA" w:rsidRDefault="002034BA" w:rsidP="002007D3">
      <w:pPr>
        <w:spacing w:after="0"/>
        <w:ind w:left="720"/>
      </w:pPr>
      <w:r>
        <w:t xml:space="preserve"> </w:t>
      </w:r>
      <w:r w:rsidR="002007D3">
        <w:tab/>
      </w:r>
      <w:r>
        <w:t>When the seasons for cultivation and warring in Mesoamerica before the time of Columbus are studied, an equally sharp division is seen. (The schedule is essentially the same anywhere in tropical America, in fact.) The preparation and cultivation of farmlands and other domestic chores went on from about March through October, which constituted the rainy season. Wars began after the harvest and mainly went on during the hot, dry months, November through February. Of course, camping in the field was sensible at this time, and movement was least hampered by the swollen streams or boggy ground common in the other part of the year.</w:t>
      </w:r>
    </w:p>
    <w:p w14:paraId="76558C1C" w14:textId="4CAA8993" w:rsidR="002034BA" w:rsidRDefault="002034BA" w:rsidP="002007D3">
      <w:pPr>
        <w:spacing w:after="0"/>
        <w:ind w:left="720"/>
      </w:pPr>
      <w:r>
        <w:t xml:space="preserve"> </w:t>
      </w:r>
      <w:r w:rsidR="002007D3">
        <w:tab/>
      </w:r>
      <w:r>
        <w:t>Putting these two sets of information together, we see that the fighting season referred to in the annals of the wars in the books of Mosiah through Helaman--their months eleven through two- likely coincided approximately with November through February in our calendar. Moreover their new year's day is likely to have fallen near winter solstice (December 21/22), as with many other peoples of the ancient world.</w:t>
      </w:r>
    </w:p>
    <w:p w14:paraId="00732B7A" w14:textId="456CAF15" w:rsidR="002034BA" w:rsidRDefault="002034BA" w:rsidP="002007D3">
      <w:pPr>
        <w:spacing w:after="0"/>
        <w:ind w:left="720"/>
      </w:pPr>
      <w:r>
        <w:t xml:space="preserve"> </w:t>
      </w:r>
      <w:r w:rsidR="002007D3">
        <w:tab/>
      </w:r>
      <w:r>
        <w:t xml:space="preserve">Interestingly, December was a hot season both in Mesoamerica and in the Book of Mormon, as we read in Alma 51:32-37 and 52:1 Recall that Teancum slew Amalickiah on the </w:t>
      </w:r>
    </w:p>
    <w:p w14:paraId="185C5704" w14:textId="2195A8A7" w:rsidR="002034BA" w:rsidRDefault="002034BA" w:rsidP="002007D3">
      <w:pPr>
        <w:spacing w:after="0"/>
        <w:ind w:left="720"/>
      </w:pPr>
      <w:r>
        <w:t>Nephite/Lamanite new year's eve as he slept deeply from fatigue "caused by the labors and heat of the day" (Alma 51:33). In Joseph Smith's New England, of course, New Year's Eve would have been icy.</w:t>
      </w:r>
    </w:p>
    <w:p w14:paraId="2983053B" w14:textId="19919399" w:rsidR="002034BA" w:rsidRDefault="002034BA" w:rsidP="002007D3">
      <w:pPr>
        <w:spacing w:after="0"/>
        <w:ind w:left="720"/>
      </w:pPr>
      <w:r>
        <w:t xml:space="preserve"> </w:t>
      </w:r>
      <w:r w:rsidR="002007D3">
        <w:tab/>
      </w:r>
      <w:r>
        <w:t>If our equation is correct, the Nephite months ran like this:</w:t>
      </w:r>
    </w:p>
    <w:p w14:paraId="226C6B92" w14:textId="77777777" w:rsidR="002034BA" w:rsidRDefault="002034BA" w:rsidP="002007D3">
      <w:pPr>
        <w:spacing w:after="0"/>
        <w:ind w:left="1440"/>
      </w:pPr>
      <w:r>
        <w:t xml:space="preserve"> First month began near our December 22.</w:t>
      </w:r>
    </w:p>
    <w:p w14:paraId="3467904A" w14:textId="77777777" w:rsidR="002034BA" w:rsidRDefault="002034BA" w:rsidP="002007D3">
      <w:pPr>
        <w:spacing w:after="0"/>
        <w:ind w:left="1440"/>
      </w:pPr>
      <w:r>
        <w:t xml:space="preserve"> Second month began near January 21.</w:t>
      </w:r>
    </w:p>
    <w:p w14:paraId="04172EF8" w14:textId="77777777" w:rsidR="002034BA" w:rsidRDefault="002034BA" w:rsidP="002007D3">
      <w:pPr>
        <w:spacing w:after="0"/>
        <w:ind w:left="1440"/>
      </w:pPr>
      <w:r>
        <w:t xml:space="preserve"> Third month began near February 20.</w:t>
      </w:r>
    </w:p>
    <w:p w14:paraId="08718988" w14:textId="77777777" w:rsidR="002034BA" w:rsidRDefault="002034BA" w:rsidP="002007D3">
      <w:pPr>
        <w:spacing w:after="0"/>
        <w:ind w:left="1440"/>
      </w:pPr>
      <w:r>
        <w:t xml:space="preserve"> Fourth month began near March 22.</w:t>
      </w:r>
    </w:p>
    <w:p w14:paraId="06B5EB0B" w14:textId="77777777" w:rsidR="002034BA" w:rsidRDefault="002034BA" w:rsidP="002007D3">
      <w:pPr>
        <w:spacing w:after="0"/>
        <w:ind w:left="1440"/>
      </w:pPr>
      <w:r>
        <w:t xml:space="preserve"> Fifth month began near April 21</w:t>
      </w:r>
    </w:p>
    <w:p w14:paraId="0C06C729" w14:textId="77777777" w:rsidR="002034BA" w:rsidRDefault="002034BA" w:rsidP="002007D3">
      <w:pPr>
        <w:spacing w:after="0"/>
        <w:ind w:left="1440"/>
      </w:pPr>
      <w:r>
        <w:t xml:space="preserve"> Sixth month began near May 21.</w:t>
      </w:r>
    </w:p>
    <w:p w14:paraId="7B133247" w14:textId="77777777" w:rsidR="002034BA" w:rsidRDefault="002034BA" w:rsidP="002007D3">
      <w:pPr>
        <w:spacing w:after="0"/>
        <w:ind w:left="1440"/>
      </w:pPr>
      <w:r>
        <w:t xml:space="preserve"> Seventh month began near June 20.</w:t>
      </w:r>
    </w:p>
    <w:p w14:paraId="2A7CCB73" w14:textId="77777777" w:rsidR="002034BA" w:rsidRDefault="002034BA" w:rsidP="002007D3">
      <w:pPr>
        <w:spacing w:after="0"/>
        <w:ind w:left="1440"/>
      </w:pPr>
      <w:r>
        <w:t xml:space="preserve"> Eighth month began near July 20.</w:t>
      </w:r>
    </w:p>
    <w:p w14:paraId="1095C5C9" w14:textId="77777777" w:rsidR="002034BA" w:rsidRDefault="002034BA" w:rsidP="002007D3">
      <w:pPr>
        <w:spacing w:after="0"/>
        <w:ind w:left="1440"/>
      </w:pPr>
      <w:r>
        <w:t xml:space="preserve"> Ninth month began near August 19.</w:t>
      </w:r>
    </w:p>
    <w:p w14:paraId="5CD15CAD" w14:textId="77777777" w:rsidR="002034BA" w:rsidRDefault="002034BA" w:rsidP="002007D3">
      <w:pPr>
        <w:spacing w:after="0"/>
        <w:ind w:left="1440"/>
      </w:pPr>
      <w:r>
        <w:t xml:space="preserve"> Tenth month began near September 18. </w:t>
      </w:r>
    </w:p>
    <w:p w14:paraId="66DD3C93" w14:textId="49D11EBA" w:rsidR="002034BA" w:rsidRDefault="002007D3" w:rsidP="002007D3">
      <w:pPr>
        <w:spacing w:after="0"/>
        <w:ind w:left="1440"/>
      </w:pPr>
      <w:r>
        <w:t xml:space="preserve"> </w:t>
      </w:r>
      <w:r w:rsidR="002034BA">
        <w:t xml:space="preserve">Eleventh month began near October 18. </w:t>
      </w:r>
    </w:p>
    <w:p w14:paraId="5069CA8A" w14:textId="7694A540" w:rsidR="002034BA" w:rsidRDefault="002007D3" w:rsidP="002007D3">
      <w:pPr>
        <w:spacing w:after="0"/>
        <w:ind w:left="1440"/>
      </w:pPr>
      <w:r>
        <w:t xml:space="preserve"> </w:t>
      </w:r>
      <w:r w:rsidR="002034BA">
        <w:t>Twelfth month began near November 17.</w:t>
      </w:r>
    </w:p>
    <w:p w14:paraId="058BE2A2" w14:textId="0573E2D1" w:rsidR="002034BA" w:rsidRDefault="002034BA" w:rsidP="002034BA">
      <w:pPr>
        <w:spacing w:after="0"/>
      </w:pPr>
      <w:r>
        <w:t xml:space="preserve"> </w:t>
      </w:r>
    </w:p>
    <w:p w14:paraId="01B7A199" w14:textId="55995805" w:rsidR="002034BA" w:rsidRDefault="002034BA" w:rsidP="002007D3">
      <w:pPr>
        <w:spacing w:after="0"/>
        <w:ind w:left="720"/>
      </w:pPr>
      <w:r>
        <w:lastRenderedPageBreak/>
        <w:t xml:space="preserve"> </w:t>
      </w:r>
      <w:r w:rsidR="002007D3">
        <w:tab/>
      </w:r>
      <w:r>
        <w:t>Probably five extra (leap) days completed the year, as in both Egyptian and Mesoamerican calendars. After the birth of Christ, of course, the calendar was changed (see 3 Nephi 2:8); by how much, we cannot tell from the Book of Mormon.</w:t>
      </w:r>
    </w:p>
    <w:p w14:paraId="7937143D" w14:textId="77777777" w:rsidR="002007D3" w:rsidRDefault="002007D3" w:rsidP="002007D3">
      <w:pPr>
        <w:spacing w:after="0"/>
        <w:ind w:left="720"/>
      </w:pPr>
    </w:p>
    <w:p w14:paraId="7CBF0FD1" w14:textId="362F6564" w:rsidR="002034BA" w:rsidRDefault="002034BA" w:rsidP="002007D3">
      <w:pPr>
        <w:spacing w:after="0"/>
        <w:ind w:left="720"/>
      </w:pPr>
      <w:r>
        <w:t xml:space="preserve"> </w:t>
      </w:r>
      <w:r w:rsidR="002007D3" w:rsidRPr="002007D3">
        <w:rPr>
          <w:color w:val="FF0000"/>
        </w:rPr>
        <w:t>Note</w:t>
      </w:r>
      <w:r w:rsidR="002007D3">
        <w:t xml:space="preserve">* </w:t>
      </w:r>
      <w:r>
        <w:t xml:space="preserve">Based on research by John L. Sorenson, June 1990. the extensive tabulation of Sorenson's </w:t>
      </w:r>
    </w:p>
    <w:p w14:paraId="48D6753B" w14:textId="3733219F" w:rsidR="000C762D" w:rsidRDefault="002034BA" w:rsidP="002007D3">
      <w:pPr>
        <w:spacing w:after="0"/>
        <w:ind w:left="720"/>
      </w:pPr>
      <w:r>
        <w:t xml:space="preserve">data is presented in his article, "Seasonality of Warfare in the Book of Mormon and in </w:t>
      </w:r>
      <w:r w:rsidR="002007D3">
        <w:t>Mesoamerica</w:t>
      </w:r>
      <w:r>
        <w:t xml:space="preserve">," in Stephen Ricks and William Hamblin, eds, </w:t>
      </w:r>
      <w:r w:rsidRPr="002007D3">
        <w:rPr>
          <w:i/>
          <w:iCs/>
        </w:rPr>
        <w:t>Warfare in the Book of Mormon (</w:t>
      </w:r>
      <w:r>
        <w:t xml:space="preserve">Salt Lake City: Deseret Book and F.A.R.M.S., 1990), 445-77, and a useful popular summary appears in his "Seasons of War, Seasons of Peace in the Book of Mormon," in John Sorenson and Melvin Thorne, eds., </w:t>
      </w:r>
      <w:r w:rsidRPr="002007D3">
        <w:rPr>
          <w:i/>
          <w:iCs/>
        </w:rPr>
        <w:t>Rediscovering the Book of Mormon</w:t>
      </w:r>
      <w:r>
        <w:t xml:space="preserve"> (Salt Lake City: Deseret Book and F.A.R.M.S., 1991), 249-55.</w:t>
      </w:r>
    </w:p>
    <w:p w14:paraId="64AA3135" w14:textId="77777777" w:rsidR="00422F17" w:rsidRDefault="00422F17" w:rsidP="009F2CB1">
      <w:pPr>
        <w:spacing w:after="0"/>
      </w:pPr>
    </w:p>
    <w:p w14:paraId="46B020D7" w14:textId="77777777" w:rsidR="00422F17" w:rsidRDefault="00422F17" w:rsidP="009F2CB1">
      <w:pPr>
        <w:spacing w:after="0"/>
      </w:pPr>
    </w:p>
    <w:p w14:paraId="4F993F33" w14:textId="754A922B" w:rsidR="009F2CB1" w:rsidRDefault="009F2CB1" w:rsidP="009F2CB1">
      <w:pPr>
        <w:spacing w:after="0"/>
      </w:pPr>
      <w:r>
        <w:t>1992?</w:t>
      </w:r>
      <w:r>
        <w:tab/>
      </w:r>
      <w:r w:rsidRPr="00DB177E">
        <w:rPr>
          <w:b/>
          <w:bCs/>
        </w:rPr>
        <w:t xml:space="preserve">Joseph F. McConkie and Robert L. Millet, </w:t>
      </w:r>
      <w:r w:rsidRPr="00DB177E">
        <w:rPr>
          <w:b/>
          <w:bCs/>
          <w:i/>
          <w:iCs/>
        </w:rPr>
        <w:t>Doctrinal Commentary on the Book of Mormon.</w:t>
      </w:r>
      <w:r>
        <w:rPr>
          <w:i/>
          <w:iCs/>
        </w:rPr>
        <w:t xml:space="preserve"> </w:t>
      </w:r>
      <w:r w:rsidRPr="005E7B89">
        <w:t xml:space="preserve">Salt </w:t>
      </w:r>
    </w:p>
    <w:p w14:paraId="451A5587" w14:textId="77777777" w:rsidR="009F2CB1" w:rsidRDefault="009F2CB1" w:rsidP="009F2CB1">
      <w:pPr>
        <w:spacing w:after="0"/>
        <w:ind w:left="720" w:firstLine="720"/>
      </w:pPr>
      <w:r w:rsidRPr="005E7B89">
        <w:t xml:space="preserve">Lake City: Bookcraft, 1987–92, </w:t>
      </w:r>
      <w:r>
        <w:t xml:space="preserve">vol. </w:t>
      </w:r>
      <w:r w:rsidRPr="005E7B89">
        <w:t>4</w:t>
      </w:r>
      <w:r>
        <w:t xml:space="preserve">, p . </w:t>
      </w:r>
      <w:r w:rsidRPr="005E7B89">
        <w:t>50</w:t>
      </w:r>
      <w:r>
        <w:t>.</w:t>
      </w:r>
      <w:r w:rsidRPr="005E7B89">
        <w:t xml:space="preserve"> </w:t>
      </w:r>
    </w:p>
    <w:p w14:paraId="1E4FF942" w14:textId="77777777" w:rsidR="009F2CB1" w:rsidRDefault="009F2CB1" w:rsidP="009F2CB1">
      <w:pPr>
        <w:spacing w:after="0"/>
        <w:ind w:left="720" w:firstLine="720"/>
      </w:pPr>
      <w:r w:rsidRPr="00D77403">
        <w:rPr>
          <w:color w:val="FF0000"/>
        </w:rPr>
        <w:t>[SEE “When Did Christ Appear to the Nephites” section of this collection.]</w:t>
      </w:r>
    </w:p>
    <w:p w14:paraId="0D904CAF" w14:textId="77777777" w:rsidR="00445B9E" w:rsidRDefault="00445B9E" w:rsidP="00445B9E">
      <w:pPr>
        <w:rPr>
          <w:i/>
        </w:rPr>
      </w:pPr>
    </w:p>
    <w:p w14:paraId="03BD3EB3" w14:textId="77777777" w:rsidR="00DB177E" w:rsidRDefault="00DB177E" w:rsidP="00DB177E">
      <w:pPr>
        <w:spacing w:after="0"/>
        <w:rPr>
          <w:iCs/>
        </w:rPr>
      </w:pPr>
      <w:r w:rsidRPr="00DB177E">
        <w:rPr>
          <w:iCs/>
        </w:rPr>
        <w:t>1992</w:t>
      </w:r>
      <w:r>
        <w:rPr>
          <w:iCs/>
        </w:rPr>
        <w:tab/>
      </w:r>
      <w:r w:rsidRPr="00DB177E">
        <w:rPr>
          <w:b/>
          <w:bCs/>
          <w:iCs/>
        </w:rPr>
        <w:t xml:space="preserve">Brigham D. Madsen, "Introduction," in B. H. Roberts, </w:t>
      </w:r>
      <w:r w:rsidRPr="00DB177E">
        <w:rPr>
          <w:b/>
          <w:bCs/>
          <w:i/>
        </w:rPr>
        <w:t>Studies of the Book of Mormon</w:t>
      </w:r>
      <w:r w:rsidRPr="00DB177E">
        <w:rPr>
          <w:b/>
          <w:bCs/>
          <w:iCs/>
        </w:rPr>
        <w:t>,</w:t>
      </w:r>
      <w:r w:rsidRPr="00DB177E">
        <w:rPr>
          <w:iCs/>
        </w:rPr>
        <w:t xml:space="preserve"> Chicago: </w:t>
      </w:r>
    </w:p>
    <w:p w14:paraId="1D00BE3F" w14:textId="71B339CC" w:rsidR="00DB177E" w:rsidRPr="00DB177E" w:rsidRDefault="00DB177E" w:rsidP="00DB177E">
      <w:pPr>
        <w:spacing w:after="0"/>
        <w:ind w:left="720" w:firstLine="720"/>
        <w:rPr>
          <w:iCs/>
        </w:rPr>
      </w:pPr>
      <w:r w:rsidRPr="00DB177E">
        <w:rPr>
          <w:iCs/>
        </w:rPr>
        <w:t>University of Illinois Press, 1992, pp. 2-3.</w:t>
      </w:r>
    </w:p>
    <w:p w14:paraId="0273610F" w14:textId="77777777" w:rsidR="00DB177E" w:rsidRDefault="00DB177E" w:rsidP="00DB177E">
      <w:pPr>
        <w:rPr>
          <w:iCs/>
        </w:rPr>
      </w:pPr>
      <w:r w:rsidRPr="00DB177E">
        <w:rPr>
          <w:iCs/>
        </w:rPr>
        <w:t xml:space="preserve"> </w:t>
      </w:r>
    </w:p>
    <w:p w14:paraId="2856E9B4" w14:textId="01D0F207" w:rsidR="00DB177E" w:rsidRPr="00DB177E" w:rsidRDefault="00DB177E" w:rsidP="00DB177E">
      <w:pPr>
        <w:spacing w:after="0"/>
        <w:ind w:left="720"/>
        <w:rPr>
          <w:iCs/>
        </w:rPr>
      </w:pPr>
      <w:r w:rsidRPr="00DB177E">
        <w:rPr>
          <w:iCs/>
          <w:color w:val="FF0000"/>
        </w:rPr>
        <w:t xml:space="preserve">Note* </w:t>
      </w:r>
      <w:r w:rsidRPr="00DB177E">
        <w:rPr>
          <w:iCs/>
        </w:rPr>
        <w:t xml:space="preserve">On page 2 of the Introduction for B. H. Roberts, Studies of the Book of Mormon, we find the following anecdote by Brigham Madsen about Elder Roberts when in 1887 and 1888 he was in Liverpool, England serving as editor of the </w:t>
      </w:r>
      <w:r w:rsidRPr="00DB177E">
        <w:rPr>
          <w:i/>
        </w:rPr>
        <w:t>Millennial Star.</w:t>
      </w:r>
    </w:p>
    <w:p w14:paraId="0B37DD62" w14:textId="77777777" w:rsidR="00DB177E" w:rsidRDefault="00DB177E" w:rsidP="00DB177E">
      <w:pPr>
        <w:rPr>
          <w:iCs/>
        </w:rPr>
      </w:pPr>
      <w:r w:rsidRPr="00DB177E">
        <w:rPr>
          <w:iCs/>
        </w:rPr>
        <w:t xml:space="preserve"> </w:t>
      </w:r>
    </w:p>
    <w:p w14:paraId="7CD529B5" w14:textId="63BD7CB7" w:rsidR="00DB177E" w:rsidRPr="00DB177E" w:rsidRDefault="00DB177E" w:rsidP="00DB177E">
      <w:pPr>
        <w:ind w:left="720" w:firstLine="720"/>
        <w:rPr>
          <w:iCs/>
        </w:rPr>
      </w:pPr>
      <w:r w:rsidRPr="00DB177E">
        <w:rPr>
          <w:iCs/>
        </w:rPr>
        <w:t xml:space="preserve">Roberts gave a number of public lectures on what many newspapers called "The Book of Mormon Controversy," a typical one being a talk at Swansea, Wales, where, after an hour-and-a-half discourse, he fielded a number of questions from a member of the audience, one Adolphus Bolitho, who later corresponded with his Mormon antagonist in the forum of the Millennial Star. Bolitho suggested that since there were only 553 years from the first Zedekiah to the Messiah instead of the 600 years as stated in the Book of Mormon that the "Messiah of the Book of Mormon came too late to be the Messiah of the Bible." Elder Roberts replied that Bolitho admitted discrepancies in the bible but would not admit that possibility in the Book of Mormon. In another exchange </w:t>
      </w:r>
      <w:r w:rsidRPr="00DB177E">
        <w:rPr>
          <w:iCs/>
          <w:u w:val="single"/>
        </w:rPr>
        <w:t>Roberts invited his questioner to prove that Jewish and Nephite months were identical, which Roberts said Bolitho could not do</w:t>
      </w:r>
      <w:r w:rsidRPr="00DB177E">
        <w:rPr>
          <w:iCs/>
        </w:rPr>
        <w:t>. The questions seem dated now but were evidently fiery issues in the Victorian era of biblical polemics. (</w:t>
      </w:r>
      <w:r w:rsidRPr="00DB177E">
        <w:rPr>
          <w:i/>
        </w:rPr>
        <w:t>Millennial Star</w:t>
      </w:r>
      <w:r w:rsidRPr="00DB177E">
        <w:rPr>
          <w:iCs/>
        </w:rPr>
        <w:t xml:space="preserve">, 50:113, as quoted in </w:t>
      </w:r>
      <w:r w:rsidRPr="00DB177E">
        <w:rPr>
          <w:i/>
        </w:rPr>
        <w:t>Journal History</w:t>
      </w:r>
      <w:r w:rsidRPr="00DB177E">
        <w:rPr>
          <w:iCs/>
        </w:rPr>
        <w:t>, 13 Feb. 1888, 5-6, L.D.S. Archives, Salt Lake City; Madsen, Defender of the Faith, 170.)</w:t>
      </w:r>
    </w:p>
    <w:p w14:paraId="6632060F" w14:textId="77777777" w:rsidR="00DB177E" w:rsidRDefault="00DB177E" w:rsidP="00445B9E">
      <w:pPr>
        <w:rPr>
          <w:i/>
        </w:rPr>
      </w:pPr>
    </w:p>
    <w:p w14:paraId="49E41CCB" w14:textId="62BC0D23" w:rsidR="00445B9E" w:rsidRDefault="00445B9E" w:rsidP="00445B9E">
      <w:pPr>
        <w:spacing w:after="0"/>
        <w:rPr>
          <w:b/>
        </w:rPr>
      </w:pPr>
      <w:r w:rsidRPr="00557BF5">
        <w:t>199</w:t>
      </w:r>
      <w:r w:rsidR="00557BF5" w:rsidRPr="00557BF5">
        <w:t>3</w:t>
      </w:r>
      <w:r>
        <w:tab/>
      </w:r>
      <w:r w:rsidRPr="003B3C39">
        <w:rPr>
          <w:b/>
          <w:bCs/>
        </w:rPr>
        <w:t>Randall Spackman, "Introduction</w:t>
      </w:r>
      <w:r w:rsidRPr="00160CB6">
        <w:rPr>
          <w:b/>
        </w:rPr>
        <w:t xml:space="preserve"> to Book of Mormon Chronology: The Principal Prophecies, </w:t>
      </w:r>
    </w:p>
    <w:p w14:paraId="4F167DC6" w14:textId="77777777" w:rsidR="000C7559" w:rsidRDefault="00445B9E" w:rsidP="000C7559">
      <w:pPr>
        <w:spacing w:after="0"/>
        <w:ind w:left="720" w:firstLine="720"/>
      </w:pPr>
      <w:r w:rsidRPr="00160CB6">
        <w:rPr>
          <w:b/>
        </w:rPr>
        <w:t>Calendars, and Dates</w:t>
      </w:r>
      <w:r w:rsidRPr="00160CB6">
        <w:t xml:space="preserve">." </w:t>
      </w:r>
      <w:r w:rsidR="000C7559">
        <w:t xml:space="preserve">FARMS Preliminary Studies. Provo, Utah: Foundation for Ancient </w:t>
      </w:r>
    </w:p>
    <w:p w14:paraId="3BA60BE0" w14:textId="77BE2BCC" w:rsidR="00445B9E" w:rsidRDefault="000C7559" w:rsidP="000C7559">
      <w:pPr>
        <w:spacing w:after="0"/>
        <w:ind w:left="720" w:firstLine="720"/>
      </w:pPr>
      <w:r>
        <w:t>Research and Mormon Studies, 1993</w:t>
      </w:r>
      <w:r w:rsidR="00445B9E" w:rsidRPr="00160CB6">
        <w:t xml:space="preserve">. </w:t>
      </w:r>
    </w:p>
    <w:p w14:paraId="19F48827" w14:textId="77777777" w:rsidR="00445B9E" w:rsidRDefault="00445B9E" w:rsidP="00C3422D">
      <w:pPr>
        <w:spacing w:after="0"/>
      </w:pPr>
    </w:p>
    <w:p w14:paraId="33722410" w14:textId="03EC5B93" w:rsidR="000C7559" w:rsidRDefault="00A6114E" w:rsidP="000C7559">
      <w:pPr>
        <w:spacing w:after="0"/>
        <w:ind w:left="720"/>
      </w:pPr>
      <w:r>
        <w:rPr>
          <w:color w:val="FF0000"/>
        </w:rPr>
        <w:lastRenderedPageBreak/>
        <w:t>[</w:t>
      </w:r>
      <w:r w:rsidR="000C7559" w:rsidRPr="000C7559">
        <w:rPr>
          <w:color w:val="FF0000"/>
        </w:rPr>
        <w:t xml:space="preserve">Note* </w:t>
      </w:r>
      <w:r w:rsidR="000C7559">
        <w:t>This 74-page single-spaced paper goes to great detail in explaining Book of Mormon chronology. Randall Spackman's writings are important in that he brings perspectives to Lehi's journey and other aspects of Book of Mormon chronology that had never been proposed before. While I feel that all of his paper is important, because of its lengthy nature I can only give the reader certain parts. Before I do, however, I will include here the Table of Contents.</w:t>
      </w:r>
      <w:r>
        <w:t>]</w:t>
      </w:r>
    </w:p>
    <w:p w14:paraId="30DCC37E" w14:textId="77777777" w:rsidR="000C7559" w:rsidRDefault="000C7559" w:rsidP="000C7559">
      <w:pPr>
        <w:spacing w:after="0"/>
        <w:ind w:left="720"/>
      </w:pPr>
    </w:p>
    <w:p w14:paraId="73A66C63" w14:textId="489B5939" w:rsidR="000C7559" w:rsidRDefault="00C3422D" w:rsidP="000C7559">
      <w:pPr>
        <w:spacing w:after="0"/>
        <w:ind w:left="720" w:firstLine="720"/>
      </w:pPr>
      <w:r>
        <w:t xml:space="preserve">According to Randall Spackman, if we follow the latest scholarly research, the first year of the reign of Zedekiah (and therefore the earliest time at which Lehi could have departed Jerusalem) was 597 </w:t>
      </w:r>
      <w:r w:rsidR="00DC297B">
        <w:t>B.C.</w:t>
      </w:r>
      <w:r w:rsidR="00D521B3">
        <w:t>E.</w:t>
      </w:r>
      <w:r>
        <w:t xml:space="preserve"> This creates a problem: 600 years from 597 </w:t>
      </w:r>
      <w:r w:rsidR="00DC297B">
        <w:t>B.C.</w:t>
      </w:r>
      <w:r w:rsidR="00D521B3">
        <w:t>E.</w:t>
      </w:r>
      <w:r>
        <w:t xml:space="preserve"> does not correlate with the time of the birth of Christ. The principal timekeeping system throughout the Middle East in the sixth century </w:t>
      </w:r>
      <w:r w:rsidR="00DC297B">
        <w:t>B.C.</w:t>
      </w:r>
      <w:r w:rsidR="00D521B3">
        <w:t>E.</w:t>
      </w:r>
      <w:r>
        <w:t xml:space="preserve"> was a 12-moon calendar (which averages 354.36705 days per year). The priests also recognized that the solar year (365.2422 days) was about 11 days longer than the 12-moon calendar. In Lehi's days, a thirteenth moon was added (or "intercalated") to a year when it became clear that the religious festivals were starting to occur too early in the agricultural or seasonal cycle. However, it is unlikely that Lehi would have attempted to intercalate his calendar even for a short period of time because the methods used were secret and closely guarded by the priests of the temple. In the same way, the traditional calendar of the Arabian desert was a nonintercalated 12-moon calendar. In addition, with Lehi traveling through different climate zones, there would have been no constant seasonal frame of reference. Moreover, Lehi's descendants would have been in conformity with Mesoamerican astronomical and calendrical practice if they simply continued to count a 12- moon year. Thus, the 600 years of Lehi's prophecy appear to have been counted as 600 x 12, or 7,200 moons, a period of about 212,620.2 days or 582.13 of our solar years. As we shall find in future commentary, scholarly calculations place the birth of Christ around 5 </w:t>
      </w:r>
      <w:r w:rsidR="00DC297B">
        <w:t>B.C.</w:t>
      </w:r>
      <w:r w:rsidR="00D521B3">
        <w:t>E.</w:t>
      </w:r>
      <w:r>
        <w:t xml:space="preserve"> If that is the case, then Lehi might have left Jerusalem almost right as the siege was lifted in January 587 </w:t>
      </w:r>
      <w:r w:rsidR="00DC297B">
        <w:t>B.C.</w:t>
      </w:r>
      <w:r w:rsidR="00D521B3">
        <w:t>E.</w:t>
      </w:r>
      <w:r w:rsidR="000C7559">
        <w:t xml:space="preserve">  [see pp. 15-17] </w:t>
      </w:r>
    </w:p>
    <w:p w14:paraId="7FB000A6" w14:textId="5299167A" w:rsidR="00C3422D" w:rsidRDefault="00C3422D" w:rsidP="00C3422D">
      <w:pPr>
        <w:spacing w:after="0"/>
      </w:pPr>
    </w:p>
    <w:p w14:paraId="1F271C90" w14:textId="5D21AC8D" w:rsidR="00C3422D" w:rsidRDefault="00C3422D" w:rsidP="000C7559">
      <w:pPr>
        <w:spacing w:after="0"/>
      </w:pPr>
      <w:r>
        <w:t xml:space="preserve"> </w:t>
      </w:r>
    </w:p>
    <w:p w14:paraId="41EA057E" w14:textId="77777777" w:rsidR="00C3422D" w:rsidRPr="00D521B3" w:rsidRDefault="00C3422D" w:rsidP="00D521B3">
      <w:pPr>
        <w:spacing w:after="0"/>
        <w:ind w:firstLine="720"/>
        <w:rPr>
          <w:u w:val="single"/>
        </w:rPr>
      </w:pPr>
      <w:r w:rsidRPr="00D521B3">
        <w:rPr>
          <w:u w:val="single"/>
        </w:rPr>
        <w:t>TABLE OF CONTENTS</w:t>
      </w:r>
    </w:p>
    <w:p w14:paraId="49E181BF" w14:textId="4A9FB69C" w:rsidR="00C3422D" w:rsidRDefault="00C3422D" w:rsidP="00D521B3">
      <w:pPr>
        <w:spacing w:after="0"/>
        <w:ind w:left="720"/>
      </w:pPr>
      <w:r>
        <w:t>PREFACE</w:t>
      </w:r>
      <w:r w:rsidR="00D521B3">
        <w:tab/>
      </w:r>
      <w:r w:rsidR="00D521B3">
        <w:tab/>
      </w:r>
      <w:r w:rsidR="00D521B3">
        <w:tab/>
      </w:r>
      <w:r w:rsidR="00D521B3">
        <w:tab/>
      </w:r>
    </w:p>
    <w:p w14:paraId="6B3B6775" w14:textId="6C2D561C" w:rsidR="00C3422D" w:rsidRDefault="00C3422D" w:rsidP="00D521B3">
      <w:pPr>
        <w:spacing w:after="0"/>
        <w:ind w:left="720"/>
      </w:pPr>
      <w:r>
        <w:t>INTRODUCTION</w:t>
      </w:r>
    </w:p>
    <w:p w14:paraId="60FCE2FF" w14:textId="224D6F67" w:rsidR="00C3422D" w:rsidRDefault="00C3422D" w:rsidP="00D521B3">
      <w:pPr>
        <w:spacing w:after="0"/>
        <w:ind w:left="720"/>
      </w:pPr>
      <w:r>
        <w:t xml:space="preserve">By Study and By Faith </w:t>
      </w:r>
    </w:p>
    <w:p w14:paraId="609D3544" w14:textId="77777777" w:rsidR="00C3422D" w:rsidRDefault="00C3422D" w:rsidP="00D521B3">
      <w:pPr>
        <w:spacing w:after="0"/>
        <w:ind w:left="720"/>
      </w:pPr>
      <w:r>
        <w:t xml:space="preserve">Five Principal Prophecies </w:t>
      </w:r>
    </w:p>
    <w:p w14:paraId="0A11495F" w14:textId="77777777" w:rsidR="00C3422D" w:rsidRDefault="00C3422D" w:rsidP="00D521B3">
      <w:pPr>
        <w:spacing w:after="0"/>
        <w:ind w:left="720"/>
      </w:pPr>
      <w:r>
        <w:t xml:space="preserve">Year-end Marking Phrases </w:t>
      </w:r>
    </w:p>
    <w:p w14:paraId="543888EB" w14:textId="77777777" w:rsidR="00C3422D" w:rsidRDefault="00C3422D" w:rsidP="00D521B3">
      <w:pPr>
        <w:spacing w:after="0"/>
        <w:ind w:left="720"/>
      </w:pPr>
      <w:r>
        <w:t xml:space="preserve">The Measurement of Time </w:t>
      </w:r>
    </w:p>
    <w:p w14:paraId="17E97D2F" w14:textId="77777777" w:rsidR="00C3422D" w:rsidRDefault="00C3422D" w:rsidP="00D521B3">
      <w:pPr>
        <w:spacing w:after="0"/>
        <w:ind w:left="720"/>
      </w:pPr>
      <w:r>
        <w:t>The Qualities of Time</w:t>
      </w:r>
    </w:p>
    <w:p w14:paraId="7374376F" w14:textId="1EE3C6D6" w:rsidR="00C3422D" w:rsidRDefault="00C3422D" w:rsidP="00D521B3">
      <w:pPr>
        <w:spacing w:after="0"/>
        <w:ind w:left="720"/>
      </w:pPr>
      <w:r>
        <w:t xml:space="preserve">THE 600 YEARS PROPHESIED BY LEHI </w:t>
      </w:r>
    </w:p>
    <w:p w14:paraId="4C7F827A" w14:textId="77777777" w:rsidR="00C3422D" w:rsidRDefault="00C3422D" w:rsidP="00D521B3">
      <w:pPr>
        <w:spacing w:after="0"/>
        <w:ind w:left="720"/>
      </w:pPr>
      <w:r>
        <w:t>Calendars and Dates</w:t>
      </w:r>
    </w:p>
    <w:p w14:paraId="52BD648D" w14:textId="234FC56D" w:rsidR="00C3422D" w:rsidRDefault="00C3422D" w:rsidP="00D521B3">
      <w:pPr>
        <w:spacing w:after="0"/>
        <w:ind w:left="720"/>
      </w:pPr>
      <w:r>
        <w:t xml:space="preserve">Lehi’s Prophetic Ministry </w:t>
      </w:r>
    </w:p>
    <w:p w14:paraId="46C75415" w14:textId="77777777" w:rsidR="00C3422D" w:rsidRDefault="00C3422D" w:rsidP="00D521B3">
      <w:pPr>
        <w:spacing w:after="0"/>
        <w:ind w:left="720"/>
      </w:pPr>
      <w:r>
        <w:t xml:space="preserve">Return to Jerusalem </w:t>
      </w:r>
    </w:p>
    <w:p w14:paraId="67F181D1" w14:textId="77777777" w:rsidR="00C3422D" w:rsidRDefault="00C3422D" w:rsidP="00D521B3">
      <w:pPr>
        <w:spacing w:after="0"/>
        <w:ind w:left="720"/>
      </w:pPr>
      <w:r>
        <w:t xml:space="preserve">Jeremiah in Prison </w:t>
      </w:r>
    </w:p>
    <w:p w14:paraId="370E271D" w14:textId="77777777" w:rsidR="00C3422D" w:rsidRDefault="00C3422D" w:rsidP="00D521B3">
      <w:pPr>
        <w:spacing w:after="0"/>
        <w:ind w:left="720"/>
      </w:pPr>
      <w:r>
        <w:t xml:space="preserve">Immediate Destruction </w:t>
      </w:r>
    </w:p>
    <w:p w14:paraId="34FF4480" w14:textId="77777777" w:rsidR="00C3422D" w:rsidRDefault="00C3422D" w:rsidP="00D521B3">
      <w:pPr>
        <w:spacing w:after="0"/>
        <w:ind w:left="720"/>
      </w:pPr>
      <w:r>
        <w:t xml:space="preserve">An Early Departure Theory </w:t>
      </w:r>
    </w:p>
    <w:p w14:paraId="3FF3A87C" w14:textId="77777777" w:rsidR="00C3422D" w:rsidRDefault="00C3422D" w:rsidP="00D521B3">
      <w:pPr>
        <w:spacing w:after="0"/>
        <w:ind w:left="720"/>
      </w:pPr>
      <w:r>
        <w:t xml:space="preserve">Travel to the Promised Land </w:t>
      </w:r>
    </w:p>
    <w:p w14:paraId="0193698E" w14:textId="77777777" w:rsidR="00C3422D" w:rsidRDefault="00C3422D" w:rsidP="00D521B3">
      <w:pPr>
        <w:spacing w:after="0"/>
        <w:ind w:left="720"/>
      </w:pPr>
      <w:r>
        <w:t xml:space="preserve">Prospering in the Land </w:t>
      </w:r>
    </w:p>
    <w:p w14:paraId="0F450B29" w14:textId="77777777" w:rsidR="00C3422D" w:rsidRDefault="00C3422D" w:rsidP="00D521B3">
      <w:pPr>
        <w:spacing w:after="0"/>
        <w:ind w:left="720"/>
      </w:pPr>
      <w:r>
        <w:lastRenderedPageBreak/>
        <w:t>The Calendars of Mesoamerica</w:t>
      </w:r>
    </w:p>
    <w:p w14:paraId="66C9DB91" w14:textId="4655BD97" w:rsidR="00C3422D" w:rsidRDefault="00C3422D" w:rsidP="00D521B3">
      <w:pPr>
        <w:spacing w:after="0"/>
        <w:ind w:left="720"/>
      </w:pPr>
      <w:r>
        <w:t>Calendar X</w:t>
      </w:r>
    </w:p>
    <w:p w14:paraId="68F92D71" w14:textId="62571F46" w:rsidR="00C3422D" w:rsidRDefault="00C3422D" w:rsidP="00D521B3">
      <w:pPr>
        <w:spacing w:after="0"/>
        <w:ind w:left="720"/>
      </w:pPr>
      <w:r>
        <w:t xml:space="preserve">Escape to Zarahemla </w:t>
      </w:r>
    </w:p>
    <w:p w14:paraId="3A512F74" w14:textId="77777777" w:rsidR="00C3422D" w:rsidRDefault="00C3422D" w:rsidP="00D521B3">
      <w:pPr>
        <w:spacing w:after="0"/>
        <w:ind w:left="720"/>
      </w:pPr>
      <w:r>
        <w:t xml:space="preserve">Calendar Tampering </w:t>
      </w:r>
    </w:p>
    <w:p w14:paraId="57964217" w14:textId="77777777" w:rsidR="00C3422D" w:rsidRDefault="00C3422D" w:rsidP="00D521B3">
      <w:pPr>
        <w:spacing w:after="0"/>
        <w:ind w:left="720"/>
      </w:pPr>
      <w:r>
        <w:t xml:space="preserve">Seasons of War </w:t>
      </w:r>
    </w:p>
    <w:p w14:paraId="3A725B1A" w14:textId="77777777" w:rsidR="00C3422D" w:rsidRDefault="00C3422D" w:rsidP="00D521B3">
      <w:pPr>
        <w:spacing w:after="0"/>
        <w:ind w:left="720"/>
      </w:pPr>
      <w:r>
        <w:t>Prophecies of Samuel the Lamanite</w:t>
      </w:r>
    </w:p>
    <w:p w14:paraId="501DB9C1" w14:textId="43579CF7" w:rsidR="00C3422D" w:rsidRDefault="00C3422D" w:rsidP="00D521B3">
      <w:pPr>
        <w:spacing w:after="0"/>
        <w:ind w:left="720"/>
      </w:pPr>
      <w:r>
        <w:t>THE MESSIAH’S BIRTH</w:t>
      </w:r>
    </w:p>
    <w:p w14:paraId="1F6BFBA1" w14:textId="132D9616" w:rsidR="00C3422D" w:rsidRDefault="00C3422D" w:rsidP="00D521B3">
      <w:pPr>
        <w:spacing w:after="0"/>
        <w:ind w:left="720"/>
      </w:pPr>
      <w:r>
        <w:t>The Magi</w:t>
      </w:r>
    </w:p>
    <w:p w14:paraId="0CA11327" w14:textId="56E3821D" w:rsidR="00C3422D" w:rsidRDefault="00C3422D" w:rsidP="00D521B3">
      <w:pPr>
        <w:spacing w:after="0"/>
        <w:ind w:left="720"/>
      </w:pPr>
      <w:r>
        <w:t xml:space="preserve">The Day of Spiritual Famine </w:t>
      </w:r>
    </w:p>
    <w:p w14:paraId="1A687378" w14:textId="77777777" w:rsidR="00C3422D" w:rsidRDefault="00C3422D" w:rsidP="00D521B3">
      <w:pPr>
        <w:spacing w:after="0"/>
        <w:ind w:left="720"/>
      </w:pPr>
      <w:r>
        <w:t xml:space="preserve">The Sun Darkened at Noon </w:t>
      </w:r>
    </w:p>
    <w:p w14:paraId="34229431" w14:textId="77777777" w:rsidR="00C3422D" w:rsidRDefault="00C3422D" w:rsidP="00D521B3">
      <w:pPr>
        <w:spacing w:after="0"/>
        <w:ind w:left="720"/>
      </w:pPr>
      <w:r>
        <w:t xml:space="preserve">The Moon Turned to Blood </w:t>
      </w:r>
    </w:p>
    <w:p w14:paraId="2D9BEE39" w14:textId="374D8E77" w:rsidR="00C3422D" w:rsidRDefault="00C3422D" w:rsidP="00D521B3">
      <w:pPr>
        <w:spacing w:after="0"/>
        <w:ind w:left="720"/>
      </w:pPr>
      <w:r>
        <w:t xml:space="preserve">The 5 </w:t>
      </w:r>
      <w:r w:rsidR="00DC297B">
        <w:t>B.C.</w:t>
      </w:r>
      <w:r w:rsidR="00D521B3">
        <w:t>E.</w:t>
      </w:r>
      <w:r>
        <w:t xml:space="preserve"> Comet </w:t>
      </w:r>
    </w:p>
    <w:p w14:paraId="520ED30D" w14:textId="77777777" w:rsidR="00C3422D" w:rsidRDefault="00C3422D" w:rsidP="00D521B3">
      <w:pPr>
        <w:spacing w:after="0"/>
        <w:ind w:left="720"/>
      </w:pPr>
      <w:r>
        <w:t xml:space="preserve">God Is With Us </w:t>
      </w:r>
    </w:p>
    <w:p w14:paraId="1DC38B77" w14:textId="77777777" w:rsidR="00C3422D" w:rsidRDefault="00C3422D" w:rsidP="00D521B3">
      <w:pPr>
        <w:spacing w:after="0"/>
        <w:ind w:left="720"/>
      </w:pPr>
      <w:r>
        <w:t xml:space="preserve">The Son of David </w:t>
      </w:r>
    </w:p>
    <w:p w14:paraId="71CA23BA" w14:textId="77777777" w:rsidR="00C3422D" w:rsidRDefault="00C3422D" w:rsidP="00D521B3">
      <w:pPr>
        <w:spacing w:after="0"/>
        <w:ind w:left="720"/>
      </w:pPr>
      <w:r>
        <w:t xml:space="preserve">Jesus Is Born </w:t>
      </w:r>
    </w:p>
    <w:p w14:paraId="72C98C0E" w14:textId="77777777" w:rsidR="00C3422D" w:rsidRDefault="00C3422D" w:rsidP="00D521B3">
      <w:pPr>
        <w:spacing w:after="0"/>
        <w:ind w:left="720"/>
      </w:pPr>
      <w:r>
        <w:t xml:space="preserve">Death of Herod </w:t>
      </w:r>
    </w:p>
    <w:p w14:paraId="390EEE19" w14:textId="77777777" w:rsidR="00C3422D" w:rsidRDefault="00C3422D" w:rsidP="00D521B3">
      <w:pPr>
        <w:spacing w:after="0"/>
        <w:ind w:left="720"/>
      </w:pPr>
      <w:r>
        <w:t xml:space="preserve">Census by Quirinius </w:t>
      </w:r>
    </w:p>
    <w:p w14:paraId="0CD0F60C" w14:textId="77777777" w:rsidR="00C3422D" w:rsidRDefault="00C3422D" w:rsidP="00D521B3">
      <w:pPr>
        <w:spacing w:after="0"/>
        <w:ind w:left="720"/>
      </w:pPr>
      <w:r>
        <w:t xml:space="preserve">The Savior’s New Era in Mesoamerica </w:t>
      </w:r>
    </w:p>
    <w:p w14:paraId="477BF058" w14:textId="77777777" w:rsidR="00C3422D" w:rsidRDefault="00C3422D" w:rsidP="00D521B3">
      <w:pPr>
        <w:spacing w:after="0"/>
        <w:ind w:left="720"/>
      </w:pPr>
      <w:r>
        <w:t xml:space="preserve">THE MINISTRY OF JESUS </w:t>
      </w:r>
    </w:p>
    <w:p w14:paraId="78C02C78" w14:textId="77777777" w:rsidR="00C3422D" w:rsidRDefault="00C3422D" w:rsidP="00D521B3">
      <w:pPr>
        <w:spacing w:after="0"/>
        <w:ind w:left="720"/>
      </w:pPr>
      <w:r>
        <w:t>Passover</w:t>
      </w:r>
    </w:p>
    <w:p w14:paraId="7F76E2E3" w14:textId="4BE5D16A" w:rsidR="00C3422D" w:rsidRDefault="00C3422D" w:rsidP="00D521B3">
      <w:pPr>
        <w:spacing w:after="0"/>
        <w:ind w:left="720"/>
      </w:pPr>
      <w:r>
        <w:t>The Crucifixion in 29 C.E.</w:t>
      </w:r>
    </w:p>
    <w:p w14:paraId="0EEB22DE" w14:textId="176D01AC" w:rsidR="00C3422D" w:rsidRDefault="00C3422D" w:rsidP="00D521B3">
      <w:pPr>
        <w:spacing w:after="0"/>
        <w:ind w:left="720"/>
      </w:pPr>
      <w:r>
        <w:t xml:space="preserve">The Sabbatical Cycle </w:t>
      </w:r>
    </w:p>
    <w:p w14:paraId="6DA550A0" w14:textId="77777777" w:rsidR="00C3422D" w:rsidRDefault="00C3422D" w:rsidP="00D521B3">
      <w:pPr>
        <w:spacing w:after="0"/>
        <w:ind w:left="720"/>
      </w:pPr>
      <w:r>
        <w:t xml:space="preserve">Sanctification of the New Moon </w:t>
      </w:r>
    </w:p>
    <w:p w14:paraId="7A12E9E1" w14:textId="77777777" w:rsidR="00C3422D" w:rsidRDefault="00C3422D" w:rsidP="00D521B3">
      <w:pPr>
        <w:spacing w:after="0"/>
        <w:ind w:left="720"/>
      </w:pPr>
      <w:r>
        <w:t xml:space="preserve">The Passover Atonement </w:t>
      </w:r>
    </w:p>
    <w:p w14:paraId="42A36256" w14:textId="77777777" w:rsidR="00C3422D" w:rsidRDefault="00C3422D" w:rsidP="00D521B3">
      <w:pPr>
        <w:spacing w:after="0"/>
        <w:ind w:left="720"/>
      </w:pPr>
      <w:r>
        <w:t>The Storm at Jesus’ Death</w:t>
      </w:r>
    </w:p>
    <w:p w14:paraId="110051FD" w14:textId="03CD82B4" w:rsidR="00C3422D" w:rsidRDefault="00C3422D" w:rsidP="00D521B3">
      <w:pPr>
        <w:spacing w:after="0"/>
        <w:ind w:left="720"/>
      </w:pPr>
      <w:r>
        <w:t>The Resurrection</w:t>
      </w:r>
    </w:p>
    <w:p w14:paraId="54561B18" w14:textId="7E1BEF08" w:rsidR="00C3422D" w:rsidRDefault="00C3422D" w:rsidP="00D521B3">
      <w:pPr>
        <w:spacing w:after="0"/>
        <w:ind w:left="720"/>
      </w:pPr>
      <w:r>
        <w:t xml:space="preserve">THE DESTRUCTION OF THE NEPHITES </w:t>
      </w:r>
    </w:p>
    <w:p w14:paraId="065A4CCD" w14:textId="77777777" w:rsidR="00C3422D" w:rsidRDefault="00C3422D" w:rsidP="00D521B3">
      <w:pPr>
        <w:spacing w:after="0"/>
        <w:ind w:left="720"/>
      </w:pPr>
      <w:r>
        <w:t>THE LATTER-DAY SAINTS’ TRADITION</w:t>
      </w:r>
    </w:p>
    <w:p w14:paraId="14B5DB31" w14:textId="77777777" w:rsidR="00D521B3" w:rsidRDefault="00D521B3" w:rsidP="00D521B3">
      <w:pPr>
        <w:spacing w:after="0"/>
        <w:ind w:left="720"/>
      </w:pPr>
    </w:p>
    <w:p w14:paraId="51410939" w14:textId="10ADF63A" w:rsidR="00C3422D" w:rsidRPr="00D521B3" w:rsidRDefault="00C3422D" w:rsidP="00D521B3">
      <w:pPr>
        <w:spacing w:after="0"/>
        <w:ind w:left="720"/>
        <w:rPr>
          <w:u w:val="single"/>
        </w:rPr>
      </w:pPr>
      <w:r w:rsidRPr="00D521B3">
        <w:rPr>
          <w:u w:val="single"/>
        </w:rPr>
        <w:t>TABLES</w:t>
      </w:r>
    </w:p>
    <w:p w14:paraId="52A20219" w14:textId="626539AD" w:rsidR="00C3422D" w:rsidRDefault="00C3422D" w:rsidP="00D521B3">
      <w:pPr>
        <w:spacing w:after="0"/>
        <w:ind w:left="720"/>
      </w:pPr>
      <w:r>
        <w:t>TABLE I Year-end Marking Phrases and the Book Outline of Mormon’s Abridgment</w:t>
      </w:r>
    </w:p>
    <w:p w14:paraId="413AB20D" w14:textId="7CCBCD55" w:rsidR="00D521B3" w:rsidRDefault="00C3422D" w:rsidP="00D521B3">
      <w:pPr>
        <w:spacing w:after="0"/>
        <w:ind w:left="720"/>
      </w:pPr>
      <w:r>
        <w:t xml:space="preserve">TABLE II An Example of the Interweaving of the 260-day Ritual Almanac and the 365-day Civil </w:t>
      </w:r>
    </w:p>
    <w:p w14:paraId="2C375133" w14:textId="606296A9" w:rsidR="00C3422D" w:rsidRDefault="00C3422D" w:rsidP="00D521B3">
      <w:pPr>
        <w:spacing w:after="0"/>
        <w:ind w:left="720" w:firstLine="720"/>
      </w:pPr>
      <w:r>
        <w:t>Year</w:t>
      </w:r>
    </w:p>
    <w:p w14:paraId="6132DC61" w14:textId="319133E9" w:rsidR="00C3422D" w:rsidRDefault="00C3422D" w:rsidP="00D521B3">
      <w:pPr>
        <w:spacing w:after="0"/>
        <w:ind w:left="720"/>
      </w:pPr>
      <w:r>
        <w:t>TABLE III Derivation of the Preclassic and Classic Period Civil Calendars of Mesoamerica</w:t>
      </w:r>
    </w:p>
    <w:p w14:paraId="773D60AF" w14:textId="2A813934" w:rsidR="00C3422D" w:rsidRDefault="00C3422D" w:rsidP="00D521B3">
      <w:pPr>
        <w:spacing w:after="0"/>
        <w:ind w:left="720"/>
      </w:pPr>
      <w:r>
        <w:t>TABLE IV The Birthdate of Jesus in the Olmec, Kaminaljuyu and New Era Calendars</w:t>
      </w:r>
    </w:p>
    <w:p w14:paraId="08B3058D" w14:textId="734E21A1" w:rsidR="00C3422D" w:rsidRDefault="00C3422D" w:rsidP="00D521B3">
      <w:pPr>
        <w:spacing w:after="0"/>
        <w:ind w:left="720"/>
      </w:pPr>
      <w:r>
        <w:t>TABLE V The Date of the Crucifixion in the Olmec, Kaminaljuyu and New Era Calendars</w:t>
      </w:r>
    </w:p>
    <w:p w14:paraId="452EE66E" w14:textId="77777777" w:rsidR="00C3422D" w:rsidRDefault="00C3422D" w:rsidP="00D521B3">
      <w:pPr>
        <w:spacing w:after="0"/>
        <w:ind w:firstLine="720"/>
      </w:pPr>
      <w:r>
        <w:t>TABLE VI A Probable Transition Date for the Adoption of New Era Calendars</w:t>
      </w:r>
    </w:p>
    <w:p w14:paraId="334AD291" w14:textId="71036E3F" w:rsidR="00C3422D" w:rsidRDefault="00C3422D" w:rsidP="00C3422D">
      <w:pPr>
        <w:spacing w:after="0"/>
      </w:pPr>
      <w:r>
        <w:t xml:space="preserve"> </w:t>
      </w:r>
      <w:r w:rsidR="00D521B3">
        <w:tab/>
      </w:r>
      <w:r>
        <w:t>TABLE VII The Length of Jesus’ Mortal Ministry</w:t>
      </w:r>
    </w:p>
    <w:p w14:paraId="587CDEE3" w14:textId="2BA94D51" w:rsidR="00C3422D" w:rsidRDefault="00C3422D" w:rsidP="00D521B3">
      <w:pPr>
        <w:spacing w:after="0"/>
        <w:ind w:firstLine="720"/>
      </w:pPr>
      <w:r>
        <w:t>TABLE VIII Summary of the Principal Events, Dates and Calendars</w:t>
      </w:r>
    </w:p>
    <w:p w14:paraId="497F9EFA" w14:textId="1907DB98" w:rsidR="00C3422D" w:rsidRPr="00D521B3" w:rsidRDefault="00C3422D" w:rsidP="00C3422D">
      <w:pPr>
        <w:spacing w:after="0"/>
        <w:rPr>
          <w:u w:val="single"/>
        </w:rPr>
      </w:pPr>
      <w:r>
        <w:t xml:space="preserve"> </w:t>
      </w:r>
      <w:r w:rsidR="00D521B3">
        <w:tab/>
      </w:r>
      <w:r w:rsidRPr="00D521B3">
        <w:rPr>
          <w:u w:val="single"/>
        </w:rPr>
        <w:t>MAPS</w:t>
      </w:r>
    </w:p>
    <w:p w14:paraId="4002C7F8" w14:textId="1FA6A2BF" w:rsidR="00C3422D" w:rsidRDefault="00C3422D" w:rsidP="00D521B3">
      <w:pPr>
        <w:spacing w:after="0"/>
        <w:ind w:left="720"/>
      </w:pPr>
      <w:r>
        <w:t xml:space="preserve">MAP 1 Jerusalem to the Oasis </w:t>
      </w:r>
    </w:p>
    <w:p w14:paraId="45BE4531" w14:textId="77777777" w:rsidR="00C3422D" w:rsidRDefault="00C3422D" w:rsidP="00D521B3">
      <w:pPr>
        <w:spacing w:after="0"/>
        <w:ind w:left="720"/>
      </w:pPr>
      <w:r>
        <w:t xml:space="preserve">MAP 2 The Arabian Peninsula and Route to “Bountiful” </w:t>
      </w:r>
    </w:p>
    <w:p w14:paraId="2F71494F" w14:textId="77777777" w:rsidR="00C3422D" w:rsidRDefault="00C3422D" w:rsidP="00D521B3">
      <w:pPr>
        <w:spacing w:after="0"/>
        <w:ind w:left="720"/>
      </w:pPr>
      <w:r>
        <w:t xml:space="preserve">MAP 3 Mesoamerica </w:t>
      </w:r>
    </w:p>
    <w:p w14:paraId="281633BE" w14:textId="77777777" w:rsidR="00C3422D" w:rsidRDefault="00C3422D" w:rsidP="00D521B3">
      <w:pPr>
        <w:spacing w:after="0"/>
        <w:ind w:left="720"/>
      </w:pPr>
      <w:r>
        <w:t xml:space="preserve">MAP 4 The Parthian Empire </w:t>
      </w:r>
    </w:p>
    <w:p w14:paraId="5A97D743" w14:textId="77777777" w:rsidR="00D521B3" w:rsidRDefault="00D521B3" w:rsidP="00C3422D">
      <w:pPr>
        <w:spacing w:after="0"/>
      </w:pPr>
    </w:p>
    <w:p w14:paraId="76CBC3E8" w14:textId="77777777" w:rsidR="00C3422D" w:rsidRPr="00D521B3" w:rsidRDefault="00C3422D" w:rsidP="00D521B3">
      <w:pPr>
        <w:spacing w:after="0"/>
        <w:ind w:left="720"/>
        <w:rPr>
          <w:u w:val="single"/>
        </w:rPr>
      </w:pPr>
      <w:r w:rsidRPr="00D521B3">
        <w:rPr>
          <w:u w:val="single"/>
        </w:rPr>
        <w:t>FIGURES</w:t>
      </w:r>
    </w:p>
    <w:p w14:paraId="02278ADB" w14:textId="6665EE71" w:rsidR="00C3422D" w:rsidRDefault="00C3422D" w:rsidP="00D521B3">
      <w:pPr>
        <w:spacing w:after="0"/>
        <w:ind w:left="720"/>
      </w:pPr>
      <w:r>
        <w:t xml:space="preserve">FIGURE 1 Mosaic Pendant from Las Bocas, Mexico </w:t>
      </w:r>
    </w:p>
    <w:p w14:paraId="42069281" w14:textId="77777777" w:rsidR="00C3422D" w:rsidRDefault="00C3422D" w:rsidP="00D521B3">
      <w:pPr>
        <w:spacing w:after="0"/>
        <w:ind w:left="720"/>
      </w:pPr>
      <w:r>
        <w:t xml:space="preserve">FIGURE 2 Green Stone Pendant from La Venta, Mexico </w:t>
      </w:r>
    </w:p>
    <w:p w14:paraId="112F3962" w14:textId="77777777" w:rsidR="00C3422D" w:rsidRDefault="00C3422D" w:rsidP="00D521B3">
      <w:pPr>
        <w:spacing w:after="0"/>
        <w:ind w:left="720"/>
      </w:pPr>
      <w:r>
        <w:t xml:space="preserve">FIGURE 3 Total Lunar Eclipse on Passover Eve </w:t>
      </w:r>
    </w:p>
    <w:p w14:paraId="5BB918E6" w14:textId="215CE70F" w:rsidR="00C3422D" w:rsidRDefault="00C3422D" w:rsidP="00D521B3">
      <w:pPr>
        <w:spacing w:after="0"/>
        <w:ind w:left="720"/>
      </w:pPr>
      <w:r>
        <w:t xml:space="preserve">FIGURE 4 The Position of First Visibility of the 5 </w:t>
      </w:r>
      <w:r w:rsidR="00DC297B">
        <w:t>B.C.</w:t>
      </w:r>
      <w:r w:rsidR="00D521B3">
        <w:t>E.</w:t>
      </w:r>
      <w:r>
        <w:t xml:space="preserve"> Comet </w:t>
      </w:r>
    </w:p>
    <w:p w14:paraId="1DD83B24" w14:textId="77777777" w:rsidR="00D521B3" w:rsidRDefault="00D521B3" w:rsidP="00D521B3">
      <w:pPr>
        <w:spacing w:after="0"/>
        <w:ind w:left="720"/>
      </w:pPr>
    </w:p>
    <w:p w14:paraId="66FD2783" w14:textId="6F795C56" w:rsidR="00C3422D" w:rsidRPr="00D521B3" w:rsidRDefault="00C3422D" w:rsidP="00D521B3">
      <w:pPr>
        <w:spacing w:after="0"/>
        <w:ind w:left="720"/>
        <w:rPr>
          <w:u w:val="single"/>
        </w:rPr>
      </w:pPr>
      <w:r w:rsidRPr="00D521B3">
        <w:rPr>
          <w:u w:val="single"/>
        </w:rPr>
        <w:t>APPENDICES</w:t>
      </w:r>
    </w:p>
    <w:p w14:paraId="18E1C561" w14:textId="4DB268F8" w:rsidR="00C3422D" w:rsidRDefault="00C3422D" w:rsidP="00D521B3">
      <w:pPr>
        <w:spacing w:after="0"/>
        <w:ind w:left="720"/>
      </w:pPr>
      <w:r>
        <w:t xml:space="preserve">APPENDIX 1 The Jewish Calendar from 64 </w:t>
      </w:r>
      <w:r w:rsidR="00DC297B">
        <w:t>B.C.</w:t>
      </w:r>
      <w:r w:rsidR="00D521B3">
        <w:t>E.</w:t>
      </w:r>
      <w:r>
        <w:t xml:space="preserve"> to 42 G.E. </w:t>
      </w:r>
    </w:p>
    <w:p w14:paraId="285DC639" w14:textId="77777777" w:rsidR="00C3422D" w:rsidRDefault="00C3422D" w:rsidP="00D521B3">
      <w:pPr>
        <w:spacing w:after="0"/>
        <w:ind w:left="720"/>
      </w:pPr>
      <w:r>
        <w:t xml:space="preserve">APPENDIX 2 Potential Birth and Crucifixion Dates </w:t>
      </w:r>
    </w:p>
    <w:p w14:paraId="308A4416" w14:textId="77777777" w:rsidR="00C3422D" w:rsidRDefault="00C3422D" w:rsidP="00D521B3">
      <w:pPr>
        <w:spacing w:after="0"/>
        <w:ind w:left="720"/>
      </w:pPr>
      <w:r>
        <w:t xml:space="preserve">BIBLIOGRAPHY </w:t>
      </w:r>
    </w:p>
    <w:p w14:paraId="00C9E45D" w14:textId="77777777" w:rsidR="00D521B3" w:rsidRDefault="00D521B3" w:rsidP="00C3422D">
      <w:pPr>
        <w:spacing w:after="0"/>
      </w:pPr>
    </w:p>
    <w:p w14:paraId="2F7D9AA3" w14:textId="77777777" w:rsidR="00D521B3" w:rsidRDefault="00D521B3" w:rsidP="00C3422D">
      <w:pPr>
        <w:spacing w:after="0"/>
      </w:pPr>
    </w:p>
    <w:p w14:paraId="20B5A8C8" w14:textId="5C4A7529" w:rsidR="00C3422D" w:rsidRDefault="00C3422D" w:rsidP="00D521B3">
      <w:pPr>
        <w:spacing w:after="0"/>
        <w:ind w:left="3600" w:firstLine="720"/>
      </w:pPr>
      <w:r>
        <w:t>INTRODUCTION</w:t>
      </w:r>
    </w:p>
    <w:p w14:paraId="121E0D00" w14:textId="77777777" w:rsidR="00D521B3" w:rsidRDefault="00C3422D" w:rsidP="00D521B3">
      <w:pPr>
        <w:spacing w:after="0"/>
        <w:ind w:left="720" w:firstLine="720"/>
      </w:pPr>
      <w:r>
        <w:t>The research project behind this paper began with a general examination of the accuracy of Lehi’s 600-year prophecy of the Messiah’s birth. The project eventually addressed 80 combinations of dates for the birth and death of the Messiah, using four ancient calendars and the length of His life as specified in the Book of Mormon. That chronological information was measured against scriptural requirements and generally accepted historical information about the Savior’s birth and death. Expanding from the base established by that analysis, the departure of Lehi and his 600 years of prophecy’ were examined using the same four calendars and combinations of those calendars. . . .</w:t>
      </w:r>
    </w:p>
    <w:p w14:paraId="36CB3F83" w14:textId="510FBF2F" w:rsidR="00C3422D" w:rsidRDefault="00C3422D" w:rsidP="00D521B3">
      <w:pPr>
        <w:spacing w:after="0"/>
        <w:ind w:left="720" w:firstLine="720"/>
      </w:pPr>
      <w:r>
        <w:t>The chronology presented in this introductory paper is not one that must be true. Its purpose is to improve our understanding of the Book of Mormon. Nonetheless, the issues treated in this introduction must be addressed by any other chronology that is proposed to be more plausible.</w:t>
      </w:r>
    </w:p>
    <w:p w14:paraId="263065E6" w14:textId="77777777" w:rsidR="00D521B3" w:rsidRDefault="00D521B3" w:rsidP="00C3422D">
      <w:pPr>
        <w:spacing w:after="0"/>
      </w:pPr>
    </w:p>
    <w:p w14:paraId="2E505D3B" w14:textId="77777777" w:rsidR="00C3422D" w:rsidRPr="00D521B3" w:rsidRDefault="00C3422D" w:rsidP="00D521B3">
      <w:pPr>
        <w:spacing w:after="0"/>
        <w:ind w:left="3600"/>
        <w:rPr>
          <w:b/>
          <w:bCs/>
        </w:rPr>
      </w:pPr>
      <w:r>
        <w:t xml:space="preserve"> </w:t>
      </w:r>
      <w:r w:rsidRPr="00D521B3">
        <w:rPr>
          <w:b/>
          <w:bCs/>
        </w:rPr>
        <w:t>Five Principal Prophecies</w:t>
      </w:r>
    </w:p>
    <w:p w14:paraId="5C1575B3" w14:textId="3AD5FF03" w:rsidR="00C3422D" w:rsidRDefault="00C3422D" w:rsidP="00E06158">
      <w:pPr>
        <w:spacing w:after="0"/>
        <w:ind w:left="720"/>
      </w:pPr>
      <w:r>
        <w:t xml:space="preserve"> </w:t>
      </w:r>
      <w:r w:rsidR="00D521B3">
        <w:tab/>
      </w:r>
      <w:r>
        <w:t xml:space="preserve">The chronology of the Book of Mormon is based on the fulfillment of five bold prophetic </w:t>
      </w:r>
    </w:p>
    <w:p w14:paraId="3E5148FE" w14:textId="77777777" w:rsidR="00C3422D" w:rsidRDefault="00C3422D" w:rsidP="00E06158">
      <w:pPr>
        <w:spacing w:after="0"/>
        <w:ind w:left="720"/>
      </w:pPr>
      <w:r>
        <w:t>statements:</w:t>
      </w:r>
    </w:p>
    <w:p w14:paraId="4F6A0081" w14:textId="478C62B3" w:rsidR="00C3422D" w:rsidRDefault="00C3422D" w:rsidP="00E06158">
      <w:pPr>
        <w:spacing w:after="0"/>
        <w:ind w:left="720"/>
      </w:pPr>
      <w:r>
        <w:t xml:space="preserve"> </w:t>
      </w:r>
      <w:r w:rsidR="00E06158">
        <w:tab/>
      </w:r>
      <w:r>
        <w:t xml:space="preserve">1. Lehi's prophecy that the Messiah would be born 600 years after Lehi’s departure from </w:t>
      </w:r>
    </w:p>
    <w:p w14:paraId="597BFA56" w14:textId="797EF1F4" w:rsidR="00C3422D" w:rsidRDefault="00C3422D" w:rsidP="00E06158">
      <w:pPr>
        <w:spacing w:after="0"/>
        <w:ind w:left="720"/>
      </w:pPr>
      <w:r>
        <w:t>Jerusalem (1 Nephi 10:4; 19:7-8; 2 Nephi 25:19; 3 Nephi 1). This prophecy carries the history of the Book of Mormon from its beginning with Lehi at Jerusalem to the central fact of the Messiah’s birth.</w:t>
      </w:r>
    </w:p>
    <w:p w14:paraId="17B10FAA" w14:textId="161523C4" w:rsidR="00C3422D" w:rsidRDefault="00C3422D" w:rsidP="00E06158">
      <w:pPr>
        <w:spacing w:after="0"/>
        <w:ind w:left="720"/>
      </w:pPr>
      <w:r>
        <w:t xml:space="preserve"> </w:t>
      </w:r>
      <w:r w:rsidR="00E06158">
        <w:tab/>
      </w:r>
      <w:r>
        <w:t>2. Samuel the Lamanite’s prophecy that after 5 years more had passed away, the signs of the Messiah’s birth would be seen in Mesoamerica (Helaman 14:2-8; 3 Nephi 1).</w:t>
      </w:r>
    </w:p>
    <w:p w14:paraId="7EB29AD6" w14:textId="4DF44A53" w:rsidR="00C3422D" w:rsidRDefault="00C3422D" w:rsidP="00E06158">
      <w:pPr>
        <w:spacing w:after="0"/>
        <w:ind w:left="720"/>
      </w:pPr>
      <w:r>
        <w:t xml:space="preserve"> </w:t>
      </w:r>
      <w:r w:rsidR="00E06158">
        <w:tab/>
      </w:r>
      <w:r>
        <w:t xml:space="preserve">3. The prophecy of Samuel the Lamanite that the signs of the Messiah’s death would be </w:t>
      </w:r>
    </w:p>
    <w:p w14:paraId="6556E001" w14:textId="4409CF13" w:rsidR="00C3422D" w:rsidRDefault="00C3422D" w:rsidP="00E06158">
      <w:pPr>
        <w:spacing w:after="0"/>
        <w:ind w:left="720"/>
      </w:pPr>
      <w:r>
        <w:t>experienced in Mesoamerica after the Messiah had lived for a period of 33 years (Helaman 14:20-27; 1 Nephi 19:10-1 2; 3 Nephi 8).</w:t>
      </w:r>
    </w:p>
    <w:p w14:paraId="50DC6DEA" w14:textId="2FD43B47" w:rsidR="00C3422D" w:rsidRDefault="00C3422D" w:rsidP="00E06158">
      <w:pPr>
        <w:spacing w:after="0"/>
        <w:ind w:left="720"/>
      </w:pPr>
      <w:r>
        <w:t xml:space="preserve"> </w:t>
      </w:r>
      <w:r w:rsidR="00E06158">
        <w:tab/>
      </w:r>
      <w:r>
        <w:t xml:space="preserve">4. Nephi’s prophecy that speedy destruction of his posterity would begin with the 4th </w:t>
      </w:r>
    </w:p>
    <w:p w14:paraId="337184E6" w14:textId="77777777" w:rsidR="00C3422D" w:rsidRDefault="00C3422D" w:rsidP="00E06158">
      <w:pPr>
        <w:spacing w:after="0"/>
        <w:ind w:left="720"/>
      </w:pPr>
      <w:r>
        <w:t xml:space="preserve">generation following the Messiah’s appearance as a resurrected being in Mesoamerica (1 Nephi </w:t>
      </w:r>
    </w:p>
    <w:p w14:paraId="25042BB2" w14:textId="77777777" w:rsidR="00C3422D" w:rsidRPr="00C3422D" w:rsidRDefault="00C3422D" w:rsidP="00E06158">
      <w:pPr>
        <w:spacing w:after="0"/>
        <w:ind w:left="720"/>
        <w:rPr>
          <w:lang w:val="pt-BR"/>
        </w:rPr>
      </w:pPr>
      <w:r w:rsidRPr="00C3422D">
        <w:rPr>
          <w:lang w:val="pt-BR"/>
        </w:rPr>
        <w:t>12:11-1 5; 2 Nephi 26:8-10; Alma 45:9-14; Helaman 13:5-. 10; 3 Nephi 27:31-32; 4 Nephi 1:18-34).</w:t>
      </w:r>
    </w:p>
    <w:p w14:paraId="13E8BA9A" w14:textId="1FCEAA9A" w:rsidR="00C3422D" w:rsidRDefault="00C3422D" w:rsidP="00E06158">
      <w:pPr>
        <w:spacing w:after="0"/>
        <w:ind w:left="720"/>
      </w:pPr>
      <w:r w:rsidRPr="00C3422D">
        <w:rPr>
          <w:lang w:val="pt-BR"/>
        </w:rPr>
        <w:lastRenderedPageBreak/>
        <w:t xml:space="preserve"> </w:t>
      </w:r>
      <w:r w:rsidR="00E06158">
        <w:rPr>
          <w:lang w:val="pt-BR"/>
        </w:rPr>
        <w:tab/>
      </w:r>
      <w:r>
        <w:t>5. The prophecies of Alma and Samuel the Lamanite that the extinction of the Nephite people would be complete 400 years after the Messiah was manifest to the Nephites (Alma 45:9-14; Helaman 13:5-10; Mormon 8:6-9). These prophecies carry the Book of Mormon narrative from the central fact of the Messiah’s birth to the decimation of the Nephites as a people. . . .</w:t>
      </w:r>
    </w:p>
    <w:p w14:paraId="52DA7100" w14:textId="77777777" w:rsidR="00E06158" w:rsidRDefault="00E06158" w:rsidP="00C3422D">
      <w:pPr>
        <w:spacing w:after="0"/>
      </w:pPr>
    </w:p>
    <w:p w14:paraId="624B6A21" w14:textId="212DEA37" w:rsidR="00C3422D" w:rsidRDefault="00C3422D" w:rsidP="00E06158">
      <w:pPr>
        <w:spacing w:after="0"/>
        <w:jc w:val="center"/>
      </w:pPr>
      <w:r>
        <w:t>THE 600 YEARS PROPHESIED BY LEHI</w:t>
      </w:r>
    </w:p>
    <w:p w14:paraId="02335912" w14:textId="234CA869" w:rsidR="00C3422D" w:rsidRDefault="00C3422D" w:rsidP="00E06158">
      <w:pPr>
        <w:spacing w:after="0"/>
        <w:ind w:left="720"/>
      </w:pPr>
      <w:r>
        <w:t xml:space="preserve"> </w:t>
      </w:r>
      <w:r w:rsidR="00E06158">
        <w:tab/>
        <w:t xml:space="preserve">. . . </w:t>
      </w:r>
      <w:r>
        <w:t xml:space="preserve">In the two decades before Lehi was called to be a prophet, Babylonian and Egyptian </w:t>
      </w:r>
    </w:p>
    <w:p w14:paraId="572DBB6B" w14:textId="3A640D95" w:rsidR="00C3422D" w:rsidRDefault="00C3422D" w:rsidP="00E06158">
      <w:pPr>
        <w:spacing w:after="0"/>
        <w:ind w:left="720"/>
      </w:pPr>
      <w:r>
        <w:t xml:space="preserve">armies butchered each other in a see-saw contest for control of Syria and Palestine. The kingdom of Judah was caught in this maelstrom. In the winter of 598-597 </w:t>
      </w:r>
      <w:r w:rsidR="00DC297B">
        <w:t>B.C.</w:t>
      </w:r>
      <w:r w:rsidR="00D521B3">
        <w:t>E.</w:t>
      </w:r>
      <w:r>
        <w:t>, the life of Judah’s king Jehoiakim came to an end under suspicious circumstances, just about the same time that Nebuchadnezzar mustered his army against Jerusalem. The Bible reports that Nebuchadnezzar besieged Jerusalem, captured the city, and sent the new king Jehoiachin into captivity in Babylonia together with the elite of Judah’s society, including the craftsmen and metalworkers (2 Kings 24:10-1 9; 2 Chronicles 36:5-11).</w:t>
      </w:r>
    </w:p>
    <w:p w14:paraId="107BC979" w14:textId="4EE59B23" w:rsidR="00C3422D" w:rsidRDefault="00C3422D" w:rsidP="00E06158">
      <w:pPr>
        <w:spacing w:after="0"/>
        <w:ind w:left="720"/>
      </w:pPr>
      <w:r>
        <w:t xml:space="preserve"> </w:t>
      </w:r>
      <w:r w:rsidR="00E06158">
        <w:tab/>
      </w:r>
      <w:r>
        <w:t xml:space="preserve">The Babylonian Chronicles state that in the seventh year of Nebuchadnezzar’s reign, he </w:t>
      </w:r>
    </w:p>
    <w:p w14:paraId="77ECD303" w14:textId="77777777" w:rsidR="00C3422D" w:rsidRDefault="00C3422D" w:rsidP="00E06158">
      <w:pPr>
        <w:spacing w:after="0"/>
        <w:ind w:left="720"/>
      </w:pPr>
      <w:r>
        <w:t>marched his army into Palestine and:</w:t>
      </w:r>
    </w:p>
    <w:p w14:paraId="2F711391" w14:textId="4CA375FE" w:rsidR="00C3422D" w:rsidRDefault="00C3422D" w:rsidP="00E06158">
      <w:pPr>
        <w:spacing w:after="0"/>
        <w:ind w:left="1440"/>
      </w:pPr>
      <w:r>
        <w:t xml:space="preserve"> encamped against the city of Judah and on the second day of the month of Addaru he seized the city and captured the king. He appointed there a king of his own choice, received its heavy tribute and sent them to Babylon (Wiseman 1956:33).</w:t>
      </w:r>
    </w:p>
    <w:p w14:paraId="3A50EBE4" w14:textId="77777777" w:rsidR="00E06158" w:rsidRDefault="00E06158" w:rsidP="00E06158">
      <w:pPr>
        <w:spacing w:after="0"/>
        <w:ind w:left="1440"/>
      </w:pPr>
    </w:p>
    <w:p w14:paraId="230F8E46" w14:textId="416F84DC" w:rsidR="00C3422D" w:rsidRDefault="00C3422D" w:rsidP="00E06158">
      <w:pPr>
        <w:spacing w:after="0"/>
        <w:ind w:left="720"/>
      </w:pPr>
      <w:r>
        <w:t xml:space="preserve"> </w:t>
      </w:r>
      <w:r w:rsidR="00E06158">
        <w:tab/>
      </w:r>
      <w:r>
        <w:t xml:space="preserve">The captured king was Jehoiachin, the eighteen year old son of the late king Jehoiakim. The king of Nebuchadnezzar’s choice was Zedekiah, the twenty-one year old uncle of Jehoiachin. The date of the fall of Jerusalem. 2 Addaru at the end of Nebuchadnezzar’s seventh year, was March 10, 597 </w:t>
      </w:r>
      <w:r w:rsidR="00DC297B">
        <w:t>B.C.</w:t>
      </w:r>
      <w:r w:rsidR="00D521B3">
        <w:t>E.</w:t>
      </w:r>
      <w:r>
        <w:t xml:space="preserve"> The exile of Judah's elite, powerful and skillful citizens began several weeks later, on 10 Nisanu in the beginning of Nebuchadnezzar’s eighth year, April 1 6, 597 </w:t>
      </w:r>
      <w:r w:rsidR="00DC297B">
        <w:t>B.C.</w:t>
      </w:r>
      <w:r w:rsidR="00D521B3">
        <w:t>E.</w:t>
      </w:r>
    </w:p>
    <w:p w14:paraId="260E58DC" w14:textId="77777777" w:rsidR="00E06158" w:rsidRDefault="00E06158" w:rsidP="00C3422D">
      <w:pPr>
        <w:spacing w:after="0"/>
      </w:pPr>
    </w:p>
    <w:p w14:paraId="26D1E8A0" w14:textId="0F73AFFD" w:rsidR="00C3422D" w:rsidRPr="00E06158" w:rsidRDefault="00C3422D" w:rsidP="00E06158">
      <w:pPr>
        <w:spacing w:after="0"/>
        <w:jc w:val="center"/>
        <w:rPr>
          <w:b/>
          <w:bCs/>
        </w:rPr>
      </w:pPr>
      <w:r w:rsidRPr="00E06158">
        <w:rPr>
          <w:b/>
          <w:bCs/>
        </w:rPr>
        <w:t>Calendars and Dates</w:t>
      </w:r>
    </w:p>
    <w:p w14:paraId="5DD609C1" w14:textId="7722AF2B" w:rsidR="00C3422D" w:rsidRDefault="00E06158" w:rsidP="00E06158">
      <w:pPr>
        <w:spacing w:after="0"/>
        <w:ind w:left="720" w:firstLine="720"/>
      </w:pPr>
      <w:r>
        <w:t xml:space="preserve">. . . </w:t>
      </w:r>
      <w:r w:rsidR="00C3422D">
        <w:t xml:space="preserve"> In this paper, the years are labeled </w:t>
      </w:r>
      <w:r w:rsidR="00DC297B">
        <w:t>B.C.</w:t>
      </w:r>
      <w:r w:rsidR="00D521B3">
        <w:t>E.</w:t>
      </w:r>
      <w:r w:rsidR="00C3422D">
        <w:t xml:space="preserve"> (“Before the Common Era”) or C.E. (the </w:t>
      </w:r>
    </w:p>
    <w:p w14:paraId="774123D3" w14:textId="77777777" w:rsidR="00C3422D" w:rsidRDefault="00C3422D" w:rsidP="00E06158">
      <w:pPr>
        <w:spacing w:after="0"/>
        <w:ind w:left="720"/>
      </w:pPr>
      <w:r>
        <w:t xml:space="preserve">“Common Era”). These names are used by some scholars to designate dates before and after the </w:t>
      </w:r>
    </w:p>
    <w:p w14:paraId="391AD56D" w14:textId="12ACA3C4" w:rsidR="00C3422D" w:rsidRDefault="00C3422D" w:rsidP="00E06158">
      <w:pPr>
        <w:spacing w:after="0"/>
        <w:ind w:left="720"/>
      </w:pPr>
      <w:r>
        <w:t xml:space="preserve">start of the Christian era. The terms </w:t>
      </w:r>
      <w:r w:rsidR="00DC297B">
        <w:t>B.C.</w:t>
      </w:r>
      <w:r>
        <w:t xml:space="preserve"> (“Before Christ”) and </w:t>
      </w:r>
      <w:r w:rsidR="00DC297B">
        <w:t>A.D.</w:t>
      </w:r>
      <w:r>
        <w:t xml:space="preserve"> (anno Domiril or “in the year of our Lord”) are relics of the Dark Ages; they do not accurately record the meridian of time when the Savior was born. . . .</w:t>
      </w:r>
    </w:p>
    <w:p w14:paraId="538F0FDF" w14:textId="4DA78F0C" w:rsidR="00C3422D" w:rsidRDefault="00C3422D" w:rsidP="00E06158">
      <w:pPr>
        <w:spacing w:after="0"/>
        <w:ind w:left="720"/>
      </w:pPr>
      <w:r>
        <w:t xml:space="preserve"> </w:t>
      </w:r>
      <w:r w:rsidR="00E06158">
        <w:tab/>
      </w:r>
      <w:r>
        <w:t xml:space="preserve">The Gregorian and Julian year counting systems coincide about 300 C.E., but they run apart at the rate of about three days every 400 years. In 597 </w:t>
      </w:r>
      <w:r w:rsidR="00DC297B">
        <w:t>B.C.</w:t>
      </w:r>
      <w:r w:rsidR="00D521B3">
        <w:t>E.</w:t>
      </w:r>
      <w:r>
        <w:t>, Julian system dates are six days ahead of Gregorian system dates. . . .</w:t>
      </w:r>
    </w:p>
    <w:p w14:paraId="71B7465D" w14:textId="77777777" w:rsidR="00E06158" w:rsidRDefault="00E06158" w:rsidP="00C3422D">
      <w:pPr>
        <w:spacing w:after="0"/>
      </w:pPr>
    </w:p>
    <w:p w14:paraId="3260C81D" w14:textId="1F134DE1" w:rsidR="00C3422D" w:rsidRPr="00E06158" w:rsidRDefault="00C3422D" w:rsidP="00E06158">
      <w:pPr>
        <w:spacing w:after="0"/>
        <w:jc w:val="center"/>
        <w:rPr>
          <w:b/>
          <w:bCs/>
        </w:rPr>
      </w:pPr>
      <w:r w:rsidRPr="00E06158">
        <w:rPr>
          <w:b/>
          <w:bCs/>
        </w:rPr>
        <w:t>Lehi’s Prophetic Ministry</w:t>
      </w:r>
    </w:p>
    <w:p w14:paraId="21D9ACC0" w14:textId="713043F6" w:rsidR="00C3422D" w:rsidRDefault="00E06158" w:rsidP="00E06158">
      <w:pPr>
        <w:spacing w:after="0"/>
        <w:ind w:left="720" w:firstLine="720"/>
      </w:pPr>
      <w:r>
        <w:t xml:space="preserve">. . . </w:t>
      </w:r>
      <w:r w:rsidR="00C3422D">
        <w:t xml:space="preserve">The report by Nephi is not clear whether the calling of Lehi occurred in the </w:t>
      </w:r>
    </w:p>
    <w:p w14:paraId="36C4F886" w14:textId="77777777" w:rsidR="00C3422D" w:rsidRDefault="00C3422D" w:rsidP="00E06158">
      <w:pPr>
        <w:spacing w:after="0"/>
        <w:ind w:left="720"/>
      </w:pPr>
      <w:r>
        <w:t xml:space="preserve">commencement of the first year of Zedekiah’s actual rule (beginning very shortly after </w:t>
      </w:r>
    </w:p>
    <w:p w14:paraId="2F871EA8" w14:textId="40665EC7" w:rsidR="00C3422D" w:rsidRDefault="00C3422D" w:rsidP="00E06158">
      <w:pPr>
        <w:spacing w:after="0"/>
        <w:ind w:left="720"/>
      </w:pPr>
      <w:r>
        <w:t xml:space="preserve">Nebuchadnezzar captured Jerusalem) or the first year following Zedekiah’s formal coronation (which probably occurred in October 597 </w:t>
      </w:r>
      <w:r w:rsidR="00DC297B">
        <w:t>B.C.</w:t>
      </w:r>
      <w:r w:rsidR="00D521B3">
        <w:t>E.</w:t>
      </w:r>
      <w:r>
        <w:t xml:space="preserve">). In either case, the year 597 </w:t>
      </w:r>
      <w:r w:rsidR="00DC297B">
        <w:t>B.C.</w:t>
      </w:r>
      <w:r w:rsidR="00D521B3">
        <w:t>E.</w:t>
      </w:r>
      <w:r>
        <w:t xml:space="preserve"> represents the earliest time when Lehi might have prophesied at Jerusalem.</w:t>
      </w:r>
    </w:p>
    <w:p w14:paraId="0EC91396" w14:textId="43CF4D58" w:rsidR="00C3422D" w:rsidRDefault="00C3422D" w:rsidP="00E06158">
      <w:pPr>
        <w:spacing w:after="0"/>
        <w:ind w:left="720"/>
      </w:pPr>
      <w:r>
        <w:lastRenderedPageBreak/>
        <w:t xml:space="preserve"> </w:t>
      </w:r>
      <w:r w:rsidR="00E06158">
        <w:tab/>
      </w:r>
      <w:r>
        <w:t>Lehi’s calling as a prophet came in the form of two powerful visions. [1 Nephi 1:5-6] and [1 Nephi 1:7-14</w:t>
      </w:r>
      <w:r w:rsidR="00E06158">
        <w:t>].</w:t>
      </w:r>
    </w:p>
    <w:p w14:paraId="6D424764" w14:textId="49AB1F93" w:rsidR="00C3422D" w:rsidRDefault="00E06158" w:rsidP="00E06158">
      <w:pPr>
        <w:spacing w:after="0"/>
        <w:ind w:left="720" w:firstLine="720"/>
      </w:pPr>
      <w:r>
        <w:t xml:space="preserve">. . . </w:t>
      </w:r>
      <w:r w:rsidR="00C3422D">
        <w:t xml:space="preserve">The glorious messenger came to Lehi, gave him a book and commanded him to read. </w:t>
      </w:r>
    </w:p>
    <w:p w14:paraId="0472DC88" w14:textId="6DDF79D0" w:rsidR="00C3422D" w:rsidRDefault="00C3422D" w:rsidP="00E06158">
      <w:pPr>
        <w:spacing w:after="0"/>
        <w:ind w:left="720"/>
      </w:pPr>
      <w:r>
        <w:t>Lehi was filled with the Spirit of the Lord and he read, “Wo, wo, unto Jerusalem, for I have seen thine abominations!” He read further, discovering that Jerusalem “should be destroyed, and the inhabitants thereof; many should perish by the sword, and many should be carried away captive into Babylon.” Lehi also learned that those who repented would not perish in the coming destruction (compare Ezekiel 9).</w:t>
      </w:r>
    </w:p>
    <w:p w14:paraId="5A181374" w14:textId="5FC9CC12" w:rsidR="00C3422D" w:rsidRDefault="00E06158" w:rsidP="00E06158">
      <w:pPr>
        <w:spacing w:after="0"/>
        <w:ind w:left="720" w:firstLine="720"/>
      </w:pPr>
      <w:r>
        <w:t xml:space="preserve">. . . </w:t>
      </w:r>
      <w:r w:rsidR="00C3422D">
        <w:t>After receiving his call, Lehi declared the Lord’s message to the people of Jerusalem. He testified of their wickedness. He warned them of the approaching destruction of their great city. Lehi was mocked along with the other messengers of God. When he spoke of a Messiah, a new anointed one or king yet to come, some in Jerusalem became angry and sought to take Lehi’s life (1 Nephi 1:18-20; 2:1-3). Then Lehi heard the voice of the Lord in a dream commending him for his faithfulness and commanding him to escape from the kingdom of Judah with his family. 1 Nephi 2:4 records Lehi’s departure . . .</w:t>
      </w:r>
    </w:p>
    <w:p w14:paraId="7EB90D4D" w14:textId="22FFAF41" w:rsidR="00C3422D" w:rsidRDefault="00C3422D" w:rsidP="00E06158">
      <w:pPr>
        <w:spacing w:after="0"/>
        <w:ind w:left="720" w:firstLine="720"/>
      </w:pPr>
      <w:r>
        <w:t xml:space="preserve"> . . . Lehi’s family traveled away from Jerusalem to “the borders near the shore of the Red Sea” in the vicinity of Elath. They continued their journey for three additional days to “the borders which are nearer the Red Sea,” apparently to an oasis such as Al Bad’ on the ancient Frankincense Trail. When they reached this resting place, Lehi spoke to his eldest son, Laman (1 Nephi 2:5-9), and expressed his desire that righteousness might flow from Laman “like unto this river,” that is, like the water flowing in the nearby valley or wadi. In the rainy season, a wadi may flow temporarily with water, so the beginning of Lehi’s journey appears to have begun in the rainy season (December - February).</w:t>
      </w:r>
    </w:p>
    <w:p w14:paraId="23C151B8" w14:textId="77777777" w:rsidR="00E06158" w:rsidRDefault="00E06158" w:rsidP="00C3422D">
      <w:pPr>
        <w:spacing w:after="0"/>
      </w:pPr>
    </w:p>
    <w:p w14:paraId="1C405011" w14:textId="4A68CEE5" w:rsidR="00C3422D" w:rsidRPr="00E06158" w:rsidRDefault="00C3422D" w:rsidP="00E06158">
      <w:pPr>
        <w:spacing w:after="0"/>
        <w:jc w:val="center"/>
        <w:rPr>
          <w:b/>
          <w:bCs/>
        </w:rPr>
      </w:pPr>
      <w:r w:rsidRPr="00E06158">
        <w:rPr>
          <w:b/>
          <w:bCs/>
        </w:rPr>
        <w:t>Return to Jerusalem</w:t>
      </w:r>
    </w:p>
    <w:p w14:paraId="122ABA2C" w14:textId="2873726F" w:rsidR="00C3422D" w:rsidRDefault="00C3422D" w:rsidP="008071E6">
      <w:pPr>
        <w:spacing w:after="0"/>
        <w:ind w:left="720"/>
      </w:pPr>
      <w:r>
        <w:t xml:space="preserve"> </w:t>
      </w:r>
      <w:r w:rsidR="008071E6">
        <w:tab/>
      </w:r>
      <w:r>
        <w:t>While Lehi’s family dwelt at the oasis, Lehi twice sent his sons back to Jerusalem. The first time, they obtained the scriptures and genealogy of Lehi which were engraved on brass plates held by Laban, who seems to have been a minor military leader in Jerusalem (1 Nephi 3-4). The sons of Lehi were able to enter the city during the day. One night Nephi “crept” into the city, obtained the brass plates and returned to his brothers who were waiting outside the walls. The second journey back to the land of Jerusalem was to convince Ishmael’s family, who may have been related by marriage, to accompany Lehi’s family into the wilderness (1 Nephi 7). The Lord softened the hearts of Ishmael’s family and soon they were on their way to meet Lehi at the oasis. Thus, at the time when Lehi’s sons obtained the brass plates, travel into the city of Jerusalem could be undertaken by day and night. When Ishmael’s family was convinced to leave the land, travel was possible between the kingdom of Judah and the Red Sea.</w:t>
      </w:r>
    </w:p>
    <w:p w14:paraId="7353FDD4" w14:textId="18A67C2F" w:rsidR="00C3422D" w:rsidRDefault="00C3422D" w:rsidP="008071E6">
      <w:pPr>
        <w:spacing w:after="0"/>
        <w:ind w:left="720"/>
      </w:pPr>
      <w:r>
        <w:t xml:space="preserve"> </w:t>
      </w:r>
      <w:r w:rsidR="008071E6">
        <w:tab/>
      </w:r>
      <w:r>
        <w:t xml:space="preserve">Before the caravan of Lehi’s sons and Ishmael’s family reached the oasis near the Red Sea, Lehi’s two eldest sons (Laman and Lemuel), two of Ishmael’s daughters, and Ishmael’s sons and their families revolted. They wanted to return to the land of Jerusalem. (1 Nephi 7:6-21). As the eldest children, they were losing their lands of inheritance. They must have felt safer in the land of Judah than roaming an unknown and dangerous desert with their families. The army of Egypt had forced the Babylonians to withdraw from the land once before (in 601 </w:t>
      </w:r>
      <w:r w:rsidR="00DC297B">
        <w:t>B.C.</w:t>
      </w:r>
      <w:r w:rsidR="00D521B3">
        <w:t>E.</w:t>
      </w:r>
      <w:r>
        <w:t xml:space="preserve">) and now Zedekiah had forged a new alliance with Egypt. Another defeat of Babylonia may have been expected. Even if the Babylonians were to defeat the combined forces of Judah and Egypt, the </w:t>
      </w:r>
      <w:r>
        <w:lastRenderedPageBreak/>
        <w:t xml:space="preserve">rebellious family members may have believed there was little chance of being exiled to Babylonia: their families had avoided exile in 597 </w:t>
      </w:r>
      <w:r w:rsidR="00DC297B">
        <w:t>B.C.</w:t>
      </w:r>
      <w:r w:rsidR="00D521B3">
        <w:t>E.</w:t>
      </w:r>
      <w:r>
        <w:t xml:space="preserve"> Besides, Lehi’s teachings could be presented as “pro-Babylonian.”</w:t>
      </w:r>
    </w:p>
    <w:p w14:paraId="0F118A2A" w14:textId="292C928E" w:rsidR="00C3422D" w:rsidRDefault="00C3422D" w:rsidP="008071E6">
      <w:pPr>
        <w:spacing w:after="0"/>
        <w:ind w:left="720"/>
      </w:pPr>
      <w:r>
        <w:t xml:space="preserve"> </w:t>
      </w:r>
      <w:r w:rsidR="008071E6">
        <w:tab/>
      </w:r>
      <w:r>
        <w:t>Nephi sought to convince the malcontents that there was no doubt the prophets’ words would be fulfilled. Jerusalem would be destroyed and, if his brothers and their friends returned to the city, they would perish. As part of his argument, Nephi exclaimed:</w:t>
      </w:r>
    </w:p>
    <w:p w14:paraId="2B1FC20B" w14:textId="2CDC3831" w:rsidR="00C3422D" w:rsidRDefault="00C3422D" w:rsidP="008071E6">
      <w:pPr>
        <w:spacing w:after="0"/>
        <w:ind w:left="1440"/>
      </w:pPr>
      <w:r>
        <w:t xml:space="preserve"> For behold, the Spirit of the Lord ceaseth soon to strive with them; for behold, they have rejected the prophets, and Jeremiah have they cast into prison. And they have sought to take away the life of my father, insomuch that they have driven him out of the land (1 Nephi 7:14).</w:t>
      </w:r>
    </w:p>
    <w:p w14:paraId="03DC4E77" w14:textId="77777777" w:rsidR="008071E6" w:rsidRDefault="008071E6" w:rsidP="008071E6">
      <w:pPr>
        <w:spacing w:after="0"/>
        <w:ind w:left="1440"/>
      </w:pPr>
    </w:p>
    <w:p w14:paraId="5D56952E" w14:textId="382962A4" w:rsidR="00C3422D" w:rsidRDefault="00C3422D" w:rsidP="008071E6">
      <w:pPr>
        <w:spacing w:after="0"/>
        <w:ind w:left="720"/>
      </w:pPr>
      <w:r>
        <w:t xml:space="preserve"> </w:t>
      </w:r>
      <w:r w:rsidR="008071E6">
        <w:tab/>
      </w:r>
      <w:r>
        <w:t>This passage provides one of the most important clues for dating the time of Lehi’s departure from Jerusalem. According to Nephi, the actions taken against Jeremiah and the other prophets were directly connected with the threats on Lehi’s life. This argument was not an academic discussion between friendly brothers, but an intense debate involving life and death issues. The argument became so heated that Laman and Lemuel bound Nephi and threatened to leave him in the desert to die (1 Nephi 7:16-19). Jeremiah 37:4 states that prior to the Egyptian invasion of Palestine to attack the Babylonian army, “Jeremiah came in and went out among the people: for they had not put him in prison.” Thus, the knowledge of Lehi’s sons concerning Jeremiah’s imprisonment places the escape of Ishmael’s family after the time when the Egyptians invaded the land of Judah.</w:t>
      </w:r>
    </w:p>
    <w:p w14:paraId="535E1A45" w14:textId="77777777" w:rsidR="008071E6" w:rsidRDefault="008071E6" w:rsidP="00C3422D">
      <w:pPr>
        <w:spacing w:after="0"/>
      </w:pPr>
    </w:p>
    <w:p w14:paraId="5DA5F4FA" w14:textId="5C22A407" w:rsidR="00C3422D" w:rsidRPr="008071E6" w:rsidRDefault="00C3422D" w:rsidP="008071E6">
      <w:pPr>
        <w:spacing w:after="0"/>
        <w:jc w:val="center"/>
        <w:rPr>
          <w:b/>
          <w:bCs/>
        </w:rPr>
      </w:pPr>
      <w:r w:rsidRPr="008071E6">
        <w:rPr>
          <w:b/>
          <w:bCs/>
        </w:rPr>
        <w:t>Jeremiah in Prison</w:t>
      </w:r>
    </w:p>
    <w:p w14:paraId="4AC919C8" w14:textId="24B338D1" w:rsidR="00C3422D" w:rsidRDefault="00C3422D" w:rsidP="008071E6">
      <w:pPr>
        <w:spacing w:after="0"/>
        <w:ind w:left="720"/>
      </w:pPr>
      <w:r>
        <w:t xml:space="preserve"> </w:t>
      </w:r>
      <w:r w:rsidR="008071E6">
        <w:tab/>
      </w:r>
      <w:r>
        <w:t xml:space="preserve">During Zedekiah’s reign, long-term accessibility to the city of Jerusalem was interrupted only by the Babylonian siege that preceded Zedekiah’s death. In the autumn of 589 </w:t>
      </w:r>
      <w:r w:rsidR="00DC297B">
        <w:t>B.C.</w:t>
      </w:r>
      <w:r w:rsidR="00D521B3">
        <w:t>E.</w:t>
      </w:r>
      <w:r>
        <w:t>, the Babylonian army invaded Judah to punish Zedekiah for his alliance with Egypt. The fortified cities of Judah were</w:t>
      </w:r>
      <w:r w:rsidR="008071E6">
        <w:t xml:space="preserve"> </w:t>
      </w:r>
      <w:r>
        <w:t xml:space="preserve">systematically destroyed and Jerusalem was encircled with an ever-tighter blockade. The siege of Jerusalem finally began on the tenth day of the tenth month of Zedekiah’s ninth regnal year (2 Kings 25:1: Jeremiah 39:1: 52:4: Ezekiel 24:1). The date was Sunday, January 9 or 15J. 588 </w:t>
      </w:r>
      <w:r w:rsidR="00DC297B">
        <w:t>B.C.</w:t>
      </w:r>
      <w:r w:rsidR="008071E6">
        <w:t>E.</w:t>
      </w:r>
      <w:r>
        <w:t>(1,506,671).</w:t>
      </w:r>
    </w:p>
    <w:p w14:paraId="19EE45C0" w14:textId="6FE37C2D" w:rsidR="00C3422D" w:rsidRDefault="00C3422D" w:rsidP="008071E6">
      <w:pPr>
        <w:spacing w:after="0"/>
        <w:ind w:left="720"/>
      </w:pPr>
      <w:r>
        <w:t xml:space="preserve"> </w:t>
      </w:r>
      <w:r w:rsidR="008071E6">
        <w:tab/>
      </w:r>
      <w:r>
        <w:t xml:space="preserve">The Jews recognized from the beginning of Zedekiah’s rebellion that their country was reliant on the Egyptians. Only nine years before, Judah's military leadership, many warriors and the metalworkers necessary to produce weapons and armor had been taken into exile. Ezekiel 17:15 states that Zedekiah’s rebellion consisted of sending "ambassadors into Egypt, that they might give him horses and much people." Judah's preparation of its military forces was still inadequate when the Babylonians attacked in 589 </w:t>
      </w:r>
      <w:r w:rsidR="00DC297B">
        <w:t>B.C.</w:t>
      </w:r>
      <w:r w:rsidR="00D521B3">
        <w:t>E.</w:t>
      </w:r>
      <w:r>
        <w:t xml:space="preserve"> As the Babylonian encirclement of Jerusalem became more certain, a military envoy was dispatched to obtain help from the Egyptians immediately.</w:t>
      </w:r>
    </w:p>
    <w:p w14:paraId="548D6AE8" w14:textId="54711F8C" w:rsidR="00C3422D" w:rsidRDefault="00C3422D" w:rsidP="008071E6">
      <w:pPr>
        <w:spacing w:after="0"/>
        <w:ind w:left="720"/>
      </w:pPr>
      <w:r>
        <w:t xml:space="preserve"> </w:t>
      </w:r>
      <w:r w:rsidR="008071E6">
        <w:tab/>
      </w:r>
      <w:r>
        <w:t xml:space="preserve">When the Egyptian strike force approached Palestine, the Babylonian army withdrew from its siege of Jerusalem. For a short time, the great powers threw their armies at each other again. This respite from the siege allowed Jerusalem to open its gates and augment its siege provisions. Jeremiah attempted to leave the city to go to the land of his inheritance at Anathoth, a village located a few miles north of the city. At the city gate, Jeremiah was seized and charged with deserting to the enemy. He denied the charge, but he was quickly brought before the </w:t>
      </w:r>
      <w:r>
        <w:lastRenderedPageBreak/>
        <w:t>princes, who beat and imprisoned him. He was placed in a cistern and left to die. Through the pleadings of a Black servant in Zedekiah’s household, Jeremiah was saved from the muddy cistern, but he was kept in prison until after the city was sacked by the Babylonians (Jeremiah 38-39).</w:t>
      </w:r>
    </w:p>
    <w:p w14:paraId="5704B6C6" w14:textId="5CE5D925" w:rsidR="00C3422D" w:rsidRDefault="00C3422D" w:rsidP="008071E6">
      <w:pPr>
        <w:spacing w:after="0"/>
        <w:ind w:left="720"/>
      </w:pPr>
      <w:r>
        <w:t xml:space="preserve"> </w:t>
      </w:r>
      <w:r w:rsidR="008071E6">
        <w:tab/>
      </w:r>
      <w:r>
        <w:t xml:space="preserve">The time when the siege was lifted may be estimated from dates given by Ezekiel. First, he warned of the destruction of the Egyptian army (Ezekiel 29:1-16). About three months later, he referred to a partial Egyptian defeat (Ezekiel 30:20-26). After about two more months, he wrote of their convincing defeat (Ezekiel 31:1-18). According to one theory, he heard the news in Babylonia after the events occurred and then wrote his oracles against the Egyptians. If the dates given by Ezekiel refer to when he heard the news and wrote the oracles, and if there was a time lag of one to four months between the time of the events and when Ezekiel heard the news, the five-month period when the siege was lifted would fall between August 588 </w:t>
      </w:r>
      <w:r w:rsidR="00DC297B">
        <w:t>B.C.</w:t>
      </w:r>
      <w:r w:rsidR="00D521B3">
        <w:t>E.</w:t>
      </w:r>
      <w:r>
        <w:t xml:space="preserve"> and April 587 </w:t>
      </w:r>
      <w:r w:rsidR="00DC297B">
        <w:t>B.C.</w:t>
      </w:r>
      <w:r w:rsidR="00D521B3">
        <w:t>E.</w:t>
      </w:r>
    </w:p>
    <w:p w14:paraId="4ED8BC38" w14:textId="139E5C26" w:rsidR="00C3422D" w:rsidRDefault="00C3422D" w:rsidP="008071E6">
      <w:pPr>
        <w:spacing w:after="0"/>
        <w:ind w:left="720"/>
      </w:pPr>
      <w:r>
        <w:t xml:space="preserve"> </w:t>
      </w:r>
      <w:r w:rsidR="008071E6">
        <w:tab/>
      </w:r>
      <w:r>
        <w:t xml:space="preserve">According to a second theory, each of Ezekiel's dates refers to the time of the recorded event. If this theory is correct, then the siege of Jerusalem was lifted between January 1 or 7J (1,507,028) and June 15 or 21J (1,507,193), 587 </w:t>
      </w:r>
      <w:r w:rsidR="00DC297B">
        <w:t>B.C.</w:t>
      </w:r>
      <w:r w:rsidR="00D521B3">
        <w:t>E.</w:t>
      </w:r>
      <w:r>
        <w:t xml:space="preserve"> For simplicity's sake, this study uses these dates to place the Babylonian withdrawal from Jerusalem in the chronology of the Book of Mormon. However, almost any set of dates for the five month Babylonian withdrawal between August 588 </w:t>
      </w:r>
      <w:r w:rsidR="00DC297B">
        <w:t>B.C.</w:t>
      </w:r>
      <w:r w:rsidR="00D521B3">
        <w:t>E.</w:t>
      </w:r>
      <w:r>
        <w:t xml:space="preserve"> and June 587 </w:t>
      </w:r>
      <w:r w:rsidR="00DC297B">
        <w:t>B.C.</w:t>
      </w:r>
      <w:r w:rsidR="00D521B3">
        <w:t>E.</w:t>
      </w:r>
      <w:r>
        <w:t xml:space="preserve"> may be used without materially affecting this study's proposed chronology.</w:t>
      </w:r>
    </w:p>
    <w:p w14:paraId="6BB995B8" w14:textId="6DEB9C34" w:rsidR="00C3422D" w:rsidRDefault="00C3422D" w:rsidP="008071E6">
      <w:pPr>
        <w:spacing w:after="0"/>
        <w:ind w:left="720"/>
      </w:pPr>
      <w:r>
        <w:t xml:space="preserve"> </w:t>
      </w:r>
      <w:r w:rsidR="008071E6">
        <w:tab/>
      </w:r>
      <w:r>
        <w:t xml:space="preserve">One need not suppose that Lehi's sons had to go into the city of Jerusalem to discover </w:t>
      </w:r>
    </w:p>
    <w:p w14:paraId="3A212E91" w14:textId="49697154" w:rsidR="00C3422D" w:rsidRDefault="00C3422D" w:rsidP="008071E6">
      <w:pPr>
        <w:spacing w:after="0"/>
        <w:ind w:left="720"/>
      </w:pPr>
      <w:r>
        <w:t>Jeremiah's imprisonment. Ishmael's family could have told them the news at their home in the land of Jerusalem. However, if Lehi's escape from Jerusalem came after Jeremiah was imprisoned, Lehi's family may have had direct knowledge of the imprisonment. The visions of Lehi and Ezekiel concerning the Lord's mercy for those who repent are consistent with the escape of many people from the city of Jerusalem at this time. The escapees would have responded to Jeremiah's prophetic counsel:</w:t>
      </w:r>
    </w:p>
    <w:p w14:paraId="0F1E4AF2" w14:textId="1FDB63CD" w:rsidR="00C3422D" w:rsidRDefault="00C3422D" w:rsidP="008071E6">
      <w:pPr>
        <w:spacing w:after="0"/>
        <w:ind w:left="1440"/>
      </w:pPr>
      <w:r>
        <w:t xml:space="preserve"> Thus saith the Lord, He that remaineth in this city shall die by the sword, by the famine, and by the pestilence: but he that goeth forth to the Chaldeans shall live . . . (Jeremiah 38:2).</w:t>
      </w:r>
    </w:p>
    <w:p w14:paraId="2C6AFF93" w14:textId="77777777" w:rsidR="008071E6" w:rsidRDefault="008071E6" w:rsidP="00C3422D">
      <w:pPr>
        <w:spacing w:after="0"/>
      </w:pPr>
    </w:p>
    <w:p w14:paraId="182DDE6A" w14:textId="3E907F32" w:rsidR="00C3422D" w:rsidRPr="008071E6" w:rsidRDefault="00C3422D" w:rsidP="008071E6">
      <w:pPr>
        <w:spacing w:after="0"/>
        <w:jc w:val="center"/>
        <w:rPr>
          <w:b/>
          <w:bCs/>
        </w:rPr>
      </w:pPr>
      <w:r w:rsidRPr="008071E6">
        <w:rPr>
          <w:b/>
          <w:bCs/>
        </w:rPr>
        <w:t>Immediate Destruction</w:t>
      </w:r>
    </w:p>
    <w:p w14:paraId="32BA3A56" w14:textId="6D2D92A2" w:rsidR="00C3422D" w:rsidRDefault="00C3422D" w:rsidP="008071E6">
      <w:pPr>
        <w:spacing w:after="0"/>
        <w:ind w:left="720"/>
      </w:pPr>
      <w:r>
        <w:t xml:space="preserve"> </w:t>
      </w:r>
      <w:r w:rsidR="008071E6">
        <w:tab/>
      </w:r>
      <w:r>
        <w:t xml:space="preserve">Lehi's escape from Jerusalem during the lifting of the siege is implicit both in his sons' </w:t>
      </w:r>
    </w:p>
    <w:p w14:paraId="4AD26310" w14:textId="6F0AE6EB" w:rsidR="00C3422D" w:rsidRDefault="00C3422D" w:rsidP="008071E6">
      <w:pPr>
        <w:spacing w:after="0"/>
        <w:ind w:left="720"/>
      </w:pPr>
      <w:r>
        <w:t xml:space="preserve">knowledge of Jeremiah's fate and in the Lord's commendation of Lehi for his faithful service (1 Nephi 2:1). Lehi's faithfulness extended to the last days of the city of Jerusalem. The Book of Mormon also states explicitly that Lehi's departure from Jerusalem came near the very end of the city's existence: </w:t>
      </w:r>
    </w:p>
    <w:p w14:paraId="552C730F" w14:textId="1049B16C" w:rsidR="00C3422D" w:rsidRDefault="00C3422D" w:rsidP="008071E6">
      <w:pPr>
        <w:spacing w:after="0"/>
        <w:ind w:left="1440"/>
      </w:pPr>
      <w:r>
        <w:t>And as one generation hath been destroyed among the Jews because of iniquity, even so have they been destroyed from generation to generation according to their iniquities; and never hath any of them been destroyed save it were foretold them by the prophets of the Lord. Wherefore, it hath been foretold them concerning the destruction which should come upon them, immediately after my father left Jerusalem; nevertheless, they hardened their hearts; and according to my prophecy they have been destroyed, save it be those which are carried away captive into Babylon (2 Nephi 25:9-10).</w:t>
      </w:r>
    </w:p>
    <w:p w14:paraId="7E53AF71" w14:textId="77777777" w:rsidR="008071E6" w:rsidRDefault="008071E6" w:rsidP="00C3422D">
      <w:pPr>
        <w:spacing w:after="0"/>
      </w:pPr>
    </w:p>
    <w:p w14:paraId="53A0F3CF" w14:textId="43761177" w:rsidR="00C3422D" w:rsidRDefault="00C3422D" w:rsidP="008071E6">
      <w:pPr>
        <w:spacing w:after="0"/>
        <w:ind w:left="720" w:firstLine="720"/>
      </w:pPr>
      <w:r>
        <w:t xml:space="preserve">The “immediate” destruction of the city began when the army of Nebuchadnezzar returned to Jerusalem in June 587 </w:t>
      </w:r>
      <w:r w:rsidR="00DC297B">
        <w:t>B.C.</w:t>
      </w:r>
      <w:r w:rsidR="00D521B3">
        <w:t>E.</w:t>
      </w:r>
      <w:r>
        <w:t xml:space="preserve"> The siege was applied with brutal force until the city’s resources were depleted. With what must have been a vicious retaliation for the rebellion of Zedekiah, the Babylonian army breached the walls of Jerusalem on July 1 2 or 18J, 586 </w:t>
      </w:r>
      <w:r w:rsidR="00DC297B">
        <w:t>B.C.</w:t>
      </w:r>
      <w:r w:rsidR="00D521B3">
        <w:t>E.</w:t>
      </w:r>
      <w:r>
        <w:t xml:space="preserve"> (1,507,585). The army burned the city almost a month later on August 8 or 14J, 586 </w:t>
      </w:r>
      <w:r w:rsidR="00DC297B">
        <w:t>B.C.</w:t>
      </w:r>
      <w:r w:rsidR="00D521B3">
        <w:t>E.</w:t>
      </w:r>
      <w:r>
        <w:t xml:space="preserve"> (1,507,612).</w:t>
      </w:r>
    </w:p>
    <w:p w14:paraId="0C3FB3FE" w14:textId="1901EC78" w:rsidR="00C3422D" w:rsidRDefault="00C3422D" w:rsidP="008071E6">
      <w:pPr>
        <w:spacing w:after="0"/>
        <w:ind w:left="720"/>
      </w:pPr>
      <w:r>
        <w:t xml:space="preserve"> </w:t>
      </w:r>
      <w:r w:rsidR="008071E6">
        <w:tab/>
      </w:r>
      <w:r>
        <w:t>Nephi also states that this immediate destruction fulfilled his own prophecy, in addition to those of the other prophets. The prophecy to which Nephi apparently refers is recorded in 1 Nephi 7:8-1 5. There he records the rebellion of his older brothers when they wanted to return to Jerusalem. Nephi not only mentions the imprisonment of Jeremiah, but he prophesies to his brothers:</w:t>
      </w:r>
    </w:p>
    <w:p w14:paraId="4240B572" w14:textId="2DCE4A1C" w:rsidR="00C3422D" w:rsidRDefault="00C3422D" w:rsidP="008071E6">
      <w:pPr>
        <w:spacing w:after="0"/>
        <w:ind w:left="1440"/>
      </w:pPr>
      <w:r>
        <w:t xml:space="preserve"> ye shall know at some future period that the word of the Lord shall be fulfilled concerning the destruction of Jerusalem; for all things which the Lord hath spoken concerning the destruction of Jerusalem must be fulfilled (1 Nephi 7:1 3).</w:t>
      </w:r>
    </w:p>
    <w:p w14:paraId="6DC10760" w14:textId="77777777" w:rsidR="008071E6" w:rsidRDefault="008071E6" w:rsidP="008071E6">
      <w:pPr>
        <w:spacing w:after="0"/>
        <w:ind w:left="1440"/>
      </w:pPr>
    </w:p>
    <w:p w14:paraId="477DA65D" w14:textId="6E88D2AB" w:rsidR="00C3422D" w:rsidRDefault="00C3422D" w:rsidP="002A5734">
      <w:pPr>
        <w:spacing w:after="0"/>
        <w:ind w:left="720"/>
      </w:pPr>
      <w:r>
        <w:t xml:space="preserve"> </w:t>
      </w:r>
      <w:r w:rsidR="008071E6">
        <w:tab/>
      </w:r>
      <w:r>
        <w:t xml:space="preserve">The argument during the final trip to the oasis mentioned Jeremiah’s imprisonment: so, </w:t>
      </w:r>
    </w:p>
    <w:p w14:paraId="2D5FFA35" w14:textId="519B10CD" w:rsidR="00C3422D" w:rsidRDefault="00C3422D" w:rsidP="002A5734">
      <w:pPr>
        <w:spacing w:after="0"/>
        <w:ind w:left="720"/>
      </w:pPr>
      <w:r>
        <w:t xml:space="preserve">Ishmael’s family departed from Jerusalem after the siege was lifted. The prophecy of Nephi to the malcontents indicates that they probably were not aware of any Babylonian victory that might have increased the risk of returning to Jerusalem. Hence, the final caravan to the oasis probably departed from the land of Jerusalem before any news was received of an Egyptian defeat. In that case, the Sons of Lehi and Ishmael’s family left the kingdom of Judah before April 23 or 29J. 587 </w:t>
      </w:r>
      <w:r w:rsidR="00DC297B">
        <w:t>B.C.</w:t>
      </w:r>
      <w:r w:rsidR="00D521B3">
        <w:t>E.</w:t>
      </w:r>
      <w:r>
        <w:t xml:space="preserve"> (1,507,140), the date given by Ezekiel for the first of the Babylonian victories over the Egyptian army.</w:t>
      </w:r>
    </w:p>
    <w:p w14:paraId="7C9D9019" w14:textId="77777777" w:rsidR="002A5734" w:rsidRDefault="002A5734" w:rsidP="00C3422D">
      <w:pPr>
        <w:spacing w:after="0"/>
      </w:pPr>
    </w:p>
    <w:p w14:paraId="560E87E3" w14:textId="43AE0578" w:rsidR="00C3422D" w:rsidRPr="002A5734" w:rsidRDefault="00C3422D" w:rsidP="002A5734">
      <w:pPr>
        <w:spacing w:after="0"/>
        <w:jc w:val="center"/>
        <w:rPr>
          <w:b/>
          <w:bCs/>
        </w:rPr>
      </w:pPr>
      <w:r w:rsidRPr="002A5734">
        <w:rPr>
          <w:b/>
          <w:bCs/>
        </w:rPr>
        <w:t>An Early Departure Theory</w:t>
      </w:r>
    </w:p>
    <w:p w14:paraId="1987ED93" w14:textId="3FF16076" w:rsidR="00C3422D" w:rsidRDefault="00C3422D" w:rsidP="002A5734">
      <w:pPr>
        <w:spacing w:after="0"/>
        <w:ind w:left="720"/>
      </w:pPr>
      <w:r>
        <w:t xml:space="preserve"> </w:t>
      </w:r>
      <w:r w:rsidR="002A5734">
        <w:tab/>
      </w:r>
      <w:r>
        <w:t>Some have suggested that Lehi departed from Jerusalem at least eight to ten years before the city’s destruction. According to this early departure theory, Lehi and his family never learned of the destruction of Jerusalem from human sources. Instead, their sole source of this knowledge was a vision supposedly given to Lehi after Jerusalem was destroyed. 1 Nephi 17:14 and 2 Nephi 1:4 are cited as proof texts for this theory, but when read in context, neither passage supports the theory.</w:t>
      </w:r>
    </w:p>
    <w:p w14:paraId="7F0E9F19" w14:textId="047DA8D2" w:rsidR="00C3422D" w:rsidRDefault="00C3422D" w:rsidP="002A5734">
      <w:pPr>
        <w:spacing w:after="0"/>
        <w:ind w:left="720"/>
      </w:pPr>
      <w:r>
        <w:t xml:space="preserve"> </w:t>
      </w:r>
      <w:r w:rsidR="002A5734">
        <w:tab/>
      </w:r>
      <w:r>
        <w:t>In 1 Nephi 17:12-14, the Lord's promises are recounted by Nephi in an attempt to convince Laman and Lemuel to help build a ship. This scripture may be understood more easily if its parallel structure is depicted</w:t>
      </w:r>
      <w:r w:rsidR="002A5734">
        <w:t>:</w:t>
      </w:r>
    </w:p>
    <w:p w14:paraId="417056BB" w14:textId="311986CA" w:rsidR="00C3422D" w:rsidRDefault="00C3422D" w:rsidP="002A5734">
      <w:pPr>
        <w:spacing w:after="0"/>
        <w:ind w:left="1440"/>
      </w:pPr>
      <w:r>
        <w:t xml:space="preserve"> For the Lord had not hitherto suffered that we should make much fire, as we journeyed in the</w:t>
      </w:r>
      <w:r w:rsidR="002A5734">
        <w:t xml:space="preserve"> </w:t>
      </w:r>
      <w:r>
        <w:t>wilderness; for he said: I will make thy food become sweet, that ye cook it not; and I will also be your light in the wilderness; and I will prepare the way before you, if it so be that ye shall keep my commandments; wherefore, inasmuch as ye shall keep my commandments ye shall be led towards the promised land; and ye shall know that it is by me that ye are led.</w:t>
      </w:r>
    </w:p>
    <w:p w14:paraId="3ADA1650" w14:textId="79DE6F80" w:rsidR="00C3422D" w:rsidRDefault="00C3422D" w:rsidP="002A5734">
      <w:pPr>
        <w:spacing w:after="0"/>
        <w:ind w:left="1440"/>
      </w:pPr>
      <w:r>
        <w:t xml:space="preserve"> Yea, and the Lord also said that: After ye have arrived in the promised land, ye shall know that I, the Lord, am God; and that I, the Lord, did deliver you from destruction; yea, that I did bring you out of the land of Jerusalem.</w:t>
      </w:r>
    </w:p>
    <w:p w14:paraId="74E8AC46" w14:textId="77777777" w:rsidR="002A5734" w:rsidRDefault="002A5734" w:rsidP="00C3422D">
      <w:pPr>
        <w:spacing w:after="0"/>
      </w:pPr>
    </w:p>
    <w:p w14:paraId="05BE9942" w14:textId="174A24AB" w:rsidR="00C3422D" w:rsidRDefault="00C3422D" w:rsidP="007F5506">
      <w:pPr>
        <w:spacing w:after="0"/>
        <w:ind w:left="720"/>
      </w:pPr>
      <w:r>
        <w:t xml:space="preserve"> </w:t>
      </w:r>
      <w:r w:rsidR="007F5506">
        <w:tab/>
      </w:r>
      <w:r>
        <w:t>Nephi and Lehi certainly knew that the Lord was God prior to their reaching the promised land. Nephi’s visions of the Spirit of the Lord and the Lamb of God were received long before the dispute over building the ship (see 1 Nephi 11-14). Lehi’s great prophetic visions opened the heavens to him in the first year of Zedekiah’s reign. There can be no doubt that Nephi and Lehi also knew that God had brought them out of the land of Jerusalem and saved them from the destruction of the city. These were not new facts that the Lord would reveal when Lehi’s colony reached the promised land. These facts were already known.</w:t>
      </w:r>
    </w:p>
    <w:p w14:paraId="7C0A3909" w14:textId="41E251F8" w:rsidR="00C3422D" w:rsidRDefault="00C3422D" w:rsidP="007F5506">
      <w:pPr>
        <w:spacing w:after="0"/>
        <w:ind w:left="720"/>
      </w:pPr>
      <w:r>
        <w:t xml:space="preserve"> </w:t>
      </w:r>
      <w:r w:rsidR="007F5506">
        <w:tab/>
      </w:r>
      <w:r>
        <w:t>The key to understanding this scripture is its balanced, parallel format. . . .</w:t>
      </w:r>
    </w:p>
    <w:p w14:paraId="096495BD" w14:textId="126D79E2" w:rsidR="00C3422D" w:rsidRDefault="00C3422D" w:rsidP="007F5506">
      <w:pPr>
        <w:spacing w:after="0"/>
        <w:ind w:left="720"/>
      </w:pPr>
      <w:r>
        <w:t xml:space="preserve"> </w:t>
      </w:r>
      <w:r w:rsidR="007F5506">
        <w:tab/>
      </w:r>
      <w:r>
        <w:t>Lehi had but one response to the disbelief of his family at the beginning of their journey and in his land of promise. At the oasis, Lehi said to his wife:</w:t>
      </w:r>
    </w:p>
    <w:p w14:paraId="39DA09B5" w14:textId="09935272" w:rsidR="00C3422D" w:rsidRDefault="00C3422D" w:rsidP="007F5506">
      <w:pPr>
        <w:spacing w:after="0"/>
        <w:ind w:left="1440"/>
      </w:pPr>
      <w:r>
        <w:t xml:space="preserve"> I know that I am a visionary man; for if I had not seen the things of God in a vision I should not have known the goodness of God, but had tarried at Jerusalem, and had perished with my brethren. But behold, I have obtained a land of promise ... (1 Nephi 5:4-5).</w:t>
      </w:r>
    </w:p>
    <w:p w14:paraId="767AC652" w14:textId="77777777" w:rsidR="007F5506" w:rsidRDefault="007F5506" w:rsidP="00C3422D">
      <w:pPr>
        <w:spacing w:after="0"/>
      </w:pPr>
    </w:p>
    <w:p w14:paraId="60573265" w14:textId="1ABB8AC1" w:rsidR="00C3422D" w:rsidRDefault="00C3422D" w:rsidP="007F5506">
      <w:pPr>
        <w:spacing w:after="0"/>
        <w:ind w:left="720"/>
      </w:pPr>
      <w:r>
        <w:t xml:space="preserve"> </w:t>
      </w:r>
      <w:r w:rsidR="007F5506">
        <w:tab/>
      </w:r>
      <w:r>
        <w:t>In reality, when Lehi was speaking, Jerusalem had not yet been destroyed and no one had perished. Lehi was thousands of miles and many years away from reaching his land of promise. However, he had seen a vision, read the heavenly book and the events which he envisioned were already present for him. He was a visionary man.</w:t>
      </w:r>
    </w:p>
    <w:p w14:paraId="1C02AB26" w14:textId="0EB892A2" w:rsidR="00C3422D" w:rsidRDefault="00C3422D" w:rsidP="007F5506">
      <w:pPr>
        <w:spacing w:after="0"/>
        <w:ind w:left="720"/>
      </w:pPr>
      <w:r>
        <w:t xml:space="preserve"> </w:t>
      </w:r>
      <w:r w:rsidR="007F5506">
        <w:tab/>
      </w:r>
      <w:r>
        <w:t>At the end of his life’s journey, Lehi drew his family together one last time in the promised land. He reminded them that it was a merciful God who brought them out of Jerusalem. In a parallel format, 2 Nephi 1:1-4 also may be understood more easily.</w:t>
      </w:r>
    </w:p>
    <w:p w14:paraId="0A0CB08C" w14:textId="74E87AC7" w:rsidR="00C3422D" w:rsidRDefault="00C3422D" w:rsidP="007F5506">
      <w:pPr>
        <w:spacing w:after="0"/>
        <w:ind w:left="1440"/>
      </w:pPr>
      <w:r>
        <w:t xml:space="preserve"> [After I, Nephi, had made an end of teaching my brethren, our father, Lehi, also spoke many things unto them, and rehearsed unto them, how great things the Lord had done for them in bringing them out of the land of Jerusalem. And he spake unto them concerning their rebellions upon the</w:t>
      </w:r>
      <w:r w:rsidR="007F5506">
        <w:t xml:space="preserve"> </w:t>
      </w:r>
      <w:r>
        <w:t>waters, and the mercies of God in sparing their lives, that they were not swallowed up in the sea. And he also spake unto them concerning the land of promise, which they had obtained -- how merciful the Lord had been in warning us that we should flee Out of the land of Jerusalem. For behold, said he, I have seen a vision, in which I know that Jerusalem is destroyed; and had we remained in Jerusalem we should also have perished.</w:t>
      </w:r>
    </w:p>
    <w:p w14:paraId="47C18A77" w14:textId="77777777" w:rsidR="007F5506" w:rsidRDefault="00C3422D" w:rsidP="00C3422D">
      <w:pPr>
        <w:spacing w:after="0"/>
      </w:pPr>
      <w:r>
        <w:t xml:space="preserve"> </w:t>
      </w:r>
    </w:p>
    <w:p w14:paraId="23DDB3EB" w14:textId="15BB2685" w:rsidR="00C3422D" w:rsidRDefault="00C3422D" w:rsidP="007F5506">
      <w:pPr>
        <w:spacing w:after="0"/>
        <w:ind w:left="720" w:firstLine="720"/>
      </w:pPr>
      <w:r>
        <w:t xml:space="preserve">This is Lehi’s closing testament, the reaffirmation by an aged prophet of the most potent </w:t>
      </w:r>
    </w:p>
    <w:p w14:paraId="597374E6" w14:textId="596674DA" w:rsidR="00C3422D" w:rsidRDefault="00C3422D" w:rsidP="007F5506">
      <w:pPr>
        <w:spacing w:after="0"/>
        <w:ind w:left="720"/>
      </w:pPr>
      <w:r>
        <w:t>experiences of his life. It is his testimony of the great mercies of God. The Lord brought them out of the land of Jerusalem, He spared their lives, He warned them to flee from the land of Jerusalem and He saved them from perishing. In addition to these great mercies, Lehi had experienced the great things of God: in the physical world, huge oceans and great lands; and in the spiritual realm, the vision he had received -- the vision that changed his life entirely. “I have seen a vision,” he told his followers. At any time following his vision in the first year of Zedekiah’s reign. Lehi could have factually proclaimed. “I have seen a vision in which I know that Jerusalem is destroyed.” Wickedness had destroyed it and the righteous had been spared. Lehi did not need another vision to confirm Jerusalem’s destruction. The city was destroyed “immediately” after he escaped from its walls.</w:t>
      </w:r>
    </w:p>
    <w:p w14:paraId="389A76AF" w14:textId="77777777" w:rsidR="007F5506" w:rsidRDefault="007F5506" w:rsidP="00C3422D">
      <w:pPr>
        <w:spacing w:after="0"/>
      </w:pPr>
    </w:p>
    <w:p w14:paraId="3D588C8C" w14:textId="18C7EB1F" w:rsidR="00C3422D" w:rsidRPr="007F5506" w:rsidRDefault="00C3422D" w:rsidP="007F5506">
      <w:pPr>
        <w:spacing w:after="0"/>
        <w:jc w:val="center"/>
        <w:rPr>
          <w:b/>
          <w:bCs/>
        </w:rPr>
      </w:pPr>
      <w:r w:rsidRPr="007F5506">
        <w:rPr>
          <w:b/>
          <w:bCs/>
        </w:rPr>
        <w:t>Travel to the Promised Land</w:t>
      </w:r>
    </w:p>
    <w:p w14:paraId="0914AD68" w14:textId="0F14D1E5" w:rsidR="00C3422D" w:rsidRDefault="00C3422D" w:rsidP="00E760C4">
      <w:pPr>
        <w:spacing w:after="0"/>
        <w:ind w:left="720"/>
      </w:pPr>
      <w:r>
        <w:t xml:space="preserve"> </w:t>
      </w:r>
      <w:r w:rsidR="00E760C4">
        <w:tab/>
      </w:r>
      <w:r>
        <w:t xml:space="preserve">Lehi and his followers remained at the oasis near the Red Sea until “the voice of the Lord </w:t>
      </w:r>
    </w:p>
    <w:p w14:paraId="718E7177" w14:textId="38D17809" w:rsidR="00C3422D" w:rsidRDefault="00C3422D" w:rsidP="00E760C4">
      <w:pPr>
        <w:spacing w:after="0"/>
        <w:ind w:left="720"/>
      </w:pPr>
      <w:r>
        <w:t xml:space="preserve">spake unto [Lehi) </w:t>
      </w:r>
      <w:r w:rsidR="00E760C4">
        <w:t xml:space="preserve">. . . </w:t>
      </w:r>
      <w:r>
        <w:t>by night, and commanded him that on the morrow he should take his journey into the wilderness” (1 Nephi 1 6:9). They traveled in “nearly a south- southeast direction” for a long period, moving in accordance with the directions given by the Lord (1 Nephi 16:13-14,17,25-33). They hunted along the way and sometimes suffered from the lack of food.</w:t>
      </w:r>
    </w:p>
    <w:p w14:paraId="65E2C5DD" w14:textId="5A91CD81" w:rsidR="00E760C4" w:rsidRDefault="00C3422D" w:rsidP="00E760C4">
      <w:pPr>
        <w:spacing w:after="0"/>
        <w:ind w:left="720"/>
      </w:pPr>
      <w:r>
        <w:t xml:space="preserve"> </w:t>
      </w:r>
      <w:r w:rsidR="00E760C4">
        <w:tab/>
      </w:r>
      <w:r>
        <w:t>Ishmael passed away and was buried at a place called “Nahom” (1 Nephi 1 6:34- 36). From there, the caravan’s course was directed “nearly eastward” and they trekked through a desolate area before reaching a land by the seashore which they called “Bountiful” because of its fruit and wild honey (1 Nephi 17:1-6). The Lord then commanded them to build a ship. When this was accomplished, a voyage was begun under the Lord’s direction and protection. Finally, the voyagers reached the shores of Mesoamerica, Lehi’s promised land (1 Nephi 17-18).</w:t>
      </w:r>
    </w:p>
    <w:p w14:paraId="191A969A" w14:textId="5267734C" w:rsidR="00C3422D" w:rsidRDefault="00C3422D" w:rsidP="00E760C4">
      <w:pPr>
        <w:spacing w:after="0"/>
        <w:ind w:left="720" w:firstLine="720"/>
      </w:pPr>
      <w:r>
        <w:t>The report in 1 Nephi 17:4. that Lehi’s colony “did sojourn for the space of many years, yea- even eight years in the wilderness” before reaching the land of Bountiful, provides explicit evidence that they began their count of time from the very beginning of Lehi’s escape into the wilderness. The report also implies that the year counting system used for at least the first few years of Lehi’s 600 prophetic years was a calendar that he was familiar with in Judah.</w:t>
      </w:r>
    </w:p>
    <w:p w14:paraId="0105F794" w14:textId="6F7EA4DA" w:rsidR="00C3422D" w:rsidRDefault="00C3422D" w:rsidP="00E760C4">
      <w:pPr>
        <w:spacing w:after="0"/>
        <w:ind w:left="720"/>
      </w:pPr>
      <w:r>
        <w:t xml:space="preserve"> </w:t>
      </w:r>
      <w:r w:rsidR="00E760C4">
        <w:tab/>
      </w:r>
      <w:r>
        <w:t xml:space="preserve">The principal time keeping system throughout the Middle East in the sixth century </w:t>
      </w:r>
      <w:r w:rsidR="00DC297B">
        <w:t>B.C.</w:t>
      </w:r>
      <w:r w:rsidR="00D521B3">
        <w:t>E.</w:t>
      </w:r>
      <w:r>
        <w:t xml:space="preserve"> was a 1 2-moon calendar (which averages 354.36705 days per year). In addition, two schematic calendars (a 360-day year in Babylonia and a 365-day year in Egypt) were used for recording and ordering data that was susceptible to mathematical analysis, such as astronomical information, business expenses, contractual requirements and rents. Nonetheless, 12-moon calendars continued in use as the principal Babylonian, Egyptian and Jewish religious calendars throughout ancient history. These religious calendars appear to have been based on direct observation of the moon by the priests to determine the times of religious festivals.</w:t>
      </w:r>
    </w:p>
    <w:p w14:paraId="60A2504D" w14:textId="263F0D53" w:rsidR="00C3422D" w:rsidRDefault="00C3422D" w:rsidP="00E760C4">
      <w:pPr>
        <w:spacing w:after="0"/>
        <w:ind w:left="720"/>
      </w:pPr>
      <w:r>
        <w:t xml:space="preserve"> </w:t>
      </w:r>
      <w:r w:rsidR="00E760C4">
        <w:tab/>
      </w:r>
      <w:r>
        <w:t xml:space="preserve">The priests also recognized that the solar year (which averages 365.2422 days per year) was about 11 days longer than the 12-moon calendar. For purposes of seasonal or agricultural rituals, the priests probably added or intercalated a 13th moon every two or three years. This was not an exact process in the time of Lehi, but it was an ancient one. Accurate intercalation schedules for adding the 13th moon were not worked out in Babylonia until the fifth century </w:t>
      </w:r>
      <w:r w:rsidR="00DC297B">
        <w:t>B.C.</w:t>
      </w:r>
      <w:r w:rsidR="00D521B3">
        <w:t>E.</w:t>
      </w:r>
      <w:r>
        <w:t xml:space="preserve"> In Lehi’s days, a 13th moon was added to the year - when it became clear that the religious festivals were starting to occur too early in the agricultural or seasonal cycle.</w:t>
      </w:r>
    </w:p>
    <w:p w14:paraId="68B5FC05" w14:textId="596995FD" w:rsidR="00C3422D" w:rsidRDefault="00C3422D" w:rsidP="00E760C4">
      <w:pPr>
        <w:spacing w:after="0"/>
        <w:ind w:left="720"/>
      </w:pPr>
      <w:r>
        <w:t xml:space="preserve"> </w:t>
      </w:r>
      <w:r w:rsidR="00E760C4">
        <w:tab/>
      </w:r>
      <w:r>
        <w:t>In Egypt, the 12-moon religious calendar was intercalated with a 13th moon on just such an ad hoc basis, even after a mathematically-calculated lunar calendar was adopted for civil purposes. Neugebauer (1942:402-403) has commented on this calendrical complexity</w:t>
      </w:r>
      <w:r w:rsidR="00E760C4">
        <w:t>.</w:t>
      </w:r>
    </w:p>
    <w:p w14:paraId="4BF5720E" w14:textId="1D81BD25" w:rsidR="00C3422D" w:rsidRDefault="00C3422D" w:rsidP="00E760C4">
      <w:pPr>
        <w:spacing w:after="0"/>
        <w:ind w:left="720"/>
      </w:pPr>
      <w:r>
        <w:t xml:space="preserve"> </w:t>
      </w:r>
      <w:r w:rsidR="00E760C4">
        <w:tab/>
      </w:r>
      <w:r>
        <w:t xml:space="preserve">To summarize, both the Egyptian and the Babylonian calendaric concepts display a higher complexity than is usually admitted by modern scholars. One point needs special stressing: this complexity must not be considered as the struggle of two or three competing calendaric systems in the modern sense of the word but represents the peaceful coexistence of different methods of defining time moments and time intervals in different ways on different occasions. The situation here is very much the same as in ancient metrology: no need is felt to measure, e.g., grain and silver and fishes by the same units of weight, nor is an attempt made to establish well-defined relations between these measures. Exactly in the same sense all modern </w:t>
      </w:r>
      <w:r>
        <w:lastRenderedPageBreak/>
        <w:t>talk about ancient “luni-solar calendars” constitutes an anachronism: some elements of ancient life are regulated according to the seasons; others, according to the moon.</w:t>
      </w:r>
    </w:p>
    <w:p w14:paraId="222564B8" w14:textId="42ABFDB3" w:rsidR="00C3422D" w:rsidRDefault="00C3422D" w:rsidP="00E760C4">
      <w:pPr>
        <w:spacing w:after="0"/>
        <w:ind w:left="720"/>
      </w:pPr>
      <w:r>
        <w:t xml:space="preserve"> </w:t>
      </w:r>
      <w:r w:rsidR="00E760C4">
        <w:tab/>
      </w:r>
      <w:r>
        <w:t xml:space="preserve">If Lehi and his descendants used an intercalated lunar calendar throughout the 600- year </w:t>
      </w:r>
    </w:p>
    <w:p w14:paraId="29D236B0" w14:textId="09260909" w:rsidR="00C3422D" w:rsidRDefault="00C3422D" w:rsidP="00E760C4">
      <w:pPr>
        <w:spacing w:after="0"/>
        <w:ind w:left="720"/>
      </w:pPr>
      <w:r>
        <w:t xml:space="preserve">prophetic period, the average year would have contained nearly the same number of days as in the solar year. However, there are not 600 solar years between 587 </w:t>
      </w:r>
      <w:r w:rsidR="00DC297B">
        <w:t>B.C.</w:t>
      </w:r>
      <w:r w:rsidR="00D521B3">
        <w:t>E.</w:t>
      </w:r>
      <w:r>
        <w:t xml:space="preserve"> (or even 597 </w:t>
      </w:r>
      <w:r w:rsidR="00DC297B">
        <w:t>B.C.</w:t>
      </w:r>
      <w:r w:rsidR="00D521B3">
        <w:t>E.</w:t>
      </w:r>
      <w:r>
        <w:t>) and the time of the Messiah’s birth. Thus, Lehi and his descendants did not intercalate a 13th moon every two or three years. Moreover, it is unlikely that Lehi would have attempted to intercalate his calendar even for a short period of time.</w:t>
      </w:r>
    </w:p>
    <w:p w14:paraId="510D0365" w14:textId="62DD6317" w:rsidR="00C3422D" w:rsidRDefault="00C3422D" w:rsidP="00E760C4">
      <w:pPr>
        <w:spacing w:after="0"/>
        <w:ind w:left="720"/>
      </w:pPr>
      <w:r>
        <w:t xml:space="preserve"> </w:t>
      </w:r>
      <w:r w:rsidR="00E760C4">
        <w:tab/>
      </w:r>
      <w:r>
        <w:t>The historical chronologies in the Jewish scriptures correlate with intercalated chronologies such as those of Babylonia and Assyria; so, it appears certain that the Jewish calendar authorities used some method to intercalate their 1 2-moon calendar. Nonetheless, intercalation is not even mentioned in the Jewish scriptures, except perhaps in a most indirect way (see 1 Kings 12; 2 Chronicles 30). If the process of intercalation at the time of Lehi was similar to the process established by the Jews after their return from the Babylonian exile, the secret methods were very closely guarded. Priesthood authorities at the Temple controlled the calendar, at least until the rise of the Sanhedrin to power. Thus, Lehi’s understanding of intercalation would have been limited to a layman’s knowledge that a moon was occasionally added when the religious festivals began to appear too early in the agricultural seasons.</w:t>
      </w:r>
    </w:p>
    <w:p w14:paraId="6A76093C" w14:textId="7B24029D" w:rsidR="00C3422D" w:rsidRDefault="00C3422D" w:rsidP="00E760C4">
      <w:pPr>
        <w:spacing w:after="0"/>
        <w:ind w:left="720"/>
      </w:pPr>
      <w:r>
        <w:t xml:space="preserve"> </w:t>
      </w:r>
      <w:r w:rsidR="00E760C4">
        <w:tab/>
      </w:r>
      <w:r>
        <w:t>The traditional calendar of the Arabian desert is a non-intercalated, 12-moon calendar and such a calendar may have been in use in the desert at the time of Lehi. Furthermore, once Lehi left Judah, he would have lost any recognizable connection between the moon count and the agricultural seasons that he understood. Lehi spent the last years of his life in areas of the world with distinctly different seasons and climates than he knew in Judah. In some parts of the Arabian peninsula, for example, the monsoons would have created a summer rainy season, just the opposite from the winter rainy season in Judah. If Lehi understood the general concept of intercalation, he would have had no seasonal frame of reference in which to apply his understanding.</w:t>
      </w:r>
    </w:p>
    <w:p w14:paraId="3D1F4D9E" w14:textId="12839B44" w:rsidR="00C3422D" w:rsidRDefault="00C3422D" w:rsidP="00E760C4">
      <w:pPr>
        <w:spacing w:after="0"/>
        <w:ind w:left="720"/>
      </w:pPr>
      <w:r>
        <w:t xml:space="preserve"> </w:t>
      </w:r>
      <w:r w:rsidR="00E760C4">
        <w:tab/>
      </w:r>
      <w:r>
        <w:t>Lehi’s colony brought seeds with them, but there is no indication that they attempted to grow crops until they reached the promised land. In Bountiful, they lived on wild fruit, meat and honey; these were the provisions they loaded onto their ship. When they set sail, they took their seeds with them. They planted the seeds when they reached the promised land (1 Nephi 8:1; 16:11; 18:6-8,23- 24). Thus, there were no agricultural demands which might have required intercalation decisions between the time of Lehi’s departure from Jerusalem and his arrival in the promised land.</w:t>
      </w:r>
    </w:p>
    <w:p w14:paraId="74F189FA" w14:textId="4EA113C0" w:rsidR="00C3422D" w:rsidRDefault="00C3422D" w:rsidP="00E760C4">
      <w:pPr>
        <w:spacing w:after="0"/>
        <w:ind w:left="720"/>
      </w:pPr>
      <w:r>
        <w:t xml:space="preserve"> </w:t>
      </w:r>
      <w:r w:rsidR="00E760C4">
        <w:tab/>
      </w:r>
      <w:r>
        <w:t xml:space="preserve">In Mesoamerica, Lehi probably would not have attempted to intercalate the Calendar- </w:t>
      </w:r>
    </w:p>
    <w:p w14:paraId="71472504" w14:textId="77777777" w:rsidR="00C3422D" w:rsidRDefault="00C3422D" w:rsidP="00E760C4">
      <w:pPr>
        <w:spacing w:after="0"/>
        <w:ind w:left="720"/>
      </w:pPr>
      <w:r>
        <w:t xml:space="preserve">Seasonal rainfall and temperatures in Mesoamerica are very different from those in Judah. More </w:t>
      </w:r>
    </w:p>
    <w:p w14:paraId="7A7359B4" w14:textId="4E503682" w:rsidR="00C3422D" w:rsidRDefault="00C3422D" w:rsidP="00E760C4">
      <w:pPr>
        <w:spacing w:after="0"/>
        <w:ind w:left="720"/>
      </w:pPr>
      <w:r>
        <w:t xml:space="preserve">importantly, observation of the moon was an ancient practice in Mesoamerica before the time of Lehi and for hundreds of years after his colony arrived. The earliest archaeological evidence of a specific lunar calendar is the Olmec mosaic pendant from Las Bocas, Mexico, examined by Marshack (1975). The pendant is a detailed calendrical tool that originally held 354 small, shaped pieces of pyrite cemented to a ceramic base. The Las Bocas pendant indicates, among other things, that the synodic and sidereal cycles of the moon and the solar cycle had been correlated before about 1,000 </w:t>
      </w:r>
      <w:r w:rsidR="00DC297B">
        <w:t>B.C.</w:t>
      </w:r>
      <w:r w:rsidR="00D521B3">
        <w:t>E.</w:t>
      </w:r>
      <w:r>
        <w:t xml:space="preserve"> Another picture of the 12-moon calendar appears on a green stone pendant found at La Venta, Mexico. This pendant indicates that the 354 mosaic </w:t>
      </w:r>
      <w:r>
        <w:lastRenderedPageBreak/>
        <w:t xml:space="preserve">pieces of the Las Bocas pendant unquestionably represented 12 moons. It also indicates that this 12-moon count could be disclosed to, and understood by, the common people. The esoteric information in the Las Bocas pendant, however, appears to have been reserved for calendar priests. The engraving on the La Venta pendant has been thought to be similar to the Danzantes rock sculptures of Monte Alban, Mexico, dated to about 800-400 </w:t>
      </w:r>
      <w:r w:rsidR="00DC297B">
        <w:t>B.C.</w:t>
      </w:r>
      <w:r w:rsidR="00D521B3">
        <w:t>E.</w:t>
      </w:r>
    </w:p>
    <w:p w14:paraId="18344731" w14:textId="6B082FD6" w:rsidR="00C3422D" w:rsidRDefault="00C3422D" w:rsidP="00E760C4">
      <w:pPr>
        <w:spacing w:after="0"/>
        <w:ind w:left="720"/>
      </w:pPr>
      <w:r>
        <w:t xml:space="preserve"> </w:t>
      </w:r>
      <w:r w:rsidR="00E760C4">
        <w:tab/>
      </w:r>
      <w:r>
        <w:t>In the Classic Period of the Maya, about 300 to 900 G.E., inscriptions on stone monuments and buildings often contained lunar observations about such things as the day in the lunar month, the length of the lunar month (29 or 30 days), the number of moons completed in a lunar semester (typically made up of six moons), and the number of lunations completed in a lunar “super year” of 18-moons. Coe (1975:16) has written that “[un spite of claims to the contrary, the only astronomical calculations which surely are present on Maya monuments of the Classic Period are lunar.</w:t>
      </w:r>
      <w:r w:rsidR="00E760C4">
        <w:t xml:space="preserve"> . . . </w:t>
      </w:r>
      <w:r>
        <w:t xml:space="preserve"> it is clear that the moon was felt to exert a powerful influence on terrestrial events.”</w:t>
      </w:r>
    </w:p>
    <w:p w14:paraId="289BD455" w14:textId="21B5123F" w:rsidR="00C3422D" w:rsidRDefault="00C3422D" w:rsidP="00E760C4">
      <w:pPr>
        <w:spacing w:after="0"/>
        <w:ind w:left="720"/>
      </w:pPr>
      <w:r>
        <w:t xml:space="preserve"> </w:t>
      </w:r>
      <w:r w:rsidR="00E760C4">
        <w:tab/>
      </w:r>
      <w:r>
        <w:t xml:space="preserve">Lehi’s descendants would have been in conformity with Mesoamerican astronomical and </w:t>
      </w:r>
    </w:p>
    <w:p w14:paraId="26231736" w14:textId="779C40FD" w:rsidR="00C3422D" w:rsidRDefault="00C3422D" w:rsidP="00E760C4">
      <w:pPr>
        <w:spacing w:after="0"/>
        <w:ind w:left="720"/>
      </w:pPr>
      <w:r>
        <w:t>calendrical practice if they simply continued to count a 12-moon year. Moreover, the parts of the year designated “commencement” and “latter end” in the Book of Mormon may have been two six-moon semesters, in conformance with what seems to have been the lunar counting practice of Mesoamerican astronomers at the time of Mormon. By implication, the 600 years of Lehi’s prophecy appear to have been counted as 600x1 2 or 7,200 moons, a period of about 212,620.2 days.</w:t>
      </w:r>
    </w:p>
    <w:p w14:paraId="74BAB10A" w14:textId="77777777" w:rsidR="00E760C4" w:rsidRDefault="00E760C4" w:rsidP="00C3422D">
      <w:pPr>
        <w:spacing w:after="0"/>
      </w:pPr>
    </w:p>
    <w:p w14:paraId="2B3E311C" w14:textId="3926D48E" w:rsidR="00C3422D" w:rsidRPr="00E760C4" w:rsidRDefault="00C3422D" w:rsidP="00E760C4">
      <w:pPr>
        <w:spacing w:after="0"/>
        <w:jc w:val="center"/>
        <w:rPr>
          <w:b/>
          <w:bCs/>
        </w:rPr>
      </w:pPr>
      <w:r w:rsidRPr="00E760C4">
        <w:rPr>
          <w:b/>
          <w:bCs/>
        </w:rPr>
        <w:t>Escape to Zarahemla</w:t>
      </w:r>
    </w:p>
    <w:p w14:paraId="18E74479" w14:textId="04226283" w:rsidR="00C3422D" w:rsidRDefault="00E760C4" w:rsidP="00E760C4">
      <w:pPr>
        <w:spacing w:after="0"/>
        <w:ind w:left="720" w:firstLine="720"/>
      </w:pPr>
      <w:r>
        <w:t xml:space="preserve">. . . </w:t>
      </w:r>
      <w:r w:rsidR="00C3422D">
        <w:t>Mosiah II succeeded to the “Nephite” throne a few years before the death of his father, king Benjamin (Omni 1:19,23; Mosiah 6:3-4). The new king, Mosiah II:</w:t>
      </w:r>
    </w:p>
    <w:p w14:paraId="33F4EDE0" w14:textId="5D0EED60" w:rsidR="00C3422D" w:rsidRDefault="00C3422D" w:rsidP="00E760C4">
      <w:pPr>
        <w:spacing w:after="0"/>
        <w:ind w:left="1440"/>
      </w:pPr>
      <w:r>
        <w:t xml:space="preserve"> began to reign in the thirtieth year of his age, making in the whole, about four hundred and</w:t>
      </w:r>
      <w:r w:rsidR="00E760C4">
        <w:t xml:space="preserve"> </w:t>
      </w:r>
      <w:r>
        <w:t>seventy-six years from the time that Lehi left Jerusalem. And king Benjamin lived three years and he died (Mosiah 6:4-5, emphasis added).</w:t>
      </w:r>
    </w:p>
    <w:p w14:paraId="56567826" w14:textId="77777777" w:rsidR="00C3422D" w:rsidRDefault="00C3422D" w:rsidP="00E760C4">
      <w:pPr>
        <w:spacing w:after="0"/>
        <w:ind w:left="1440"/>
      </w:pPr>
      <w:r>
        <w:t xml:space="preserve"> . </w:t>
      </w:r>
    </w:p>
    <w:p w14:paraId="177F5808" w14:textId="3C3E072F" w:rsidR="00C3422D" w:rsidRDefault="00E760C4" w:rsidP="00E760C4">
      <w:pPr>
        <w:spacing w:after="0"/>
        <w:ind w:left="720" w:firstLine="720"/>
      </w:pPr>
      <w:r>
        <w:t xml:space="preserve">. . . </w:t>
      </w:r>
      <w:r w:rsidR="00C3422D">
        <w:t xml:space="preserve">One might also suppose that the word “about” indicates that Lehi’s prophecy is to be </w:t>
      </w:r>
    </w:p>
    <w:p w14:paraId="349A1F9B" w14:textId="637A8218" w:rsidR="00C3422D" w:rsidRDefault="00C3422D" w:rsidP="00E760C4">
      <w:pPr>
        <w:spacing w:after="0"/>
        <w:ind w:left="720"/>
      </w:pPr>
      <w:r>
        <w:t>understood generally, so that the calendar keepers had kept track of time in only the most general sort of way and “about” 476 years had passed away, give or take a few years. This supposition ignores both the reality of Mesoamerican time keeping and the obsession of Lehi’s righteous posterity with counting his 600 prophetic years. Moreover, the record does not say “about” 600 years, but “about” 476 years. From a purely practical standpoint, how could the calendar keepers have determined that the enthronement of Mosiah II was “about” 476 years rather than “about” some other number of years from Lehi’s departure if they had not kept track of time? Is it even reasonable that the calendar keepers accurately guessed the birth of the Messiah would occur in 124 years? Or does this supposition actually suggest that Mormon rewrote the history of the Nephites, inserting his own calendrical dates to falsify the fulfillment of Lehi’s prophecy? The Book of Mormon does not even imply such a conclusion.</w:t>
      </w:r>
    </w:p>
    <w:p w14:paraId="5AD8124C" w14:textId="3FB7F6B2" w:rsidR="00C3422D" w:rsidRDefault="00E760C4" w:rsidP="00E760C4">
      <w:pPr>
        <w:spacing w:after="0"/>
        <w:ind w:left="720" w:firstLine="720"/>
      </w:pPr>
      <w:r>
        <w:t xml:space="preserve">. . . </w:t>
      </w:r>
      <w:r w:rsidR="00C3422D">
        <w:t xml:space="preserve">the word “about” might indicate that, in a break with a long-standing Nephite tradition, king Benjamin inaugurated his son’s kingship on a Mesoamerican festival day at Zarahemla, a day important perhaps in the Olmec calendrical pattern, rather than a Nephite festival day that might have once been observed in the land of Nephi. In fact, two days before </w:t>
      </w:r>
      <w:r w:rsidR="00C3422D">
        <w:lastRenderedPageBreak/>
        <w:t xml:space="preserve">the beginning of the 477th year, on Monday, November 1 5 or 1 8J, 1 26 </w:t>
      </w:r>
      <w:r w:rsidR="00DC297B">
        <w:t>B.C.</w:t>
      </w:r>
      <w:r w:rsidR="00D521B3">
        <w:t>E.</w:t>
      </w:r>
      <w:r w:rsidR="00C3422D">
        <w:t xml:space="preserve"> (1,675,723), the day would have been known as 7.11.11.14.0 in the Long Count calendar; the 15th day of the 16th month (14 Q) of the Olmec 365-day calendar; and day 3 Lord (ruler or king) in the ritual almanac. The coronation of the third Nephite king in the land of Zarahemla might have been planned for, and completed on, such a chosen day, “about” 476 years after the time that the prophet Lehi departed from Jerusalem.</w:t>
      </w:r>
    </w:p>
    <w:p w14:paraId="6CBE9548" w14:textId="77777777" w:rsidR="00E760C4" w:rsidRDefault="00E760C4" w:rsidP="00E760C4">
      <w:pPr>
        <w:spacing w:after="0"/>
        <w:ind w:left="720"/>
      </w:pPr>
    </w:p>
    <w:p w14:paraId="2E42C1E8" w14:textId="6671E0DE" w:rsidR="00C3422D" w:rsidRPr="00E760C4" w:rsidRDefault="00C3422D" w:rsidP="00E760C4">
      <w:pPr>
        <w:spacing w:after="0"/>
        <w:jc w:val="center"/>
        <w:rPr>
          <w:b/>
          <w:bCs/>
        </w:rPr>
      </w:pPr>
      <w:r w:rsidRPr="00E760C4">
        <w:rPr>
          <w:b/>
          <w:bCs/>
        </w:rPr>
        <w:t>Calendar Tampering</w:t>
      </w:r>
    </w:p>
    <w:p w14:paraId="0D6D128D" w14:textId="6A776AB4" w:rsidR="00C3422D" w:rsidRDefault="00C3422D" w:rsidP="00E760C4">
      <w:pPr>
        <w:spacing w:after="0"/>
        <w:ind w:left="720"/>
      </w:pPr>
      <w:r>
        <w:t xml:space="preserve"> </w:t>
      </w:r>
      <w:r w:rsidR="00E760C4">
        <w:tab/>
      </w:r>
      <w:r>
        <w:t>The suggestion has been made that the “calendar” used by the Nephites to count Lehi’s 600 years of prophecy actually may have been a combination of calendars, such as a lunar calendar followed at some point by a 360-day calendar or a 360-day calendar followed by a 365-day calendar. The most troubling aspect of such suggestions and the various combinations of calendars that are mathematically possible for counting Lehi’s 600 years is whether such altered year counts smack of fakery or invention. Why would the Nephite calendar keepers believe they were empowered to tamper with the method used to count Lehi’s prophetic years? Lehi apparently began the count as he camped at the oasis, using a calendar chosen for the very purpose of identifying for his posterity when the Messiah would be born. Lehi’s righteous posterity kept this year count and were taught expressly to look forward to the birth of the Savior. The principal justification for maintaining the year count was its religious purpose.</w:t>
      </w:r>
    </w:p>
    <w:p w14:paraId="2C6D587B" w14:textId="35410758" w:rsidR="00C3422D" w:rsidRDefault="00C3422D" w:rsidP="00E760C4">
      <w:pPr>
        <w:spacing w:after="0"/>
        <w:ind w:left="720"/>
      </w:pPr>
      <w:r>
        <w:t xml:space="preserve"> </w:t>
      </w:r>
      <w:r w:rsidR="00E760C4">
        <w:tab/>
      </w:r>
      <w:r>
        <w:t xml:space="preserve">If Lehi’s posterity found reason enough to change the calendar used by Lehi to start, the </w:t>
      </w:r>
    </w:p>
    <w:p w14:paraId="79E8356E" w14:textId="77777777" w:rsidR="00C3422D" w:rsidRDefault="00C3422D" w:rsidP="00E760C4">
      <w:pPr>
        <w:spacing w:after="0"/>
        <w:ind w:left="720"/>
      </w:pPr>
      <w:r>
        <w:t xml:space="preserve">count, then the 600-year record would appear to be vulnerable to charges of manipulation or </w:t>
      </w:r>
    </w:p>
    <w:p w14:paraId="6AA35F97" w14:textId="310AE8FD" w:rsidR="00C3422D" w:rsidRDefault="00C3422D" w:rsidP="00E760C4">
      <w:pPr>
        <w:spacing w:after="0"/>
        <w:ind w:left="720"/>
      </w:pPr>
      <w:r>
        <w:t>concoction. Near the time when the prophecy was fulfilled, the non- believers were vehement in their attacks on the believers, even threatening them with execution, but no charge of calendar tampering or invention is mentioned. The charge leveled against the believers was that the time prophesied by Samuel the Lamanite more than five years earlier had passed without any appearance of the prophesied signs (Helaman 14:2-6; 3 Nephi 1:5-9). In such circumstances, it seems quite unlikely that the prophetic and religious claims of Lehi's righteous posterity would have escaped indictment for calendar tampering if there was any recollection of such a charge. . . .</w:t>
      </w:r>
    </w:p>
    <w:p w14:paraId="580BEA97" w14:textId="77777777" w:rsidR="00E760C4" w:rsidRDefault="00E760C4" w:rsidP="00C3422D">
      <w:pPr>
        <w:spacing w:after="0"/>
      </w:pPr>
    </w:p>
    <w:p w14:paraId="18970F15" w14:textId="5C3394BF" w:rsidR="00C3422D" w:rsidRPr="00E760C4" w:rsidRDefault="00C3422D" w:rsidP="00E760C4">
      <w:pPr>
        <w:spacing w:after="0"/>
        <w:jc w:val="center"/>
        <w:rPr>
          <w:b/>
          <w:bCs/>
        </w:rPr>
      </w:pPr>
      <w:r w:rsidRPr="00E760C4">
        <w:rPr>
          <w:b/>
          <w:bCs/>
        </w:rPr>
        <w:t>Seasons of War</w:t>
      </w:r>
    </w:p>
    <w:p w14:paraId="2F6296FB" w14:textId="0E951C4F" w:rsidR="00C3422D" w:rsidRDefault="00C3422D" w:rsidP="00C1721D">
      <w:pPr>
        <w:spacing w:after="0"/>
        <w:ind w:left="720"/>
      </w:pPr>
      <w:r>
        <w:t xml:space="preserve"> </w:t>
      </w:r>
      <w:r w:rsidR="00E760C4">
        <w:tab/>
      </w:r>
      <w:r>
        <w:t>Sorenson (1990:445-477) has drawn attention to several passages in the Book of Mormon that indicate a connection between seasonality and warfare. Mesoamerican militiamen finished the harvest in October or early November; field preparation did not begin again until spring. In the winter dry season, trails were more passable and rivers reached their lowest point. This was the time for planned warfare.</w:t>
      </w:r>
    </w:p>
    <w:p w14:paraId="7446E2AA" w14:textId="5FAEA5BE" w:rsidR="00C3422D" w:rsidRDefault="00C3422D" w:rsidP="00C1721D">
      <w:pPr>
        <w:spacing w:after="0"/>
        <w:ind w:left="720"/>
      </w:pPr>
      <w:r>
        <w:t xml:space="preserve"> </w:t>
      </w:r>
      <w:r w:rsidR="00C1721D">
        <w:tab/>
      </w:r>
      <w:r>
        <w:t xml:space="preserve">In Alma 52-53, Mormon records that in the “latter end” of the 27th year of the era of the </w:t>
      </w:r>
    </w:p>
    <w:p w14:paraId="687F7BAF" w14:textId="447217C0" w:rsidR="00C3422D" w:rsidRDefault="00C3422D" w:rsidP="00C1721D">
      <w:pPr>
        <w:spacing w:after="0"/>
        <w:ind w:left="720"/>
      </w:pPr>
      <w:r>
        <w:t>judges (the 536th year following Lehi’s departure from Jerusalem), captain Moroni arrived at a theater of war with his army. The Lamanites refused to come out of their conquered strongholds to fight the Nephite armies. In the “commencement” of the 28th year, Moroni and the other chief captains held a council of war to devise a strategy to lure the Lamanites out of one of the captured cities. Their strategy was successful and the Nephite forces under Moroni regained possession of the city.</w:t>
      </w:r>
    </w:p>
    <w:p w14:paraId="31B6850E" w14:textId="0E58697F" w:rsidR="00C3422D" w:rsidRDefault="00C3422D" w:rsidP="00C1721D">
      <w:pPr>
        <w:spacing w:after="0"/>
        <w:ind w:left="1440"/>
      </w:pPr>
      <w:r>
        <w:lastRenderedPageBreak/>
        <w:t xml:space="preserve"> And it came to pass that he did no more attempt a battle with the Lamanites in that year, but he did employ his men in preparing for war, yea, in making fortifications to guard against the Lamanites, yea, and also delivering their women and children from famine and affliction, and providing food for their armies (Alma 53:7).</w:t>
      </w:r>
    </w:p>
    <w:p w14:paraId="0D3143A1" w14:textId="77777777" w:rsidR="00C1721D" w:rsidRDefault="00C1721D" w:rsidP="00C1721D">
      <w:pPr>
        <w:spacing w:after="0"/>
        <w:ind w:left="1440"/>
      </w:pPr>
    </w:p>
    <w:p w14:paraId="421B3398" w14:textId="4A1965FE" w:rsidR="00C3422D" w:rsidRDefault="00C3422D" w:rsidP="00C1721D">
      <w:pPr>
        <w:spacing w:after="0"/>
        <w:ind w:left="720"/>
      </w:pPr>
      <w:r>
        <w:t xml:space="preserve"> </w:t>
      </w:r>
      <w:r w:rsidR="00C1721D">
        <w:tab/>
      </w:r>
      <w:r>
        <w:t xml:space="preserve">Assuming that Lehi’s 600-year count began with the new moon of January 19 or 25J, 587 </w:t>
      </w:r>
    </w:p>
    <w:p w14:paraId="182B53E9" w14:textId="33E666A8" w:rsidR="00C3422D" w:rsidRDefault="00DC297B" w:rsidP="00C1721D">
      <w:pPr>
        <w:spacing w:after="0"/>
        <w:ind w:left="720"/>
      </w:pPr>
      <w:r>
        <w:t>B.C.</w:t>
      </w:r>
      <w:r w:rsidR="00D521B3">
        <w:t>E.</w:t>
      </w:r>
      <w:r w:rsidR="00C3422D">
        <w:t xml:space="preserve"> (1,507,046), the 28th year of the reign of the judges began with the new moon of February 2 or 4J, 67 </w:t>
      </w:r>
      <w:r>
        <w:t>B.C.</w:t>
      </w:r>
      <w:r w:rsidR="00D521B3">
        <w:t>E.</w:t>
      </w:r>
      <w:r w:rsidR="00C3422D">
        <w:t xml:space="preserve"> (1,696,986). The ‘latter end” of the 27th year included the winter dry season when armies could move about most easily. Moroni’s army was prepared for battle, but the Lamanites would not venture out their fortresses. By early February, it was clear to the Nephite captains that the opportunity for a major battle would soon be lost. Their troops would have to return to the land, to prepare for another growing season. A stratagem was devised, carried out and the city was captured. Then, as the spring rains began, some of the troops went to work “delivering their women and children from famine and affliction, and providing food for their armies.”</w:t>
      </w:r>
    </w:p>
    <w:p w14:paraId="42F212B0" w14:textId="0CE6256A" w:rsidR="00C3422D" w:rsidRDefault="00C3422D" w:rsidP="00C1721D">
      <w:pPr>
        <w:spacing w:after="0"/>
        <w:ind w:left="720"/>
      </w:pPr>
      <w:r>
        <w:t xml:space="preserve"> </w:t>
      </w:r>
      <w:r w:rsidR="00C1721D">
        <w:tab/>
      </w:r>
      <w:r>
        <w:t xml:space="preserve">Five more passages in the Book of Mormon state the month and year in the era of the reign of the judges when military actions were undertaken. Not all of these actions occurred in the winter dry season. Surprise attacks and guerrilla raids were always a possibility. Enos 1:20 states that the Lamanites were wild and ferocious, and “were continually seeking to destroy” the Nephites. For example, in Alma 16:1-12, a surprise attack by Lamanites is placed in the second month of the 11th year of the judges (the 520th year following Lehi’s departure). The Lamanites destroyed the city of Ammonihah (the ancient site at Mirador, Mexico) in a single day, raided in the area of the city of Noah (Ocozocuautla, Mexico) and escaped with captives before the Nephites could raise “a sufficient army to drive them out of the land.” The surprise nature of the attack, the lack of an adequate Nephite defense and the apparent delay in mustering a sufficient Nephite counter-attack force, all may indicate that the raid occurred in the rainy season or when the militiamen were engaged in agricultural work. Using the 1 2-moon Nephite calendar proposed above, the second month of the 11th year of the judges would have begun with the new moon of September 5 or 7J, 84 </w:t>
      </w:r>
      <w:r w:rsidR="00DC297B">
        <w:t>B.C.</w:t>
      </w:r>
      <w:r w:rsidR="00D521B3">
        <w:t>E.</w:t>
      </w:r>
      <w:r>
        <w:t xml:space="preserve"> (1,690,992). Toward the end of this month, the rainy season came to an end and the harvest began.</w:t>
      </w:r>
    </w:p>
    <w:p w14:paraId="62C93EB2" w14:textId="5A90E25E" w:rsidR="00C3422D" w:rsidRDefault="00C3422D" w:rsidP="00C1721D">
      <w:pPr>
        <w:spacing w:after="0"/>
        <w:ind w:left="720"/>
      </w:pPr>
      <w:r>
        <w:t xml:space="preserve"> </w:t>
      </w:r>
      <w:r w:rsidR="00C1721D">
        <w:tab/>
      </w:r>
      <w:r>
        <w:t xml:space="preserve">On the tenth day of the 11th month of the 19th year of the judges, a large Lamanite army approached the rebuilt city of Ammonihah (Alma 49:1-12). The Lamanites were unprepared for the defenses they encountered and withdrew into the wilderness. The 11th month of the 19th year (528th year after Lehi’s departure) began with the new moon of March 2 or 4J, 75 </w:t>
      </w:r>
      <w:r w:rsidR="00DC297B">
        <w:t>B.C.</w:t>
      </w:r>
      <w:r w:rsidR="00D521B3">
        <w:t>E.</w:t>
      </w:r>
      <w:r>
        <w:t xml:space="preserve"> (1,694,092). The rainy season in the highland area around Mirador usually does not begin until May. Thus, a large Lamanite army in the field and a well-prepared Nephite defensive system would be consistent with this report.</w:t>
      </w:r>
    </w:p>
    <w:p w14:paraId="5D772AB3" w14:textId="1CD8E6A9" w:rsidR="00C3422D" w:rsidRDefault="00C3422D" w:rsidP="00C1721D">
      <w:pPr>
        <w:spacing w:after="0"/>
        <w:ind w:left="720"/>
      </w:pPr>
      <w:r>
        <w:t xml:space="preserve"> </w:t>
      </w:r>
      <w:r w:rsidR="00C1721D">
        <w:tab/>
      </w:r>
      <w:r>
        <w:t xml:space="preserve">In Alma 51:22-37, a series of battles are described near the end of the 25th year of the </w:t>
      </w:r>
    </w:p>
    <w:p w14:paraId="0EA04D19" w14:textId="67ED265A" w:rsidR="00C3422D" w:rsidRDefault="00C3422D" w:rsidP="00C1721D">
      <w:pPr>
        <w:spacing w:after="0"/>
        <w:ind w:left="720"/>
      </w:pPr>
      <w:r>
        <w:t xml:space="preserve">judges. The Lamanite king was killed by a Nephite captain on the last night of the 25th year and, on the following New Year’s Day, the Lamanite armies retreated without a fight. According to the </w:t>
      </w:r>
    </w:p>
    <w:p w14:paraId="134B8F18" w14:textId="281BD207" w:rsidR="00C3422D" w:rsidRDefault="00C3422D" w:rsidP="00C1721D">
      <w:pPr>
        <w:spacing w:after="0"/>
        <w:ind w:left="720"/>
      </w:pPr>
      <w:r>
        <w:t xml:space="preserve">calendar proposed above, the first day of the 26th year of the judges (Lehi’s 535th year) began with the new moon of February 25 or 27J, 69 </w:t>
      </w:r>
      <w:r w:rsidR="00DC297B">
        <w:t>B.C.</w:t>
      </w:r>
      <w:r w:rsidR="00D521B3">
        <w:t>E.</w:t>
      </w:r>
      <w:r>
        <w:t xml:space="preserve"> (1 ,696,278). This report is consistent with the report of a season of war during the winter dry season and with the record of the Nephite captain stealing into the Lamanite camp in the dark of night.</w:t>
      </w:r>
    </w:p>
    <w:p w14:paraId="6A29CE2E" w14:textId="313FF58B" w:rsidR="00C3422D" w:rsidRDefault="00C3422D" w:rsidP="00C1721D">
      <w:pPr>
        <w:spacing w:after="0"/>
        <w:ind w:left="720"/>
      </w:pPr>
      <w:r>
        <w:lastRenderedPageBreak/>
        <w:t xml:space="preserve"> </w:t>
      </w:r>
      <w:r w:rsidR="00C1721D">
        <w:tab/>
      </w:r>
      <w:r>
        <w:t xml:space="preserve">The fourth military action recorded within a specific month appears in Alma 56:20, 27-28. Provisions for the armies defending a Nephite city and a reinforcement of 2,000 men (accompanied by their wives and children) arrived in the second month of the 27th year. This month began with the new moon of March 15 or 1 7J, 68 </w:t>
      </w:r>
      <w:r w:rsidR="00DC297B">
        <w:t>B.C.</w:t>
      </w:r>
      <w:r w:rsidR="00D521B3">
        <w:t>E.</w:t>
      </w:r>
      <w:r>
        <w:t xml:space="preserve"> (1,696,662). Provisions from the harvest several months earlier were available. A protective force of militiamen was mustered to accompany the transport of provisions during the last part of the dry season, an excellent time to travel. The men and their families were then in position to begin the planting season at their new home and to reinforce the armies protecting the city.</w:t>
      </w:r>
    </w:p>
    <w:p w14:paraId="60D7B12C" w14:textId="506E57EF" w:rsidR="00C3422D" w:rsidRDefault="00C3422D" w:rsidP="00C1721D">
      <w:pPr>
        <w:spacing w:after="0"/>
        <w:ind w:left="720"/>
      </w:pPr>
      <w:r>
        <w:t xml:space="preserve"> </w:t>
      </w:r>
      <w:r w:rsidR="00C1721D">
        <w:tab/>
      </w:r>
      <w:r>
        <w:t xml:space="preserve">Alma 56:1-57:5 records that the first battle fought by captain Helaman’s army of. young </w:t>
      </w:r>
    </w:p>
    <w:p w14:paraId="4DB4C57E" w14:textId="77777777" w:rsidR="00C3422D" w:rsidRDefault="00C3422D" w:rsidP="00C1721D">
      <w:pPr>
        <w:spacing w:after="0"/>
        <w:ind w:left="720"/>
      </w:pPr>
      <w:r>
        <w:t xml:space="preserve">Lamanite converts was the decisive battle won against the most powerful Lamanite army in that </w:t>
      </w:r>
    </w:p>
    <w:p w14:paraId="7BCAD504" w14:textId="208512FB" w:rsidR="00C3422D" w:rsidRDefault="00C3422D" w:rsidP="00C1721D">
      <w:pPr>
        <w:spacing w:after="0"/>
        <w:ind w:left="720"/>
      </w:pPr>
      <w:r>
        <w:t xml:space="preserve">theater of war. The battle occurred on the third day of the seventh month of the 28th year (see Alma 53:8-23). The seventh month began on July 30 or August 1 J, 67 </w:t>
      </w:r>
      <w:r w:rsidR="00DC297B">
        <w:t>B.C.</w:t>
      </w:r>
      <w:r w:rsidR="00D521B3">
        <w:t>E.</w:t>
      </w:r>
      <w:r>
        <w:t xml:space="preserve"> (1 ,697,1 64). The site of the battle has been identified as the river valley near Motozintla, Mexico, a highland area near the Guatemala border. The rainy season in highland Mesoamerica generally begins in May, with most rainfall in July and September. . . .</w:t>
      </w:r>
    </w:p>
    <w:p w14:paraId="3D7F9ED1" w14:textId="77777777" w:rsidR="00C1721D" w:rsidRDefault="00C1721D" w:rsidP="00C3422D">
      <w:pPr>
        <w:spacing w:after="0"/>
      </w:pPr>
    </w:p>
    <w:p w14:paraId="2F5AE899" w14:textId="63FC7A4F" w:rsidR="00C3422D" w:rsidRPr="00C1721D" w:rsidRDefault="00C3422D" w:rsidP="00C1721D">
      <w:pPr>
        <w:spacing w:after="0"/>
        <w:jc w:val="center"/>
        <w:rPr>
          <w:b/>
          <w:bCs/>
        </w:rPr>
      </w:pPr>
      <w:r w:rsidRPr="00C1721D">
        <w:rPr>
          <w:b/>
          <w:bCs/>
        </w:rPr>
        <w:t>Prophecies of Samuel the Lamanite</w:t>
      </w:r>
    </w:p>
    <w:p w14:paraId="16A26A56" w14:textId="719BB7FA" w:rsidR="00C3422D" w:rsidRDefault="00C3422D" w:rsidP="003E3B52">
      <w:pPr>
        <w:spacing w:after="0"/>
        <w:ind w:left="720"/>
      </w:pPr>
      <w:r>
        <w:t xml:space="preserve"> </w:t>
      </w:r>
      <w:r w:rsidR="003E3B52">
        <w:tab/>
      </w:r>
      <w:r>
        <w:t xml:space="preserve">A remarkable prophet called Samuel the Lamanite entered the land of Zarahemla in the 86th year of the reign of the judges or the 595th year after Lehi left Jerusalem (Helaman 13-16). The 595th year of Lehi’s 600 years of prophecy began on May 13 or 15J, 11 </w:t>
      </w:r>
      <w:r w:rsidR="00DC297B">
        <w:t>B.C.</w:t>
      </w:r>
      <w:r w:rsidR="00D521B3">
        <w:t>E.</w:t>
      </w:r>
      <w:r>
        <w:t xml:space="preserve"> (1,717,540) and continued until May 1 or 3J, 10 </w:t>
      </w:r>
      <w:r w:rsidR="00DC297B">
        <w:t>B.C.</w:t>
      </w:r>
      <w:r w:rsidR="00D521B3">
        <w:t>E.</w:t>
      </w:r>
      <w:r>
        <w:t xml:space="preserve"> (1,717.893). . . .</w:t>
      </w:r>
    </w:p>
    <w:p w14:paraId="1CD8EC65" w14:textId="33909C32" w:rsidR="00C3422D" w:rsidRDefault="00C3422D" w:rsidP="003E3B52">
      <w:pPr>
        <w:spacing w:after="0"/>
        <w:ind w:left="720"/>
      </w:pPr>
      <w:r>
        <w:t xml:space="preserve"> </w:t>
      </w:r>
      <w:r w:rsidR="003E3B52">
        <w:tab/>
      </w:r>
      <w:r>
        <w:t>Like his forefather Lehi, Samuel is reported to have prophesied many things that “cannot be written” (see 1 Nephi 6:3; 9:1 and Helaman 14:1), but one of his prophecies recorded in Helaman 14:2-8 relates to the Messiah’s birth. This prophecy is vital to understanding the time when the Savior was born. Samuel is reported to have said:</w:t>
      </w:r>
    </w:p>
    <w:p w14:paraId="48F1B083" w14:textId="77777777" w:rsidR="00C3422D" w:rsidRDefault="00C3422D" w:rsidP="003E3B52">
      <w:pPr>
        <w:spacing w:after="0"/>
        <w:ind w:left="1440"/>
      </w:pPr>
      <w:r>
        <w:t xml:space="preserve"> Behold, I give unto you a sign; for five years more cometh,</w:t>
      </w:r>
    </w:p>
    <w:p w14:paraId="7B0D78EA" w14:textId="77777777" w:rsidR="00C3422D" w:rsidRDefault="00C3422D" w:rsidP="003E3B52">
      <w:pPr>
        <w:spacing w:after="0"/>
        <w:ind w:left="1440"/>
      </w:pPr>
      <w:r>
        <w:t xml:space="preserve"> and behold, then cometh the Son of God . . .</w:t>
      </w:r>
    </w:p>
    <w:p w14:paraId="18A4FE25" w14:textId="77777777" w:rsidR="003E3B52" w:rsidRDefault="003E3B52" w:rsidP="003E3B52">
      <w:pPr>
        <w:spacing w:after="0"/>
        <w:ind w:left="1440"/>
      </w:pPr>
    </w:p>
    <w:p w14:paraId="276AB088" w14:textId="467FFE0A" w:rsidR="00C3422D" w:rsidRDefault="00C3422D" w:rsidP="003E3B52">
      <w:pPr>
        <w:spacing w:after="0"/>
        <w:ind w:left="720"/>
      </w:pPr>
      <w:r>
        <w:t xml:space="preserve"> </w:t>
      </w:r>
      <w:r w:rsidR="003E3B52">
        <w:tab/>
      </w:r>
      <w:r>
        <w:t xml:space="preserve">Again, if one assumes that Lehi escaped from Jerusalem as soon after the siege was lifted as possible, then Lehi would have begun his year count with the new moon of January 19 or 25J. 587 </w:t>
      </w:r>
      <w:r w:rsidR="00DC297B">
        <w:t>B.C.</w:t>
      </w:r>
      <w:r w:rsidR="00D521B3">
        <w:t>E.</w:t>
      </w:r>
      <w:r>
        <w:t xml:space="preserve"> (1,507,046). After 600 years. 7,200 moons or 212,620.23 (600x354.36705) days had passed away, the 601st year of Lehi’s prophetic period would have begun with the new moon of March 8 or 1OJ, 5 </w:t>
      </w:r>
      <w:r w:rsidR="00DC297B">
        <w:t>B.C.</w:t>
      </w:r>
      <w:r w:rsidR="00D521B3">
        <w:t>E.</w:t>
      </w:r>
      <w:r>
        <w:t xml:space="preserve"> (1,719.666). In the “commencement” of this long-awaited year, the sign of the Messiah’s birth was seen in the heavens and He was born at Bethlehem.</w:t>
      </w:r>
    </w:p>
    <w:p w14:paraId="43030B67" w14:textId="513E3B3B" w:rsidR="00C3422D" w:rsidRDefault="00C3422D" w:rsidP="00C3422D">
      <w:pPr>
        <w:spacing w:after="0"/>
      </w:pPr>
      <w:r>
        <w:t xml:space="preserve"> </w:t>
      </w:r>
    </w:p>
    <w:p w14:paraId="66D93885" w14:textId="598F787F" w:rsidR="00C3422D" w:rsidRPr="003E3B52" w:rsidRDefault="00C3422D" w:rsidP="003E3B52">
      <w:pPr>
        <w:spacing w:after="0"/>
        <w:jc w:val="center"/>
        <w:rPr>
          <w:b/>
          <w:bCs/>
        </w:rPr>
      </w:pPr>
      <w:r w:rsidRPr="003E3B52">
        <w:rPr>
          <w:b/>
          <w:bCs/>
        </w:rPr>
        <w:t>The Savior’s New Era in Mesoamerica</w:t>
      </w:r>
    </w:p>
    <w:p w14:paraId="1266648B" w14:textId="6E081A2D" w:rsidR="00C3422D" w:rsidRDefault="00C3422D" w:rsidP="003E3B52">
      <w:pPr>
        <w:spacing w:after="0"/>
        <w:ind w:left="720" w:firstLine="720"/>
      </w:pPr>
      <w:r>
        <w:t xml:space="preserve">In Mesoamerica, the righteous calendar keepers did not immediately alter their calendar to reflect the birth of the Savior. They waited nine years before creating their new era calendar. By waiting nine years from March 21 or 23J. 5 </w:t>
      </w:r>
      <w:r w:rsidR="00DC297B">
        <w:t>B.C.</w:t>
      </w:r>
      <w:r w:rsidR="00D521B3">
        <w:t>E.</w:t>
      </w:r>
      <w:r>
        <w:t xml:space="preserve"> (1,719,679), the calendar keepers were able to begin the new era in exact concordance with the Kaminaljuyu calendar. Thus, at a time when a 105- day adjustment to the spring era calendar was theoretically acceptable, a 105-day adjustment was made. The date of the Kaminaljuyu calendar was moved forward by exactly 260 days. Kaminaljuyu day 105 became day 365 and day 106 became day 001 of the new calendar (the “New Era-K” calendar).</w:t>
      </w:r>
    </w:p>
    <w:p w14:paraId="7D2BD0E1" w14:textId="700E8596" w:rsidR="00C3422D" w:rsidRDefault="00C3422D" w:rsidP="003E3B52">
      <w:pPr>
        <w:spacing w:after="0"/>
        <w:ind w:left="720"/>
      </w:pPr>
      <w:r>
        <w:lastRenderedPageBreak/>
        <w:t xml:space="preserve"> </w:t>
      </w:r>
      <w:r w:rsidR="003E3B52">
        <w:tab/>
      </w:r>
      <w:r>
        <w:t xml:space="preserve">In all likelihood, the New Era-K calendar had virtually the same features as Calendar X </w:t>
      </w:r>
    </w:p>
    <w:p w14:paraId="21756B71" w14:textId="1BE3DA20" w:rsidR="00C3422D" w:rsidRDefault="00C3422D" w:rsidP="003E3B52">
      <w:pPr>
        <w:spacing w:after="0"/>
        <w:ind w:left="720"/>
      </w:pPr>
      <w:r>
        <w:t xml:space="preserve">described by Edmonson. Since this calendar adjustment eliminated 260 days, the ritual almanac day- number and day-name for Kaminaljuyu day 106 and New Era-K day 001 remained exactly the same. This manipulation of the calendar preserved the calendrical mathematics of the calendar round while ignoring 260 days of fatalistic ritual. Table IV presents this calendrical adjustment for the year 5 </w:t>
      </w:r>
      <w:r w:rsidR="00DC297B">
        <w:t>B.C.</w:t>
      </w:r>
      <w:r w:rsidR="00D521B3">
        <w:t>E.</w:t>
      </w:r>
      <w:r w:rsidR="00A6114E">
        <w:t>,</w:t>
      </w:r>
      <w:r>
        <w:t xml:space="preserve"> as though the change had been made at that time, because the righteous calendar keepers reckoned their calendar from the spring of 5 </w:t>
      </w:r>
      <w:r w:rsidR="00DC297B">
        <w:t>B.C.</w:t>
      </w:r>
      <w:r w:rsidR="00D521B3">
        <w:t>E.</w:t>
      </w:r>
      <w:r>
        <w:t xml:space="preserve"> (3 Nephi 2:7-8):</w:t>
      </w:r>
    </w:p>
    <w:p w14:paraId="775035A6" w14:textId="16065CDC" w:rsidR="00C3422D" w:rsidRDefault="00C3422D" w:rsidP="003E3B52">
      <w:pPr>
        <w:spacing w:after="0"/>
        <w:ind w:left="1440"/>
      </w:pPr>
      <w:r>
        <w:t xml:space="preserve"> And nine years had passed away from the time when the sign was given, which was spoken of by the prophets, that Christ should come into the world. Now the Nephites began to reckon their time from this period when the sign was given, or from the coming of Christ; therefore, nine years had passed away.</w:t>
      </w:r>
    </w:p>
    <w:p w14:paraId="65BFB60A" w14:textId="77777777" w:rsidR="003E3B52" w:rsidRDefault="003E3B52" w:rsidP="003E3B52">
      <w:pPr>
        <w:spacing w:after="0"/>
        <w:ind w:left="1440"/>
      </w:pPr>
    </w:p>
    <w:p w14:paraId="5B271F55" w14:textId="6CEEDD70" w:rsidR="00C3422D" w:rsidRDefault="00C3422D" w:rsidP="003E3B52">
      <w:pPr>
        <w:spacing w:after="0"/>
        <w:ind w:left="720"/>
      </w:pPr>
      <w:r>
        <w:t xml:space="preserve"> </w:t>
      </w:r>
      <w:r w:rsidR="003E3B52">
        <w:tab/>
      </w:r>
      <w:r>
        <w:t xml:space="preserve">This passage recognizes a difficulty with the New Era-K calendar. Table IV shows that the </w:t>
      </w:r>
    </w:p>
    <w:p w14:paraId="1F398CCF" w14:textId="48220BEF" w:rsidR="00C3422D" w:rsidRDefault="00C3422D" w:rsidP="003E3B52">
      <w:pPr>
        <w:spacing w:after="0"/>
        <w:ind w:left="720"/>
      </w:pPr>
      <w:r>
        <w:t xml:space="preserve">Messiah’s birth occurred on the 105th day of the Kaminaljuyu year, the spring equinox, as predicted by the calendar sages more than 400 years earlier. However, the calendar adjustment described above placed the first day of the New Era-K calendar on March 22 or 24J, 5 </w:t>
      </w:r>
      <w:r w:rsidR="00DC297B">
        <w:t>B.C.</w:t>
      </w:r>
      <w:r w:rsidR="00D521B3">
        <w:t>E.</w:t>
      </w:r>
      <w:r>
        <w:t xml:space="preserve"> Mormon’s account of the change of eras reflects this temporal, ambiguity because he refers to the Nephites reckoning their time “from this period when the sign was given, or from the coming of Christ."</w:t>
      </w:r>
    </w:p>
    <w:p w14:paraId="7DDBAF45" w14:textId="22B20F0B" w:rsidR="00C3422D" w:rsidRDefault="00C3422D" w:rsidP="003E3B52">
      <w:pPr>
        <w:spacing w:after="0"/>
        <w:ind w:left="720"/>
      </w:pPr>
      <w:r>
        <w:t xml:space="preserve"> </w:t>
      </w:r>
      <w:r w:rsidR="003E3B52">
        <w:tab/>
      </w:r>
      <w:r>
        <w:t xml:space="preserve">A 105-day adjustment to the Olmec calendar to create a new calendar (the “New Era-O” </w:t>
      </w:r>
    </w:p>
    <w:p w14:paraId="1EEC2570" w14:textId="1A0F4627" w:rsidR="00C3422D" w:rsidRDefault="00C3422D" w:rsidP="003E3B52">
      <w:pPr>
        <w:spacing w:after="0"/>
        <w:ind w:left="720"/>
      </w:pPr>
      <w:r>
        <w:t>calendar) would have produced an entirely new spring-era calendar reckoned “from the coming of Christ,” that is, with its first day on the day of the Messiah’s birth. In the Grijalva River basin, where the Nephites were located, an adjustment to the Olmec calendar would have been appropriate since ‘the Olmec calendar was followed there. However, in Lamanite areas where the Kaminaljuyu calendar may have been kept, the converted Lamanites probably would have computed an adjustment to that calendar.</w:t>
      </w:r>
    </w:p>
    <w:p w14:paraId="29D76972" w14:textId="50DE577C" w:rsidR="00C3422D" w:rsidRDefault="00C3422D" w:rsidP="003E3B52">
      <w:pPr>
        <w:spacing w:after="0"/>
        <w:ind w:left="720"/>
      </w:pPr>
      <w:r>
        <w:t xml:space="preserve"> </w:t>
      </w:r>
      <w:r w:rsidR="003E3B52">
        <w:tab/>
      </w:r>
      <w:r>
        <w:t>This possible distinction between Lamanite and Nephite calendars may be significant. By the 30th year of the new era, “the church was broken up in all the land save it were among a few of the Lamanites who were converted unto the true faith; and they would not depart from it” (3 Nephi 6:14). These converted Lamanites may have maintained the count of the new era according to the New Era- K calendar, particularly since it was related to the calendars of Kaminaljuyu and Teotihuacan, the predominant non-Maya urban centers south and north, respectively, of the Book of Mormon “narrow neck of land,” the Isthmus of Tehuantepec.</w:t>
      </w:r>
    </w:p>
    <w:p w14:paraId="47F4F7DB" w14:textId="798514E9" w:rsidR="00C3422D" w:rsidRDefault="00C3422D" w:rsidP="003E3B52">
      <w:pPr>
        <w:spacing w:after="0"/>
        <w:ind w:left="720"/>
      </w:pPr>
      <w:r>
        <w:t xml:space="preserve"> </w:t>
      </w:r>
      <w:r w:rsidR="003E3B52">
        <w:tab/>
      </w:r>
      <w:r>
        <w:t xml:space="preserve">This slight (one day) calendrical confusion also seems to figure into the issue of the exact </w:t>
      </w:r>
    </w:p>
    <w:p w14:paraId="1BD5644D" w14:textId="77777777" w:rsidR="00C3422D" w:rsidRDefault="00C3422D" w:rsidP="003E3B52">
      <w:pPr>
        <w:spacing w:after="0"/>
        <w:ind w:left="720"/>
      </w:pPr>
      <w:r>
        <w:t>duration of the Messiah’s life described in 3 Nephi 8:1-7:</w:t>
      </w:r>
    </w:p>
    <w:p w14:paraId="134E43D1" w14:textId="62223DFE" w:rsidR="00C3422D" w:rsidRDefault="00C3422D" w:rsidP="003E3B52">
      <w:pPr>
        <w:spacing w:after="0"/>
        <w:ind w:left="1440"/>
      </w:pPr>
      <w:r>
        <w:t xml:space="preserve"> And now it came to pass that according to our record, and we know our record to be true, for behold, it was a just man who did keep the record - for he truly did many miracles in the name of Jesus; and there was not any man who could do a miracle in the name of Jesus save he were cleansed every whit from his iniquity -- and now it came to pass that if there was no mistake made by this man in the reckoning of our time, the thirty and third year had passed away; and the people began to look with great earnestness for the sign which had been given by the prophet Samuel, the Lamanite, yea, for the time that there should be darkness for the space of three days over the face </w:t>
      </w:r>
      <w:r>
        <w:lastRenderedPageBreak/>
        <w:t>of the land. And there began to be great doubtings and disputations among the people, notwithstanding so many signs had been given.</w:t>
      </w:r>
    </w:p>
    <w:p w14:paraId="659E0A05" w14:textId="77777777" w:rsidR="003E3B52" w:rsidRDefault="003E3B52" w:rsidP="00C3422D">
      <w:pPr>
        <w:spacing w:after="0"/>
      </w:pPr>
    </w:p>
    <w:p w14:paraId="1CCF40E1" w14:textId="2E543728" w:rsidR="00C3422D" w:rsidRDefault="003E3B52" w:rsidP="003E3B52">
      <w:pPr>
        <w:spacing w:after="0"/>
        <w:ind w:left="720" w:firstLine="720"/>
      </w:pPr>
      <w:r>
        <w:t xml:space="preserve">. . . </w:t>
      </w:r>
      <w:r w:rsidR="00C3422D">
        <w:t xml:space="preserve">Table [IV] assumes that the March 21 or 23J, 5 </w:t>
      </w:r>
      <w:r w:rsidR="00DC297B">
        <w:t>B.C.</w:t>
      </w:r>
      <w:r w:rsidR="00D521B3">
        <w:t>E.</w:t>
      </w:r>
      <w:r w:rsidR="00C3422D">
        <w:t xml:space="preserve"> birthdate was the day that </w:t>
      </w:r>
    </w:p>
    <w:p w14:paraId="40D882A0" w14:textId="3B59269A" w:rsidR="00C3422D" w:rsidRDefault="00C3422D" w:rsidP="003E3B52">
      <w:pPr>
        <w:spacing w:after="0"/>
        <w:ind w:left="720"/>
      </w:pPr>
      <w:r>
        <w:t>followed the night without darkness in Mesoamerica, i.e., the day of “the coming of Christ” (3 Nephi 2:7-8).</w:t>
      </w:r>
    </w:p>
    <w:p w14:paraId="5BF52EF2" w14:textId="504B1160" w:rsidR="00C3422D" w:rsidRDefault="003E3B52" w:rsidP="003E3B52">
      <w:pPr>
        <w:spacing w:after="0"/>
        <w:ind w:left="720" w:firstLine="720"/>
      </w:pPr>
      <w:r>
        <w:t xml:space="preserve">. . . </w:t>
      </w:r>
      <w:r w:rsidR="00C3422D">
        <w:t xml:space="preserve">The hypothetical New Era-0 calendar assumes that a 105-day adjustment was reckoned to have been made on March 20 or 22J, 5 </w:t>
      </w:r>
      <w:r w:rsidR="00DC297B">
        <w:t>B.C.</w:t>
      </w:r>
      <w:r w:rsidR="00D521B3">
        <w:t>E.</w:t>
      </w:r>
      <w:r w:rsidR="00C3422D">
        <w:t>, day 105 in the Olmec calendar, changing it into day “365” by the addition of 260 days. The following day then became day 001 of the New Era-0 calendar, the date of the Savior’s birth.</w:t>
      </w:r>
    </w:p>
    <w:p w14:paraId="269A79C7" w14:textId="26C84841" w:rsidR="00C3422D" w:rsidRDefault="00C3422D" w:rsidP="003E3B52">
      <w:pPr>
        <w:spacing w:after="0"/>
        <w:ind w:left="720"/>
      </w:pPr>
      <w:r>
        <w:t xml:space="preserve"> </w:t>
      </w:r>
      <w:r w:rsidR="003E3B52">
        <w:tab/>
      </w:r>
      <w:r>
        <w:t xml:space="preserve">The hypothetical New Era-K calendar assumes that a 105-day adjustment to the Kaminaljuyu calendar was calculated to have occurred on Kaminaljuyu day 105, changing it into New Era-K day “365.” The following day then became New Era-K day 001. This places the first day of the new era measured from the “period when the sign was given” (3 Nephi 2:7-8) on March 22 or 24J, 5 </w:t>
      </w:r>
      <w:r w:rsidR="00DC297B">
        <w:t>B.C.</w:t>
      </w:r>
      <w:r w:rsidR="00D521B3">
        <w:t>E.</w:t>
      </w:r>
      <w:r>
        <w:t>, perhaps the date when the sign of the new star was first seen in the heavens near dawn.</w:t>
      </w:r>
    </w:p>
    <w:p w14:paraId="6B1A7DC3" w14:textId="77777777" w:rsidR="003E3B52" w:rsidRDefault="003E3B52" w:rsidP="00C3422D">
      <w:pPr>
        <w:spacing w:after="0"/>
      </w:pPr>
    </w:p>
    <w:p w14:paraId="0F3E99F1" w14:textId="72579DEB" w:rsidR="00C3422D" w:rsidRPr="003E3B52" w:rsidRDefault="00C3422D" w:rsidP="003E3B52">
      <w:pPr>
        <w:spacing w:after="0"/>
        <w:jc w:val="center"/>
        <w:rPr>
          <w:b/>
          <w:bCs/>
        </w:rPr>
      </w:pPr>
      <w:r w:rsidRPr="003E3B52">
        <w:rPr>
          <w:b/>
          <w:bCs/>
        </w:rPr>
        <w:t>The Crucifixion in 29 C.E.</w:t>
      </w:r>
    </w:p>
    <w:p w14:paraId="2FFD44CB" w14:textId="4DA2C81D" w:rsidR="00C3422D" w:rsidRDefault="00C3422D" w:rsidP="003E3B52">
      <w:pPr>
        <w:spacing w:after="0"/>
        <w:ind w:left="720"/>
      </w:pPr>
      <w:r>
        <w:t xml:space="preserve"> </w:t>
      </w:r>
      <w:r w:rsidR="003E3B52">
        <w:tab/>
      </w:r>
      <w:r>
        <w:t>The oldest Christian tradition holds that the year of the crucifixion was the Roman consular year Gemino et Gemino or 29 C.E. Clement of Alexandria, about 200 C.E., reported that the followers of Basilides (who flourished in Alexandria about 117 to 138 C.E.) believed that Jesus’ ministry lasted one year from His baptism in Tiberius’ 15th year to His crucifixion in the 1 6th year. They placed His baptism on either January 6J or 1 OJ, 28 C.E. and His death on either March 21 J, April 14J or April 20J, 29 C.E. None of these crucifixion dates was a Friday, the day before the Sabbath, and the Gospels are unanimous in placing the crucifixion on a Friday (Matthew 26:20-28:1; Mark 14:17-16:2; Luke 22:14- 24:1; John 13:2-20:1). Among the Alexandrians at least, the exact day of the crucifixion had been lost. Tertullian, about 1 60 - 230 C.E., defined the date of the crucifixion as:</w:t>
      </w:r>
    </w:p>
    <w:p w14:paraId="2244F41E" w14:textId="77777777" w:rsidR="00C3422D" w:rsidRDefault="00C3422D" w:rsidP="003E3B52">
      <w:pPr>
        <w:spacing w:after="0"/>
        <w:ind w:left="1440"/>
      </w:pPr>
      <w:r>
        <w:t xml:space="preserve"> under Tiberius Caesar, in the consulate of Rubellius Geminus and Fufius Geminus, in the </w:t>
      </w:r>
    </w:p>
    <w:p w14:paraId="32626CBB" w14:textId="4D54A1A9" w:rsidR="00C3422D" w:rsidRDefault="00C3422D" w:rsidP="003E3B52">
      <w:pPr>
        <w:spacing w:after="0"/>
        <w:ind w:left="1440"/>
      </w:pPr>
      <w:r>
        <w:t xml:space="preserve">month of March, at the times of the </w:t>
      </w:r>
      <w:r w:rsidR="00A6114E">
        <w:t>P</w:t>
      </w:r>
      <w:r>
        <w:t>assover, on the eighth day before the Kalends of April, on the first day of unleavened bread, on which they slew the lamb at even (Finegan 1964:297-298).</w:t>
      </w:r>
    </w:p>
    <w:p w14:paraId="66B128A8" w14:textId="77777777" w:rsidR="003E3B52" w:rsidRDefault="003E3B52" w:rsidP="003E3B52">
      <w:pPr>
        <w:spacing w:after="0"/>
        <w:ind w:left="1440"/>
      </w:pPr>
    </w:p>
    <w:p w14:paraId="04F2023A" w14:textId="3571AFD7" w:rsidR="00C3422D" w:rsidRDefault="00C3422D" w:rsidP="003E3B52">
      <w:pPr>
        <w:spacing w:after="0"/>
        <w:ind w:left="720"/>
      </w:pPr>
      <w:r>
        <w:t xml:space="preserve"> </w:t>
      </w:r>
      <w:r w:rsidR="003E3B52">
        <w:tab/>
      </w:r>
      <w:r>
        <w:t xml:space="preserve">Tertullian’s source is not known. The consular year was 29 C.E. The eighth day before the </w:t>
      </w:r>
    </w:p>
    <w:p w14:paraId="2AAAC485" w14:textId="602473A4" w:rsidR="00C3422D" w:rsidRDefault="00C3422D" w:rsidP="003E3B52">
      <w:pPr>
        <w:spacing w:after="0"/>
        <w:ind w:left="720"/>
      </w:pPr>
      <w:r>
        <w:t>Kalends of April was a Friday, March 23 or 25J (1 ,731 ,734); however, it was one week too late to be “the first day of unleavened bread.” Saint Augustine, 354 - 430 C.E., also referred to Jesus’ death on March 25J, 29 C.E., although Augustine did not specify the particular day of the Passover festival. Again, it appears that the exact day of the crucifixion had been lost or confused.</w:t>
      </w:r>
    </w:p>
    <w:p w14:paraId="7441F436" w14:textId="657399C7" w:rsidR="00C3422D" w:rsidRDefault="00C3422D" w:rsidP="003E3B52">
      <w:pPr>
        <w:spacing w:after="0"/>
        <w:ind w:left="720"/>
      </w:pPr>
      <w:r>
        <w:t xml:space="preserve"> </w:t>
      </w:r>
      <w:r w:rsidR="003E3B52">
        <w:tab/>
      </w:r>
      <w:r>
        <w:t xml:space="preserve">According to the Nephite calendar sage, the sign of the Messiah’s death occurred on the </w:t>
      </w:r>
    </w:p>
    <w:p w14:paraId="04781208" w14:textId="6419C0F3" w:rsidR="00C3422D" w:rsidRDefault="00C3422D" w:rsidP="003E3B52">
      <w:pPr>
        <w:spacing w:after="0"/>
        <w:ind w:left="720"/>
      </w:pPr>
      <w:r>
        <w:t xml:space="preserve">fourth day of the 34th year from “the coming of Christ” (3 Nephi 2:7-8: 8:1-5): so, between the time of the birth and death of Jesus. 33 years and three days elapsed. These years from “the coming of Christ” appear to have been counted with the New Era-0 calendar and each year consisted of 365 days. Therefore, the length of Jesus’ life was 12,048 days. He was crucified on </w:t>
      </w:r>
      <w:r>
        <w:lastRenderedPageBreak/>
        <w:t>Friday, March 16 or 18J, 29 C.E. (1,731.727), day 004 in the 34th year of the New Era-0 calendar (see Table V).</w:t>
      </w:r>
    </w:p>
    <w:p w14:paraId="56859A55" w14:textId="77777777" w:rsidR="003E3B52" w:rsidRDefault="003E3B52" w:rsidP="00C3422D">
      <w:pPr>
        <w:spacing w:after="0"/>
      </w:pPr>
    </w:p>
    <w:p w14:paraId="0D5877A7" w14:textId="5E7E990D" w:rsidR="00C3422D" w:rsidRPr="003E3B52" w:rsidRDefault="00C3422D" w:rsidP="003E3B52">
      <w:pPr>
        <w:spacing w:after="0"/>
        <w:jc w:val="center"/>
        <w:rPr>
          <w:b/>
          <w:bCs/>
        </w:rPr>
      </w:pPr>
      <w:r w:rsidRPr="003E3B52">
        <w:rPr>
          <w:b/>
          <w:bCs/>
        </w:rPr>
        <w:t>The Resurrection</w:t>
      </w:r>
    </w:p>
    <w:p w14:paraId="728C70CC" w14:textId="13330B70" w:rsidR="00C3422D" w:rsidRDefault="00C3422D" w:rsidP="003E3B52">
      <w:pPr>
        <w:spacing w:after="0"/>
        <w:ind w:left="720"/>
      </w:pPr>
      <w:r>
        <w:t xml:space="preserve"> </w:t>
      </w:r>
      <w:r w:rsidR="003E3B52">
        <w:tab/>
      </w:r>
      <w:r>
        <w:t>In Jerusalem, on the morning of the third day, Sunday, 16 Nisan, March 18 or 20J, 29 C.E. (1 ,731 ,729), the resurrected Messiah “appeared first to Mary Magdalene, out of whom he had cast seven devils” (Mark 16:9; compare Matthew 28:1-10; Luke 24:1-10; John 20:1-18). On this morning, the first fruits of the barley harvest were burned on the altar of the Temple, signifying the start of the season of harvest. The apostle Paul reminded the Corinthian Saints of this great harvest (1 Corinthians 1 5:20-26, 29-30):</w:t>
      </w:r>
    </w:p>
    <w:p w14:paraId="17303DFF" w14:textId="477631D3" w:rsidR="00C3422D" w:rsidRDefault="00C3422D" w:rsidP="003E3B52">
      <w:pPr>
        <w:spacing w:after="0"/>
        <w:ind w:left="1440"/>
      </w:pPr>
      <w:r>
        <w:t xml:space="preserve"> But now is Christ risen from the dead, and become the firstfruits of them that slept. For since by man came death, by man came also the resurrection of the dead. For as in Adam all die, even so in Christ shall all be made alive. But every man in his own order: Christ the firstfruits; afterward they that are Christ’s at his coming. Then cometh the end, when he shall have delivered up the kingdom to God, even the Father; when he shall have put down all rule and all authority and power. For he must reign, till he hath put all enemies under his feet. The last enemy that shall be destroyed is death. . . . Else what shall they do which are baptized for the dead, if the dead rise not at all? why are they then baptized for the dead? And why stand we in jeopardy every hour?</w:t>
      </w:r>
    </w:p>
    <w:p w14:paraId="735BE981" w14:textId="77777777" w:rsidR="003E3B52" w:rsidRDefault="003E3B52" w:rsidP="00A814BB">
      <w:pPr>
        <w:spacing w:after="0"/>
        <w:ind w:left="720"/>
      </w:pPr>
    </w:p>
    <w:p w14:paraId="28BF312C" w14:textId="39C27053" w:rsidR="00C3422D" w:rsidRDefault="00C3422D" w:rsidP="00A814BB">
      <w:pPr>
        <w:spacing w:after="0"/>
        <w:ind w:left="720"/>
      </w:pPr>
      <w:r>
        <w:t>TABLE VIII SUMMARY OF THE PRINCIPAL EVENTS. DATES AND CALENDARS</w:t>
      </w:r>
    </w:p>
    <w:p w14:paraId="1BBCF752" w14:textId="77777777" w:rsidR="00C3422D" w:rsidRDefault="00C3422D" w:rsidP="00A814BB">
      <w:pPr>
        <w:spacing w:after="0"/>
        <w:ind w:left="720"/>
      </w:pPr>
    </w:p>
    <w:p w14:paraId="5A1FD626" w14:textId="42B98586" w:rsidR="00A814BB" w:rsidRDefault="00A814BB" w:rsidP="00A814BB">
      <w:pPr>
        <w:ind w:left="720"/>
      </w:pPr>
      <w:r w:rsidRPr="00A814BB">
        <w:rPr>
          <w:b/>
          <w:bCs/>
          <w:u w:val="single"/>
        </w:rPr>
        <w:t>EVENTS</w:t>
      </w:r>
      <w:r w:rsidRPr="00A814BB">
        <w:rPr>
          <w:b/>
          <w:bCs/>
        </w:rPr>
        <w:tab/>
      </w:r>
      <w:r>
        <w:tab/>
      </w:r>
      <w:r w:rsidRPr="00A814BB">
        <w:rPr>
          <w:i/>
          <w:iCs/>
          <w:u w:val="single"/>
        </w:rPr>
        <w:t>DATES</w:t>
      </w:r>
      <w:r>
        <w:tab/>
      </w:r>
      <w:r>
        <w:tab/>
      </w:r>
      <w:r w:rsidRPr="00A814BB">
        <w:rPr>
          <w:u w:val="single"/>
        </w:rPr>
        <w:t>CALENDARS</w:t>
      </w:r>
    </w:p>
    <w:p w14:paraId="437FC7C4" w14:textId="29165DF9" w:rsidR="00A814BB" w:rsidRPr="00A814BB" w:rsidRDefault="00C3422D" w:rsidP="00A814BB">
      <w:pPr>
        <w:spacing w:after="0"/>
        <w:ind w:left="720"/>
        <w:rPr>
          <w:b/>
          <w:bCs/>
        </w:rPr>
      </w:pPr>
      <w:r w:rsidRPr="00A814BB">
        <w:rPr>
          <w:b/>
          <w:bCs/>
        </w:rPr>
        <w:t xml:space="preserve">Lehi Leaves Jerusalem </w:t>
      </w:r>
    </w:p>
    <w:p w14:paraId="09142E76" w14:textId="421EDE23" w:rsidR="00A814BB" w:rsidRPr="00A814BB" w:rsidRDefault="00A814BB" w:rsidP="00A814BB">
      <w:pPr>
        <w:spacing w:after="0"/>
        <w:ind w:left="720"/>
        <w:rPr>
          <w:i/>
          <w:iCs/>
        </w:rPr>
      </w:pPr>
      <w:r>
        <w:tab/>
      </w:r>
      <w:r>
        <w:tab/>
      </w:r>
      <w:r w:rsidRPr="00A814BB">
        <w:rPr>
          <w:i/>
          <w:iCs/>
        </w:rPr>
        <w:t>Shortly Before 1 -25J 587 BCE (1507046)</w:t>
      </w:r>
    </w:p>
    <w:p w14:paraId="0D337DAC" w14:textId="5413CF4D" w:rsidR="00A814BB" w:rsidRDefault="00A814BB" w:rsidP="00A814BB">
      <w:pPr>
        <w:spacing w:after="0"/>
        <w:ind w:left="720"/>
      </w:pPr>
      <w:r>
        <w:tab/>
      </w:r>
      <w:r>
        <w:tab/>
      </w:r>
      <w:r>
        <w:tab/>
      </w:r>
      <w:r>
        <w:tab/>
      </w:r>
      <w:r w:rsidRPr="00A814BB">
        <w:t xml:space="preserve">Lehi Uses A Common Lunar Calendar Lehis Descendants </w:t>
      </w:r>
      <w:r>
        <w:t>–</w:t>
      </w:r>
      <w:r w:rsidRPr="00A814BB">
        <w:t xml:space="preserve"> </w:t>
      </w:r>
    </w:p>
    <w:p w14:paraId="4261B31B" w14:textId="1704AE44" w:rsidR="00A814BB" w:rsidRDefault="00A814BB" w:rsidP="00A814BB">
      <w:pPr>
        <w:spacing w:after="0"/>
        <w:ind w:left="2880" w:firstLine="720"/>
      </w:pPr>
      <w:r w:rsidRPr="00A814BB">
        <w:t>Count His Years For 7200</w:t>
      </w:r>
      <w:r>
        <w:t xml:space="preserve"> </w:t>
      </w:r>
      <w:r w:rsidRPr="00A814BB">
        <w:t>Moons</w:t>
      </w:r>
    </w:p>
    <w:p w14:paraId="2B6893D9" w14:textId="77777777" w:rsidR="00A814BB" w:rsidRDefault="00A814BB" w:rsidP="00A814BB">
      <w:pPr>
        <w:spacing w:after="0"/>
        <w:ind w:left="720"/>
      </w:pPr>
    </w:p>
    <w:p w14:paraId="292A77D8" w14:textId="6941D4F1" w:rsidR="00A814BB" w:rsidRPr="00A814BB" w:rsidRDefault="00C3422D" w:rsidP="00A814BB">
      <w:pPr>
        <w:spacing w:after="0"/>
        <w:ind w:left="720"/>
        <w:rPr>
          <w:b/>
          <w:bCs/>
        </w:rPr>
      </w:pPr>
      <w:r w:rsidRPr="00A814BB">
        <w:rPr>
          <w:b/>
          <w:bCs/>
        </w:rPr>
        <w:t xml:space="preserve">Civil Year and Common Lunar Year Fully Coordinated at </w:t>
      </w:r>
      <w:r w:rsidR="00A814BB" w:rsidRPr="00A814BB">
        <w:rPr>
          <w:b/>
          <w:bCs/>
        </w:rPr>
        <w:t>Kaminaljuyu</w:t>
      </w:r>
    </w:p>
    <w:p w14:paraId="2B69B580" w14:textId="77777777" w:rsidR="00A814BB" w:rsidRPr="00A814BB" w:rsidRDefault="00C3422D" w:rsidP="00A814BB">
      <w:pPr>
        <w:spacing w:after="0"/>
        <w:ind w:left="1440" w:firstLine="720"/>
        <w:rPr>
          <w:i/>
          <w:iCs/>
        </w:rPr>
      </w:pPr>
      <w:r w:rsidRPr="00A814BB">
        <w:rPr>
          <w:i/>
          <w:iCs/>
        </w:rPr>
        <w:t xml:space="preserve">Spring Equinox, 3-26J-433 BCE (1563355) </w:t>
      </w:r>
    </w:p>
    <w:p w14:paraId="6F540257" w14:textId="77777777" w:rsidR="00A814BB" w:rsidRDefault="00A814BB" w:rsidP="00A814BB">
      <w:pPr>
        <w:spacing w:after="0"/>
      </w:pPr>
    </w:p>
    <w:p w14:paraId="350DFDF7" w14:textId="77777777" w:rsidR="00A814BB" w:rsidRPr="00A814BB" w:rsidRDefault="00C3422D" w:rsidP="00A814BB">
      <w:pPr>
        <w:spacing w:after="0"/>
        <w:ind w:left="720"/>
        <w:rPr>
          <w:b/>
          <w:bCs/>
        </w:rPr>
      </w:pPr>
      <w:r w:rsidRPr="00A814BB">
        <w:rPr>
          <w:b/>
          <w:bCs/>
        </w:rPr>
        <w:t xml:space="preserve">Coronation of Mosiah II at Zarahemla </w:t>
      </w:r>
    </w:p>
    <w:p w14:paraId="20687102" w14:textId="1182E54C" w:rsidR="00A814BB" w:rsidRDefault="00A814BB" w:rsidP="00A814BB">
      <w:pPr>
        <w:spacing w:after="0"/>
        <w:ind w:left="720"/>
        <w:rPr>
          <w:i/>
          <w:iCs/>
        </w:rPr>
      </w:pPr>
      <w:r>
        <w:tab/>
      </w:r>
      <w:r>
        <w:tab/>
      </w:r>
      <w:r w:rsidRPr="00A814BB">
        <w:rPr>
          <w:i/>
          <w:iCs/>
        </w:rPr>
        <w:t>11-1 8J-1 26 BCE (1 675723) 3 Lord 14 Q (Olmec) 7.11.11.14.0 (Long Count)</w:t>
      </w:r>
    </w:p>
    <w:p w14:paraId="3929F7F5" w14:textId="77777777" w:rsidR="00A814BB" w:rsidRPr="00A814BB" w:rsidRDefault="00A814BB" w:rsidP="00A814BB">
      <w:pPr>
        <w:spacing w:after="0"/>
        <w:ind w:left="720"/>
        <w:rPr>
          <w:i/>
          <w:iCs/>
        </w:rPr>
      </w:pPr>
    </w:p>
    <w:p w14:paraId="46198E42" w14:textId="77777777" w:rsidR="00A814BB" w:rsidRPr="00A814BB" w:rsidRDefault="00C3422D" w:rsidP="00A814BB">
      <w:pPr>
        <w:spacing w:after="0"/>
        <w:ind w:left="720"/>
        <w:rPr>
          <w:b/>
          <w:bCs/>
        </w:rPr>
      </w:pPr>
      <w:r w:rsidRPr="00A814BB">
        <w:rPr>
          <w:b/>
          <w:bCs/>
        </w:rPr>
        <w:t xml:space="preserve">Sun Darkened At Noon </w:t>
      </w:r>
    </w:p>
    <w:p w14:paraId="29C588BB" w14:textId="70314BBF" w:rsidR="00A814BB" w:rsidRPr="00A814BB" w:rsidRDefault="00A814BB" w:rsidP="00A814BB">
      <w:pPr>
        <w:spacing w:after="0"/>
        <w:ind w:left="720"/>
        <w:rPr>
          <w:i/>
          <w:iCs/>
        </w:rPr>
      </w:pPr>
      <w:r>
        <w:tab/>
      </w:r>
      <w:r>
        <w:tab/>
      </w:r>
      <w:r w:rsidRPr="00A814BB">
        <w:rPr>
          <w:i/>
          <w:iCs/>
        </w:rPr>
        <w:t>6-30J-10 BCE (1717951)</w:t>
      </w:r>
      <w:r w:rsidRPr="00A814BB">
        <w:rPr>
          <w:i/>
          <w:iCs/>
        </w:rPr>
        <w:tab/>
      </w:r>
      <w:r w:rsidRPr="00A814BB">
        <w:rPr>
          <w:i/>
          <w:iCs/>
        </w:rPr>
        <w:tab/>
      </w:r>
    </w:p>
    <w:p w14:paraId="23B72771" w14:textId="77777777" w:rsidR="00A814BB" w:rsidRDefault="00A814BB" w:rsidP="00A814BB">
      <w:pPr>
        <w:ind w:left="720"/>
      </w:pPr>
    </w:p>
    <w:p w14:paraId="1528ED0A" w14:textId="77777777" w:rsidR="00A814BB" w:rsidRPr="00A814BB" w:rsidRDefault="00C3422D" w:rsidP="00A814BB">
      <w:pPr>
        <w:spacing w:after="0"/>
        <w:ind w:left="720"/>
        <w:rPr>
          <w:b/>
          <w:bCs/>
        </w:rPr>
      </w:pPr>
      <w:r w:rsidRPr="00A814BB">
        <w:rPr>
          <w:b/>
          <w:bCs/>
        </w:rPr>
        <w:t xml:space="preserve">Lehi’s 60 1st Common Lunar Year Begins </w:t>
      </w:r>
    </w:p>
    <w:p w14:paraId="32B87667" w14:textId="1358EA51" w:rsidR="00A814BB" w:rsidRPr="00A814BB" w:rsidRDefault="00A814BB" w:rsidP="00A814BB">
      <w:pPr>
        <w:spacing w:after="0"/>
        <w:ind w:left="720"/>
        <w:rPr>
          <w:i/>
          <w:iCs/>
        </w:rPr>
      </w:pPr>
      <w:r>
        <w:tab/>
      </w:r>
      <w:r>
        <w:tab/>
      </w:r>
      <w:r w:rsidRPr="00A814BB">
        <w:rPr>
          <w:i/>
          <w:iCs/>
        </w:rPr>
        <w:t>Not Later Than 310J-5 BCE (1719666)</w:t>
      </w:r>
    </w:p>
    <w:p w14:paraId="3A00541F" w14:textId="77777777" w:rsidR="00A814BB" w:rsidRDefault="00A814BB" w:rsidP="00A814BB">
      <w:pPr>
        <w:spacing w:after="0"/>
        <w:ind w:left="720"/>
      </w:pPr>
      <w:r>
        <w:tab/>
      </w:r>
      <w:r>
        <w:tab/>
      </w:r>
      <w:r>
        <w:tab/>
      </w:r>
      <w:r>
        <w:tab/>
      </w:r>
      <w:r w:rsidRPr="00A814BB">
        <w:t xml:space="preserve">Common Lunar Calendar Counted For 9 More Years Or 108 </w:t>
      </w:r>
    </w:p>
    <w:p w14:paraId="33FD76F3" w14:textId="78002E62" w:rsidR="00A814BB" w:rsidRDefault="00A814BB" w:rsidP="00A814BB">
      <w:pPr>
        <w:spacing w:after="0"/>
        <w:ind w:left="2880" w:firstLine="720"/>
      </w:pPr>
      <w:r w:rsidRPr="00A814BB">
        <w:t>Moons</w:t>
      </w:r>
    </w:p>
    <w:p w14:paraId="451B6D8A" w14:textId="77777777" w:rsidR="00A814BB" w:rsidRDefault="00A814BB" w:rsidP="00A814BB">
      <w:pPr>
        <w:spacing w:after="0"/>
        <w:ind w:left="720"/>
      </w:pPr>
    </w:p>
    <w:p w14:paraId="44BC6A05" w14:textId="77777777" w:rsidR="00A814BB" w:rsidRPr="00A814BB" w:rsidRDefault="00C3422D" w:rsidP="00A814BB">
      <w:pPr>
        <w:spacing w:after="0"/>
        <w:ind w:left="720"/>
        <w:rPr>
          <w:b/>
          <w:bCs/>
        </w:rPr>
      </w:pPr>
      <w:r w:rsidRPr="00A814BB">
        <w:rPr>
          <w:b/>
          <w:bCs/>
        </w:rPr>
        <w:t xml:space="preserve">The Messiah Is Born </w:t>
      </w:r>
    </w:p>
    <w:p w14:paraId="195A4C19" w14:textId="64560388" w:rsidR="00A814BB" w:rsidRPr="00A814BB" w:rsidRDefault="00A814BB" w:rsidP="00A814BB">
      <w:pPr>
        <w:spacing w:after="0"/>
        <w:ind w:left="720"/>
        <w:rPr>
          <w:i/>
          <w:iCs/>
        </w:rPr>
      </w:pPr>
      <w:r>
        <w:lastRenderedPageBreak/>
        <w:tab/>
      </w:r>
      <w:r>
        <w:tab/>
      </w:r>
      <w:r w:rsidRPr="00A814BB">
        <w:rPr>
          <w:i/>
          <w:iCs/>
        </w:rPr>
        <w:t>Spring Equinox, 3-23J-5 BCE (1719679) 14 Nisan</w:t>
      </w:r>
    </w:p>
    <w:p w14:paraId="285F663C" w14:textId="77777777" w:rsidR="00A814BB" w:rsidRDefault="00A814BB" w:rsidP="00A814BB">
      <w:pPr>
        <w:spacing w:after="0"/>
        <w:ind w:left="720"/>
      </w:pPr>
    </w:p>
    <w:p w14:paraId="66A18485" w14:textId="77777777" w:rsidR="00A814BB" w:rsidRPr="00A814BB" w:rsidRDefault="00C3422D" w:rsidP="00A814BB">
      <w:pPr>
        <w:spacing w:after="0"/>
        <w:ind w:left="720"/>
        <w:rPr>
          <w:b/>
          <w:bCs/>
        </w:rPr>
      </w:pPr>
      <w:r w:rsidRPr="00A814BB">
        <w:rPr>
          <w:b/>
          <w:bCs/>
        </w:rPr>
        <w:t xml:space="preserve">Moon Turned To Blood </w:t>
      </w:r>
    </w:p>
    <w:p w14:paraId="27066D21" w14:textId="76F251B2" w:rsidR="00A814BB" w:rsidRPr="00A814BB" w:rsidRDefault="00A814BB" w:rsidP="00A814BB">
      <w:pPr>
        <w:spacing w:after="0"/>
        <w:ind w:left="720"/>
        <w:rPr>
          <w:i/>
          <w:iCs/>
        </w:rPr>
      </w:pPr>
      <w:r>
        <w:tab/>
      </w:r>
      <w:r>
        <w:tab/>
      </w:r>
      <w:r w:rsidRPr="00A814BB">
        <w:rPr>
          <w:i/>
          <w:iCs/>
        </w:rPr>
        <w:t>Passover Eve, 3-23J-5 BCE (1719679)</w:t>
      </w:r>
    </w:p>
    <w:p w14:paraId="49A33230" w14:textId="77777777" w:rsidR="00A814BB" w:rsidRDefault="00A814BB" w:rsidP="00A814BB">
      <w:pPr>
        <w:spacing w:after="0"/>
        <w:ind w:left="720"/>
      </w:pPr>
    </w:p>
    <w:p w14:paraId="074FA7FC" w14:textId="77777777" w:rsidR="00A814BB" w:rsidRPr="00A814BB" w:rsidRDefault="00C3422D" w:rsidP="00A814BB">
      <w:pPr>
        <w:spacing w:after="0"/>
        <w:ind w:left="720"/>
        <w:rPr>
          <w:b/>
          <w:bCs/>
        </w:rPr>
      </w:pPr>
      <w:r w:rsidRPr="00A814BB">
        <w:rPr>
          <w:b/>
          <w:bCs/>
        </w:rPr>
        <w:t xml:space="preserve">New Star Appears In Capricornus </w:t>
      </w:r>
    </w:p>
    <w:p w14:paraId="1EA2D4B3" w14:textId="30BED928" w:rsidR="00A814BB" w:rsidRPr="00A814BB" w:rsidRDefault="00A814BB" w:rsidP="00A814BB">
      <w:pPr>
        <w:spacing w:after="0"/>
        <w:ind w:left="720"/>
        <w:rPr>
          <w:i/>
          <w:iCs/>
        </w:rPr>
      </w:pPr>
      <w:r>
        <w:tab/>
      </w:r>
      <w:r>
        <w:tab/>
      </w:r>
      <w:r w:rsidRPr="00A814BB">
        <w:rPr>
          <w:i/>
          <w:iCs/>
        </w:rPr>
        <w:t>Not Later Than 3-31J-5 BCE (1719687)</w:t>
      </w:r>
    </w:p>
    <w:p w14:paraId="48C1B142" w14:textId="77777777" w:rsidR="00A814BB" w:rsidRDefault="00A814BB" w:rsidP="00A814BB">
      <w:pPr>
        <w:ind w:left="720"/>
      </w:pPr>
    </w:p>
    <w:p w14:paraId="7F3E1C9D" w14:textId="77777777" w:rsidR="00A814BB" w:rsidRPr="00A814BB" w:rsidRDefault="00C3422D" w:rsidP="00A814BB">
      <w:pPr>
        <w:spacing w:after="0"/>
        <w:ind w:left="720"/>
        <w:rPr>
          <w:b/>
          <w:bCs/>
        </w:rPr>
      </w:pPr>
      <w:r w:rsidRPr="00A814BB">
        <w:rPr>
          <w:b/>
          <w:bCs/>
        </w:rPr>
        <w:t xml:space="preserve">Nephite New Era Adopted </w:t>
      </w:r>
    </w:p>
    <w:p w14:paraId="0A75F5AB" w14:textId="24CB903D" w:rsidR="00A814BB" w:rsidRPr="00A814BB" w:rsidRDefault="00A814BB" w:rsidP="00A814BB">
      <w:pPr>
        <w:spacing w:after="0"/>
        <w:ind w:left="720"/>
        <w:rPr>
          <w:i/>
          <w:iCs/>
        </w:rPr>
      </w:pPr>
      <w:r>
        <w:tab/>
      </w:r>
      <w:r>
        <w:tab/>
      </w:r>
      <w:r w:rsidRPr="00A814BB">
        <w:rPr>
          <w:i/>
          <w:iCs/>
        </w:rPr>
        <w:t>Not Later Than 1 1-14J 5 CE (1723202)</w:t>
      </w:r>
    </w:p>
    <w:p w14:paraId="1F3AD459" w14:textId="77777777" w:rsidR="00A814BB" w:rsidRDefault="00A814BB" w:rsidP="00A814BB">
      <w:pPr>
        <w:spacing w:after="0"/>
        <w:ind w:left="720"/>
      </w:pPr>
      <w:r>
        <w:tab/>
      </w:r>
      <w:r>
        <w:tab/>
      </w:r>
      <w:r>
        <w:tab/>
      </w:r>
      <w:r>
        <w:tab/>
        <w:t xml:space="preserve">Civil Or 365-Day Year Counted For 400 Years- Reckoned From </w:t>
      </w:r>
    </w:p>
    <w:p w14:paraId="40C3590A" w14:textId="6BA7CB9A" w:rsidR="00A814BB" w:rsidRDefault="00A814BB" w:rsidP="00A814BB">
      <w:pPr>
        <w:spacing w:after="0"/>
        <w:ind w:left="2880" w:firstLine="720"/>
      </w:pPr>
      <w:r>
        <w:t>The Messiah ‘s Birth</w:t>
      </w:r>
    </w:p>
    <w:p w14:paraId="37F91A67" w14:textId="77777777" w:rsidR="00A814BB" w:rsidRDefault="00A814BB" w:rsidP="00A814BB">
      <w:pPr>
        <w:spacing w:after="0"/>
        <w:ind w:left="2880" w:firstLine="720"/>
      </w:pPr>
    </w:p>
    <w:p w14:paraId="06C42A9C" w14:textId="77777777" w:rsidR="00A814BB" w:rsidRPr="00A814BB" w:rsidRDefault="00C3422D" w:rsidP="00A814BB">
      <w:pPr>
        <w:spacing w:after="0"/>
        <w:ind w:left="720"/>
        <w:rPr>
          <w:b/>
          <w:bCs/>
        </w:rPr>
      </w:pPr>
      <w:r w:rsidRPr="00A814BB">
        <w:rPr>
          <w:b/>
          <w:bCs/>
        </w:rPr>
        <w:t xml:space="preserve">The Messiah Is Killed </w:t>
      </w:r>
    </w:p>
    <w:p w14:paraId="4D5D4842" w14:textId="4936B25C" w:rsidR="00A814BB" w:rsidRDefault="00A814BB" w:rsidP="00A814BB">
      <w:pPr>
        <w:spacing w:after="0"/>
        <w:ind w:left="720"/>
      </w:pPr>
      <w:r>
        <w:tab/>
      </w:r>
      <w:r>
        <w:tab/>
      </w:r>
      <w:r w:rsidRPr="00A814BB">
        <w:t>Friday. 3-18J-29 CE (1731727) 14 Nisan</w:t>
      </w:r>
    </w:p>
    <w:p w14:paraId="271EB1E2" w14:textId="77777777" w:rsidR="00A814BB" w:rsidRDefault="00A814BB" w:rsidP="00A814BB">
      <w:pPr>
        <w:spacing w:after="0"/>
        <w:ind w:left="720"/>
      </w:pPr>
    </w:p>
    <w:p w14:paraId="578F94F0" w14:textId="77777777" w:rsidR="00A814BB" w:rsidRPr="00A814BB" w:rsidRDefault="00C3422D" w:rsidP="00A814BB">
      <w:pPr>
        <w:spacing w:after="0"/>
        <w:ind w:left="720"/>
        <w:rPr>
          <w:b/>
          <w:bCs/>
        </w:rPr>
      </w:pPr>
      <w:r w:rsidRPr="00A814BB">
        <w:rPr>
          <w:b/>
          <w:bCs/>
        </w:rPr>
        <w:t xml:space="preserve">Lamanites Established Again Before Start of 195th Year </w:t>
      </w:r>
    </w:p>
    <w:p w14:paraId="6ADCB087" w14:textId="36BD6940" w:rsidR="00A814BB" w:rsidRPr="00A814BB" w:rsidRDefault="00A814BB" w:rsidP="00A814BB">
      <w:pPr>
        <w:spacing w:after="0"/>
        <w:ind w:left="720"/>
        <w:rPr>
          <w:i/>
          <w:iCs/>
        </w:rPr>
      </w:pPr>
      <w:r>
        <w:tab/>
      </w:r>
      <w:r>
        <w:tab/>
      </w:r>
      <w:r w:rsidRPr="00A814BB">
        <w:rPr>
          <w:i/>
          <w:iCs/>
        </w:rPr>
        <w:t>Before 2-3J-190 CE (1 790489)</w:t>
      </w:r>
    </w:p>
    <w:p w14:paraId="0594B617" w14:textId="77777777" w:rsidR="00A814BB" w:rsidRDefault="00A814BB" w:rsidP="00A814BB">
      <w:pPr>
        <w:spacing w:after="0"/>
        <w:ind w:left="720"/>
      </w:pPr>
    </w:p>
    <w:p w14:paraId="4AD73D7E" w14:textId="77777777" w:rsidR="00A814BB" w:rsidRPr="00A814BB" w:rsidRDefault="00C3422D" w:rsidP="00A814BB">
      <w:pPr>
        <w:spacing w:after="0"/>
        <w:ind w:left="720"/>
        <w:rPr>
          <w:b/>
          <w:bCs/>
        </w:rPr>
      </w:pPr>
      <w:r w:rsidRPr="00A814BB">
        <w:rPr>
          <w:b/>
          <w:bCs/>
        </w:rPr>
        <w:t xml:space="preserve">Lamanites And Nephites Meet For Last Battle In 385th Year </w:t>
      </w:r>
    </w:p>
    <w:p w14:paraId="587B17F5" w14:textId="79E36D17" w:rsidR="00A814BB" w:rsidRPr="00A814BB" w:rsidRDefault="00A814BB" w:rsidP="00A814BB">
      <w:pPr>
        <w:spacing w:after="0"/>
        <w:ind w:left="720"/>
        <w:rPr>
          <w:i/>
          <w:iCs/>
        </w:rPr>
      </w:pPr>
      <w:r>
        <w:tab/>
      </w:r>
      <w:r>
        <w:tab/>
      </w:r>
      <w:r w:rsidRPr="00A814BB">
        <w:rPr>
          <w:i/>
          <w:iCs/>
        </w:rPr>
        <w:t>385th Year Begins 12-18J-379 CE (1859839)</w:t>
      </w:r>
    </w:p>
    <w:p w14:paraId="554CAF06" w14:textId="77777777" w:rsidR="00A814BB" w:rsidRDefault="00A814BB" w:rsidP="00A814BB">
      <w:pPr>
        <w:spacing w:after="0"/>
        <w:ind w:left="720"/>
      </w:pPr>
    </w:p>
    <w:p w14:paraId="5B1A1906" w14:textId="77777777" w:rsidR="00A814BB" w:rsidRPr="00A814BB" w:rsidRDefault="00C3422D" w:rsidP="00A814BB">
      <w:pPr>
        <w:spacing w:after="0"/>
        <w:ind w:left="720"/>
        <w:rPr>
          <w:b/>
          <w:bCs/>
        </w:rPr>
      </w:pPr>
      <w:r w:rsidRPr="00A814BB">
        <w:rPr>
          <w:b/>
          <w:bCs/>
        </w:rPr>
        <w:t xml:space="preserve">Nephites Are Extinct By Start of 401st Year  </w:t>
      </w:r>
    </w:p>
    <w:p w14:paraId="65CF356D" w14:textId="77777777" w:rsidR="00034C00" w:rsidRDefault="00C3422D" w:rsidP="00A814BB">
      <w:pPr>
        <w:spacing w:after="0"/>
        <w:ind w:left="1440" w:firstLine="720"/>
        <w:rPr>
          <w:i/>
          <w:iCs/>
        </w:rPr>
      </w:pPr>
      <w:r w:rsidRPr="00A814BB">
        <w:rPr>
          <w:i/>
          <w:iCs/>
        </w:rPr>
        <w:t>Before 1 2-1 4J-395 CE (1865679</w:t>
      </w:r>
      <w:r w:rsidR="00A814BB" w:rsidRPr="00A814BB">
        <w:rPr>
          <w:i/>
          <w:iCs/>
        </w:rPr>
        <w:t>)</w:t>
      </w:r>
    </w:p>
    <w:p w14:paraId="42999B49" w14:textId="77777777" w:rsidR="00034C00" w:rsidRDefault="00034C00" w:rsidP="00034C00">
      <w:pPr>
        <w:spacing w:after="0"/>
        <w:rPr>
          <w:i/>
          <w:iCs/>
        </w:rPr>
      </w:pPr>
    </w:p>
    <w:p w14:paraId="3F48EE25" w14:textId="19E71504" w:rsidR="00C3422D" w:rsidRPr="00A814BB" w:rsidRDefault="00C3422D" w:rsidP="00034C00">
      <w:pPr>
        <w:spacing w:after="0"/>
        <w:rPr>
          <w:i/>
          <w:iCs/>
        </w:rPr>
      </w:pPr>
    </w:p>
    <w:p w14:paraId="3DB6F595" w14:textId="77777777" w:rsidR="00C3422D" w:rsidRDefault="00C3422D" w:rsidP="009007A5">
      <w:pPr>
        <w:spacing w:after="0"/>
        <w:ind w:left="2160" w:firstLine="720"/>
      </w:pPr>
      <w:r>
        <w:t>THE LATTER-DAY SAINTS’ TRADITION</w:t>
      </w:r>
    </w:p>
    <w:p w14:paraId="73A3311E" w14:textId="77777777" w:rsidR="009007A5" w:rsidRDefault="009007A5" w:rsidP="009007A5">
      <w:pPr>
        <w:spacing w:after="0"/>
        <w:ind w:left="2160" w:firstLine="720"/>
      </w:pPr>
    </w:p>
    <w:p w14:paraId="7A467A43" w14:textId="1140BF02" w:rsidR="00C3422D" w:rsidRDefault="00C3422D" w:rsidP="009007A5">
      <w:pPr>
        <w:spacing w:after="0"/>
        <w:ind w:left="720" w:firstLine="720"/>
      </w:pPr>
      <w:r>
        <w:t xml:space="preserve"> Members of The Church of Jesus Christ of Latter-day Saints, sometimes called “Latter-day Saints,” may be uncertain how the chronology outlined in these pages can be squared with the Latter- day Saints’ tradition that Jesus was born on April 6 or 8J, 1 </w:t>
      </w:r>
      <w:r w:rsidR="00DC297B">
        <w:t>B.C.</w:t>
      </w:r>
      <w:r w:rsidR="00D521B3">
        <w:t>E.</w:t>
      </w:r>
      <w:r>
        <w:t xml:space="preserve"> (1,721 156). The </w:t>
      </w:r>
      <w:r w:rsidR="00DC297B">
        <w:t>A.D.</w:t>
      </w:r>
      <w:r>
        <w:t xml:space="preserve">, anno Domini or “in the year of our Lord” year counting system is based on the work of Dionysius Exiguus in 532 or 533 C.E. At that time, Dionysius, a monk from southern Russia who lived in Rome, calculated that the Roman year A.U.C., ab urbe condita or “from the founded city” 754 was the year of the Messiah’s birth. Dionysius relied on the writings of Clement of Alexandria, who stated that Jesus was born in the 28th year of Augustus. The title Augustus was given to Octavian on January 1 6J, 27 B. C.E., A.U.C. 727 (1,711,577). Therefore, counting A.U.C. 727 as the first year of Augustus, Dionysius determined that his 28th year was A.U.C. 754. This became 1 </w:t>
      </w:r>
      <w:r w:rsidR="00DC297B">
        <w:t>B.C.</w:t>
      </w:r>
      <w:r>
        <w:t xml:space="preserve"> or “Before Christ” in the Dionysian year counting system and December 25J, 1 </w:t>
      </w:r>
      <w:r w:rsidR="00DC297B">
        <w:t>B.C.</w:t>
      </w:r>
      <w:r>
        <w:t xml:space="preserve"> (1,721,417) was identified as the date of Jesus’ birth. January 1 J, A.U.C. 755 (1 ,721 ,424) began the </w:t>
      </w:r>
      <w:r w:rsidR="00DC297B">
        <w:t>A.D.</w:t>
      </w:r>
      <w:r>
        <w:t xml:space="preserve"> year count. Virtually the entire western world now bases its count of years on the starting date calculated by Dionysius in the depths of the Dark Ages.</w:t>
      </w:r>
    </w:p>
    <w:p w14:paraId="7CCD6694" w14:textId="56A04A27" w:rsidR="00C3422D" w:rsidRDefault="00C3422D" w:rsidP="009007A5">
      <w:pPr>
        <w:spacing w:after="0"/>
        <w:ind w:left="720"/>
      </w:pPr>
      <w:r>
        <w:t xml:space="preserve"> </w:t>
      </w:r>
      <w:r w:rsidR="009007A5">
        <w:tab/>
      </w:r>
      <w:r>
        <w:t xml:space="preserve">The Dionysian year counting system is wrong, however, because it started too late. The </w:t>
      </w:r>
    </w:p>
    <w:p w14:paraId="527BE705" w14:textId="55C19435" w:rsidR="00C3422D" w:rsidRDefault="00C3422D" w:rsidP="009007A5">
      <w:pPr>
        <w:spacing w:after="0"/>
        <w:ind w:left="720"/>
      </w:pPr>
      <w:r>
        <w:lastRenderedPageBreak/>
        <w:t xml:space="preserve">emperor died on August 19J, 14 C.E., A.U.C. 767 (1,726,402) after an actual reign as Augustus of 41 years, seven months and three days. Clement of Alexandria, in a paragraph preceding the one used by Dionysius, attributed a reign of 46 years, four months and one day to Augustus. By subtracting the longer reign from the date of Augustus’ death, one can determine that Clement believed the start of the emperor’s reign occurred on April 18J, 33 </w:t>
      </w:r>
      <w:r w:rsidR="00DC297B">
        <w:t>B.C.</w:t>
      </w:r>
      <w:r w:rsidR="00D521B3">
        <w:t>E.</w:t>
      </w:r>
      <w:r>
        <w:t xml:space="preserve">, A.U.C. 721 (1,709,478). The 28th year of Augustus then would have begun on April 18J, 6 </w:t>
      </w:r>
      <w:r w:rsidR="00DC297B">
        <w:t>B.C.</w:t>
      </w:r>
      <w:r w:rsidR="00D521B3">
        <w:t>E.</w:t>
      </w:r>
      <w:r>
        <w:t xml:space="preserve">, A.U.C. 748 (1,719,339) and ended on April 17J, 5 </w:t>
      </w:r>
      <w:r w:rsidR="00DC297B">
        <w:t>B.C.</w:t>
      </w:r>
      <w:r w:rsidR="00D521B3">
        <w:t>E.</w:t>
      </w:r>
      <w:r>
        <w:t xml:space="preserve"> (1,719,704). The birthdate for the Messiah proposed in this paper, March 23J, 5 </w:t>
      </w:r>
      <w:r w:rsidR="00DC297B">
        <w:t>B.C.</w:t>
      </w:r>
      <w:r w:rsidR="00D521B3">
        <w:t>E.</w:t>
      </w:r>
      <w:r>
        <w:t xml:space="preserve"> (1,719,679), fits perfectly with this interpretation of Clement’s writings; however, Clement’s miscalculation of the reign of Augustus resulted in the anomaly of Jesus’ actual birth occurring about five years “Before Christ” in the Dionysian system.</w:t>
      </w:r>
    </w:p>
    <w:p w14:paraId="765A9D27" w14:textId="5E49968E" w:rsidR="00C3422D" w:rsidRDefault="00C3422D" w:rsidP="009007A5">
      <w:pPr>
        <w:spacing w:after="0"/>
        <w:ind w:left="720"/>
      </w:pPr>
      <w:r>
        <w:t xml:space="preserve"> </w:t>
      </w:r>
      <w:r w:rsidR="009007A5">
        <w:tab/>
      </w:r>
      <w:r>
        <w:t xml:space="preserve">This anomaly has not received a comprehensive review in Latter-day Saint publications </w:t>
      </w:r>
    </w:p>
    <w:p w14:paraId="1DB337EA" w14:textId="73A3F4F5" w:rsidR="00C3422D" w:rsidRDefault="00C3422D" w:rsidP="009007A5">
      <w:pPr>
        <w:spacing w:after="0"/>
        <w:ind w:left="720"/>
      </w:pPr>
      <w:r>
        <w:t>because of a misunderstood phrase in a revelation written by Joseph Smith and Oliver Cowdery, and published as Section 20 of The Doctrine and Covenants of the Church of Jesus Christ of Latter-day Saints. This misunderstanding, at least in the 20th century C.E.</w:t>
      </w:r>
      <w:r w:rsidR="00A6114E">
        <w:t>,</w:t>
      </w:r>
      <w:r>
        <w:t xml:space="preserve"> may be attributed in large part to a mathematical miscalculation in Talmage’s study of the Messiah. Jesus The Christ. Talmage’s book has appeared in numerous editions and has been widely distributed since its first publication in 1915 C. E. In a very brief discussion of Jesus’ birth, Talmage (1962:103-104) quoted a portion of the first verse of Section 20: “The rise of the Church of Christ in these last days, being one thousand eight hundred and thirty years since the coming of our Lord and Savior Jesus Christ in the flesh . . . .“ Next in an apparent oversight, he miscalculated the effect of Zedekiah’s enthronement in 597 </w:t>
      </w:r>
      <w:r w:rsidR="00DC297B">
        <w:t>B.C.</w:t>
      </w:r>
      <w:r w:rsidR="00D521B3">
        <w:t>E.</w:t>
      </w:r>
      <w:r>
        <w:t xml:space="preserve"> and the error by Clement of Alexandria on Lehi’s 600-vear prophecy. Rather than seeing their cumulative effect, Talmage calculated that they canceled each other out. He then concluded. “We believe that Jesus Christ was born in Bethlehem of Judea. April 6. </w:t>
      </w:r>
      <w:r w:rsidR="00DC297B">
        <w:t>B.C.</w:t>
      </w:r>
      <w:r>
        <w:t xml:space="preserve"> 1</w:t>
      </w:r>
    </w:p>
    <w:p w14:paraId="7F74C300" w14:textId="4B9A7790" w:rsidR="00C3422D" w:rsidRDefault="00C3422D" w:rsidP="009007A5">
      <w:pPr>
        <w:spacing w:after="0"/>
        <w:ind w:left="720"/>
      </w:pPr>
      <w:r>
        <w:t xml:space="preserve"> </w:t>
      </w:r>
      <w:r w:rsidR="009007A5">
        <w:tab/>
      </w:r>
      <w:r>
        <w:t xml:space="preserve">McConkie (1975, vol. 1:91) wrote that Talmage “appears” to be correct and that Lehi's </w:t>
      </w:r>
    </w:p>
    <w:p w14:paraId="224EE22C" w14:textId="572C93CD" w:rsidR="00C3422D" w:rsidRDefault="00C3422D" w:rsidP="009007A5">
      <w:pPr>
        <w:spacing w:after="0"/>
        <w:ind w:left="720"/>
      </w:pPr>
      <w:r>
        <w:t xml:space="preserve">prophecy would “seem to corroborate this </w:t>
      </w:r>
      <w:r w:rsidR="00DC297B">
        <w:t>B.C.</w:t>
      </w:r>
      <w:r>
        <w:t xml:space="preserve"> 1 birthdate.” Sperry (1960:89) wrote about this same passage in Section 20:</w:t>
      </w:r>
    </w:p>
    <w:p w14:paraId="2246C210" w14:textId="7C721D73" w:rsidR="00C3422D" w:rsidRDefault="00C3422D" w:rsidP="009007A5">
      <w:pPr>
        <w:spacing w:after="0"/>
        <w:ind w:left="1440"/>
      </w:pPr>
      <w:r>
        <w:t xml:space="preserve"> One is at somewhat of a loss to understand whether or not the Lord meant that the Savior was born 1830 years ago to the day as of April 6, 1830 .... The only reason I bring the problem up is that some persons think that the Lord used the calendar according to our custom without attempting to be precise as to the exact day and year on which the Savior was born. [Talmage] takes the day as given seriously and expresses his opinion that our Lord was born April 6, </w:t>
      </w:r>
      <w:r w:rsidR="00DC297B">
        <w:t>B.C.</w:t>
      </w:r>
      <w:r>
        <w:t xml:space="preserve"> 1.</w:t>
      </w:r>
    </w:p>
    <w:p w14:paraId="42C2B145" w14:textId="77777777" w:rsidR="009007A5" w:rsidRDefault="009007A5" w:rsidP="00C3422D">
      <w:pPr>
        <w:spacing w:after="0"/>
      </w:pPr>
    </w:p>
    <w:p w14:paraId="37015921" w14:textId="394A152C" w:rsidR="009007A5" w:rsidRDefault="00C3422D" w:rsidP="009007A5">
      <w:pPr>
        <w:spacing w:after="0"/>
        <w:ind w:left="720" w:firstLine="720"/>
      </w:pPr>
      <w:r>
        <w:t xml:space="preserve">Ludlow’s (1978:148-1 50) study companion to the Doctrine and Covenants simply reprinted Talmage’s discussion without any qualification. However, Ludlow also asserted that Joseph Smith “believed the Savior was crucified on April 6 in the thirty-third year of our present calendar (April 6, </w:t>
      </w:r>
      <w:r w:rsidR="00DC297B">
        <w:t>A.D.</w:t>
      </w:r>
      <w:r>
        <w:t xml:space="preserve"> 33)” because on April 6, 1833 C.E., a group of Latter- day Saints met with Joseph Smith and he later recorded that “(the day was spent in a very agreeable manner, in giving and receiving knowledge which appertained to this last kingdom -- it being just 1800 years since the Savior laid down his life . . (Ludlow 1978: 1 51). </w:t>
      </w:r>
    </w:p>
    <w:p w14:paraId="6DD165A3" w14:textId="13659A27" w:rsidR="00C3422D" w:rsidRDefault="00C3422D" w:rsidP="009007A5">
      <w:pPr>
        <w:spacing w:after="0"/>
        <w:ind w:left="720" w:firstLine="720"/>
      </w:pPr>
      <w:r>
        <w:t xml:space="preserve">April 6, 1833 C.E. was the Saturday following Good Friday, so it would have been natural for the Latter-day Saints to remember the Savior’s crucifixion during their meeting. While Joseph Smith may have had no reason to doubt the accuracy of the Dionysian year counting system, he </w:t>
      </w:r>
      <w:r>
        <w:lastRenderedPageBreak/>
        <w:t>knew that the Book of Mormon did not describe the lifetime of Jesus as exact//33 Gregorian years (see 3 Nephi 8:5). Ludlow’s interpretation, while well intentioned, reads far too much into Joseph Smith’s natural and general statement. Similarly, the view that the reference to April 6 in Section 20 establishes the date of the Messiah’s birth has been a well</w:t>
      </w:r>
      <w:r w:rsidR="009007A5">
        <w:t>-</w:t>
      </w:r>
      <w:r>
        <w:t>intentioned, but inaccurate interpretation.</w:t>
      </w:r>
    </w:p>
    <w:p w14:paraId="153510A2" w14:textId="101CFB34" w:rsidR="00C3422D" w:rsidRDefault="00C3422D" w:rsidP="009007A5">
      <w:pPr>
        <w:spacing w:after="0"/>
        <w:ind w:left="720"/>
      </w:pPr>
      <w:r>
        <w:t xml:space="preserve"> </w:t>
      </w:r>
      <w:r w:rsidR="009007A5">
        <w:tab/>
      </w:r>
      <w:r>
        <w:t xml:space="preserve">Section 20 was written by Joseph Smith and Oliver Cowdery as they were inspired by the </w:t>
      </w:r>
    </w:p>
    <w:p w14:paraId="1A80B55D" w14:textId="4100661F" w:rsidR="00C3422D" w:rsidRDefault="00C3422D" w:rsidP="009007A5">
      <w:pPr>
        <w:spacing w:after="0"/>
        <w:ind w:left="720"/>
      </w:pPr>
      <w:r>
        <w:t>Lord through “the spirit of prophecy and revelation” (Joseph Smith 1946:64). Their subject was the organization of the Church of Christ (the Church was not officially known as The Church of Jesus Christ of Latter-day Saints until 1838), on “the precise day upon which, according to His will and commandment” the Lord required the Church to be organized: April 6, 1830 C.E. (2,389,549).</w:t>
      </w:r>
    </w:p>
    <w:p w14:paraId="56BA72A5" w14:textId="42DDB65C" w:rsidR="00C3422D" w:rsidRDefault="00C3422D" w:rsidP="009007A5">
      <w:pPr>
        <w:spacing w:after="0"/>
        <w:ind w:left="720"/>
      </w:pPr>
      <w:r>
        <w:t xml:space="preserve"> </w:t>
      </w:r>
      <w:r w:rsidR="009007A5">
        <w:tab/>
      </w:r>
      <w:r>
        <w:t xml:space="preserve">The date is given in the first verse of Section 20. the verse quoted in part bv Talmage, but </w:t>
      </w:r>
    </w:p>
    <w:p w14:paraId="5FDC6071" w14:textId="328E43BB" w:rsidR="00C3422D" w:rsidRDefault="00C3422D" w:rsidP="009007A5">
      <w:pPr>
        <w:spacing w:after="0"/>
        <w:ind w:left="720"/>
      </w:pPr>
      <w:r>
        <w:t>this verse is not a complete sentence and cannot be understood by itself. The context is all important. The date is given in a four</w:t>
      </w:r>
      <w:r w:rsidR="00A6114E">
        <w:t>-</w:t>
      </w:r>
      <w:r>
        <w:t>verse sentence that is followed by a single word sentence, “Amen.” This two</w:t>
      </w:r>
      <w:r w:rsidR="00A6114E">
        <w:t>-</w:t>
      </w:r>
      <w:r>
        <w:t>sentence paragraph is followed by four other paragraphs, each of which ends with the word, “Amen.” Altogether, these five paragraphs (D&amp;C 20:1-36) constitute the inspired testimony and revealed beliefs of the first two elders of the Church of Christ. The remainder of Section 20 primarily contains, the revealed covenants and rules for governing the new Church.</w:t>
      </w:r>
    </w:p>
    <w:p w14:paraId="7BD6939D" w14:textId="5284FF45" w:rsidR="00C3422D" w:rsidRDefault="00C3422D" w:rsidP="009007A5">
      <w:pPr>
        <w:spacing w:after="0"/>
        <w:ind w:left="720"/>
      </w:pPr>
      <w:r>
        <w:t xml:space="preserve"> </w:t>
      </w:r>
      <w:r w:rsidR="009007A5">
        <w:tab/>
      </w:r>
      <w:r>
        <w:t>The first paragraph (D&amp;C 20:1-4) introduces the testimony, law and covenants that follow with a proclamation of praise to the Lord:</w:t>
      </w:r>
    </w:p>
    <w:p w14:paraId="21C9C1AB" w14:textId="77777777" w:rsidR="009007A5" w:rsidRDefault="009007A5" w:rsidP="009007A5">
      <w:pPr>
        <w:spacing w:after="0"/>
        <w:ind w:left="720"/>
      </w:pPr>
    </w:p>
    <w:p w14:paraId="71E9D68F" w14:textId="50839CC6" w:rsidR="00C3422D" w:rsidRDefault="00C3422D" w:rsidP="009007A5">
      <w:pPr>
        <w:spacing w:after="0"/>
        <w:ind w:left="1440" w:firstLine="720"/>
      </w:pPr>
      <w:r>
        <w:t xml:space="preserve"> 1 The rise of the Church of Christ in these last days, being one thousand eight </w:t>
      </w:r>
    </w:p>
    <w:p w14:paraId="20533AFE" w14:textId="330F9A7E" w:rsidR="00C3422D" w:rsidRDefault="00C3422D" w:rsidP="009007A5">
      <w:pPr>
        <w:spacing w:after="0"/>
        <w:ind w:left="1440"/>
      </w:pPr>
      <w:r>
        <w:t>hundred and thirty years since the coming of our Lord and Savior Jesus Christ in the flesh, it being regularly organized and established agreeable to the laws of our country, by the will and commandments of God, in the fourth month, and on the sixth day of the month which is called April -</w:t>
      </w:r>
    </w:p>
    <w:p w14:paraId="77E08907" w14:textId="563F2BE4" w:rsidR="009007A5" w:rsidRDefault="00C3422D" w:rsidP="009007A5">
      <w:pPr>
        <w:spacing w:after="0"/>
        <w:ind w:left="1440" w:firstLine="720"/>
      </w:pPr>
      <w:r>
        <w:t>2 Which commandments were given to Joseph Smith, Jun., who was called of God, and ordained an apostle of Jesus Christ, to be the first elder of this church;</w:t>
      </w:r>
    </w:p>
    <w:p w14:paraId="5CDAD5C0" w14:textId="7BDFDD71" w:rsidR="00C3422D" w:rsidRDefault="00C3422D" w:rsidP="009007A5">
      <w:pPr>
        <w:spacing w:after="0"/>
        <w:ind w:left="1440" w:firstLine="720"/>
      </w:pPr>
      <w:r>
        <w:t xml:space="preserve"> 3 And to Oliver Cowdery, who was also called of God, an apostle of Jesus Christ, to be the second elder of this church, and ordained under his hand;</w:t>
      </w:r>
    </w:p>
    <w:p w14:paraId="0AC8BD31" w14:textId="7E60543A" w:rsidR="00C3422D" w:rsidRDefault="00C3422D" w:rsidP="009007A5">
      <w:pPr>
        <w:spacing w:after="0"/>
        <w:ind w:left="1440" w:firstLine="720"/>
      </w:pPr>
      <w:r>
        <w:t xml:space="preserve"> 4 And this according to the grace of our Lord and Savior Jesus Christ, to whom be all glory, both now and forever. Amen.</w:t>
      </w:r>
    </w:p>
    <w:p w14:paraId="19631519" w14:textId="77777777" w:rsidR="009007A5" w:rsidRDefault="009007A5" w:rsidP="00C3422D">
      <w:pPr>
        <w:spacing w:after="0"/>
      </w:pPr>
    </w:p>
    <w:p w14:paraId="520EBE64" w14:textId="092D326F" w:rsidR="00C3422D" w:rsidRDefault="00C3422D" w:rsidP="00B30420">
      <w:pPr>
        <w:spacing w:after="0"/>
        <w:ind w:left="720"/>
      </w:pPr>
      <w:r>
        <w:t xml:space="preserve"> </w:t>
      </w:r>
      <w:r w:rsidR="009007A5">
        <w:tab/>
      </w:r>
      <w:r>
        <w:t xml:space="preserve">The few words emphasized in verse four represent the summation of this long and </w:t>
      </w:r>
    </w:p>
    <w:p w14:paraId="29935ADC" w14:textId="7DE72206" w:rsidR="00C3422D" w:rsidRDefault="00C3422D" w:rsidP="00B30420">
      <w:pPr>
        <w:spacing w:after="0"/>
        <w:ind w:left="720"/>
      </w:pPr>
      <w:r>
        <w:t>complicated sentence. They are words of praise directed by obedient servants to the Lord. They are clearly written from a human point of view.</w:t>
      </w:r>
    </w:p>
    <w:p w14:paraId="5B06B2A7" w14:textId="573FDA97" w:rsidR="00C3422D" w:rsidRDefault="00C3422D" w:rsidP="00B30420">
      <w:pPr>
        <w:spacing w:after="0"/>
        <w:ind w:left="720"/>
      </w:pPr>
      <w:r>
        <w:t xml:space="preserve"> </w:t>
      </w:r>
      <w:r w:rsidR="00B30420">
        <w:tab/>
      </w:r>
      <w:r>
        <w:t xml:space="preserve">This point of view may be distinguished from the perspective expressed by Sperry. He read the passage as though the Lord was speaking. However, it was not “the Lord (who used the calendar” nor was it “the Lord who meant that the Savior was born 1,830 years ago to the day as of April 6, 1830.” The persons whose expressions were recorded in Section 20:1-4 were the two young men, the first elders of the Church, to whom the inspired thoughts were given. Their human perspective also can be recognized in the second paragraph (D&amp;C 20:5-1 2), a testimony related to the Book of Mormon and the sameness of God; the third paragraph (D&amp;C 20:13-16), a witness to the requirement to choose righteousness given expressly by “the elders of the </w:t>
      </w:r>
      <w:r>
        <w:lastRenderedPageBreak/>
        <w:t>church;” the fourth paragraph (D&amp;C 20:17-28), a testimony of the need for salvation and of its provision by the Godhead; and the fifth paragraph (D&amp;C 20:29-36), a declaration of the justification, sanctification and grace of the Savior. Throughout this summary witness to the truths held by the new Church are six testatorv phrases, either we “know” or we “bear witness.” Jesus is referred to six times in these 36 verses as “our Lord” or “the Lord,” rather than “your Lord” (D&amp;C 20:1,4,16,17,29-31,35,36). Clearly, Section 20:1-36 is divinely inspired testimony and praise expressed from a human point of view. It is not a revelation spoken from the Lord’s perspective: “thus saith the Lord.”</w:t>
      </w:r>
    </w:p>
    <w:p w14:paraId="59DEB14E" w14:textId="65B00CFA" w:rsidR="00C3422D" w:rsidRDefault="00C3422D" w:rsidP="00B30420">
      <w:pPr>
        <w:spacing w:after="0"/>
        <w:ind w:left="720"/>
      </w:pPr>
      <w:r>
        <w:t xml:space="preserve"> </w:t>
      </w:r>
      <w:r w:rsidR="00B30420">
        <w:tab/>
      </w:r>
      <w:r>
        <w:t>The human perspective of Section 20 also may be contrasted with the distinctive diction and point of view of a contemporaneous revelation which refers to the same date. Joseph Smith (1946:74- 78) wrote that after the organizational affairs and ordinances were performed on April 6, 1830 C.E., the “Holy Ghost was poured out upon us to a very great degree -- some prophesied while we all praised the Lord, and rejoiced exceedingly.” Joseph Smith pronounced a new revelation for the Church, recorded in Section 21 of the Doctrine and Covenants. Unlike Section 20, this new revelation was given from the Lord’s perspective: “thus saith the Lord God” (D&amp;C 21:7).</w:t>
      </w:r>
    </w:p>
    <w:p w14:paraId="3ADB26CE" w14:textId="1B1F11DD" w:rsidR="00C3422D" w:rsidRDefault="00C3422D" w:rsidP="00B30420">
      <w:pPr>
        <w:spacing w:after="0"/>
        <w:ind w:left="720"/>
      </w:pPr>
      <w:r>
        <w:t xml:space="preserve"> </w:t>
      </w:r>
      <w:r w:rsidR="00B30420">
        <w:tab/>
      </w:r>
      <w:r>
        <w:t>In the original printed version of Section 21. the Lord referred to the Church being “organized and established in the year of our Lord” 1830 (emphasis added). This appears to be a direct acknowledgment by the Lord, through his mouthpiece Joseph Smith, that the year 1830 was merely a year number identified in the accepted Dionysian system. Subsequent editions of Section 21 have read “in the year of your Lord” (D&amp;C 21:3. emphasis added) apparently in an editorial attempt to apply the Lord’s perspective from the rest of Section 21 to the distinctly human year counting system which uses the phrase anno Domini. This grammatical editing does not change the basic message of Section 21. However, once the editing is understood, Joseph Smith’s calendrical references -- whether he was writing as an inspired servant, speaking as the Lord’s mouthpiece or simply discussing the crucifixion with his friends -- become recognizable as using the generally accepted Dionysian year counting system. Section 21 validates the proposed reading of Section 20 as a human expression of divinely inspired thought, rather than a pronouncement, “thus saith the Lord,” about the actual birthdate of the Messiah.</w:t>
      </w:r>
    </w:p>
    <w:p w14:paraId="7496C868" w14:textId="46430E75" w:rsidR="00C3422D" w:rsidRDefault="00C3422D" w:rsidP="00B30420">
      <w:pPr>
        <w:spacing w:after="0"/>
        <w:ind w:left="720"/>
      </w:pPr>
      <w:r>
        <w:t xml:space="preserve"> </w:t>
      </w:r>
      <w:r w:rsidR="00B30420">
        <w:tab/>
      </w:r>
      <w:r>
        <w:t>Once the human perspective of Section 20 is recognized, the young writers’ use of their own calendar according to their customs is understandable. In light of the importance of Section 20 as a document to govern the Church, one would expect that they would choose a lofty phrase like “since the coming of our Lord and Savior Jesus Christ in the flesh” instead of the more common “in the year of our Lord.” One would also expect that they would make such a choice without the slightest thought as to the accuracy of the chronological calculations made nearly 1 600 years earlier by Clement of Alexandria.</w:t>
      </w:r>
    </w:p>
    <w:p w14:paraId="42D84B18" w14:textId="652716E1" w:rsidR="00C3422D" w:rsidRDefault="00C3422D" w:rsidP="00B30420">
      <w:pPr>
        <w:spacing w:after="0"/>
        <w:ind w:left="720"/>
      </w:pPr>
      <w:r>
        <w:t xml:space="preserve"> </w:t>
      </w:r>
      <w:r w:rsidR="00B30420">
        <w:tab/>
      </w:r>
      <w:r>
        <w:t>The inaccuracy of the Dionysian system does not reflect negatively on the choice of April 6</w:t>
      </w:r>
      <w:r w:rsidR="00B30420">
        <w:t>,</w:t>
      </w:r>
      <w:r>
        <w:t xml:space="preserve"> 1830 C.E. as the day chosen for the organization of the Church. The day was Tuesday, two days </w:t>
      </w:r>
    </w:p>
    <w:p w14:paraId="7EC5BBAB" w14:textId="77777777" w:rsidR="00C3422D" w:rsidRDefault="00C3422D" w:rsidP="00B30420">
      <w:pPr>
        <w:spacing w:after="0"/>
        <w:ind w:left="720"/>
      </w:pPr>
      <w:r>
        <w:t xml:space="preserve">before Passover and three days before Good Friday. The very first Lord’s Day sanctified by the </w:t>
      </w:r>
    </w:p>
    <w:p w14:paraId="02BD9B2B" w14:textId="77777777" w:rsidR="00C3422D" w:rsidRDefault="00C3422D" w:rsidP="00B30420">
      <w:pPr>
        <w:spacing w:after="0"/>
        <w:ind w:left="720"/>
      </w:pPr>
      <w:r>
        <w:t xml:space="preserve">Church was Easter Sunday, a remembrance of the resurrection of the Savior. The Latter-day Saint </w:t>
      </w:r>
    </w:p>
    <w:p w14:paraId="472D1A46" w14:textId="2A384B23" w:rsidR="00C3422D" w:rsidRDefault="00C3422D" w:rsidP="00B30420">
      <w:pPr>
        <w:spacing w:after="0"/>
        <w:ind w:left="720"/>
      </w:pPr>
      <w:r>
        <w:t xml:space="preserve">tradition that Jesus was born on April 6, 1 </w:t>
      </w:r>
      <w:r w:rsidR="00DC297B">
        <w:t>B.C.</w:t>
      </w:r>
      <w:r>
        <w:t xml:space="preserve"> is accurate in the sense that His birthday in the first year of the Dionysian system, A.U.C. 754 or 1 </w:t>
      </w:r>
      <w:r w:rsidR="00DC297B">
        <w:t>B.C.</w:t>
      </w:r>
      <w:r>
        <w:t xml:space="preserve">, was April 6 or 8J (14 Nisan). The fact that </w:t>
      </w:r>
      <w:r w:rsidR="00DC297B">
        <w:t>A.D.</w:t>
      </w:r>
      <w:r>
        <w:t xml:space="preserve"> 1830 was not exactly 1830 Gregorian years from the day of Jesus’ birth should present no obstacle to our complete understanding and acceptance of a year “Before Christ” as the time of </w:t>
      </w:r>
      <w:r>
        <w:lastRenderedPageBreak/>
        <w:t>the Messiah’s birth. More importantly, the April 6 tradition should increase our respect for the actual, symbolic and spiritual meanings of birth, death and resurrection; scattering and gathering; organization, apostasy and restoration; Passover and Easter, associated with the date revealed to Joseph Smith on which to officially organize the Church of Christ and commence the restoration of the covenants required of Latter-day Saints.</w:t>
      </w:r>
    </w:p>
    <w:p w14:paraId="7F7B9DB3" w14:textId="77777777" w:rsidR="00C3422D" w:rsidRDefault="00C3422D" w:rsidP="00C3422D">
      <w:pPr>
        <w:spacing w:after="0"/>
      </w:pPr>
    </w:p>
    <w:p w14:paraId="04B51FB6" w14:textId="77777777" w:rsidR="00C3422D" w:rsidRPr="00160CB6" w:rsidRDefault="00C3422D" w:rsidP="00C3422D">
      <w:pPr>
        <w:spacing w:after="0"/>
      </w:pPr>
    </w:p>
    <w:p w14:paraId="430EB448" w14:textId="4BFE6F53" w:rsidR="0011383E" w:rsidRDefault="00445B9E" w:rsidP="00445B9E">
      <w:r w:rsidRPr="00160CB6">
        <w:t xml:space="preserve"> </w:t>
      </w:r>
      <w:r w:rsidRPr="00160CB6">
        <w:tab/>
      </w:r>
      <w:r w:rsidR="00B30420" w:rsidRPr="00B30420">
        <w:rPr>
          <w:color w:val="FF0000"/>
        </w:rPr>
        <w:t>See</w:t>
      </w:r>
      <w:r w:rsidR="00B30420">
        <w:t xml:space="preserve"> </w:t>
      </w:r>
      <w:r w:rsidR="0011383E">
        <w:t>Appendix XI</w:t>
      </w:r>
      <w:r w:rsidR="006F654D">
        <w:t>;  Mistakes and the Book of Mormon”</w:t>
      </w:r>
    </w:p>
    <w:p w14:paraId="6C2273BA" w14:textId="26271988" w:rsidR="00445B9E" w:rsidRPr="00160CB6" w:rsidRDefault="00445B9E" w:rsidP="00C3422D">
      <w:pPr>
        <w:ind w:firstLine="720"/>
      </w:pPr>
      <w:r w:rsidRPr="003B3C39">
        <w:rPr>
          <w:color w:val="FF0000"/>
        </w:rPr>
        <w:t>See</w:t>
      </w:r>
      <w:r w:rsidRPr="00160CB6">
        <w:t xml:space="preserve"> the 2020 Randall P. Spackman</w:t>
      </w:r>
      <w:r w:rsidRPr="00160CB6">
        <w:rPr>
          <w:i/>
        </w:rPr>
        <w:t xml:space="preserve">, </w:t>
      </w:r>
      <w:r w:rsidRPr="00160CB6">
        <w:rPr>
          <w:b/>
          <w:i/>
          <w:u w:val="single"/>
        </w:rPr>
        <w:t>A Source Book for Book of Mormon Chronology</w:t>
      </w:r>
      <w:r w:rsidRPr="00160CB6">
        <w:t xml:space="preserve">  </w:t>
      </w:r>
    </w:p>
    <w:p w14:paraId="5E06F858" w14:textId="2B724211" w:rsidR="00BF4516" w:rsidRDefault="00BF4516" w:rsidP="00034C00">
      <w:pPr>
        <w:ind w:left="720"/>
      </w:pPr>
      <w:r w:rsidRPr="003B3C39">
        <w:rPr>
          <w:color w:val="FF0000"/>
        </w:rPr>
        <w:t xml:space="preserve">Note*  </w:t>
      </w:r>
      <w:r>
        <w:t xml:space="preserve">In addition to extensive charting, perhaps this work </w:t>
      </w:r>
      <w:r w:rsidR="003B3C39">
        <w:t>h</w:t>
      </w:r>
      <w:r>
        <w:t xml:space="preserve">as </w:t>
      </w:r>
      <w:r w:rsidR="003B3C39">
        <w:t xml:space="preserve">an </w:t>
      </w:r>
      <w:r>
        <w:t xml:space="preserve">extensive Bibliography relative to the dating of the Birth of Jesus. </w:t>
      </w:r>
    </w:p>
    <w:p w14:paraId="058E3D7E" w14:textId="50E15BBC" w:rsidR="00D626F7" w:rsidRPr="00D626F7" w:rsidRDefault="00445B9E" w:rsidP="00D626F7">
      <w:pPr>
        <w:rPr>
          <w:rFonts w:ascii="Arial" w:eastAsia="Times New Roman" w:hAnsi="Arial" w:cs="Arial"/>
          <w:spacing w:val="-2"/>
          <w:kern w:val="0"/>
          <w:sz w:val="20"/>
          <w:szCs w:val="20"/>
          <w14:ligatures w14:val="none"/>
        </w:rPr>
      </w:pPr>
      <w:r w:rsidRPr="00160CB6">
        <w:t xml:space="preserve"> </w:t>
      </w:r>
    </w:p>
    <w:p w14:paraId="3CD9BAA7" w14:textId="4D7BACA9"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 xml:space="preserve">   </w:t>
      </w:r>
      <w:bookmarkStart w:id="18" w:name="_Hlk139437967"/>
      <w:r w:rsidRPr="00D626F7">
        <w:rPr>
          <w:rFonts w:eastAsia="Times New Roman" w:cstheme="minorHAnsi"/>
          <w:color w:val="0070C0"/>
          <w:spacing w:val="-2"/>
          <w:kern w:val="0"/>
          <w:sz w:val="20"/>
          <w:szCs w:val="20"/>
          <w14:ligatures w14:val="none"/>
        </w:rPr>
        <w:t>Basic Points of Reference:  Randall Spackman, 1993</w:t>
      </w:r>
    </w:p>
    <w:p w14:paraId="07DA7522" w14:textId="597B1993"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597 </w:t>
      </w:r>
      <w:r w:rsidR="00DC297B">
        <w:rPr>
          <w:rFonts w:eastAsia="Times New Roman" w:cstheme="minorHAnsi"/>
          <w:color w:val="0070C0"/>
          <w:spacing w:val="-2"/>
          <w:kern w:val="0"/>
          <w:sz w:val="16"/>
          <w:szCs w:val="16"/>
          <w14:ligatures w14:val="none"/>
        </w:rPr>
        <w:t>B.C.</w:t>
      </w:r>
      <w:r w:rsidRPr="00D626F7">
        <w:rPr>
          <w:rFonts w:eastAsia="Times New Roman" w:cstheme="minorHAnsi"/>
          <w:color w:val="0070C0"/>
          <w:spacing w:val="-2"/>
          <w:kern w:val="0"/>
          <w:sz w:val="20"/>
          <w:szCs w:val="20"/>
          <w14:ligatures w14:val="none"/>
        </w:rPr>
        <w:t xml:space="preserve"> = 1st Official Year of "Zedekiah"</w:t>
      </w:r>
    </w:p>
    <w:p w14:paraId="62CC525F" w14:textId="70BEBD9D"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The Babylonians imposed a siege on Jerusalem in 588 </w:t>
      </w:r>
      <w:r w:rsidR="00DC297B">
        <w:rPr>
          <w:rFonts w:eastAsia="Times New Roman" w:cstheme="minorHAnsi"/>
          <w:color w:val="0070C0"/>
          <w:spacing w:val="-2"/>
          <w:kern w:val="0"/>
          <w:sz w:val="16"/>
          <w:szCs w:val="16"/>
          <w14:ligatures w14:val="none"/>
        </w:rPr>
        <w:t>B.C.</w:t>
      </w:r>
    </w:p>
    <w:p w14:paraId="5380E91E" w14:textId="395DB7C6"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The Babylonians withdrew the siege Jan 7, 587 </w:t>
      </w:r>
      <w:r w:rsidR="00DC297B">
        <w:rPr>
          <w:rFonts w:eastAsia="Times New Roman" w:cstheme="minorHAnsi"/>
          <w:color w:val="0070C0"/>
          <w:spacing w:val="-2"/>
          <w:kern w:val="0"/>
          <w:sz w:val="16"/>
          <w:szCs w:val="16"/>
          <w14:ligatures w14:val="none"/>
        </w:rPr>
        <w:t>B.C.</w:t>
      </w:r>
    </w:p>
    <w:p w14:paraId="137BFF3D" w14:textId="0B5E0A83"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Lehi departed Jan 25, 587 </w:t>
      </w:r>
      <w:r w:rsidR="00DC297B">
        <w:rPr>
          <w:rFonts w:eastAsia="Times New Roman" w:cstheme="minorHAnsi"/>
          <w:color w:val="0070C0"/>
          <w:spacing w:val="-2"/>
          <w:kern w:val="0"/>
          <w:sz w:val="16"/>
          <w:szCs w:val="16"/>
          <w14:ligatures w14:val="none"/>
        </w:rPr>
        <w:t>B.C.</w:t>
      </w:r>
    </w:p>
    <w:p w14:paraId="16FB8AC0" w14:textId="77777777"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Nephi returned for plates (March 1--April 1)</w:t>
      </w:r>
    </w:p>
    <w:p w14:paraId="4B069515" w14:textId="77777777"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Nephi returned for Ishmael (May 1--June 10)</w:t>
      </w:r>
    </w:p>
    <w:p w14:paraId="56921C59" w14:textId="129B793D"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Babylonians reimposed the siege June 21, 587 </w:t>
      </w:r>
      <w:r w:rsidR="00DC297B">
        <w:rPr>
          <w:rFonts w:eastAsia="Times New Roman" w:cstheme="minorHAnsi"/>
          <w:color w:val="0070C0"/>
          <w:spacing w:val="-2"/>
          <w:kern w:val="0"/>
          <w:sz w:val="16"/>
          <w:szCs w:val="16"/>
          <w14:ligatures w14:val="none"/>
        </w:rPr>
        <w:t>B.C.</w:t>
      </w:r>
    </w:p>
    <w:p w14:paraId="3E565461" w14:textId="5D2E6653"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Destruction of Jerusalem 587 </w:t>
      </w:r>
      <w:r w:rsidR="00DC297B">
        <w:rPr>
          <w:rFonts w:eastAsia="Times New Roman" w:cstheme="minorHAnsi"/>
          <w:color w:val="0070C0"/>
          <w:spacing w:val="-2"/>
          <w:kern w:val="0"/>
          <w:sz w:val="16"/>
          <w:szCs w:val="16"/>
          <w14:ligatures w14:val="none"/>
        </w:rPr>
        <w:t>B.C.</w:t>
      </w:r>
      <w:r w:rsidRPr="00D626F7">
        <w:rPr>
          <w:rFonts w:eastAsia="Times New Roman" w:cstheme="minorHAnsi"/>
          <w:color w:val="0070C0"/>
          <w:spacing w:val="-2"/>
          <w:kern w:val="0"/>
          <w:sz w:val="20"/>
          <w:szCs w:val="20"/>
          <w14:ligatures w14:val="none"/>
        </w:rPr>
        <w:t xml:space="preserve"> (2 Nephi 25:9-10 says that there was a "destruction </w:t>
      </w:r>
    </w:p>
    <w:p w14:paraId="10EFE31C" w14:textId="77777777"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r>
      <w:r w:rsidRPr="00D626F7">
        <w:rPr>
          <w:rFonts w:eastAsia="Times New Roman" w:cstheme="minorHAnsi"/>
          <w:color w:val="0070C0"/>
          <w:spacing w:val="-2"/>
          <w:kern w:val="0"/>
          <w:sz w:val="20"/>
          <w:szCs w:val="20"/>
          <w14:ligatures w14:val="none"/>
        </w:rPr>
        <w:tab/>
        <w:t>(of Jerusalem) immediately after Lehi left."</w:t>
      </w:r>
    </w:p>
    <w:p w14:paraId="5DE862CA" w14:textId="77777777"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Lehi's calendar = 354.367 Day Lunar Calendar--Non intercalated</w:t>
      </w:r>
    </w:p>
    <w:p w14:paraId="3722D35F" w14:textId="387042E5"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Birth of Christ = 5 </w:t>
      </w:r>
      <w:r w:rsidR="00DC297B">
        <w:rPr>
          <w:rFonts w:eastAsia="Times New Roman" w:cstheme="minorHAnsi"/>
          <w:color w:val="0070C0"/>
          <w:spacing w:val="-2"/>
          <w:kern w:val="0"/>
          <w:sz w:val="16"/>
          <w:szCs w:val="16"/>
          <w14:ligatures w14:val="none"/>
        </w:rPr>
        <w:t>B.C.</w:t>
      </w:r>
      <w:r w:rsidRPr="00D626F7">
        <w:rPr>
          <w:rFonts w:eastAsia="Times New Roman" w:cstheme="minorHAnsi"/>
          <w:color w:val="0070C0"/>
          <w:spacing w:val="-2"/>
          <w:kern w:val="0"/>
          <w:sz w:val="20"/>
          <w:szCs w:val="20"/>
          <w14:ligatures w14:val="none"/>
        </w:rPr>
        <w:t xml:space="preserve"> (March)</w:t>
      </w:r>
    </w:p>
    <w:p w14:paraId="4E13C43E" w14:textId="77777777"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Calendar after sign of Christ = 365 day solar</w:t>
      </w:r>
    </w:p>
    <w:p w14:paraId="675C6B78" w14:textId="77777777"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Calendar change occurred 9 years after the sign</w:t>
      </w:r>
    </w:p>
    <w:p w14:paraId="5F93B87A" w14:textId="4A91B75C" w:rsidR="00D626F7" w:rsidRPr="00D626F7" w:rsidRDefault="00D626F7" w:rsidP="00D626F7">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sz w:val="20"/>
          <w:szCs w:val="20"/>
          <w14:ligatures w14:val="none"/>
        </w:rPr>
      </w:pPr>
      <w:r w:rsidRPr="00D626F7">
        <w:rPr>
          <w:rFonts w:eastAsia="Times New Roman" w:cstheme="minorHAnsi"/>
          <w:color w:val="0070C0"/>
          <w:spacing w:val="-2"/>
          <w:kern w:val="0"/>
          <w:sz w:val="20"/>
          <w:szCs w:val="20"/>
          <w14:ligatures w14:val="none"/>
        </w:rPr>
        <w:tab/>
        <w:t xml:space="preserve">Death of Christ = March, </w:t>
      </w:r>
      <w:r w:rsidR="00DC297B">
        <w:rPr>
          <w:rFonts w:eastAsia="Times New Roman" w:cstheme="minorHAnsi"/>
          <w:color w:val="0070C0"/>
          <w:spacing w:val="-2"/>
          <w:kern w:val="0"/>
          <w:sz w:val="16"/>
          <w:szCs w:val="16"/>
          <w14:ligatures w14:val="none"/>
        </w:rPr>
        <w:t>A.D.</w:t>
      </w:r>
      <w:r w:rsidRPr="00D626F7">
        <w:rPr>
          <w:rFonts w:eastAsia="Times New Roman" w:cstheme="minorHAnsi"/>
          <w:color w:val="0070C0"/>
          <w:spacing w:val="-2"/>
          <w:kern w:val="0"/>
          <w:sz w:val="20"/>
          <w:szCs w:val="20"/>
          <w14:ligatures w14:val="none"/>
        </w:rPr>
        <w:t xml:space="preserve"> 29 </w:t>
      </w:r>
    </w:p>
    <w:bookmarkEnd w:id="18"/>
    <w:p w14:paraId="2EAFE508" w14:textId="77777777" w:rsidR="00D626F7" w:rsidRDefault="00D626F7" w:rsidP="00445B9E"/>
    <w:p w14:paraId="642EFA72" w14:textId="77777777" w:rsidR="00D626F7" w:rsidRPr="00160CB6" w:rsidRDefault="00D626F7" w:rsidP="00445B9E"/>
    <w:p w14:paraId="23709CFF" w14:textId="77777777" w:rsidR="00775765" w:rsidRDefault="00775765" w:rsidP="00052370">
      <w:pPr>
        <w:spacing w:after="0"/>
      </w:pPr>
      <w:r w:rsidRPr="003B3C39">
        <w:t>1993</w:t>
      </w:r>
      <w:r w:rsidRPr="00160CB6">
        <w:t xml:space="preserve"> </w:t>
      </w:r>
      <w:r w:rsidRPr="00160CB6">
        <w:tab/>
      </w:r>
      <w:r w:rsidRPr="003B3C39">
        <w:rPr>
          <w:b/>
          <w:bCs/>
        </w:rPr>
        <w:t>John L. Sorenson, “</w:t>
      </w:r>
      <w:r w:rsidRPr="00160CB6">
        <w:rPr>
          <w:b/>
        </w:rPr>
        <w:t>Comments on Nephite Chronology</w:t>
      </w:r>
      <w:r w:rsidRPr="00160CB6">
        <w:t xml:space="preserve">,” </w:t>
      </w:r>
      <w:r w:rsidRPr="003B3C39">
        <w:rPr>
          <w:b/>
          <w:i/>
        </w:rPr>
        <w:t>Journal of Book of Mormon Studies</w:t>
      </w:r>
      <w:r w:rsidRPr="00160CB6">
        <w:t xml:space="preserve"> 2/2 </w:t>
      </w:r>
    </w:p>
    <w:p w14:paraId="4D831238" w14:textId="5A95622E" w:rsidR="00775765" w:rsidRPr="00160CB6" w:rsidRDefault="00775765" w:rsidP="00052370">
      <w:pPr>
        <w:spacing w:after="0"/>
        <w:ind w:left="720" w:firstLine="720"/>
      </w:pPr>
      <w:r w:rsidRPr="00160CB6">
        <w:t>(</w:t>
      </w:r>
      <w:r w:rsidR="007279A0">
        <w:t xml:space="preserve">Fall </w:t>
      </w:r>
      <w:r w:rsidRPr="00160CB6">
        <w:t xml:space="preserve">1993): 207-211. </w:t>
      </w:r>
    </w:p>
    <w:p w14:paraId="385EDA2B" w14:textId="6227F1BE" w:rsidR="00775765" w:rsidRPr="00160CB6" w:rsidRDefault="00775765" w:rsidP="00775765">
      <w:r w:rsidRPr="00160CB6">
        <w:t xml:space="preserve"> </w:t>
      </w:r>
      <w:r w:rsidR="00195371">
        <w:tab/>
      </w:r>
      <w:r w:rsidR="00195371">
        <w:tab/>
      </w:r>
      <w:r w:rsidR="00195371" w:rsidRPr="00195371">
        <w:rPr>
          <w:color w:val="FF0000"/>
        </w:rPr>
        <w:t>[</w:t>
      </w:r>
      <w:r w:rsidR="009753B9">
        <w:rPr>
          <w:color w:val="FF0000"/>
        </w:rPr>
        <w:t xml:space="preserve">SEE DIGITAL </w:t>
      </w:r>
      <w:r w:rsidR="00195371" w:rsidRPr="00195371">
        <w:rPr>
          <w:color w:val="FF0000"/>
        </w:rPr>
        <w:t>FILE]</w:t>
      </w:r>
    </w:p>
    <w:p w14:paraId="71D5418F" w14:textId="2FE46331" w:rsidR="007279A0" w:rsidRDefault="007279A0" w:rsidP="007279A0">
      <w:pPr>
        <w:ind w:firstLine="720"/>
      </w:pPr>
      <w:r>
        <w:t>John Sorenson writes:</w:t>
      </w:r>
    </w:p>
    <w:p w14:paraId="36FE1C46" w14:textId="56B8CB36" w:rsidR="007279A0" w:rsidRDefault="007279A0" w:rsidP="007279A0">
      <w:pPr>
        <w:ind w:left="720"/>
      </w:pPr>
      <w:r>
        <w:t xml:space="preserve"> </w:t>
      </w:r>
      <w:r>
        <w:tab/>
        <w:t>The publication of Randall P. Spackman’s “Introduction to Book of Mormon Chronology: The Principal Prophecies, Calendars, and Dates”</w:t>
      </w:r>
      <w:r w:rsidRPr="007279A0">
        <w:rPr>
          <w:vertAlign w:val="superscript"/>
        </w:rPr>
        <w:t>329</w:t>
      </w:r>
      <w:r>
        <w:t xml:space="preserve"> makes it advisable for me to clarify the record in regard to statements I have published on chronology.</w:t>
      </w:r>
    </w:p>
    <w:p w14:paraId="4E79994D" w14:textId="16C7ED76" w:rsidR="007279A0" w:rsidRDefault="007279A0" w:rsidP="007279A0">
      <w:pPr>
        <w:ind w:left="720"/>
      </w:pPr>
      <w:r>
        <w:t xml:space="preserve"> </w:t>
      </w:r>
      <w:r>
        <w:tab/>
        <w:t xml:space="preserve">In </w:t>
      </w:r>
      <w:r w:rsidRPr="007279A0">
        <w:rPr>
          <w:i/>
          <w:iCs/>
        </w:rPr>
        <w:t>An Ancient American Setting for the Book of Mormon</w:t>
      </w:r>
      <w:r>
        <w:t xml:space="preserve">, I presented an expanded view of the Nephite calendar that I had briefly sketched in 197O.330 I pointed out that the statement in the Book of Mormon about “600 years” intervening between the departure of Lehi from Jerusalem and the signs of the birth of Jesus Christ reported in 3 Nephi could not be reconciled with the secular calendar. Any resolution of the discrepancy required recognition that the Nephites were using a “year” of different length than the solar year used in secular history in the </w:t>
      </w:r>
      <w:r>
        <w:lastRenderedPageBreak/>
        <w:t xml:space="preserve">tradition of Western civilization. I suggested that a “Mayan” (actually.southern Mesoamerican) “year” of 360 days was probably in use among them, and that when that unit was applied to interpret the scriptural statements, the major elements of Nephite chronology appeared to fall into place, with the departure of Lehi around 597 </w:t>
      </w:r>
      <w:r w:rsidR="00DC297B">
        <w:t>B.C.</w:t>
      </w:r>
      <w:r>
        <w:t xml:space="preserve"> and the birth of the Savior in 5 </w:t>
      </w:r>
      <w:r w:rsidR="00DC297B">
        <w:t>B.C.</w:t>
      </w:r>
    </w:p>
    <w:p w14:paraId="3F5409CC" w14:textId="3BB2B6DE" w:rsidR="007279A0" w:rsidRDefault="007279A0" w:rsidP="007279A0">
      <w:pPr>
        <w:ind w:left="720"/>
      </w:pPr>
      <w:r>
        <w:t xml:space="preserve"> </w:t>
      </w:r>
      <w:r>
        <w:tab/>
        <w:t xml:space="preserve">Those comments by me were made simply because the question of chronology seemed important to me, while nobody competent in the calendrical materials had to that point presented a sensible picture of the matter. I claimed only tentative understanding of the issues involved and saw myself as merely suggesting some possible, partial solutions. But I did not do serious research on the complex topic. After reading a prepublication draft of </w:t>
      </w:r>
      <w:r w:rsidRPr="007279A0">
        <w:rPr>
          <w:i/>
          <w:iCs/>
        </w:rPr>
        <w:t>An Ancient American Setting</w:t>
      </w:r>
      <w:r>
        <w:t>, Jay Huber addressed the subject. I encouraged and commented on a draft of his long article which F.A.R.M.S. published as “Lehi’s 600 Year Prophecy and the Birth of Christ.”</w:t>
      </w:r>
      <w:r w:rsidRPr="007279A0">
        <w:rPr>
          <w:vertAlign w:val="superscript"/>
        </w:rPr>
        <w:t>331</w:t>
      </w:r>
      <w:r>
        <w:t xml:space="preserve"> It represented a great improvement in depth of scholarship over my limited efforts. Now we have Spackman’s important paper, which is far superior to anything heretofore (again, I commented critically, but positively, on drafts). I find Spackman’s arguments generally persuasive. They should be considered to supersede any statements on the Nephite calendar I have made.</w:t>
      </w:r>
    </w:p>
    <w:p w14:paraId="48BE0BE7" w14:textId="783CA0F8" w:rsidR="007279A0" w:rsidRDefault="007279A0" w:rsidP="007279A0">
      <w:pPr>
        <w:ind w:left="720"/>
      </w:pPr>
      <w:r>
        <w:t xml:space="preserve"> </w:t>
      </w:r>
      <w:r>
        <w:tab/>
        <w:t>In particular, I had assumed that Lehi left Jerusalem in the first year of Zedekiah’s reign.</w:t>
      </w:r>
      <w:r w:rsidRPr="007279A0">
        <w:rPr>
          <w:vertAlign w:val="superscript"/>
        </w:rPr>
        <w:t>332</w:t>
      </w:r>
      <w:r>
        <w:t xml:space="preserve"> Rather, Spackman appears to be right that the departure took place shortly before the fall of Jerusalem, over a decade later, because assumptions I made about the timing of events reported in 1 Nephi 1-18 are less likely than those he advances. Furthermore, I supposed without adequate basis that while the “Mulekites” still used the Jewish lunar count (see the expression “moons” at Omni 1:21), Mosiah’s party employed some sort of solar-based calendar which superseded that of Zarahemla’s people upon their political amalgamation. Spackman soundly argues that the Jewish lunar count probably would have been used continuously by the Nephites even if they also followed a solar calendar. The less than-600 solar years counted by Western secular history between the departure of Lehi from Jerusalem and the birth of Christ turns out to be accommodated better (in a cultural sense) by reference to a Nephite lunar calendar (with an average year length of about 354 days) than by my supposition of the adoption of a “Mayan” 360-day count.</w:t>
      </w:r>
    </w:p>
    <w:p w14:paraId="466BFE2B" w14:textId="787AD506" w:rsidR="007279A0" w:rsidRDefault="007279A0" w:rsidP="007279A0">
      <w:pPr>
        <w:ind w:left="720"/>
      </w:pPr>
      <w:r>
        <w:t xml:space="preserve"> </w:t>
      </w:r>
      <w:r>
        <w:tab/>
        <w:t>Spackman’s complex analysis still needs serious criticism by experts in the several subjects he treats, including the Jewish calendar, other Near Eastern calendars, astronomy, and Mesoamerican calendars.</w:t>
      </w:r>
    </w:p>
    <w:p w14:paraId="57DAB349" w14:textId="3FC529BA" w:rsidR="007279A0" w:rsidRDefault="007279A0" w:rsidP="007279A0">
      <w:pPr>
        <w:ind w:left="720"/>
      </w:pPr>
      <w:r>
        <w:t xml:space="preserve"> [</w:t>
      </w:r>
      <w:r w:rsidRPr="007279A0">
        <w:rPr>
          <w:color w:val="FF0000"/>
        </w:rPr>
        <w:t xml:space="preserve">Note* </w:t>
      </w:r>
      <w:r>
        <w:t>This next part has to do with the Nephite calendar and the times of warfare. I will include this because John Pratt makes some comments in regards to this-See Pratt 2004?]</w:t>
      </w:r>
    </w:p>
    <w:p w14:paraId="203C2E33" w14:textId="77777777" w:rsidR="007279A0" w:rsidRDefault="007279A0" w:rsidP="007279A0">
      <w:pPr>
        <w:spacing w:after="0"/>
        <w:ind w:left="720"/>
      </w:pPr>
    </w:p>
    <w:p w14:paraId="79A3DC10" w14:textId="333D45EB" w:rsidR="007279A0" w:rsidRDefault="007279A0" w:rsidP="007279A0">
      <w:pPr>
        <w:spacing w:after="0"/>
        <w:ind w:left="720"/>
      </w:pPr>
      <w:r>
        <w:t xml:space="preserve"> </w:t>
      </w:r>
      <w:r>
        <w:tab/>
        <w:t>I comment here on one area where I can add something—the question of Mesoamerican seasons in relation to the Nephite calendar, on which my published views now also need correction.</w:t>
      </w:r>
      <w:r w:rsidRPr="007279A0">
        <w:rPr>
          <w:vertAlign w:val="superscript"/>
        </w:rPr>
        <w:t>333</w:t>
      </w:r>
    </w:p>
    <w:p w14:paraId="52E365DD" w14:textId="4745B4C7" w:rsidR="007279A0" w:rsidRDefault="007279A0" w:rsidP="007279A0">
      <w:pPr>
        <w:ind w:left="720"/>
      </w:pPr>
      <w:r>
        <w:t xml:space="preserve"> </w:t>
      </w:r>
      <w:r>
        <w:tab/>
        <w:t xml:space="preserve">I had supposed that the Nephite new year’s day referred to in Alma 51:37 and 52:1, when captain Teancum killed kina Amalickiah and so turned back the Lamanite military offensive that had reached as far as the land of Bountiful, fell near the winter solstice in December. Spackman calculates that in the year 69 </w:t>
      </w:r>
      <w:r w:rsidR="00DC297B">
        <w:t>B.C.</w:t>
      </w:r>
      <w:r>
        <w:t xml:space="preserve">, the Nephites’ new year’s day fell on February </w:t>
      </w:r>
      <w:r>
        <w:lastRenderedPageBreak/>
        <w:t>25.334 My analysis of the Book of Mormon text found that most references to warfare placed it near the end or the beginning of the Nephite year. I reasoned that these Lamanite and Nephite military campaigns would have been constrained by the same conditions that made most Mesoamerican warfare fall between late November and early February.</w:t>
      </w:r>
    </w:p>
    <w:p w14:paraId="6661B8A6" w14:textId="59B056B5" w:rsidR="007279A0" w:rsidRDefault="007279A0" w:rsidP="007279A0">
      <w:pPr>
        <w:ind w:left="720"/>
      </w:pPr>
      <w:r>
        <w:t xml:space="preserve"> </w:t>
      </w:r>
      <w:r>
        <w:tab/>
        <w:t>Further investigation has persuaded me, however, that I generalized too much. In fact, the length and timing of the “dry season" and “wet season” vary substantially from region to region, depending upon specific local meteorological and topographic conditions. Generalizing for the entire area can introduce errors when comparison is made with Book of Mormon events. Particularly, in the region I recognize as the probable location of Bountiful, southernmost Veracruz and extreme western Tabasco states in the Isthmus of Tehuantepec, rains during the North American winter months are caused by massive incursions into Mesoamerica of cold air masses from higher latitudes. These result from the polar air masses that sweep southward through the Mississippi River valley, then out across the Gulf of Mexico where additional moisture is picked up. When this air reaches southern Mexico, it is funnelled by mountains on either side of the saddle-shaped isthmus so that it pours across that pass and adjacent territories—the “bottom” of the Gulf of Mexico—out over the Pacific Ocean. On its way south up the Gulf Coast side, this air is orographically lifted by the mountains, causing it to drop much of its moisture on southern Veracruz, Tabasco, Campeche, and northern Chiapas. (Then, as it descends down the Pacific slope, the consequent warming effect produces strong, dry winds along the Pacific coast, which means that agriculture along that strip is always a doubtful business.) The rains produced by these “northers” in December through February mean that on the Gulf side of the isthmus “the so-called dry season is not very dry.”335 Only March, April, and early May have low rainfall. For instance, at Santa Maria Chimalapa, up in the mountainous spine of the isthmus, rain due to northers recurs with some frequency through early February and irregularly up to another month after that.336 However, along the band of sand dunes “down by the seashore” (Alma 51:25) adjacent to the Gulf Coast (“the beach” of Alma 51:32), travel is usually feasible by February.</w:t>
      </w:r>
      <w:r w:rsidRPr="007279A0">
        <w:rPr>
          <w:vertAlign w:val="superscript"/>
        </w:rPr>
        <w:t>337</w:t>
      </w:r>
    </w:p>
    <w:p w14:paraId="0D9CBE3A" w14:textId="391CAC44" w:rsidR="007279A0" w:rsidRDefault="007279A0" w:rsidP="00C83E3C">
      <w:pPr>
        <w:ind w:left="720"/>
      </w:pPr>
      <w:r>
        <w:t xml:space="preserve"> </w:t>
      </w:r>
      <w:r>
        <w:tab/>
        <w:t>Western highland Guatemala, which I consider part of the land of Nephi from which Lamanite soldiers would have been drawn, differs. Most of the northers are blocked by intervening high elevations; consequently, dry conditions develop months earlier than in the isthmus zone. The dry season in Guatemala begins in November; in late December the harvest begins and continues through the middle of February.338 But again, local factors make a big difference; the dry season lasts substantially longer along the very coast, and also back in the highlands, than in the intermediate zone—the foothills facing the Pacific Ocean.</w:t>
      </w:r>
      <w:r w:rsidRPr="007279A0">
        <w:rPr>
          <w:vertAlign w:val="superscript"/>
        </w:rPr>
        <w:t>339</w:t>
      </w:r>
    </w:p>
    <w:p w14:paraId="619E1580" w14:textId="0164EF23" w:rsidR="003B3C39" w:rsidRDefault="007279A0" w:rsidP="00C83E3C">
      <w:pPr>
        <w:ind w:left="720"/>
      </w:pPr>
      <w:r>
        <w:t xml:space="preserve"> </w:t>
      </w:r>
      <w:r>
        <w:tab/>
        <w:t xml:space="preserve">Amalickiah’s armies were recruited from “the land of Nephi,” and he would have had to adapt his plans to the agricultural schedule of the Lamanite peasants who formed the “wonderfully great army” that he dispatched to attack the city of Moroni on the east sea (Alma 51:9, 11-12, 22-28). A plausible schedule would have been: (1) much of the harvest already gathered before the men departed from their home areas in the highlands (January?); (2) weeks of movement to a staging area (Antionum?) near Moroni on the east sea;340 (3) one or two weeks to conquer the settlements near the seacoast, from Moroni to near Bountiful (see Alma 51:23-28). Given the dates for the harvest on the one hand and the dry period when military operations in the field could be reliably scheduled on the other hand, for both my land of Nephi </w:t>
      </w:r>
      <w:r>
        <w:lastRenderedPageBreak/>
        <w:t>(highland Guatemala) and the Moroni-Bountiful area (Gulf Coast), I believe that logistics, weather, trail conditions, etc., would not permit an attack on Moroni to be launched before mid-February.</w:t>
      </w:r>
      <w:r w:rsidRPr="007279A0">
        <w:rPr>
          <w:vertAlign w:val="superscript"/>
        </w:rPr>
        <w:t>341</w:t>
      </w:r>
      <w:r>
        <w:t xml:space="preserve"> Spackman’s date of February 25 for the new year’s day reported in Alma 52:1 is reasonable, as I now understand natural conditions in both contemporary Middle America and Book of Mormon lands. On the contrary, my earlier proposal for a date around the winter solstice now seems too early. The correlation between the Nephite months and our current months which I proposed in Rediscovering, the Book of Mormon thus needs to be revised by about two months.</w:t>
      </w:r>
    </w:p>
    <w:p w14:paraId="4D6E6AB3" w14:textId="35796DF3" w:rsidR="003B3C39" w:rsidRDefault="003B3C39" w:rsidP="003B3C39">
      <w:pPr>
        <w:ind w:firstLine="720"/>
      </w:pPr>
      <w:r w:rsidRPr="003B3C39">
        <w:rPr>
          <w:color w:val="FF0000"/>
        </w:rPr>
        <w:t xml:space="preserve">Note* </w:t>
      </w:r>
      <w:r>
        <w:t>Sorenson significantly says the following:</w:t>
      </w:r>
    </w:p>
    <w:p w14:paraId="29E465B6" w14:textId="141E187C" w:rsidR="00775765" w:rsidRPr="00160CB6" w:rsidRDefault="00775765" w:rsidP="00775765">
      <w:pPr>
        <w:ind w:left="1440"/>
      </w:pPr>
      <w:r w:rsidRPr="00160CB6">
        <w:t xml:space="preserve">“I find Spackman’s arguments generally persuasive.  They should be considered to supersede any statements on the Nephite calendar I have made.” </w:t>
      </w:r>
    </w:p>
    <w:p w14:paraId="3A1EB289" w14:textId="6350F4D8" w:rsidR="00775765" w:rsidRPr="00160CB6" w:rsidRDefault="00775765" w:rsidP="00775765">
      <w:pPr>
        <w:ind w:left="1440"/>
      </w:pPr>
      <w:r w:rsidRPr="00160CB6">
        <w:t xml:space="preserve">“Spackman’s complex analysis still needed serious criticism by experts in the several  subjects he treats, including the Jewish calendar, other Near Eastern calendars,  astronomy, and Mesoamerican calendars.” </w:t>
      </w:r>
    </w:p>
    <w:p w14:paraId="4EF0B4AF" w14:textId="40B28D89" w:rsidR="007279A0" w:rsidRDefault="00775765" w:rsidP="003B3C39">
      <w:pPr>
        <w:ind w:left="720"/>
      </w:pPr>
      <w:r w:rsidRPr="003B3C39">
        <w:rPr>
          <w:color w:val="FF0000"/>
        </w:rPr>
        <w:t xml:space="preserve">Note*  </w:t>
      </w:r>
      <w:r w:rsidRPr="00160CB6">
        <w:t xml:space="preserve">Sorenson also doubts his earlier comments on Warfare and the new year.  He adopts </w:t>
      </w:r>
      <w:r w:rsidR="007279A0">
        <w:t xml:space="preserve">as reasonable </w:t>
      </w:r>
      <w:r w:rsidRPr="00160CB6">
        <w:t>Spackman’s February</w:t>
      </w:r>
      <w:r w:rsidR="007279A0">
        <w:t xml:space="preserve"> 25 for the new year’s day reported in Alma 52:1.</w:t>
      </w:r>
    </w:p>
    <w:p w14:paraId="046A8EA2" w14:textId="4474677A" w:rsidR="00775765" w:rsidRDefault="00775765" w:rsidP="003B3C39">
      <w:pPr>
        <w:ind w:left="720"/>
        <w:rPr>
          <w:i/>
        </w:rPr>
      </w:pPr>
      <w:r w:rsidRPr="007279A0">
        <w:rPr>
          <w:i/>
          <w:color w:val="FF0000"/>
        </w:rPr>
        <w:t xml:space="preserve">Note* </w:t>
      </w:r>
      <w:r w:rsidRPr="00160CB6">
        <w:rPr>
          <w:i/>
        </w:rPr>
        <w:t xml:space="preserve">but the harvest is not completed until the end of February in highland Guatemala. </w:t>
      </w:r>
    </w:p>
    <w:p w14:paraId="06EE8611" w14:textId="3B1217B1" w:rsidR="00775765" w:rsidRDefault="00775765" w:rsidP="003B3C39">
      <w:pPr>
        <w:ind w:left="720"/>
        <w:rPr>
          <w:i/>
        </w:rPr>
      </w:pPr>
      <w:r w:rsidRPr="003B3C39">
        <w:rPr>
          <w:i/>
          <w:color w:val="FF0000"/>
        </w:rPr>
        <w:t xml:space="preserve">Note*  </w:t>
      </w:r>
      <w:r w:rsidRPr="00160CB6">
        <w:rPr>
          <w:i/>
        </w:rPr>
        <w:t xml:space="preserve">Would a March-April date work in a 365+-day Haab(Tun) /Hebrew intercalated calendar? </w:t>
      </w:r>
    </w:p>
    <w:p w14:paraId="172EF65D" w14:textId="77777777" w:rsidR="00616ECB" w:rsidRDefault="00616ECB" w:rsidP="00616ECB">
      <w:pPr>
        <w:spacing w:after="0"/>
      </w:pPr>
    </w:p>
    <w:p w14:paraId="202A2C11" w14:textId="40B2673A" w:rsidR="00616ECB" w:rsidRPr="007279A0" w:rsidRDefault="00052370" w:rsidP="00616ECB">
      <w:pPr>
        <w:spacing w:after="0"/>
        <w:rPr>
          <w:b/>
          <w:bCs/>
          <w:i/>
          <w:iCs/>
        </w:rPr>
      </w:pPr>
      <w:r w:rsidRPr="007279A0">
        <w:t>1993</w:t>
      </w:r>
      <w:r>
        <w:tab/>
      </w:r>
      <w:r w:rsidR="00616ECB" w:rsidRPr="007279A0">
        <w:rPr>
          <w:b/>
          <w:bCs/>
        </w:rPr>
        <w:t xml:space="preserve">FARMS Staff, “Paper Details the Chronology of the Book of Mormon,” </w:t>
      </w:r>
      <w:r w:rsidR="00616ECB" w:rsidRPr="007279A0">
        <w:rPr>
          <w:b/>
          <w:bCs/>
          <w:i/>
          <w:iCs/>
        </w:rPr>
        <w:t>I</w:t>
      </w:r>
      <w:r w:rsidRPr="007279A0">
        <w:rPr>
          <w:b/>
          <w:bCs/>
          <w:i/>
          <w:iCs/>
        </w:rPr>
        <w:t>nsights</w:t>
      </w:r>
      <w:r w:rsidR="00616ECB" w:rsidRPr="007279A0">
        <w:rPr>
          <w:b/>
          <w:bCs/>
          <w:i/>
          <w:iCs/>
        </w:rPr>
        <w:t xml:space="preserve">: An Ancient </w:t>
      </w:r>
    </w:p>
    <w:p w14:paraId="6FDA3009" w14:textId="05DA3B86" w:rsidR="00052370" w:rsidRDefault="00616ECB" w:rsidP="00616ECB">
      <w:pPr>
        <w:spacing w:after="0"/>
        <w:ind w:left="720" w:firstLine="720"/>
      </w:pPr>
      <w:r w:rsidRPr="007279A0">
        <w:rPr>
          <w:b/>
          <w:bCs/>
          <w:i/>
          <w:iCs/>
        </w:rPr>
        <w:t>Window,</w:t>
      </w:r>
      <w:r w:rsidR="00052370">
        <w:t xml:space="preserve"> Vol. 13, No. 3 (May 1993)</w:t>
      </w:r>
      <w:r>
        <w:t xml:space="preserve">:4. </w:t>
      </w:r>
      <w:r w:rsidR="00052370">
        <w:t xml:space="preserve">  FARMS</w:t>
      </w:r>
    </w:p>
    <w:p w14:paraId="72288FAA" w14:textId="77777777" w:rsidR="009A6260" w:rsidRDefault="009A6260" w:rsidP="00775765"/>
    <w:p w14:paraId="63B2B859" w14:textId="1CECA5ED" w:rsidR="00616ECB" w:rsidRDefault="00616ECB" w:rsidP="007279A0">
      <w:pPr>
        <w:ind w:left="720"/>
      </w:pPr>
      <w:r>
        <w:t xml:space="preserve">     </w:t>
      </w:r>
      <w:r w:rsidR="007279A0">
        <w:tab/>
      </w:r>
      <w:r>
        <w:t>A new preliminary paper, Introduction to Book of Mormon Chronology: The Principal Prophecies, Calendars, and Dates,” by Randall Spackman, examines the temporal context of the Book of Mormon.  Much as John Sorenson has done for the geography of the Book of Mormon, Spackman attempts carefully to lay out the issues that must be addressed in any treatment of the chronology y of the book and present a plausible and enlightening correlation between the chronology of the Book of Mormon and other historical events and time-keeping systems.</w:t>
      </w:r>
    </w:p>
    <w:p w14:paraId="38942277" w14:textId="3DA630D1" w:rsidR="00616ECB" w:rsidRDefault="00616ECB" w:rsidP="007279A0">
      <w:pPr>
        <w:ind w:left="720"/>
      </w:pPr>
      <w:r>
        <w:t xml:space="preserve">     </w:t>
      </w:r>
      <w:r w:rsidR="007279A0">
        <w:tab/>
      </w:r>
      <w:r>
        <w:t>Spackman examines the temporal and astronomical information in the Book of Mormon in detail and compares it to corresponding information from the Bible, Palestine, Babylonia, and Mesoamerica.  In particular, he focuses on Mesoamerican calendars and offers interpretations that temporally fit the Book of Mormon story well in that setting.</w:t>
      </w:r>
    </w:p>
    <w:p w14:paraId="351A2CE2" w14:textId="2BAB92DA" w:rsidR="00616ECB" w:rsidRDefault="00616ECB" w:rsidP="007279A0">
      <w:pPr>
        <w:ind w:left="720"/>
      </w:pPr>
      <w:r>
        <w:t xml:space="preserve">     </w:t>
      </w:r>
      <w:r w:rsidR="007279A0">
        <w:tab/>
      </w:r>
      <w:r>
        <w:t>While this 100-page paper is very technical and detailed, Spackman’s purpose is not to consider technicalities for their own sake, but, as he states in his preface, to place “our Lord’s birth, death, and resurrection in harmony with the steady beat of time.”  For Spackman, “the calendrical, mathematical, astronomical, mythical, and historical harmonies have become inter-twined, and they play softly as I read the verses of the Book of Mormon or study the movements of the moon and stars . . . It is a song of fulfillment for the hopes and expectations of the righteous from the foundation of the world.”</w:t>
      </w:r>
    </w:p>
    <w:p w14:paraId="4BE5B7CC" w14:textId="16B256B2" w:rsidR="007279A0" w:rsidRDefault="00A6114E" w:rsidP="007279A0">
      <w:pPr>
        <w:ind w:left="720"/>
        <w:rPr>
          <w:i/>
          <w:color w:val="FF0000"/>
        </w:rPr>
      </w:pPr>
      <w:r>
        <w:rPr>
          <w:i/>
          <w:color w:val="FF0000"/>
        </w:rPr>
        <w:lastRenderedPageBreak/>
        <w:t>[</w:t>
      </w:r>
      <w:r w:rsidR="007279A0" w:rsidRPr="009871B8">
        <w:rPr>
          <w:i/>
          <w:color w:val="FF0000"/>
        </w:rPr>
        <w:t xml:space="preserve">Note* </w:t>
      </w:r>
      <w:r w:rsidR="007279A0" w:rsidRPr="00A6114E">
        <w:rPr>
          <w:i/>
        </w:rPr>
        <w:t>It is intriguing to me that when a person with all the apparent qualifications to comment on Book of Mormon chronology came forward (i.e. John P. Pratt, an astronomer specializing in historical calendars) the people at FARMS would follow Spackman, who was a lawyer.   Why?</w:t>
      </w:r>
      <w:r w:rsidRPr="00A6114E">
        <w:rPr>
          <w:i/>
        </w:rPr>
        <w:t>]</w:t>
      </w:r>
      <w:r w:rsidR="007279A0" w:rsidRPr="00A6114E">
        <w:rPr>
          <w:i/>
        </w:rPr>
        <w:t xml:space="preserve"> </w:t>
      </w:r>
    </w:p>
    <w:p w14:paraId="1EFC615E" w14:textId="77777777" w:rsidR="00D521B3" w:rsidRDefault="00D521B3" w:rsidP="007279A0">
      <w:pPr>
        <w:ind w:left="720"/>
        <w:rPr>
          <w:i/>
          <w:color w:val="FF0000"/>
        </w:rPr>
      </w:pPr>
    </w:p>
    <w:p w14:paraId="77A2B574" w14:textId="77777777" w:rsidR="00D521B3" w:rsidRPr="009871B8" w:rsidRDefault="00D521B3" w:rsidP="007279A0">
      <w:pPr>
        <w:ind w:left="720"/>
        <w:rPr>
          <w:color w:val="FF0000"/>
        </w:rPr>
      </w:pPr>
    </w:p>
    <w:p w14:paraId="51D28005" w14:textId="77777777" w:rsidR="007279A0" w:rsidRDefault="007279A0" w:rsidP="007279A0">
      <w:pPr>
        <w:spacing w:after="0"/>
        <w:rPr>
          <w:b/>
          <w:bCs/>
          <w:i/>
          <w:iCs/>
        </w:rPr>
      </w:pPr>
      <w:r>
        <w:t xml:space="preserve">1993 </w:t>
      </w:r>
      <w:r>
        <w:tab/>
      </w:r>
      <w:r w:rsidRPr="007279A0">
        <w:rPr>
          <w:b/>
          <w:bCs/>
        </w:rPr>
        <w:t xml:space="preserve">John P. Pratt,  "Why Does the Whole World Reckon Time from the Birth of Christ?," in </w:t>
      </w:r>
      <w:r w:rsidRPr="007279A0">
        <w:rPr>
          <w:b/>
          <w:bCs/>
          <w:i/>
          <w:iCs/>
        </w:rPr>
        <w:t>The</w:t>
      </w:r>
    </w:p>
    <w:p w14:paraId="138628B8" w14:textId="0129FCBD" w:rsidR="007279A0" w:rsidRDefault="007279A0" w:rsidP="007279A0">
      <w:pPr>
        <w:spacing w:after="0"/>
      </w:pPr>
      <w:r>
        <w:rPr>
          <w:b/>
          <w:bCs/>
          <w:i/>
          <w:iCs/>
        </w:rPr>
        <w:tab/>
      </w:r>
      <w:r>
        <w:rPr>
          <w:b/>
          <w:bCs/>
          <w:i/>
          <w:iCs/>
        </w:rPr>
        <w:tab/>
      </w:r>
      <w:r w:rsidRPr="007279A0">
        <w:rPr>
          <w:b/>
          <w:bCs/>
          <w:i/>
          <w:iCs/>
        </w:rPr>
        <w:t>Ensign</w:t>
      </w:r>
      <w:r w:rsidRPr="007279A0">
        <w:rPr>
          <w:b/>
          <w:bCs/>
        </w:rPr>
        <w:t xml:space="preserve"> </w:t>
      </w:r>
      <w:r>
        <w:t>23, No. 4 (April, 1993), p. 55</w:t>
      </w:r>
    </w:p>
    <w:p w14:paraId="5B3FC079" w14:textId="1CD4D9B6" w:rsidR="007279A0" w:rsidRDefault="007279A0" w:rsidP="007279A0"/>
    <w:p w14:paraId="5CB4DEEA" w14:textId="63DD4E0D" w:rsidR="007279A0" w:rsidRDefault="007279A0" w:rsidP="007279A0">
      <w:pPr>
        <w:ind w:left="720" w:firstLine="720"/>
      </w:pPr>
      <w:r>
        <w:t>I Have a Question</w:t>
      </w:r>
      <w:r>
        <w:tab/>
      </w:r>
      <w:r w:rsidRPr="007279A0">
        <w:rPr>
          <w:color w:val="FF0000"/>
        </w:rPr>
        <w:t>Copy full article</w:t>
      </w:r>
    </w:p>
    <w:p w14:paraId="23898D4A" w14:textId="77777777" w:rsidR="007279A0" w:rsidRDefault="007279A0" w:rsidP="007279A0"/>
    <w:p w14:paraId="56FC2C26" w14:textId="77777777" w:rsidR="007279A0" w:rsidRDefault="007279A0" w:rsidP="007279A0">
      <w:pPr>
        <w:spacing w:after="0"/>
      </w:pPr>
      <w:r>
        <w:t>1993</w:t>
      </w:r>
      <w:r>
        <w:tab/>
      </w:r>
      <w:r w:rsidRPr="007279A0">
        <w:rPr>
          <w:b/>
          <w:bCs/>
        </w:rPr>
        <w:t xml:space="preserve">Hugh W. Nibley </w:t>
      </w:r>
      <w:r w:rsidRPr="007279A0">
        <w:rPr>
          <w:b/>
          <w:bCs/>
          <w:i/>
          <w:iCs/>
        </w:rPr>
        <w:t>Teachings of the Book of Mormon: Semester 1</w:t>
      </w:r>
      <w:r>
        <w:t xml:space="preserve">, Provo: FARMS, 1993, pp. 46-47, </w:t>
      </w:r>
    </w:p>
    <w:p w14:paraId="27F20056" w14:textId="04D4137C" w:rsidR="007279A0" w:rsidRDefault="007279A0" w:rsidP="007279A0">
      <w:pPr>
        <w:spacing w:after="0"/>
        <w:ind w:left="720" w:firstLine="720"/>
      </w:pPr>
      <w:r>
        <w:t>71,73-74, 125-126</w:t>
      </w:r>
    </w:p>
    <w:p w14:paraId="2700CA57" w14:textId="77777777" w:rsidR="007279A0" w:rsidRDefault="007279A0" w:rsidP="007279A0">
      <w:r>
        <w:t xml:space="preserve"> </w:t>
      </w:r>
    </w:p>
    <w:p w14:paraId="4A4639A6" w14:textId="0F5CDF02" w:rsidR="007279A0" w:rsidRDefault="007279A0" w:rsidP="007279A0">
      <w:pPr>
        <w:spacing w:after="0"/>
        <w:ind w:left="720"/>
      </w:pPr>
      <w:r w:rsidRPr="007279A0">
        <w:rPr>
          <w:color w:val="FF0000"/>
        </w:rPr>
        <w:t xml:space="preserve">Note* </w:t>
      </w:r>
      <w:r>
        <w:t>These are transcripts of lectures presented to an Honors Book of Mormon Class at Brigham Young University 1988-1990. Nibley relates the following:</w:t>
      </w:r>
    </w:p>
    <w:p w14:paraId="609A99B2" w14:textId="77777777" w:rsidR="007279A0" w:rsidRDefault="007279A0" w:rsidP="007279A0">
      <w:pPr>
        <w:spacing w:after="0"/>
        <w:ind w:left="720"/>
      </w:pPr>
    </w:p>
    <w:p w14:paraId="7CA253E8" w14:textId="7A79EDBA" w:rsidR="007279A0" w:rsidRDefault="007279A0" w:rsidP="007279A0">
      <w:pPr>
        <w:ind w:firstLine="720"/>
      </w:pPr>
      <w:r>
        <w:t xml:space="preserve">[pp. 46-47] </w:t>
      </w:r>
    </w:p>
    <w:p w14:paraId="6579B8E7" w14:textId="1ECAAF98" w:rsidR="007279A0" w:rsidRDefault="007279A0" w:rsidP="007279A0">
      <w:pPr>
        <w:ind w:left="720" w:firstLine="720"/>
      </w:pPr>
      <w:r>
        <w:t>So the Book of Mormon is our guide for these particular times, and it is essential to know, for example, that this was Jerusalem where it began. It was the first year of King Zedekiah when it began. There we have a specific time and place. As soon as we get to the New World, it is wide open, anybody's Book of Mormon geography will go, and they must argue forever about Book of Mormon geography, which is worthless. I wouldn't touch that--never have touched Book of Mormon geography. There's no point to it whatever-except they move north, they move south, they meet somebody, etc. But we do know specifically where this was (it was Jerusalem) and when it was (the first year of Zedekiah). This launches us on a sure footing. We know who installed Zedekiah. . . .</w:t>
      </w:r>
    </w:p>
    <w:p w14:paraId="03DB7AD8" w14:textId="50279A22" w:rsidR="007279A0" w:rsidRDefault="007279A0" w:rsidP="007279A0">
      <w:pPr>
        <w:ind w:left="720"/>
      </w:pPr>
      <w:r>
        <w:t xml:space="preserve"> </w:t>
      </w:r>
      <w:r>
        <w:tab/>
        <w:t>Zedekiah very soon rebelled against the Babylonians. He rebelled against Nebuchadnezzar who had installed him on the throne (who trusts whom in these days?) That brought the Babylonians in, and Nebuchadnezzar came and destroyed Jerusalem. That brought him into Jerusalem in Lehi's time because Zedekiah had turned against him. In the first year of Zedekiah is when Lehi had to leave Jerusalem. This is quite a while before because in 587 Jerusalem was destroyed. . . .</w:t>
      </w:r>
    </w:p>
    <w:p w14:paraId="13F16644" w14:textId="77777777" w:rsidR="007279A0" w:rsidRDefault="007279A0" w:rsidP="007279A0">
      <w:pPr>
        <w:ind w:left="720"/>
      </w:pPr>
      <w:r>
        <w:t xml:space="preserve"> </w:t>
      </w:r>
      <w:r>
        <w:tab/>
        <w:t xml:space="preserve">[pp. 125-126] </w:t>
      </w:r>
    </w:p>
    <w:p w14:paraId="75F39FBF" w14:textId="02C7257B" w:rsidR="007279A0" w:rsidRDefault="007279A0" w:rsidP="007279A0">
      <w:pPr>
        <w:ind w:left="720" w:firstLine="720"/>
      </w:pPr>
      <w:r>
        <w:t>. . . And thus, Laman and Lemuel ... did murmur against their father . . . because they knew not the dealing of that God who had created them. Neither did they believe that Jerusalem, that great city [from the first they were disillusioned], could be destroyed according to the words of the prophets." (1 Nephi 2:11-13)</w:t>
      </w:r>
    </w:p>
    <w:p w14:paraId="522EF083" w14:textId="092B5DD6" w:rsidR="007279A0" w:rsidRDefault="007279A0" w:rsidP="007279A0">
      <w:pPr>
        <w:ind w:left="720"/>
      </w:pPr>
      <w:r>
        <w:lastRenderedPageBreak/>
        <w:t xml:space="preserve"> </w:t>
      </w:r>
      <w:r>
        <w:tab/>
      </w:r>
      <w:r w:rsidRPr="007279A0">
        <w:rPr>
          <w:u w:val="single"/>
        </w:rPr>
        <w:t xml:space="preserve">Notice it didn't say taken but destroyed. Jerusalem had already been taken in 950. 720, 605, 597 </w:t>
      </w:r>
      <w:r w:rsidR="00DC297B">
        <w:rPr>
          <w:u w:val="single"/>
        </w:rPr>
        <w:t>B.C.</w:t>
      </w:r>
      <w:r w:rsidRPr="007279A0">
        <w:rPr>
          <w:u w:val="single"/>
        </w:rPr>
        <w:t xml:space="preserve"> but it was spared every time. Sometimes it was taken by the Babylonians, sometimes by the Assyrians, and sometimes by the Egyptians. Nobody wanted to ruin Jerusalem: they wanted to take it so they could have it as a base, etc.</w:t>
      </w:r>
      <w:r>
        <w:t xml:space="preserve"> Remember, Nebuchadnezzar had been very forbearing. He had spared the people. . . . They [Laman and Lemuel] said the city couldn't be destroyed because nobody ever wanted to destroy it. The didn't say it couldn't be taken, but it couldn't be destroyed. They felt secure all the time. They had the wealth and all that sort of thing. They had all these things in common with others. As I said, it was a world civilization; they shared these things, so the didn't believe that. . . . </w:t>
      </w:r>
    </w:p>
    <w:p w14:paraId="5661D6F8" w14:textId="5274495A" w:rsidR="007279A0" w:rsidRDefault="007279A0" w:rsidP="007279A0">
      <w:pPr>
        <w:ind w:left="720"/>
      </w:pPr>
      <w:r>
        <w:t>[</w:t>
      </w:r>
      <w:r w:rsidRPr="007279A0">
        <w:rPr>
          <w:color w:val="FF0000"/>
        </w:rPr>
        <w:t>Nibley reveals some interesting material here</w:t>
      </w:r>
      <w:r>
        <w:t>]</w:t>
      </w:r>
    </w:p>
    <w:p w14:paraId="71F3280F" w14:textId="37F8D711" w:rsidR="00CC713C" w:rsidRDefault="007279A0" w:rsidP="007279A0">
      <w:pPr>
        <w:ind w:left="720" w:firstLine="720"/>
      </w:pPr>
      <w:r>
        <w:t>. . .  I hadn't noticed, but it is plain that nobody wanted to go out into that desert.</w:t>
      </w:r>
    </w:p>
    <w:p w14:paraId="0453386A" w14:textId="77777777" w:rsidR="00CC713C" w:rsidRDefault="00CC713C" w:rsidP="00775765"/>
    <w:p w14:paraId="01E40F50" w14:textId="55049D31" w:rsidR="00FF7F29" w:rsidRDefault="00FF7F29" w:rsidP="00FF7F29">
      <w:pPr>
        <w:spacing w:after="0"/>
        <w:rPr>
          <w:b/>
          <w:bCs/>
          <w:i/>
          <w:iCs/>
        </w:rPr>
      </w:pPr>
      <w:r>
        <w:t>1993</w:t>
      </w:r>
      <w:r>
        <w:tab/>
      </w:r>
      <w:r w:rsidRPr="00FF7F29">
        <w:rPr>
          <w:b/>
          <w:bCs/>
        </w:rPr>
        <w:t>Richard Lloyd Anderson,</w:t>
      </w:r>
      <w:r>
        <w:t xml:space="preserve"> </w:t>
      </w:r>
      <w:r w:rsidRPr="00FF7F29">
        <w:rPr>
          <w:b/>
          <w:bCs/>
          <w:i/>
          <w:iCs/>
        </w:rPr>
        <w:t>Guide to the Life of Christ: Student Supplement, Religion 211, New</w:t>
      </w:r>
    </w:p>
    <w:p w14:paraId="252C1D8C" w14:textId="42156E4F" w:rsidR="00FF7F29" w:rsidRDefault="00FF7F29" w:rsidP="00FF7F29">
      <w:pPr>
        <w:spacing w:after="0"/>
      </w:pPr>
      <w:r>
        <w:rPr>
          <w:b/>
          <w:bCs/>
          <w:i/>
          <w:iCs/>
        </w:rPr>
        <w:tab/>
      </w:r>
      <w:r>
        <w:rPr>
          <w:b/>
          <w:bCs/>
          <w:i/>
          <w:iCs/>
        </w:rPr>
        <w:tab/>
      </w:r>
      <w:r w:rsidRPr="00FF7F29">
        <w:rPr>
          <w:b/>
          <w:bCs/>
          <w:i/>
          <w:iCs/>
        </w:rPr>
        <w:t>Testament</w:t>
      </w:r>
      <w:r>
        <w:t xml:space="preserve">, B.Y.U. Provo, Utah: Richard Lloyd Anderson, 1993. </w:t>
      </w:r>
    </w:p>
    <w:p w14:paraId="28764128" w14:textId="77777777" w:rsidR="00FF7F29" w:rsidRDefault="00FF7F29" w:rsidP="00FF7F29">
      <w:pPr>
        <w:spacing w:after="0"/>
        <w:ind w:left="720" w:firstLine="720"/>
      </w:pPr>
      <w:r>
        <w:t>Reprinted in 1995, Revised in 1999.</w:t>
      </w:r>
    </w:p>
    <w:p w14:paraId="636857A2" w14:textId="77777777" w:rsidR="00FF7F29" w:rsidRDefault="00FF7F29" w:rsidP="00FF7F29">
      <w:pPr>
        <w:ind w:left="720" w:firstLine="720"/>
      </w:pPr>
    </w:p>
    <w:p w14:paraId="5BAE55F9" w14:textId="1FEA5664" w:rsidR="00FF7F29" w:rsidRDefault="00FF7F29" w:rsidP="00FF7F29">
      <w:r>
        <w:t xml:space="preserve"> </w:t>
      </w:r>
      <w:r>
        <w:tab/>
        <w:t xml:space="preserve">On page 20 we find the following under "Consideration on the Time of Christ's Birth" </w:t>
      </w:r>
    </w:p>
    <w:p w14:paraId="4A25255F" w14:textId="77777777" w:rsidR="00FF7F29" w:rsidRDefault="00FF7F29" w:rsidP="00625480">
      <w:pPr>
        <w:ind w:left="4320" w:firstLine="720"/>
      </w:pPr>
      <w:r>
        <w:t>The Year</w:t>
      </w:r>
    </w:p>
    <w:p w14:paraId="37AD797F" w14:textId="559213D2" w:rsidR="00FF7F29" w:rsidRDefault="00FF7F29" w:rsidP="00625480">
      <w:pPr>
        <w:ind w:left="1440" w:firstLine="720"/>
      </w:pPr>
      <w:r>
        <w:t xml:space="preserve"> A. </w:t>
      </w:r>
      <w:r w:rsidR="00625480">
        <w:tab/>
      </w:r>
      <w:r w:rsidRPr="00625480">
        <w:rPr>
          <w:i/>
          <w:iCs/>
        </w:rPr>
        <w:t>End of Herod's Reign</w:t>
      </w:r>
    </w:p>
    <w:p w14:paraId="109360DE" w14:textId="3E85D616" w:rsidR="00FF7F29" w:rsidRDefault="00FF7F29" w:rsidP="00625480">
      <w:pPr>
        <w:ind w:left="1440"/>
      </w:pPr>
      <w:r>
        <w:t xml:space="preserve"> </w:t>
      </w:r>
      <w:r w:rsidR="00625480">
        <w:tab/>
      </w:r>
      <w:r>
        <w:t xml:space="preserve">Jesus was born in the reign of "Herod the King" (Matt 2:1; cp. Luke 1:5). This is "Herod the Great," who ruled over all of Palestine and died at 4 </w:t>
      </w:r>
      <w:r w:rsidR="00DC297B">
        <w:t>B.C.</w:t>
      </w:r>
      <w:r>
        <w:t xml:space="preserve"> History is always subject to revision on the basis of evidence, but the evidence seems firm for this date of Herod's death, based on the first century Jewish historian Josephus. He gives the years of Herod's reign, and refers to an eclipse of the moon that fits 4 </w:t>
      </w:r>
      <w:r w:rsidR="00DC297B">
        <w:t>B.C.</w:t>
      </w:r>
      <w:r>
        <w:t xml:space="preserve"> (See Jack Finegan, </w:t>
      </w:r>
      <w:r w:rsidRPr="00625480">
        <w:rPr>
          <w:i/>
          <w:iCs/>
        </w:rPr>
        <w:t>Handbook of Biblical Chronology</w:t>
      </w:r>
      <w:r>
        <w:t xml:space="preserve"> [1964], pp. 230-232.)</w:t>
      </w:r>
    </w:p>
    <w:p w14:paraId="610D18FD" w14:textId="77777777" w:rsidR="00625480" w:rsidRPr="00625480" w:rsidRDefault="00FF7F29" w:rsidP="00625480">
      <w:pPr>
        <w:spacing w:after="0"/>
        <w:rPr>
          <w:i/>
          <w:iCs/>
        </w:rPr>
      </w:pPr>
      <w:r>
        <w:t xml:space="preserve"> </w:t>
      </w:r>
      <w:r w:rsidR="00625480">
        <w:tab/>
      </w:r>
      <w:r w:rsidR="00625480">
        <w:tab/>
      </w:r>
      <w:r w:rsidR="00625480">
        <w:tab/>
      </w:r>
      <w:r>
        <w:t xml:space="preserve">B. </w:t>
      </w:r>
      <w:r w:rsidR="00625480">
        <w:tab/>
      </w:r>
      <w:r>
        <w:t xml:space="preserve">There are two views on D&amp;C 20:1, referring to church organization </w:t>
      </w:r>
      <w:r w:rsidRPr="00625480">
        <w:rPr>
          <w:i/>
          <w:iCs/>
        </w:rPr>
        <w:t xml:space="preserve">"one </w:t>
      </w:r>
    </w:p>
    <w:p w14:paraId="78300B73" w14:textId="77777777" w:rsidR="00625480" w:rsidRPr="00625480" w:rsidRDefault="00FF7F29" w:rsidP="00625480">
      <w:pPr>
        <w:spacing w:after="0"/>
        <w:ind w:left="2160" w:firstLine="720"/>
        <w:rPr>
          <w:i/>
          <w:iCs/>
        </w:rPr>
      </w:pPr>
      <w:r w:rsidRPr="00625480">
        <w:rPr>
          <w:i/>
          <w:iCs/>
        </w:rPr>
        <w:t xml:space="preserve">thousand eight hundred and thirty years since the coming of our Lord ... </w:t>
      </w:r>
    </w:p>
    <w:p w14:paraId="0600E3C0" w14:textId="50CD89E6" w:rsidR="00FF7F29" w:rsidRDefault="00FF7F29" w:rsidP="00625480">
      <w:pPr>
        <w:spacing w:after="0"/>
        <w:ind w:left="2160" w:firstLine="720"/>
      </w:pPr>
      <w:r w:rsidRPr="00625480">
        <w:rPr>
          <w:i/>
          <w:iCs/>
        </w:rPr>
        <w:t>in the flesh"</w:t>
      </w:r>
      <w:r>
        <w:t>:</w:t>
      </w:r>
    </w:p>
    <w:p w14:paraId="39C95FD4" w14:textId="78DD850E" w:rsidR="00FF7F29" w:rsidRDefault="00625480" w:rsidP="00625480">
      <w:pPr>
        <w:ind w:left="2880"/>
      </w:pPr>
      <w:r>
        <w:t>.1</w:t>
      </w:r>
      <w:r>
        <w:tab/>
      </w:r>
      <w:r w:rsidR="00FF7F29">
        <w:t>Talmage (Jesus the Christ: p. 103 [old ed.]--OR p. 97 [1983 ed.]) thought that the Church was organized 1,830 years after the birth of Christ.</w:t>
      </w:r>
    </w:p>
    <w:p w14:paraId="1F01FBCB" w14:textId="237058FD" w:rsidR="00FF7F29" w:rsidRDefault="00625480" w:rsidP="00625480">
      <w:pPr>
        <w:ind w:left="2880"/>
      </w:pPr>
      <w:r>
        <w:t>.2</w:t>
      </w:r>
      <w:r>
        <w:tab/>
      </w:r>
      <w:r w:rsidR="00FF7F29">
        <w:t>Elder Bruce R. McConkie followed President J. Reuben Clark, Jr., in suspending judgment on this question, saying: "We do not believe it is possible with the present state of our knowledge-including that which is known both in and out of the Church-to state with finality when the natal day of the Lord Jesus actually occurred." (</w:t>
      </w:r>
      <w:r w:rsidR="00FF7F29" w:rsidRPr="00625480">
        <w:rPr>
          <w:i/>
          <w:iCs/>
        </w:rPr>
        <w:t>The Mortal Messiah</w:t>
      </w:r>
      <w:r w:rsidR="00FF7F29">
        <w:t xml:space="preserve"> 1 [1979]: 349)</w:t>
      </w:r>
    </w:p>
    <w:p w14:paraId="2A256BF8" w14:textId="28129CF5" w:rsidR="00FF7F29" w:rsidRDefault="00FF7F29" w:rsidP="00625480">
      <w:r>
        <w:t xml:space="preserve"> </w:t>
      </w:r>
      <w:r w:rsidR="00625480">
        <w:tab/>
      </w:r>
      <w:r>
        <w:t xml:space="preserve">NOTE: Compare J. Reuben Clark, Jr., Our Lord of the Gospels (1954), pp. vi-vii: </w:t>
      </w:r>
    </w:p>
    <w:p w14:paraId="0E3AB149" w14:textId="27BD84EB" w:rsidR="00FF7F29" w:rsidRDefault="00FF7F29" w:rsidP="00625480">
      <w:pPr>
        <w:ind w:left="1440"/>
      </w:pPr>
      <w:r>
        <w:lastRenderedPageBreak/>
        <w:t xml:space="preserve">Some may sharply disagree with the computations . . . that fix the date of the Savior's birth at the end of 5 </w:t>
      </w:r>
      <w:r w:rsidR="00DC297B">
        <w:t>B.C.</w:t>
      </w:r>
      <w:r>
        <w:t xml:space="preserve">, or the beginning or early part of 4 </w:t>
      </w:r>
      <w:r w:rsidR="00DC297B">
        <w:t>B.C.</w:t>
      </w:r>
      <w:r>
        <w:t xml:space="preserve"> The Church has made no official declaration on the matter beyond that contained in Verse 1 of Section 20 of the Doctrine and Covenants. In the early editions of the </w:t>
      </w:r>
      <w:r w:rsidRPr="00625480">
        <w:rPr>
          <w:i/>
          <w:iCs/>
        </w:rPr>
        <w:t>Doctrine and Covenants Commentary</w:t>
      </w:r>
      <w:r>
        <w:t xml:space="preserve"> (by Brothers Hyrum M. Smith and Janne M. Sjodahl) this verse was interpreted as follows:</w:t>
      </w:r>
    </w:p>
    <w:p w14:paraId="1FCFA024" w14:textId="14BB5C83" w:rsidR="00FF7F29" w:rsidRDefault="00FF7F29" w:rsidP="00625480">
      <w:pPr>
        <w:ind w:left="2160"/>
      </w:pPr>
      <w:r>
        <w:t xml:space="preserve"> "The organization of the Church in the year 1830 is hardly to be regarded as giving divine authority to the commonly accepted calendar. There are reasons for believing that those who, a long time after our Savior's birth, tried to ascertain the correct time, erred in their calculations, and that the Nativity occurred four years before our era, or in the year of Rome 750. All that this revelation means to say is that the Church was organized in the year that is commonly accepted as 1830 </w:t>
      </w:r>
      <w:r w:rsidR="00DC297B">
        <w:t>A.D.</w:t>
      </w:r>
      <w:r>
        <w:t xml:space="preserve"> (p. 138)."</w:t>
      </w:r>
    </w:p>
    <w:p w14:paraId="183FA655" w14:textId="77777777" w:rsidR="00625480" w:rsidRDefault="00625480" w:rsidP="00FF7F29"/>
    <w:p w14:paraId="7B3F4703" w14:textId="2FEAF765" w:rsidR="00FF7F29" w:rsidRDefault="00FF7F29" w:rsidP="00FF7F29">
      <w:r>
        <w:t xml:space="preserve"> </w:t>
      </w:r>
      <w:r w:rsidR="00625480">
        <w:tab/>
      </w:r>
      <w:r w:rsidR="00625480">
        <w:tab/>
      </w:r>
      <w:r w:rsidR="00625480">
        <w:tab/>
      </w:r>
      <w:r w:rsidR="00625480">
        <w:tab/>
      </w:r>
      <w:r w:rsidR="00625480">
        <w:tab/>
      </w:r>
      <w:r w:rsidR="00625480">
        <w:tab/>
      </w:r>
      <w:r>
        <w:t>The Time of Year</w:t>
      </w:r>
    </w:p>
    <w:p w14:paraId="1E396074" w14:textId="32F7DF58" w:rsidR="00FF7F29" w:rsidRDefault="00FF7F29" w:rsidP="00625480">
      <w:pPr>
        <w:ind w:left="1440"/>
      </w:pPr>
      <w:r>
        <w:t xml:space="preserve"> </w:t>
      </w:r>
      <w:r w:rsidR="00625480">
        <w:tab/>
      </w:r>
      <w:r>
        <w:t>The Book of Mormon furnishes very specific measurements here. The sign of Jesus's birth was given on the American Continent as the miraculous day and night and day without darkness (3</w:t>
      </w:r>
      <w:r w:rsidR="00625480">
        <w:t xml:space="preserve"> </w:t>
      </w:r>
      <w:r>
        <w:t>Nephi 1:12-19), the beginning of as new Nephite calendar (3 Nephi 2:8). In this new system the signs of the crucifixion came: "In the thirty and fourth year, in the first month, on the fourth day of the month, there arose a great storm" (3 Nephi 8;5). Thus the crucifixion took place shortly after Jesus' thirty-third birthday. And the Gospels date the crucifixion at the Jewish passover, set by the lunar calendar in late March or early April, the same system as the Christian Easter. Thus the birthday of Jesus was at this season.</w:t>
      </w:r>
    </w:p>
    <w:p w14:paraId="351B9FAD" w14:textId="77777777" w:rsidR="00625480" w:rsidRDefault="00625480" w:rsidP="00625480">
      <w:pPr>
        <w:ind w:left="1440"/>
      </w:pPr>
    </w:p>
    <w:p w14:paraId="1A36014F" w14:textId="7FC97B39" w:rsidR="00FF7F29" w:rsidRDefault="00FF7F29" w:rsidP="00FF7F29">
      <w:r>
        <w:t xml:space="preserve"> </w:t>
      </w:r>
      <w:r w:rsidR="00625480">
        <w:tab/>
      </w:r>
      <w:r>
        <w:t>On page 114 we find the following:</w:t>
      </w:r>
    </w:p>
    <w:p w14:paraId="09EDE1D4" w14:textId="2B4179DB" w:rsidR="007279A0" w:rsidRDefault="00FF7F29" w:rsidP="00625480">
      <w:pPr>
        <w:ind w:left="1440"/>
      </w:pPr>
      <w:r>
        <w:t xml:space="preserve"> </w:t>
      </w:r>
      <w:r w:rsidR="00625480">
        <w:tab/>
      </w:r>
      <w:r w:rsidRPr="00625480">
        <w:rPr>
          <w:i/>
          <w:iCs/>
        </w:rPr>
        <w:t>John's Time for Sentencing</w:t>
      </w:r>
      <w:r>
        <w:t>: John 19:14 says that Pilate ordered the crucifixion "about the sixth hour." The Gospels generally use the ancient system of measuring form dawn (cp. Matt. 20:1- 12), so John's time should be about noon. This is broadly correct, for Luke says that the Sanhedrin finally met "as soon as it was day" (Luke 22:66), followed by multiple conferences that comprised the trial before Pilate. John probably followed the Lord through these events with little sleep; perhaps he had a general impression of when Jesus was sentenced. On the other hand, Mark's "third hour" for the crucifixion (Mark 15:25) went from 9 to 10 a.m., varying some at different seasons. But Mark (or Mark reporting Peter) may also be estimating the hour. If each time is approximate, a two-hour difference is not a serious discrepancy. All accounts require a late morning crucifixion, which is generally consistent with the figures of Mark or John</w:t>
      </w:r>
    </w:p>
    <w:p w14:paraId="607817BC" w14:textId="77777777" w:rsidR="007279A0" w:rsidRDefault="007279A0" w:rsidP="00775765"/>
    <w:p w14:paraId="4D6BB07D" w14:textId="77777777" w:rsidR="00CC713C" w:rsidRDefault="00CC713C" w:rsidP="00CC713C">
      <w:pPr>
        <w:spacing w:after="0"/>
      </w:pPr>
      <w:r>
        <w:t>1994</w:t>
      </w:r>
      <w:r>
        <w:tab/>
      </w:r>
      <w:r w:rsidRPr="003E4F7E">
        <w:rPr>
          <w:b/>
          <w:bCs/>
        </w:rPr>
        <w:t>Royal Skousen, “Critical</w:t>
      </w:r>
      <w:r w:rsidRPr="00CC713C">
        <w:rPr>
          <w:b/>
          <w:bCs/>
        </w:rPr>
        <w:t xml:space="preserve"> Methodology and the Text of the Book of Mormon,” </w:t>
      </w:r>
      <w:r w:rsidRPr="00CC713C">
        <w:rPr>
          <w:b/>
          <w:bCs/>
          <w:i/>
          <w:iCs/>
        </w:rPr>
        <w:t>FARMS Review</w:t>
      </w:r>
      <w:r>
        <w:t xml:space="preserve"> 6, </w:t>
      </w:r>
    </w:p>
    <w:p w14:paraId="05BE9764" w14:textId="024C8A8B" w:rsidR="00CC713C" w:rsidRDefault="00CC713C" w:rsidP="00CC713C">
      <w:pPr>
        <w:spacing w:after="0"/>
        <w:ind w:left="720" w:firstLine="720"/>
      </w:pPr>
      <w:r>
        <w:lastRenderedPageBreak/>
        <w:t>no. 1 (1994): 138-139.</w:t>
      </w:r>
    </w:p>
    <w:p w14:paraId="0799E9E9" w14:textId="1854BC0A" w:rsidR="00775765" w:rsidRPr="009A6260" w:rsidRDefault="00775765" w:rsidP="00775765">
      <w:r w:rsidRPr="009A6260">
        <w:tab/>
        <w:t xml:space="preserve"> </w:t>
      </w:r>
    </w:p>
    <w:p w14:paraId="61A8F5D6" w14:textId="77777777" w:rsidR="003E4F7E" w:rsidRDefault="00775765" w:rsidP="003E4F7E">
      <w:pPr>
        <w:spacing w:after="0"/>
      </w:pPr>
      <w:r w:rsidRPr="003E4F7E">
        <w:t>1994</w:t>
      </w:r>
      <w:r w:rsidRPr="00160CB6">
        <w:t xml:space="preserve"> </w:t>
      </w:r>
      <w:r w:rsidRPr="00160CB6">
        <w:tab/>
      </w:r>
      <w:r w:rsidRPr="003E4F7E">
        <w:rPr>
          <w:b/>
          <w:bCs/>
        </w:rPr>
        <w:t>John P. Pratt, “Passover</w:t>
      </w:r>
      <w:r w:rsidRPr="00160CB6">
        <w:rPr>
          <w:b/>
        </w:rPr>
        <w:t>: Was it symbolic of His coming?</w:t>
      </w:r>
      <w:r w:rsidRPr="00160CB6">
        <w:t xml:space="preserve"> </w:t>
      </w:r>
      <w:r w:rsidRPr="00160CB6">
        <w:rPr>
          <w:b/>
          <w:i/>
          <w:u w:val="single"/>
        </w:rPr>
        <w:t>Ensign</w:t>
      </w:r>
      <w:r w:rsidRPr="00160CB6">
        <w:t xml:space="preserve">  (Jan 1994): 38-45. </w:t>
      </w:r>
      <w:r w:rsidR="003E4F7E">
        <w:t xml:space="preserve"> Published by </w:t>
      </w:r>
    </w:p>
    <w:p w14:paraId="36AF37CF" w14:textId="29EBF486" w:rsidR="00775765" w:rsidRDefault="003E4F7E" w:rsidP="003E4F7E">
      <w:pPr>
        <w:spacing w:after="0"/>
        <w:ind w:left="720" w:firstLine="720"/>
      </w:pPr>
      <w:r>
        <w:t>The Church of Jesus Christ of Latter-day Saints.</w:t>
      </w:r>
    </w:p>
    <w:p w14:paraId="197F35D8" w14:textId="77777777" w:rsidR="003E4F7E" w:rsidRPr="00160CB6" w:rsidRDefault="003E4F7E" w:rsidP="003E4F7E">
      <w:pPr>
        <w:spacing w:after="0"/>
        <w:ind w:left="720" w:firstLine="720"/>
      </w:pPr>
    </w:p>
    <w:p w14:paraId="0BBDA676" w14:textId="77777777" w:rsidR="002803E4" w:rsidRDefault="006C3437" w:rsidP="002803E4">
      <w:pPr>
        <w:spacing w:after="0"/>
        <w:ind w:firstLine="720"/>
      </w:pPr>
      <w:r w:rsidRPr="002803E4">
        <w:rPr>
          <w:color w:val="FF0000"/>
        </w:rPr>
        <w:t xml:space="preserve">Note* </w:t>
      </w:r>
      <w:r w:rsidR="00257869" w:rsidRPr="00257869">
        <w:t xml:space="preserve">It is widely believed among Christians that the Jewish Passover was symbolic of the death </w:t>
      </w:r>
    </w:p>
    <w:p w14:paraId="2E104559" w14:textId="77777777" w:rsidR="002803E4" w:rsidRDefault="00257869" w:rsidP="002803E4">
      <w:pPr>
        <w:spacing w:after="0"/>
        <w:ind w:firstLine="720"/>
      </w:pPr>
      <w:r w:rsidRPr="00257869">
        <w:t xml:space="preserve">of Jesus Christ (1 Cor. 5:7). This is the first article that proposes that Passover </w:t>
      </w:r>
      <w:r w:rsidR="002803E4">
        <w:t>a</w:t>
      </w:r>
      <w:r w:rsidRPr="00257869">
        <w:t xml:space="preserve">lso symbolized </w:t>
      </w:r>
    </w:p>
    <w:p w14:paraId="7B9CB2A0" w14:textId="77777777" w:rsidR="002803E4" w:rsidRDefault="00257869" w:rsidP="002803E4">
      <w:pPr>
        <w:spacing w:after="0"/>
        <w:ind w:firstLine="720"/>
      </w:pPr>
      <w:r w:rsidRPr="00257869">
        <w:t>the </w:t>
      </w:r>
      <w:r w:rsidRPr="00257869">
        <w:rPr>
          <w:i/>
          <w:iCs/>
        </w:rPr>
        <w:t>birth</w:t>
      </w:r>
      <w:r w:rsidRPr="00257869">
        <w:t> of Jesus Christ.</w:t>
      </w:r>
      <w:r w:rsidR="002803E4">
        <w:t xml:space="preserve">  </w:t>
      </w:r>
      <w:bookmarkStart w:id="19" w:name="_Hlk141692899"/>
      <w:r w:rsidR="006C3437">
        <w:t xml:space="preserve">The perspectives discussed here are important.  Thus I will print the </w:t>
      </w:r>
    </w:p>
    <w:p w14:paraId="152BAE8E" w14:textId="414127B2" w:rsidR="006C3437" w:rsidRDefault="006C3437" w:rsidP="002803E4">
      <w:pPr>
        <w:spacing w:after="0"/>
        <w:ind w:firstLine="720"/>
      </w:pPr>
      <w:r>
        <w:t>whole article.</w:t>
      </w:r>
    </w:p>
    <w:bookmarkEnd w:id="19"/>
    <w:p w14:paraId="0597F077" w14:textId="77777777" w:rsidR="00806FF0" w:rsidRDefault="00806FF0" w:rsidP="00806FF0">
      <w:pPr>
        <w:spacing w:after="0"/>
      </w:pPr>
    </w:p>
    <w:p w14:paraId="1A07355F" w14:textId="77777777" w:rsidR="00806FF0" w:rsidRPr="00806FF0" w:rsidRDefault="00806FF0" w:rsidP="00912427">
      <w:pPr>
        <w:spacing w:after="0"/>
        <w:ind w:left="720"/>
        <w:jc w:val="center"/>
        <w:rPr>
          <w:b/>
          <w:bCs/>
          <w:sz w:val="24"/>
          <w:szCs w:val="24"/>
        </w:rPr>
      </w:pPr>
      <w:r w:rsidRPr="00806FF0">
        <w:rPr>
          <w:b/>
          <w:bCs/>
          <w:sz w:val="24"/>
          <w:szCs w:val="24"/>
        </w:rPr>
        <w:t>Passover: Was it Symbolic of His Coming?</w:t>
      </w:r>
    </w:p>
    <w:p w14:paraId="219730EA" w14:textId="77777777" w:rsidR="00806FF0" w:rsidRPr="00806FF0" w:rsidRDefault="00806FF0" w:rsidP="00912427">
      <w:pPr>
        <w:spacing w:after="0"/>
        <w:ind w:left="720"/>
        <w:jc w:val="center"/>
      </w:pPr>
      <w:r w:rsidRPr="00806FF0">
        <w:t>by John P. Pratt</w:t>
      </w:r>
    </w:p>
    <w:p w14:paraId="403C4BB6" w14:textId="77777777" w:rsidR="00806FF0" w:rsidRPr="00806FF0" w:rsidRDefault="00806FF0" w:rsidP="00912427">
      <w:pPr>
        <w:spacing w:after="0"/>
        <w:ind w:left="720"/>
      </w:pPr>
    </w:p>
    <w:p w14:paraId="643162A0" w14:textId="77777777" w:rsidR="00806FF0" w:rsidRPr="003E4F7E" w:rsidRDefault="00806FF0" w:rsidP="003E4F7E">
      <w:pPr>
        <w:spacing w:after="0"/>
        <w:ind w:left="720"/>
        <w:jc w:val="center"/>
        <w:rPr>
          <w:i/>
          <w:iCs/>
        </w:rPr>
      </w:pPr>
      <w:r w:rsidRPr="003E4F7E">
        <w:rPr>
          <w:i/>
          <w:iCs/>
        </w:rPr>
        <w:t>Not only was Passover a prophetic symbol of the Lord's sacrifice,</w:t>
      </w:r>
    </w:p>
    <w:p w14:paraId="30F840E1" w14:textId="349A9BBB" w:rsidR="00806FF0" w:rsidRPr="003E4F7E" w:rsidRDefault="00806FF0" w:rsidP="003E4F7E">
      <w:pPr>
        <w:spacing w:after="0"/>
        <w:ind w:left="720"/>
        <w:jc w:val="center"/>
        <w:rPr>
          <w:i/>
          <w:iCs/>
        </w:rPr>
      </w:pPr>
      <w:r w:rsidRPr="003E4F7E">
        <w:rPr>
          <w:i/>
          <w:iCs/>
        </w:rPr>
        <w:t>its timing foreshadowed the coming of the Savior</w:t>
      </w:r>
      <w:r w:rsidR="003E4F7E" w:rsidRPr="003E4F7E">
        <w:rPr>
          <w:i/>
          <w:iCs/>
        </w:rPr>
        <w:t xml:space="preserve"> </w:t>
      </w:r>
      <w:r w:rsidRPr="003E4F7E">
        <w:rPr>
          <w:i/>
          <w:iCs/>
        </w:rPr>
        <w:t>in the meridian of time.</w:t>
      </w:r>
    </w:p>
    <w:p w14:paraId="3EDDD852" w14:textId="77777777" w:rsidR="00806FF0" w:rsidRPr="00806FF0" w:rsidRDefault="00806FF0" w:rsidP="00912427">
      <w:pPr>
        <w:spacing w:after="0"/>
        <w:ind w:left="720"/>
      </w:pPr>
    </w:p>
    <w:p w14:paraId="320E25BE" w14:textId="59A552C2" w:rsidR="00806FF0" w:rsidRPr="00806FF0" w:rsidRDefault="00806FF0" w:rsidP="003E4F7E">
      <w:pPr>
        <w:spacing w:after="0"/>
        <w:ind w:left="720" w:firstLine="720"/>
      </w:pPr>
      <w:r w:rsidRPr="00806FF0">
        <w:t>Adam was given the promise that the Son of Man, Jesus Christ, would come "in the meridian of time." (Moses 6:57.) Later, Enoch specifically asked when the Savior would come, and he was given the same response: "in the meridian of time." (Moses 7:46.) This phrase is again used in the Doctrine and Covenants to refer to the time of the first coming of the Savior (See D&amp;C 20:26; 39:3.)</w:t>
      </w:r>
      <w:r w:rsidR="003E4F7E">
        <w:t xml:space="preserve"> </w:t>
      </w:r>
      <w:r w:rsidRPr="00806FF0">
        <w:t>But just what does this phrase, "the meridian of time," mean?</w:t>
      </w:r>
    </w:p>
    <w:p w14:paraId="63CAABE2" w14:textId="77777777" w:rsidR="00806FF0" w:rsidRPr="00806FF0" w:rsidRDefault="00806FF0" w:rsidP="00912427">
      <w:pPr>
        <w:spacing w:after="0"/>
        <w:ind w:left="720"/>
      </w:pPr>
    </w:p>
    <w:p w14:paraId="7130F057" w14:textId="77777777" w:rsidR="00806FF0" w:rsidRDefault="00806FF0" w:rsidP="003E4F7E">
      <w:pPr>
        <w:spacing w:after="0"/>
        <w:ind w:left="720" w:firstLine="720"/>
      </w:pPr>
      <w:r w:rsidRPr="00806FF0">
        <w:t xml:space="preserve">In astronomy, the meridian is a north-south line passing exactly overhead that divides the sky in half. </w:t>
      </w:r>
      <w:r w:rsidRPr="003E4F7E">
        <w:rPr>
          <w:i/>
          <w:iCs/>
        </w:rPr>
        <w:t>Meridian</w:t>
      </w:r>
      <w:r w:rsidRPr="00806FF0">
        <w:t xml:space="preserve"> literally means "midday." The sun culminates (reaches its high point) as it passes over the meridian. Time before that "passover" is called ante meridiem (a.m., or "before midday"), and afterward it is post meridiem (p.m., or "after midday").</w:t>
      </w:r>
    </w:p>
    <w:p w14:paraId="7F1E9FC0" w14:textId="77777777" w:rsidR="00DF035E" w:rsidRDefault="00DF035E" w:rsidP="00DF035E">
      <w:pPr>
        <w:spacing w:after="0"/>
      </w:pPr>
    </w:p>
    <w:p w14:paraId="38ADA2F1" w14:textId="2C24144F" w:rsidR="00DF035E" w:rsidRPr="00DF035E" w:rsidRDefault="00DF035E" w:rsidP="00DF035E">
      <w:pPr>
        <w:spacing w:after="0"/>
        <w:ind w:left="720"/>
        <w:rPr>
          <w:sz w:val="20"/>
          <w:szCs w:val="20"/>
        </w:rPr>
      </w:pPr>
      <w:r w:rsidRPr="00FD6405">
        <w:rPr>
          <w:sz w:val="20"/>
          <w:szCs w:val="20"/>
        </w:rPr>
        <w:t>[</w:t>
      </w:r>
      <w:r w:rsidRPr="00FD6405">
        <w:rPr>
          <w:b/>
          <w:bCs/>
          <w:sz w:val="20"/>
          <w:szCs w:val="20"/>
        </w:rPr>
        <w:t xml:space="preserve">Figure 1: Ante Meridiem. </w:t>
      </w:r>
      <w:r w:rsidRPr="00DF035E">
        <w:rPr>
          <w:b/>
          <w:bCs/>
          <w:sz w:val="20"/>
          <w:szCs w:val="20"/>
        </w:rPr>
        <w:t>Meridian, Post Meridian.</w:t>
      </w:r>
      <w:r w:rsidRPr="00DF035E">
        <w:rPr>
          <w:sz w:val="20"/>
          <w:szCs w:val="20"/>
        </w:rPr>
        <w:t xml:space="preserve">  The meridian divides the sky, and the twelve-hour day, in half. The hours before the sun passes over the meridian are ante meridian (A.M.) or “before midday,” and the hours after the sun has passed over the meridian are post meridian (P.M.) or “after midday.”]</w:t>
      </w:r>
    </w:p>
    <w:p w14:paraId="7D812161" w14:textId="77777777" w:rsidR="00806FF0" w:rsidRPr="00DF035E" w:rsidRDefault="00806FF0" w:rsidP="00912427">
      <w:pPr>
        <w:spacing w:after="0"/>
        <w:ind w:left="720"/>
      </w:pPr>
    </w:p>
    <w:p w14:paraId="5DEA761B" w14:textId="77777777" w:rsidR="00806FF0" w:rsidRPr="00806FF0" w:rsidRDefault="00806FF0" w:rsidP="003E4F7E">
      <w:pPr>
        <w:spacing w:after="0"/>
        <w:ind w:left="720" w:firstLine="720"/>
      </w:pPr>
      <w:r w:rsidRPr="00806FF0">
        <w:t>The scriptural meaning of "the meridian of time" has been interpreted by LDS Church leaders to be essentially the same as the astronomical meaning: that is, the coming of Christ marked the high noon, so to speak, of the earth's temporal existence. Bruce R. McConkie wrote, "The meridian of time is the middle or high point of that portion of eternity which is considered to be mortal time. Since Christ lived, ministered, and worked out the atonement in time's meridian, such era was truly the high point of history."</w:t>
      </w:r>
      <w:r w:rsidRPr="00806FF0">
        <w:rPr>
          <w:sz w:val="20"/>
          <w:szCs w:val="20"/>
        </w:rPr>
        <w:t>[</w:t>
      </w:r>
      <w:r w:rsidRPr="00806FF0">
        <w:rPr>
          <w:color w:val="FF0000"/>
          <w:sz w:val="20"/>
          <w:szCs w:val="20"/>
        </w:rPr>
        <w:t>1</w:t>
      </w:r>
      <w:r w:rsidRPr="00806FF0">
        <w:rPr>
          <w:sz w:val="20"/>
          <w:szCs w:val="20"/>
        </w:rPr>
        <w:t>]</w:t>
      </w:r>
    </w:p>
    <w:p w14:paraId="06C1CAFF" w14:textId="77777777" w:rsidR="00806FF0" w:rsidRPr="00806FF0" w:rsidRDefault="00806FF0" w:rsidP="00912427">
      <w:pPr>
        <w:spacing w:after="0"/>
        <w:ind w:left="720"/>
      </w:pPr>
    </w:p>
    <w:p w14:paraId="53953C4D" w14:textId="77777777" w:rsidR="00806FF0" w:rsidRPr="00806FF0" w:rsidRDefault="00806FF0" w:rsidP="003E4F7E">
      <w:pPr>
        <w:spacing w:after="0"/>
        <w:ind w:left="720" w:firstLine="720"/>
      </w:pPr>
      <w:r w:rsidRPr="00806FF0">
        <w:t>Let us now see how the meridian of time may have been symbolized in the calendar of the law of Moses, because the law of Moses was given to prepare Israel for the "coming of Christ." (2 Ne. 11:4.)</w:t>
      </w:r>
    </w:p>
    <w:p w14:paraId="1F37417F" w14:textId="77777777" w:rsidR="00806FF0" w:rsidRPr="00806FF0" w:rsidRDefault="00806FF0" w:rsidP="00912427">
      <w:pPr>
        <w:spacing w:after="0"/>
        <w:ind w:left="720"/>
      </w:pPr>
    </w:p>
    <w:p w14:paraId="25D871B7" w14:textId="77777777" w:rsidR="00806FF0" w:rsidRPr="00806FF0" w:rsidRDefault="00806FF0" w:rsidP="00912427">
      <w:pPr>
        <w:spacing w:after="0"/>
        <w:ind w:left="720"/>
        <w:jc w:val="center"/>
        <w:rPr>
          <w:b/>
          <w:bCs/>
          <w:sz w:val="24"/>
          <w:szCs w:val="24"/>
        </w:rPr>
      </w:pPr>
      <w:r w:rsidRPr="00806FF0">
        <w:rPr>
          <w:b/>
          <w:bCs/>
          <w:sz w:val="24"/>
          <w:szCs w:val="24"/>
        </w:rPr>
        <w:t>1. The Law of Moses Typified His Coming</w:t>
      </w:r>
    </w:p>
    <w:p w14:paraId="03DE2213" w14:textId="77777777" w:rsidR="00A3559F" w:rsidRDefault="00A3559F" w:rsidP="00912427">
      <w:pPr>
        <w:spacing w:after="0"/>
        <w:ind w:left="720"/>
      </w:pPr>
    </w:p>
    <w:p w14:paraId="7B8F4561" w14:textId="57C40734" w:rsidR="00806FF0" w:rsidRPr="00806FF0" w:rsidRDefault="00806FF0" w:rsidP="00B73450">
      <w:pPr>
        <w:spacing w:after="0"/>
        <w:ind w:left="720" w:firstLine="720"/>
      </w:pPr>
      <w:r w:rsidRPr="00806FF0">
        <w:t xml:space="preserve">The Nephites </w:t>
      </w:r>
      <w:r w:rsidR="00A3559F">
        <w:t>“</w:t>
      </w:r>
      <w:r w:rsidRPr="00806FF0">
        <w:t>did look forward to the coming of Christ, considering that the law of Moses was a type of his coming.</w:t>
      </w:r>
      <w:r w:rsidR="00A3559F">
        <w:t>”</w:t>
      </w:r>
      <w:r w:rsidRPr="00806FF0">
        <w:t xml:space="preserve"> (Alma 25:15; emphasis added.) Knowing that Christ</w:t>
      </w:r>
      <w:r w:rsidR="00A3559F">
        <w:t>’</w:t>
      </w:r>
      <w:r w:rsidRPr="00806FF0">
        <w:t>s coming was in the meridian of time and that the Mosaic law was a pattern of his coming, we can expect to see in the law of Moses symbolism referring to the meridian of time.</w:t>
      </w:r>
    </w:p>
    <w:p w14:paraId="42659A84" w14:textId="77777777" w:rsidR="00806FF0" w:rsidRPr="00806FF0" w:rsidRDefault="00806FF0" w:rsidP="00912427">
      <w:pPr>
        <w:spacing w:after="0"/>
        <w:ind w:left="720"/>
      </w:pPr>
    </w:p>
    <w:p w14:paraId="4EE59298" w14:textId="27B45B97" w:rsidR="00806FF0" w:rsidRPr="00806FF0" w:rsidRDefault="00806FF0" w:rsidP="00B73450">
      <w:pPr>
        <w:spacing w:after="0"/>
        <w:ind w:left="720" w:firstLine="720"/>
      </w:pPr>
      <w:r w:rsidRPr="00806FF0">
        <w:t xml:space="preserve">The law of Moses </w:t>
      </w:r>
      <w:r w:rsidR="00A3559F">
        <w:t>“</w:t>
      </w:r>
      <w:r w:rsidRPr="00806FF0">
        <w:t>was our schoolmaster to bring us unto Christ</w:t>
      </w:r>
      <w:r w:rsidR="00A3559F">
        <w:t>”</w:t>
      </w:r>
      <w:r w:rsidRPr="00806FF0">
        <w:t xml:space="preserve"> (Gal. 3:24), wrote the apostle Paul, offering </w:t>
      </w:r>
      <w:r w:rsidR="00A3559F">
        <w:t>“</w:t>
      </w:r>
      <w:r w:rsidRPr="00806FF0">
        <w:t>a shadow of good things to come</w:t>
      </w:r>
      <w:r w:rsidR="00A3559F">
        <w:t>”</w:t>
      </w:r>
      <w:r w:rsidRPr="00806FF0">
        <w:t xml:space="preserve"> (Heb. 10:1). How? One example is the actual sacrificing of the Passover lamb, which was in similitude of the death of Jesus. (See 1 Cor. 5:7.) It appears that the symbolism also included the timing of the Savior</w:t>
      </w:r>
      <w:r w:rsidR="00A3559F">
        <w:t>’</w:t>
      </w:r>
      <w:r w:rsidRPr="00806FF0">
        <w:t>s death: the Passover lamb was killed between 3:00 and 5:00 p.m.</w:t>
      </w:r>
      <w:r w:rsidRPr="00806FF0">
        <w:rPr>
          <w:sz w:val="20"/>
          <w:szCs w:val="20"/>
        </w:rPr>
        <w:t>[</w:t>
      </w:r>
      <w:r w:rsidRPr="00806FF0">
        <w:rPr>
          <w:color w:val="FF0000"/>
          <w:sz w:val="20"/>
          <w:szCs w:val="20"/>
        </w:rPr>
        <w:t>2</w:t>
      </w:r>
      <w:r w:rsidRPr="00806FF0">
        <w:rPr>
          <w:sz w:val="20"/>
          <w:szCs w:val="20"/>
        </w:rPr>
        <w:t xml:space="preserve">] </w:t>
      </w:r>
      <w:r w:rsidRPr="00806FF0">
        <w:t xml:space="preserve">on the afternoon of the fourteenth day of the spring month specified in the law of Moses (see Ex. 12:1-6), which was when the Lamb of God actually died as a sacrifice (see John 19:14; Matt. 27:46). We are assured that not only the death but also the coming of Christ was typified in the law. Nephi rejoiced, </w:t>
      </w:r>
      <w:r w:rsidR="00A3559F">
        <w:t>“</w:t>
      </w:r>
      <w:r w:rsidRPr="00806FF0">
        <w:t>Behold, my soul delighteth in proving unto my people the truth of the coming of Christ; for, for this end hath the law of Moses been given.</w:t>
      </w:r>
      <w:r w:rsidR="00A3559F">
        <w:t>”</w:t>
      </w:r>
      <w:r w:rsidRPr="00806FF0">
        <w:t xml:space="preserve"> (2 Ne. 11:4; emphasis added.)</w:t>
      </w:r>
    </w:p>
    <w:p w14:paraId="5835A67C" w14:textId="77777777" w:rsidR="00806FF0" w:rsidRPr="00806FF0" w:rsidRDefault="00806FF0" w:rsidP="00912427">
      <w:pPr>
        <w:spacing w:after="0"/>
        <w:ind w:left="720"/>
      </w:pPr>
    </w:p>
    <w:p w14:paraId="1D40D803" w14:textId="03AD7DC7" w:rsidR="00806FF0" w:rsidRPr="00806FF0" w:rsidRDefault="00806FF0" w:rsidP="00B73450">
      <w:pPr>
        <w:spacing w:after="0"/>
        <w:ind w:left="720" w:firstLine="720"/>
      </w:pPr>
      <w:r w:rsidRPr="00806FF0">
        <w:t xml:space="preserve">But just where in the law of Moses is the </w:t>
      </w:r>
      <w:r w:rsidR="00A3559F">
        <w:t>“</w:t>
      </w:r>
      <w:r w:rsidRPr="00806FF0">
        <w:t>type of his coming</w:t>
      </w:r>
      <w:r w:rsidR="00A3559F">
        <w:t>”</w:t>
      </w:r>
      <w:r w:rsidRPr="00806FF0">
        <w:t>? (Alma 25:15.) Let us examine the calendar associated with the law of Moses to discover the rich symbolism of the meridian of time.</w:t>
      </w:r>
    </w:p>
    <w:p w14:paraId="5BABB352" w14:textId="77777777" w:rsidR="00806FF0" w:rsidRPr="00806FF0" w:rsidRDefault="00806FF0" w:rsidP="00912427">
      <w:pPr>
        <w:spacing w:after="0"/>
        <w:ind w:left="720"/>
      </w:pPr>
    </w:p>
    <w:p w14:paraId="650B2E86" w14:textId="661AC8A1" w:rsidR="00806FF0" w:rsidRPr="00A3559F" w:rsidRDefault="00806FF0" w:rsidP="00912427">
      <w:pPr>
        <w:spacing w:after="0"/>
        <w:ind w:left="720"/>
        <w:rPr>
          <w:b/>
          <w:bCs/>
        </w:rPr>
      </w:pPr>
      <w:r w:rsidRPr="00A3559F">
        <w:rPr>
          <w:b/>
          <w:bCs/>
        </w:rPr>
        <w:t>L</w:t>
      </w:r>
      <w:r w:rsidR="00A3559F" w:rsidRPr="00A3559F">
        <w:rPr>
          <w:b/>
          <w:bCs/>
        </w:rPr>
        <w:t>1.1</w:t>
      </w:r>
      <w:r w:rsidRPr="00A3559F">
        <w:rPr>
          <w:b/>
          <w:bCs/>
        </w:rPr>
        <w:t>unisolar meridian: 15 Nisan</w:t>
      </w:r>
    </w:p>
    <w:p w14:paraId="26D0A48B" w14:textId="77777777" w:rsidR="00A3559F" w:rsidRDefault="00A3559F" w:rsidP="00912427">
      <w:pPr>
        <w:spacing w:after="0"/>
        <w:ind w:left="720"/>
      </w:pPr>
    </w:p>
    <w:p w14:paraId="7904AD6F" w14:textId="7BCDF22D" w:rsidR="00806FF0" w:rsidRPr="00806FF0" w:rsidRDefault="00806FF0" w:rsidP="00B73450">
      <w:pPr>
        <w:spacing w:after="0"/>
        <w:ind w:left="720" w:firstLine="720"/>
      </w:pPr>
      <w:r w:rsidRPr="00806FF0">
        <w:t>In order to understand the symbolism of the meridian of time, we need to consider the calendar the Lord commanded Moses to use in determining the days on which the sacrifices and feasts were to be held. That calendar is partly described in the five books of Moses (Genesis through Deuteronomy). It was similar in many respects to the modern Hebrew calendar (see Figure 1) but very different from our Gregorian (Roman) calendar.</w:t>
      </w:r>
    </w:p>
    <w:p w14:paraId="5288A964" w14:textId="77777777" w:rsidR="00806FF0" w:rsidRDefault="00806FF0" w:rsidP="00912427">
      <w:pPr>
        <w:spacing w:after="0"/>
        <w:ind w:left="720"/>
      </w:pPr>
    </w:p>
    <w:p w14:paraId="3244591B" w14:textId="77777777" w:rsidR="00806FF0" w:rsidRDefault="00806FF0" w:rsidP="00912427">
      <w:pPr>
        <w:spacing w:after="0"/>
        <w:ind w:left="1440" w:firstLine="720"/>
      </w:pPr>
    </w:p>
    <w:p w14:paraId="43306BCF" w14:textId="77777777" w:rsidR="00806FF0" w:rsidRDefault="00806FF0" w:rsidP="00912427">
      <w:pPr>
        <w:spacing w:after="0"/>
        <w:ind w:left="1440" w:firstLine="720"/>
      </w:pPr>
    </w:p>
    <w:p w14:paraId="42C84FD5" w14:textId="3A00DE85" w:rsidR="006C3437" w:rsidRDefault="00806FF0" w:rsidP="00912427">
      <w:pPr>
        <w:ind w:left="720" w:firstLine="720"/>
      </w:pPr>
      <w:r>
        <w:rPr>
          <w:noProof/>
        </w:rPr>
        <w:lastRenderedPageBreak/>
        <w:drawing>
          <wp:inline distT="0" distB="0" distL="0" distR="0" wp14:anchorId="5ABA6CA8" wp14:editId="1623350D">
            <wp:extent cx="3178891" cy="3505200"/>
            <wp:effectExtent l="19050" t="19050" r="21590" b="19050"/>
            <wp:docPr id="1090973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96758" cy="3524902"/>
                    </a:xfrm>
                    <a:prstGeom prst="rect">
                      <a:avLst/>
                    </a:prstGeom>
                    <a:noFill/>
                    <a:ln w="19050">
                      <a:solidFill>
                        <a:schemeClr val="tx1"/>
                      </a:solidFill>
                    </a:ln>
                  </pic:spPr>
                </pic:pic>
              </a:graphicData>
            </a:graphic>
          </wp:inline>
        </w:drawing>
      </w:r>
    </w:p>
    <w:p w14:paraId="33B5959D" w14:textId="77777777" w:rsidR="006C3437" w:rsidRDefault="006C3437" w:rsidP="00912427">
      <w:pPr>
        <w:ind w:left="720"/>
      </w:pPr>
    </w:p>
    <w:p w14:paraId="41CC4013" w14:textId="51B57E43" w:rsidR="00806FF0" w:rsidRPr="00806FF0" w:rsidRDefault="00806FF0" w:rsidP="00912427">
      <w:pPr>
        <w:ind w:left="1440"/>
        <w:rPr>
          <w:sz w:val="18"/>
          <w:szCs w:val="18"/>
        </w:rPr>
      </w:pPr>
      <w:r w:rsidRPr="00806FF0">
        <w:rPr>
          <w:sz w:val="18"/>
          <w:szCs w:val="18"/>
        </w:rPr>
        <w:t xml:space="preserve">Figure </w:t>
      </w:r>
      <w:r w:rsidR="00DF035E">
        <w:rPr>
          <w:sz w:val="18"/>
          <w:szCs w:val="18"/>
        </w:rPr>
        <w:t>2</w:t>
      </w:r>
      <w:r w:rsidRPr="00806FF0">
        <w:rPr>
          <w:sz w:val="18"/>
          <w:szCs w:val="18"/>
        </w:rPr>
        <w:t>. The Modern Hebrew Calendar. The lunar months all begin near a new moon, and an extra month is inserted seven times every nineteen years before Nisan to keep that month in the spring because twelve lunar months are about eleven days short of a solar year of 365.24 days. Note that Nisan is numbered as the first month (Ex. 12:2) even though the civil year begins with the planting season in the fall (Lev. 25:3-22) on 1 Tishri. The original seven holy days of the law of Moses are indicated with black dots. This modern calendar is based entirely on calculations; the Judean calendar used at the time of Christ was based on actual observations of the thin crescent of the new moon to determine the beginning of the month. For some purposes years are reckoned from Nisan, but the official civil year begins on 1 Tishri.</w:t>
      </w:r>
    </w:p>
    <w:p w14:paraId="53C2F12B" w14:textId="77777777" w:rsidR="00806FF0" w:rsidRPr="00806FF0" w:rsidRDefault="00806FF0" w:rsidP="00912427">
      <w:pPr>
        <w:ind w:left="720"/>
      </w:pPr>
    </w:p>
    <w:p w14:paraId="4D16BA59" w14:textId="77777777" w:rsidR="00806FF0" w:rsidRPr="00806FF0" w:rsidRDefault="00806FF0" w:rsidP="00B73450">
      <w:pPr>
        <w:ind w:left="720" w:firstLine="720"/>
      </w:pPr>
      <w:r w:rsidRPr="00806FF0">
        <w:t>The Hebrew lunisolar calendar (luni : "moon"; solar : "sun") uses the moon to reckon months and the sun to measure years. In contrast, our Gregorian calendar is not so complex: it is a solar calendar, meaning it keeps track of only the sun. By inserting leap days according to a fixed pattern, the spring equinox (when the sun rises due east) is always on March 20-21. Also, although we still use the word month — which derives from moon — our months are no longer tied to the moon as are Hebrew months.</w:t>
      </w:r>
    </w:p>
    <w:p w14:paraId="6DB54310" w14:textId="77777777" w:rsidR="00806FF0" w:rsidRPr="00806FF0" w:rsidRDefault="00806FF0" w:rsidP="00B73450">
      <w:pPr>
        <w:ind w:left="720" w:firstLine="720"/>
      </w:pPr>
      <w:r w:rsidRPr="00806FF0">
        <w:t>The Hebrew day begins in the evening, the month begins at the new moon, and the year begins in the fall</w:t>
      </w:r>
      <w:r w:rsidRPr="00806FF0">
        <w:rPr>
          <w:sz w:val="20"/>
          <w:szCs w:val="20"/>
        </w:rPr>
        <w:t>.[</w:t>
      </w:r>
      <w:r w:rsidRPr="00806FF0">
        <w:rPr>
          <w:color w:val="FF0000"/>
          <w:sz w:val="20"/>
          <w:szCs w:val="20"/>
        </w:rPr>
        <w:t>3</w:t>
      </w:r>
      <w:r w:rsidRPr="00806FF0">
        <w:rPr>
          <w:sz w:val="20"/>
          <w:szCs w:val="20"/>
        </w:rPr>
        <w:t xml:space="preserve">] </w:t>
      </w:r>
      <w:r w:rsidRPr="00806FF0">
        <w:t>Because the Hebrew 24-hour day begins at sunset, the meridian — or middle point — of the full daily cycle is actually at sunrise. (See accompanying sidebar, "Sunrise Symbolism.") The first day of any month is within two days of the new moon, and the fifteenth day of any month (of twenty-nine or thirty days) is near the full moon. Accordingly, the midpoint of every Hebrew month can be represented by the fifteenth day.</w:t>
      </w:r>
    </w:p>
    <w:p w14:paraId="5DDABA04" w14:textId="77777777" w:rsidR="00806FF0" w:rsidRPr="00806FF0" w:rsidRDefault="00806FF0" w:rsidP="00912427">
      <w:pPr>
        <w:ind w:left="720"/>
      </w:pPr>
    </w:p>
    <w:p w14:paraId="2B1F1960" w14:textId="77777777" w:rsidR="00806FF0" w:rsidRPr="00806FF0" w:rsidRDefault="00806FF0" w:rsidP="00912427">
      <w:pPr>
        <w:ind w:left="720"/>
      </w:pPr>
      <w:r w:rsidRPr="00806FF0">
        <w:lastRenderedPageBreak/>
        <w:t>The meridian month of the year is the spring month Nisan.</w:t>
      </w:r>
      <w:r w:rsidRPr="00806FF0">
        <w:rPr>
          <w:sz w:val="20"/>
          <w:szCs w:val="20"/>
        </w:rPr>
        <w:t>[</w:t>
      </w:r>
      <w:r w:rsidRPr="00806FF0">
        <w:rPr>
          <w:color w:val="FF0000"/>
          <w:sz w:val="20"/>
          <w:szCs w:val="20"/>
        </w:rPr>
        <w:t>4</w:t>
      </w:r>
      <w:r w:rsidRPr="00806FF0">
        <w:rPr>
          <w:sz w:val="20"/>
          <w:szCs w:val="20"/>
        </w:rPr>
        <w:t xml:space="preserve">] </w:t>
      </w:r>
      <w:r w:rsidRPr="00806FF0">
        <w:t>Thus, 15 Nisan represents the meridian both of the Hebrew year and of that month. In the law revealed to Moses, this meridian day of the Hebrew year was also the annual Passover feast day.</w:t>
      </w:r>
    </w:p>
    <w:p w14:paraId="73C3EE75" w14:textId="77777777" w:rsidR="00806FF0" w:rsidRPr="00806FF0" w:rsidRDefault="00806FF0" w:rsidP="00912427">
      <w:pPr>
        <w:ind w:left="720"/>
        <w:rPr>
          <w:b/>
          <w:bCs/>
        </w:rPr>
      </w:pPr>
      <w:r w:rsidRPr="00806FF0">
        <w:rPr>
          <w:b/>
          <w:bCs/>
        </w:rPr>
        <w:t>1.2 Passover Feast: 15 Nisan</w:t>
      </w:r>
    </w:p>
    <w:p w14:paraId="3E9FE468" w14:textId="77777777" w:rsidR="00806FF0" w:rsidRPr="00806FF0" w:rsidRDefault="00806FF0" w:rsidP="00B73450">
      <w:pPr>
        <w:ind w:left="720" w:firstLine="720"/>
      </w:pPr>
      <w:r w:rsidRPr="00806FF0">
        <w:t>The day 15 Nisan was the day of the Exodus of the children of Israel from Egypt. (See Num. 33:3.) The Lord declared it to be an annual holy day in order to remind Israel of its liberation from the bondage of Egypt (Ex. 12:17, 42; 13:3). It was a day of rejoicing, and even today Passover is practically synonymous with "liberation."</w:t>
      </w:r>
    </w:p>
    <w:p w14:paraId="7FFEFA5C" w14:textId="77777777" w:rsidR="00806FF0" w:rsidRPr="00806FF0" w:rsidRDefault="00806FF0" w:rsidP="00B73450">
      <w:pPr>
        <w:ind w:left="720" w:firstLine="720"/>
      </w:pPr>
      <w:r w:rsidRPr="00806FF0">
        <w:t>On 15 Nisan, the Israelites began a one-week celebration called the feast of unleavened bread (See Lev. 23:6.) That first day was the feast of the Passover, at which the Passover lamb was eaten. It was a special sabbath day of rest. (See Lev. 23:7.) It was held in the evening that began the day 15 Nisan, shortly after the sacrifice of the lamb in the afternoon that ended the previous day, 14 Nisan; thus, technically, the sacrifice of the lamb and the Passover feast occurred on different calendrical days. (See Lev. 23:5-6.)</w:t>
      </w:r>
    </w:p>
    <w:p w14:paraId="3306C907" w14:textId="77777777" w:rsidR="00806FF0" w:rsidRPr="00806FF0" w:rsidRDefault="00806FF0" w:rsidP="00B73450">
      <w:pPr>
        <w:ind w:left="720" w:firstLine="720"/>
      </w:pPr>
      <w:r w:rsidRPr="00806FF0">
        <w:t>We shall refer to 15 Nisan as the Passover feast day, but it is also called the first day of Passover or the first day of unleavened bread. Thus, our expectations are fulfilled that a meridian would be prominent in the law of Moses: 15 Nisan, the meridian of the Hebrew year, is the Passover feast day.</w:t>
      </w:r>
    </w:p>
    <w:p w14:paraId="0544CB79" w14:textId="77777777" w:rsidR="00806FF0" w:rsidRPr="00806FF0" w:rsidRDefault="00806FF0" w:rsidP="00912427">
      <w:pPr>
        <w:ind w:left="720"/>
        <w:jc w:val="center"/>
        <w:rPr>
          <w:b/>
          <w:bCs/>
          <w:sz w:val="24"/>
          <w:szCs w:val="24"/>
        </w:rPr>
      </w:pPr>
      <w:r w:rsidRPr="00806FF0">
        <w:rPr>
          <w:b/>
          <w:bCs/>
          <w:sz w:val="24"/>
          <w:szCs w:val="24"/>
        </w:rPr>
        <w:t>2. The Exodus as a Type of His Birth</w:t>
      </w:r>
    </w:p>
    <w:p w14:paraId="3B3E8F57" w14:textId="77777777" w:rsidR="00806FF0" w:rsidRPr="00806FF0" w:rsidRDefault="00806FF0" w:rsidP="00B73450">
      <w:pPr>
        <w:ind w:left="720" w:firstLine="720"/>
      </w:pPr>
      <w:r w:rsidRPr="00806FF0">
        <w:t>Not only did the law of Moses point to Christ, the Exodus itself is also rich in symbolism of the Savior. Let us now see how Israel's deliverance from the house of bondage apparently prefigured Jesus' birth.</w:t>
      </w:r>
    </w:p>
    <w:p w14:paraId="2CA9EA76" w14:textId="77777777" w:rsidR="00806FF0" w:rsidRPr="00806FF0" w:rsidRDefault="00806FF0" w:rsidP="00B73450">
      <w:pPr>
        <w:ind w:left="720" w:firstLine="720"/>
      </w:pPr>
      <w:r w:rsidRPr="00806FF0">
        <w:t>First, the Lord told Moses, "Israel is my son, even my firstborn." (Ex. 4:22.) Thus, Israel represented Christ, the firstborn of God. (See Col.1:15; D&amp;C 93:21.)</w:t>
      </w:r>
    </w:p>
    <w:p w14:paraId="16CAF13B" w14:textId="77777777" w:rsidR="00806FF0" w:rsidRPr="00806FF0" w:rsidRDefault="00806FF0" w:rsidP="00B73450">
      <w:pPr>
        <w:ind w:left="720" w:firstLine="720"/>
      </w:pPr>
      <w:r w:rsidRPr="00806FF0">
        <w:t>Second, the Lord related the day that Israel was delivered to the firstborn's opening the mother's womb. (See Ex. 13:2; Num. 3:13, 8:17.) Because the firstborn was a type of Christ, we find here the birth of Jesus linked to the day 15 Nisan.</w:t>
      </w:r>
    </w:p>
    <w:p w14:paraId="2DB1AC95" w14:textId="77777777" w:rsidR="00806FF0" w:rsidRPr="00806FF0" w:rsidRDefault="00806FF0" w:rsidP="00B73450">
      <w:pPr>
        <w:ind w:left="720" w:firstLine="720"/>
      </w:pPr>
      <w:r w:rsidRPr="00806FF0">
        <w:t>Third, in the light of understanding that Israel symbolized Christ, and Egypt the womb, one can find several other passages which may imply that Jesus would be born on the evening beginning 15 Nisan. For example, on the day before the Exodus the Lord told Moses, "I will pass through the land of Egypt this night." (See Ex.12:12; compare Ex. 13:1-4, 14-15; Deut. 16:1. Nisan was originally called Abib</w:t>
      </w:r>
      <w:r w:rsidRPr="00806FF0">
        <w:rPr>
          <w:sz w:val="20"/>
          <w:szCs w:val="20"/>
        </w:rPr>
        <w:t>.[</w:t>
      </w:r>
      <w:r w:rsidRPr="00806FF0">
        <w:rPr>
          <w:color w:val="FF0000"/>
          <w:sz w:val="20"/>
          <w:szCs w:val="20"/>
        </w:rPr>
        <w:t>5</w:t>
      </w:r>
      <w:r w:rsidRPr="00806FF0">
        <w:rPr>
          <w:sz w:val="20"/>
          <w:szCs w:val="20"/>
        </w:rPr>
        <w:t>]</w:t>
      </w:r>
      <w:r w:rsidRPr="00806FF0">
        <w:t>) Moreover, there is a Jewish tradition that the Messiah would come on the night of the Passover feast.</w:t>
      </w:r>
      <w:r w:rsidRPr="00806FF0">
        <w:rPr>
          <w:sz w:val="20"/>
          <w:szCs w:val="20"/>
        </w:rPr>
        <w:t>[</w:t>
      </w:r>
      <w:r w:rsidRPr="00806FF0">
        <w:rPr>
          <w:color w:val="FF0000"/>
          <w:sz w:val="20"/>
          <w:szCs w:val="20"/>
        </w:rPr>
        <w:t>6</w:t>
      </w:r>
      <w:r w:rsidRPr="00806FF0">
        <w:rPr>
          <w:sz w:val="20"/>
          <w:szCs w:val="20"/>
        </w:rPr>
        <w:t>]</w:t>
      </w:r>
    </w:p>
    <w:p w14:paraId="108DD2FD" w14:textId="77777777" w:rsidR="00806FF0" w:rsidRPr="00806FF0" w:rsidRDefault="00806FF0" w:rsidP="00B73450">
      <w:pPr>
        <w:ind w:left="720" w:firstLine="720"/>
      </w:pPr>
      <w:r w:rsidRPr="00806FF0">
        <w:t>Finally, the Exodus was indeed the birth of the nation of Israel; that is, after a long gestation period in Egypt, the nation was literally born on the day it was delivered. Then followed the symbolic sojourn: crossing the water (which could symbolize birth), being led through the wilderness (which possibly symbolizes mortality), and again crossing the water into the promised land</w:t>
      </w:r>
      <w:r w:rsidRPr="00806FF0">
        <w:rPr>
          <w:sz w:val="20"/>
          <w:szCs w:val="20"/>
        </w:rPr>
        <w:t>.[</w:t>
      </w:r>
      <w:r w:rsidRPr="00806FF0">
        <w:rPr>
          <w:color w:val="FF0000"/>
          <w:sz w:val="20"/>
          <w:szCs w:val="20"/>
        </w:rPr>
        <w:t>7</w:t>
      </w:r>
      <w:r w:rsidRPr="00806FF0">
        <w:rPr>
          <w:sz w:val="20"/>
          <w:szCs w:val="20"/>
        </w:rPr>
        <w:t>]</w:t>
      </w:r>
    </w:p>
    <w:p w14:paraId="5FE8E161" w14:textId="77777777" w:rsidR="00806FF0" w:rsidRPr="00806FF0" w:rsidRDefault="00806FF0" w:rsidP="00B73450">
      <w:pPr>
        <w:ind w:left="720" w:firstLine="720"/>
      </w:pPr>
      <w:r w:rsidRPr="00806FF0">
        <w:lastRenderedPageBreak/>
        <w:t>Combining these correlations, we could conclude that not only was the Exodus apparently symbolic of Christ's birth but also that perhaps the very night of Jesus' birth was symbolically indicated to be the evening beginning (preceding) 15 Nisan. No wonder it was celebrated by a joyous feast; it was "that night of the Lord to be observed of all the children of Israel in their generations." (Ex. 12:42; italics added.) Thus, it appears that Passover was the birthday feast both of Israel and of the Savior.</w:t>
      </w:r>
    </w:p>
    <w:p w14:paraId="2103616C" w14:textId="77777777" w:rsidR="00806FF0" w:rsidRPr="00806FF0" w:rsidRDefault="00806FF0" w:rsidP="00912427">
      <w:pPr>
        <w:ind w:left="720"/>
        <w:jc w:val="center"/>
        <w:rPr>
          <w:b/>
          <w:bCs/>
        </w:rPr>
      </w:pPr>
      <w:r w:rsidRPr="00806FF0">
        <w:rPr>
          <w:b/>
          <w:bCs/>
        </w:rPr>
        <w:t>3. Life Transitions at Passover</w:t>
      </w:r>
    </w:p>
    <w:p w14:paraId="19BD2376" w14:textId="77777777" w:rsidR="00806FF0" w:rsidRPr="00806FF0" w:rsidRDefault="00806FF0" w:rsidP="00B73450">
      <w:pPr>
        <w:ind w:left="720" w:firstLine="720"/>
      </w:pPr>
      <w:r w:rsidRPr="00806FF0">
        <w:t>The concept of Passover is closely linked to that of a transition to a new phase of life, even as the sun "passes over" the meridian at noon, when it is at the high point of its daily journey. But at sunrise each day, passage over that meridian is even more clearly symbolic of transition. This symbolism is commonly used in phrases such as "the dawning of a new age." This is the time when the sun is "born" each day, passing over into our world at sunrise; then it "dies" when it passes over the horizon at sunset.</w:t>
      </w:r>
    </w:p>
    <w:p w14:paraId="6C467F4E" w14:textId="77777777" w:rsidR="00806FF0" w:rsidRPr="00806FF0" w:rsidRDefault="00806FF0" w:rsidP="00B73450">
      <w:pPr>
        <w:ind w:left="720" w:firstLine="720"/>
      </w:pPr>
      <w:r w:rsidRPr="00806FF0">
        <w:t>Since the death (14 Nisan), birth (15 Nisan), and resurrection (16 Nisan) of Christ are all associated with rites during Passover, it seems that the word also symbolizes Christ's "passing over" from the premortality of the spirit world to the physical world, as well as from the physical world to the spirit world. For example, the afternoon of the fourteenth day of Nisan "is the Lord's Passover" (Lev. 23:5), when the lamb was killed. Using this symbolic meaning of passover, this verse suggests that the Savior would pass over into the spirit world on the afternoon of 14 Nisan. If thus interpreted, the phrase "pass over" is similar to the phrase "pass on" or "pass away," used to mean death.</w:t>
      </w:r>
    </w:p>
    <w:p w14:paraId="68A77CE2" w14:textId="77777777" w:rsidR="00806FF0" w:rsidRPr="00806FF0" w:rsidRDefault="00806FF0" w:rsidP="00B73450">
      <w:pPr>
        <w:ind w:left="720" w:firstLine="720"/>
      </w:pPr>
      <w:r w:rsidRPr="00806FF0">
        <w:t>On 15 Nisan, the day of the joyous feast of Passover when the firstborn were sanctified and Israel was born, the Savior passed over from spirit-world pre-mortality at his birth. On 16 Nisan, when the firstfruits of the harvest were offered (see Lev. 23:10-11), he again passed over from the spirit world into his body at the Resurrection (see Ensign, July 1985, p. 57) and became the firstfruits of them that slept (See 1 Cor. 15:20).</w:t>
      </w:r>
    </w:p>
    <w:p w14:paraId="41375C86" w14:textId="77777777" w:rsidR="00806FF0" w:rsidRPr="00806FF0" w:rsidRDefault="00806FF0" w:rsidP="00B73450">
      <w:pPr>
        <w:ind w:left="720" w:firstLine="720"/>
      </w:pPr>
      <w:r w:rsidRPr="00806FF0">
        <w:t>In addition to meridian symbolism, then, the term Passover can be used to symbolize transitions to new phases of life, such as birth, death and resurrection.</w:t>
      </w:r>
    </w:p>
    <w:p w14:paraId="106CB663" w14:textId="77777777" w:rsidR="00806FF0" w:rsidRPr="00806FF0" w:rsidRDefault="00806FF0" w:rsidP="00912427">
      <w:pPr>
        <w:ind w:left="720"/>
        <w:jc w:val="center"/>
        <w:rPr>
          <w:b/>
          <w:bCs/>
        </w:rPr>
      </w:pPr>
      <w:r w:rsidRPr="00806FF0">
        <w:rPr>
          <w:b/>
          <w:bCs/>
        </w:rPr>
        <w:t>4. His Coming to Minister at Passover</w:t>
      </w:r>
    </w:p>
    <w:p w14:paraId="359DC005" w14:textId="77777777" w:rsidR="00806FF0" w:rsidRPr="00806FF0" w:rsidRDefault="00806FF0" w:rsidP="00B73450">
      <w:pPr>
        <w:ind w:left="720" w:firstLine="720"/>
      </w:pPr>
      <w:r w:rsidRPr="00806FF0">
        <w:t>Following the baptism and temptation of Jesus, the first event mentioned in the synoptic Gospels is the Savior's return to Galilee after John the Baptist had been cast into prison. (See Matt. 4:12; Mark 1:14; Luke 4:14.) The Gospel of John, however, includes more than two chapters of events that occurred before John the Baptist was imprisoned (John 1:29-4:43), as specifically stated (John 3:24). Thus, only the Gospel of John describes the beginning of the Savior's ministry.</w:t>
      </w:r>
    </w:p>
    <w:p w14:paraId="3FC21DBC" w14:textId="73E5C824" w:rsidR="00806FF0" w:rsidRPr="00806FF0" w:rsidRDefault="00806FF0" w:rsidP="00B73450">
      <w:pPr>
        <w:ind w:left="720" w:firstLine="720"/>
      </w:pPr>
      <w:r w:rsidRPr="00806FF0">
        <w:t xml:space="preserve">John makes mention of only one miracle that the Savior performed between his baptism and the Passover the following spring. John states that changing water into wine at the marriage in Cana was the "beginning of [the Savior's] miracles." Yet even this miracle was not public. Only the Lord's disciples and the servants knew of it (John 2:1-11). Apparently it was not until the Passover, which followed "not many days" later, that Jesus began to perform miracles openly, </w:t>
      </w:r>
      <w:r w:rsidRPr="00806FF0">
        <w:lastRenderedPageBreak/>
        <w:t xml:space="preserve">marking the beginning of his public ministry. Further, John tells us the exact day these public miracles began: "Now when he was in Jerusalem at the </w:t>
      </w:r>
      <w:r w:rsidR="00F26666">
        <w:t>P</w:t>
      </w:r>
      <w:r w:rsidRPr="00806FF0">
        <w:t>assover, in the feast day, many believed in his name, when they saw the miracles which he did." (John 2:23; emphasis added.) Thus, appropriately, it appears that Christ began his public ministry on the celebration of the Passover feast, 15 Nisan</w:t>
      </w:r>
      <w:r w:rsidRPr="00806FF0">
        <w:rPr>
          <w:sz w:val="20"/>
          <w:szCs w:val="20"/>
        </w:rPr>
        <w:t>.[</w:t>
      </w:r>
      <w:r w:rsidRPr="00806FF0">
        <w:rPr>
          <w:color w:val="FF0000"/>
          <w:sz w:val="20"/>
          <w:szCs w:val="20"/>
        </w:rPr>
        <w:t>8</w:t>
      </w:r>
      <w:r w:rsidRPr="00806FF0">
        <w:rPr>
          <w:sz w:val="20"/>
          <w:szCs w:val="20"/>
        </w:rPr>
        <w:t xml:space="preserve">] </w:t>
      </w:r>
      <w:r w:rsidRPr="00806FF0">
        <w:t>If so, then according to conclusions above, it would have also been on his birthday. But which birthday? It would have been near his thirtieth because he was "beginning to be about thirty" at his baptism shortly before (Luke 3:23). Let us also consider law of Moses symbolism to help answer this question.</w:t>
      </w:r>
    </w:p>
    <w:p w14:paraId="14FB8B64" w14:textId="77777777" w:rsidR="00806FF0" w:rsidRPr="00806FF0" w:rsidRDefault="00806FF0" w:rsidP="00912427">
      <w:pPr>
        <w:ind w:left="720"/>
      </w:pPr>
    </w:p>
    <w:p w14:paraId="111F49DB" w14:textId="77777777" w:rsidR="00806FF0" w:rsidRPr="00806FF0" w:rsidRDefault="00806FF0" w:rsidP="00912427">
      <w:pPr>
        <w:ind w:left="720"/>
        <w:rPr>
          <w:b/>
          <w:bCs/>
        </w:rPr>
      </w:pPr>
      <w:r w:rsidRPr="00806FF0">
        <w:rPr>
          <w:b/>
          <w:bCs/>
        </w:rPr>
        <w:t>4.1 Levites typified Christ</w:t>
      </w:r>
    </w:p>
    <w:p w14:paraId="786117D1" w14:textId="77777777" w:rsidR="00806FF0" w:rsidRPr="00806FF0" w:rsidRDefault="00806FF0" w:rsidP="00B73450">
      <w:pPr>
        <w:ind w:left="720" w:firstLine="720"/>
      </w:pPr>
      <w:r w:rsidRPr="00806FF0">
        <w:t>The Lord told Moses, "I have taken the Levites from among the children of Israel instead of all the firstborn" (Num. 3:12; see also 8:18). Because the Levites were thus a symbol of Christ as the Firstborn, perhaps we can also expect to learn part of the pattern of the Savior's life from the laws given to the Levites. The law of Moses stated that Levites "thirty years old and upward" should enter into the service of the Lord. (Num. 4:3, 23, 30.) Consequently, if the law was symbolic of Him, we might expect that Jesus would also begin his ministry at age thirty.</w:t>
      </w:r>
    </w:p>
    <w:p w14:paraId="6AC12EF8" w14:textId="77777777" w:rsidR="00806FF0" w:rsidRPr="00806FF0" w:rsidRDefault="00806FF0" w:rsidP="00B73450">
      <w:pPr>
        <w:ind w:left="720" w:firstLine="720"/>
      </w:pPr>
      <w:r w:rsidRPr="00806FF0">
        <w:t>That Jesus was thirty when he began his ministry is independently verified by the combined witnesses of John and the Book of Mormon. The latter tells us that he lived very nearly 33 years (3 Nephi 2:8; Hel. 14:20; 3 Ne. 8:3-5), and John describes a three-year ministry ending at his death at Passover. Thus, the feast day birthday on which he apparently began his ministry was his thirtieth birthday. If so, we can conclude that the Savior fulfilled the symbolism of the law of Moses to the very day.</w:t>
      </w:r>
    </w:p>
    <w:p w14:paraId="305EBEB9" w14:textId="77777777" w:rsidR="00806FF0" w:rsidRPr="00806FF0" w:rsidRDefault="00806FF0" w:rsidP="00912427">
      <w:pPr>
        <w:ind w:left="720"/>
        <w:rPr>
          <w:b/>
          <w:bCs/>
        </w:rPr>
      </w:pPr>
      <w:r w:rsidRPr="00806FF0">
        <w:rPr>
          <w:b/>
          <w:bCs/>
        </w:rPr>
        <w:t>4.2 Cleansing the Temple</w:t>
      </w:r>
    </w:p>
    <w:p w14:paraId="3DC79287" w14:textId="77777777" w:rsidR="00806FF0" w:rsidRPr="00806FF0" w:rsidRDefault="00806FF0" w:rsidP="00B73450">
      <w:pPr>
        <w:ind w:left="720" w:firstLine="720"/>
      </w:pPr>
      <w:r w:rsidRPr="00806FF0">
        <w:t>The Savior cleansed the temple just before Passover both at the beginning of his ministry (see John 2:13-16) and at the end (see Matt. 21:12-13). In terms of our having a fuller understanding of Passover, note that the cleansing of the temple also fits the pattern of Passover. That is, part of the prescribed actions at Passover include searching the house for any leaven and putting it entirely outside the house. (See Ex. 12:15.) It would seem that leaven could symbolize false teachings (see Matt. 16:12), hypocrisy (see Luke 12:1), or wickedness (1 Cor. 5:7-8), which the Savior put out of his father's house, the temple, by "cleansing" it of those who defiled it.</w:t>
      </w:r>
    </w:p>
    <w:p w14:paraId="258F96CF" w14:textId="77777777" w:rsidR="00806FF0" w:rsidRPr="00806FF0" w:rsidRDefault="00806FF0" w:rsidP="00912427">
      <w:pPr>
        <w:ind w:left="720"/>
        <w:jc w:val="center"/>
        <w:rPr>
          <w:b/>
          <w:bCs/>
        </w:rPr>
      </w:pPr>
      <w:r w:rsidRPr="00806FF0">
        <w:rPr>
          <w:b/>
          <w:bCs/>
        </w:rPr>
        <w:t>5. His Coming to the Spirit Prison</w:t>
      </w:r>
    </w:p>
    <w:p w14:paraId="10995732" w14:textId="77777777" w:rsidR="00806FF0" w:rsidRPr="00806FF0" w:rsidRDefault="00806FF0" w:rsidP="00B73450">
      <w:pPr>
        <w:ind w:left="720" w:firstLine="720"/>
      </w:pPr>
      <w:r w:rsidRPr="00806FF0">
        <w:t>The climax of the Savior's mission in the meridian of time was the act of delivering mankind out of bondage by loosing the chains of hell and breaking the bands of death. (See Alma 5:6-9.) It was the apex of a crescendo which had been swelling since the fall of Adam, culminating in the three days of the Atonement (Friday),</w:t>
      </w:r>
      <w:r w:rsidRPr="00806FF0">
        <w:rPr>
          <w:sz w:val="20"/>
          <w:szCs w:val="20"/>
        </w:rPr>
        <w:t>[</w:t>
      </w:r>
      <w:r w:rsidRPr="00806FF0">
        <w:rPr>
          <w:color w:val="FF0000"/>
          <w:sz w:val="20"/>
          <w:szCs w:val="20"/>
        </w:rPr>
        <w:t>9</w:t>
      </w:r>
      <w:r w:rsidRPr="00806FF0">
        <w:rPr>
          <w:sz w:val="20"/>
          <w:szCs w:val="20"/>
        </w:rPr>
        <w:t xml:space="preserve">] </w:t>
      </w:r>
      <w:r w:rsidRPr="00806FF0">
        <w:t>to Resurrection (Sunday).</w:t>
      </w:r>
    </w:p>
    <w:p w14:paraId="1AF0B842" w14:textId="3D5CAAF0" w:rsidR="00806FF0" w:rsidRPr="00806FF0" w:rsidRDefault="00806FF0" w:rsidP="00B73450">
      <w:pPr>
        <w:ind w:left="720" w:firstLine="720"/>
      </w:pPr>
      <w:r w:rsidRPr="00806FF0">
        <w:t xml:space="preserve">We read that those in the spirit world had been "assembled awaiting the advent of the Son of God into the spirit world." In fact, they were already "rejoicing in the hour of their deliverance from the chains of death," when the Redeemer would come to declare "liberty to </w:t>
      </w:r>
      <w:r w:rsidRPr="00806FF0">
        <w:lastRenderedPageBreak/>
        <w:t>the captives who had been faithful." (D&amp;C 138:16, 18.) Thus, they clearly expected the Lord to come at that very time. But why? Apparently it was because it was Passover, the day when Israel had been "redeemed" from the "house of bondage" at the exodus (see Deut. 13:5), foreshadowing the day when "the Redeemer" would proclaim "the opening of the prison," and deliver the "spirits in prison" from "bondage." (See D&amp;C 138:42, 28.)</w:t>
      </w:r>
    </w:p>
    <w:p w14:paraId="7336AB14" w14:textId="77777777" w:rsidR="00806FF0" w:rsidRPr="00806FF0" w:rsidRDefault="00806FF0" w:rsidP="00B73450">
      <w:pPr>
        <w:ind w:left="720" w:firstLine="720"/>
      </w:pPr>
      <w:r w:rsidRPr="00806FF0">
        <w:t xml:space="preserve">Inasmuch as Jesus died in the closing hours of 14 Nisan, his coming to the spirit world was at the beginning of the Passover feast day, 15 Nisan, the day symbolic of deliverance from the house of bondage. (See D&amp;C 138:50.) This coming fulfilled one Jewish tradition which insisted that the Redemption could take place only on 15 Nisan, as foreshadowed by the Exodus. The tradition is: "God said, 'Let this sign be in your hands: on the day when I wrought salvation for you, and on that very night know that I will redeem you; but if it is not this night, then do not believe.'" A footnote clarifies: "this apparently means: Should a pretended redeemer come at any other time, do not believe him, for the redemption will take place on that day and on no other." </w:t>
      </w:r>
      <w:r w:rsidRPr="00806FF0">
        <w:rPr>
          <w:sz w:val="20"/>
          <w:szCs w:val="20"/>
        </w:rPr>
        <w:t>[</w:t>
      </w:r>
      <w:r w:rsidRPr="00806FF0">
        <w:rPr>
          <w:color w:val="FF0000"/>
          <w:sz w:val="20"/>
          <w:szCs w:val="20"/>
        </w:rPr>
        <w:t>10</w:t>
      </w:r>
      <w:r w:rsidRPr="00806FF0">
        <w:rPr>
          <w:sz w:val="20"/>
          <w:szCs w:val="20"/>
        </w:rPr>
        <w:t>]</w:t>
      </w:r>
    </w:p>
    <w:p w14:paraId="3444B22D" w14:textId="77777777" w:rsidR="00806FF0" w:rsidRPr="00806FF0" w:rsidRDefault="00806FF0" w:rsidP="00912427">
      <w:pPr>
        <w:ind w:left="720"/>
        <w:jc w:val="center"/>
        <w:rPr>
          <w:b/>
          <w:bCs/>
        </w:rPr>
      </w:pPr>
      <w:r w:rsidRPr="00806FF0">
        <w:rPr>
          <w:b/>
          <w:bCs/>
        </w:rPr>
        <w:t>6. The Passover Time Pattern</w:t>
      </w:r>
    </w:p>
    <w:p w14:paraId="4A743539" w14:textId="77777777" w:rsidR="00806FF0" w:rsidRPr="00806FF0" w:rsidRDefault="00806FF0" w:rsidP="00B73450">
      <w:pPr>
        <w:ind w:left="720" w:firstLine="720"/>
      </w:pPr>
      <w:r w:rsidRPr="00806FF0">
        <w:t>During this look at the time pattern of the law of Moses, it has been unnecessary to refer to our calendar. Now the pattern we have seen may be used as a chronological template (compare D&amp;C 52:14) to date the coming of Christ in the meridian of time to mortality, to the ministry, and to the spirit world.</w:t>
      </w:r>
    </w:p>
    <w:p w14:paraId="6C346579" w14:textId="36A84D6E" w:rsidR="00806FF0" w:rsidRPr="00806FF0" w:rsidRDefault="00806FF0" w:rsidP="00912427">
      <w:pPr>
        <w:ind w:left="720"/>
        <w:rPr>
          <w:b/>
          <w:bCs/>
        </w:rPr>
      </w:pPr>
      <w:r w:rsidRPr="00806FF0">
        <w:rPr>
          <w:b/>
          <w:bCs/>
        </w:rPr>
        <w:t xml:space="preserve">6.1 Birth: Thursday, 6 April 1 </w:t>
      </w:r>
      <w:r w:rsidR="00DC297B">
        <w:rPr>
          <w:b/>
          <w:bCs/>
        </w:rPr>
        <w:t>B.C.</w:t>
      </w:r>
    </w:p>
    <w:p w14:paraId="3125D376" w14:textId="6CC827A5" w:rsidR="00806FF0" w:rsidRPr="00806FF0" w:rsidRDefault="00806FF0" w:rsidP="00B73450">
      <w:pPr>
        <w:ind w:left="720" w:firstLine="720"/>
      </w:pPr>
      <w:r w:rsidRPr="00806FF0">
        <w:t xml:space="preserve">Since the organization of the LDS Church on 6 April 1830, members have been informed that Jesus was born on 6 April 1 </w:t>
      </w:r>
      <w:r w:rsidR="00DC297B">
        <w:t>B.C.</w:t>
      </w:r>
      <w:r w:rsidRPr="00806FF0">
        <w:t xml:space="preserve"> (on our Gregorian calendar</w:t>
      </w:r>
      <w:r w:rsidRPr="00806FF0">
        <w:rPr>
          <w:sz w:val="20"/>
          <w:szCs w:val="20"/>
        </w:rPr>
        <w:t>[</w:t>
      </w:r>
      <w:r w:rsidRPr="00806FF0">
        <w:rPr>
          <w:color w:val="FF0000"/>
          <w:sz w:val="20"/>
          <w:szCs w:val="20"/>
        </w:rPr>
        <w:t>11</w:t>
      </w:r>
      <w:r w:rsidRPr="00806FF0">
        <w:rPr>
          <w:sz w:val="20"/>
          <w:szCs w:val="20"/>
        </w:rPr>
        <w:t>]</w:t>
      </w:r>
      <w:r w:rsidRPr="00806FF0">
        <w:t xml:space="preserve">). Modern scripture states that the church was organized 1,830 years "since the coming of our Lord and Savior Jesus Christ in the flesh." (D&amp;C 20:1.) It seems the Lord intended this verse to be accurate to the very day: both President Harold B. Lee and President Spencer W. Kimball have affirmed that 6 April on our calendar is the anniversary of the Savior's birth. (See </w:t>
      </w:r>
      <w:r w:rsidRPr="00806FF0">
        <w:rPr>
          <w:i/>
          <w:iCs/>
        </w:rPr>
        <w:t>Ensign</w:t>
      </w:r>
      <w:r w:rsidRPr="00806FF0">
        <w:t>, July 1973, p. 2; May 1980, p. 54.)</w:t>
      </w:r>
    </w:p>
    <w:p w14:paraId="6B20247F" w14:textId="53D6C1EB" w:rsidR="00806FF0" w:rsidRPr="00806FF0" w:rsidRDefault="00806FF0" w:rsidP="00B73450">
      <w:pPr>
        <w:ind w:left="720" w:firstLine="720"/>
      </w:pPr>
      <w:r w:rsidRPr="00806FF0">
        <w:t xml:space="preserve">This date has an important confirmation in the Lord's pattern of the law of Moses that Christ would be born on the evening preceding 15 Nisan. Astronomical calculations show that 6 April of 1 </w:t>
      </w:r>
      <w:r w:rsidR="00DC297B">
        <w:t>B.C.</w:t>
      </w:r>
      <w:r w:rsidRPr="00806FF0">
        <w:t xml:space="preserve"> was appropriate for Passover that year. In view of the tight symbolic connection of Passover to the birth of the firstborn discussed earlier, this is further strong support for the view that Jesus was born on the night of, or preceding, 6 April.[</w:t>
      </w:r>
      <w:r w:rsidRPr="00806FF0">
        <w:rPr>
          <w:color w:val="FF0000"/>
          <w:sz w:val="20"/>
          <w:szCs w:val="20"/>
        </w:rPr>
        <w:t>12</w:t>
      </w:r>
      <w:r w:rsidRPr="00806FF0">
        <w:t>]</w:t>
      </w:r>
    </w:p>
    <w:p w14:paraId="679ADFEC" w14:textId="7F8205B5" w:rsidR="00806FF0" w:rsidRPr="00806FF0" w:rsidRDefault="00806FF0" w:rsidP="00912427">
      <w:pPr>
        <w:ind w:left="720"/>
        <w:rPr>
          <w:b/>
          <w:bCs/>
        </w:rPr>
      </w:pPr>
      <w:r w:rsidRPr="00806FF0">
        <w:rPr>
          <w:b/>
          <w:bCs/>
        </w:rPr>
        <w:t xml:space="preserve">6.2 Beginning the Public Ministry: Saturday, 6 April </w:t>
      </w:r>
      <w:r w:rsidR="00DC297B">
        <w:rPr>
          <w:b/>
          <w:bCs/>
        </w:rPr>
        <w:t>A.D.</w:t>
      </w:r>
      <w:r w:rsidRPr="00806FF0">
        <w:rPr>
          <w:b/>
          <w:bCs/>
        </w:rPr>
        <w:t xml:space="preserve"> 30</w:t>
      </w:r>
    </w:p>
    <w:p w14:paraId="3B8D50D4" w14:textId="77777777" w:rsidR="00806FF0" w:rsidRPr="00806FF0" w:rsidRDefault="00806FF0" w:rsidP="00B73450">
      <w:pPr>
        <w:ind w:left="720" w:firstLine="720"/>
      </w:pPr>
      <w:r w:rsidRPr="00806FF0">
        <w:t>The most likely date for the feast day (15 Nisan) on which the Savior began his ministry on his thirtieth birthday is Saturday, 6 April AD 30. The day 15 Nisan can fall on any date from about 21 March to 23 April, but it only falls on the same day of the solar year (that is, on 6 April) after certain intervals of time. One of those internals is thirty years. Even then, it does not happen after every thirty-year interval; it depends on the details of the moon's motion. But in this case, 6 April is clearly the most likely candidate for 15 Nisan in AD 30.</w:t>
      </w:r>
    </w:p>
    <w:p w14:paraId="5E53EAD1" w14:textId="433CB7B7" w:rsidR="00806FF0" w:rsidRPr="00806FF0" w:rsidRDefault="00806FF0" w:rsidP="00912427">
      <w:pPr>
        <w:ind w:left="720"/>
        <w:rPr>
          <w:b/>
          <w:bCs/>
        </w:rPr>
      </w:pPr>
      <w:r w:rsidRPr="00806FF0">
        <w:rPr>
          <w:b/>
          <w:bCs/>
        </w:rPr>
        <w:t xml:space="preserve">6.3 The Spirit World: Saturday, 2 April </w:t>
      </w:r>
      <w:r w:rsidR="00DC297B">
        <w:rPr>
          <w:b/>
          <w:bCs/>
        </w:rPr>
        <w:t>A.D.</w:t>
      </w:r>
      <w:r w:rsidRPr="00806FF0">
        <w:rPr>
          <w:b/>
          <w:bCs/>
        </w:rPr>
        <w:t xml:space="preserve"> 33</w:t>
      </w:r>
    </w:p>
    <w:p w14:paraId="546444B1" w14:textId="1BAE43E7" w:rsidR="00806FF0" w:rsidRPr="00806FF0" w:rsidRDefault="00806FF0" w:rsidP="00B73450">
      <w:pPr>
        <w:ind w:left="720" w:firstLine="720"/>
      </w:pPr>
      <w:r w:rsidRPr="00806FF0">
        <w:lastRenderedPageBreak/>
        <w:t xml:space="preserve">Similarly, the most likely date for the Passover feast day on the Judean calendar three years later, at the end of Christ's ministry, appears to be Saturday, 2 April </w:t>
      </w:r>
      <w:r w:rsidR="00DC297B">
        <w:t>A.D.</w:t>
      </w:r>
      <w:r w:rsidRPr="00806FF0">
        <w:t xml:space="preserve"> 33. It would have begun after sunset following the death of the Savior on Friday, 14 Nisan. Thus, if this view is correct, both the Savior's ministry in life and in the spirit world would have begun on Saturday, the Sabbath at that time, these particular Sabbaths being doubly sacred by also being the Passover feast day.</w:t>
      </w:r>
    </w:p>
    <w:p w14:paraId="57ACC24E" w14:textId="77777777" w:rsidR="00806FF0" w:rsidRPr="00806FF0" w:rsidRDefault="00806FF0" w:rsidP="00B73450">
      <w:pPr>
        <w:ind w:left="720" w:firstLine="720"/>
      </w:pPr>
      <w:r w:rsidRPr="00806FF0">
        <w:t>So we see that the Mosaic calendar, used to determine the timing of the sacred feasts, which were "types of things to come" (Mosiah 13:31), apparently pointed to the dates of the comings of Jesus Christ in the meridian of time. Moreover, the date noted in Doctrine and Covenants 20:1 as the day of Jesus' birth fits the scriptural pattern perfectly. In its ability to have summarized so much, the simple statement that the Lord would "come in the meridian of time" is remarkable.</w:t>
      </w:r>
    </w:p>
    <w:p w14:paraId="19A71E7A" w14:textId="77777777" w:rsidR="00806FF0" w:rsidRPr="00806FF0" w:rsidRDefault="00806FF0" w:rsidP="00912427">
      <w:pPr>
        <w:ind w:left="720"/>
      </w:pPr>
    </w:p>
    <w:p w14:paraId="3B48F6A0" w14:textId="77777777" w:rsidR="00806FF0" w:rsidRPr="00806FF0" w:rsidRDefault="00806FF0" w:rsidP="00B73450">
      <w:pPr>
        <w:ind w:left="720" w:firstLine="720"/>
      </w:pPr>
      <w:r w:rsidRPr="00806FF0">
        <w:t>Let us look at other witnesses confirming these dates from both the Book of Mormon and secular sources.</w:t>
      </w:r>
    </w:p>
    <w:p w14:paraId="646C6FA6" w14:textId="77777777" w:rsidR="00806FF0" w:rsidRPr="00806FF0" w:rsidRDefault="00806FF0" w:rsidP="00912427">
      <w:pPr>
        <w:ind w:left="720"/>
        <w:jc w:val="center"/>
        <w:rPr>
          <w:b/>
          <w:bCs/>
        </w:rPr>
      </w:pPr>
      <w:r w:rsidRPr="00806FF0">
        <w:rPr>
          <w:b/>
          <w:bCs/>
        </w:rPr>
        <w:t>7. Witness of the Book of Mormon</w:t>
      </w:r>
    </w:p>
    <w:p w14:paraId="2F041D08" w14:textId="6114E271" w:rsidR="00806FF0" w:rsidRPr="00806FF0" w:rsidRDefault="00806FF0" w:rsidP="00B73450">
      <w:pPr>
        <w:ind w:left="720" w:firstLine="720"/>
      </w:pPr>
      <w:r w:rsidRPr="00806FF0">
        <w:t xml:space="preserve">The Bible, Book of Mormon, and Doctrine and Covenants appear to be consistent to the very day concerning Jesus Christ's birth date, the length of his life, and the date of the resurrection.[13] An exact length for the Savior's life can be deduced from the Book of Mormon, which records that Nephite reckoning began at the sign of his birth (see 3 Ne. 2:8) and that he died on the fourth day of the thirty-fourth year (see 3 Nephi 8:5). If Jesus was born on the first day of the first Nephite year (which may be implied), and if the years each had 365 days (consistent with the Egyptian and Mesoamerican calendars used before and after the Nephites), then Jesus lived 12,048 days. Counting 12,048 days after a Passover feast day on Thursday, 15 Nisan — 6 April 1 </w:t>
      </w:r>
      <w:r w:rsidR="00DC297B">
        <w:t>B.C.</w:t>
      </w:r>
      <w:r w:rsidRPr="00806FF0">
        <w:t xml:space="preserve"> — brings one precisely to a Passover sacrifice day: Friday, 14 Nisan, 1 April </w:t>
      </w:r>
      <w:r w:rsidR="00DC297B">
        <w:t>A.D.</w:t>
      </w:r>
      <w:r w:rsidRPr="00806FF0">
        <w:t xml:space="preserve"> 33 — the day indicated by the pattern in the law of Moses as the day of the death of the Lamb of God. Moreover, that is most likely the very day indicated by the Bible as the day that Jesus died. Such interscriptural consistency in these details provides a strong witness to the proposed dates of both the birth and the death of the Savior.</w:t>
      </w:r>
    </w:p>
    <w:p w14:paraId="17A1E0BF" w14:textId="77777777" w:rsidR="00806FF0" w:rsidRPr="00806FF0" w:rsidRDefault="00806FF0" w:rsidP="00912427">
      <w:pPr>
        <w:ind w:left="720"/>
        <w:jc w:val="center"/>
        <w:rPr>
          <w:b/>
          <w:bCs/>
        </w:rPr>
      </w:pPr>
      <w:r w:rsidRPr="00806FF0">
        <w:rPr>
          <w:b/>
          <w:bCs/>
        </w:rPr>
        <w:t>8. Witness of Secular History</w:t>
      </w:r>
    </w:p>
    <w:p w14:paraId="3837D04F" w14:textId="77777777" w:rsidR="00806FF0" w:rsidRPr="00806FF0" w:rsidRDefault="00806FF0" w:rsidP="00B73450">
      <w:pPr>
        <w:ind w:left="720" w:firstLine="720"/>
      </w:pPr>
      <w:r w:rsidRPr="00806FF0">
        <w:t>Let us look at a summary of facts from external histories that support these dates.</w:t>
      </w:r>
    </w:p>
    <w:p w14:paraId="2698B46D" w14:textId="77777777" w:rsidR="00806FF0" w:rsidRPr="00806FF0" w:rsidRDefault="00806FF0" w:rsidP="00912427">
      <w:pPr>
        <w:ind w:left="720"/>
        <w:rPr>
          <w:b/>
          <w:bCs/>
        </w:rPr>
      </w:pPr>
      <w:r w:rsidRPr="00806FF0">
        <w:rPr>
          <w:b/>
          <w:bCs/>
        </w:rPr>
        <w:t>8.1 Birth</w:t>
      </w:r>
    </w:p>
    <w:p w14:paraId="4B4E819A" w14:textId="35EBAD73" w:rsidR="00806FF0" w:rsidRPr="00806FF0" w:rsidRDefault="00806FF0" w:rsidP="00B73450">
      <w:pPr>
        <w:ind w:left="720" w:firstLine="720"/>
      </w:pPr>
      <w:r w:rsidRPr="00806FF0">
        <w:t xml:space="preserve">Little is known about the date of the birth of Christ from secular histories. Most of the potentially useful Biblical clues, such as the star of Bethlehem (see Matt. 2:2), the slaughter of the infants (see Matt. 2:16), or an empire-wide taxation (registration or census; see Luke 2:1) while King Herod reigned (see Luke 1:5; Mat. 2:1), have not been clearly identified in secular histories. Accordingly, dates from 7 </w:t>
      </w:r>
      <w:r w:rsidR="00DC297B">
        <w:t>B.C.</w:t>
      </w:r>
      <w:r w:rsidRPr="00806FF0">
        <w:t xml:space="preserve"> to 1 </w:t>
      </w:r>
      <w:r w:rsidR="00DC297B">
        <w:t>B.C.</w:t>
      </w:r>
      <w:r w:rsidRPr="00806FF0">
        <w:t xml:space="preserve"> have been proposed.</w:t>
      </w:r>
    </w:p>
    <w:p w14:paraId="24798DD6" w14:textId="2326B40B" w:rsidR="00806FF0" w:rsidRPr="00806FF0" w:rsidRDefault="00806FF0" w:rsidP="00B73450">
      <w:pPr>
        <w:ind w:left="720" w:firstLine="720"/>
      </w:pPr>
      <w:r w:rsidRPr="00806FF0">
        <w:t xml:space="preserve">The only secular thread to which the birth of Jesus has consistently been tied is the death of King Herod, who was visited by the Magi after the birth of the Savior. For several </w:t>
      </w:r>
      <w:r w:rsidRPr="00806FF0">
        <w:lastRenderedPageBreak/>
        <w:t xml:space="preserve">centuries it has been believed that Herod died in 4 </w:t>
      </w:r>
      <w:r w:rsidR="00DC297B">
        <w:t>B.C.</w:t>
      </w:r>
      <w:r w:rsidRPr="00806FF0">
        <w:t xml:space="preserve">, and so the birth of Christ has been placed about two years before (see Matt. 2:1, 16), in 6 or 5 </w:t>
      </w:r>
      <w:r w:rsidR="00DC297B">
        <w:t>B.C.</w:t>
      </w:r>
      <w:r w:rsidRPr="00806FF0">
        <w:t xml:space="preserve"> However, recent reevaluation of the evidence suggests that Herod died some time later, in 1 </w:t>
      </w:r>
      <w:r w:rsidR="00DC297B">
        <w:t>B.C.</w:t>
      </w:r>
      <w:r w:rsidRPr="00806FF0">
        <w:t>,</w:t>
      </w:r>
      <w:r w:rsidRPr="00806FF0">
        <w:rPr>
          <w:sz w:val="20"/>
          <w:szCs w:val="20"/>
        </w:rPr>
        <w:t>[</w:t>
      </w:r>
      <w:r w:rsidRPr="00806FF0">
        <w:rPr>
          <w:color w:val="FF0000"/>
          <w:sz w:val="20"/>
          <w:szCs w:val="20"/>
        </w:rPr>
        <w:t>14</w:t>
      </w:r>
      <w:r w:rsidRPr="00806FF0">
        <w:rPr>
          <w:sz w:val="20"/>
          <w:szCs w:val="20"/>
        </w:rPr>
        <w:t xml:space="preserve">] </w:t>
      </w:r>
      <w:r w:rsidRPr="00806FF0">
        <w:t xml:space="preserve">or </w:t>
      </w:r>
      <w:r w:rsidR="00DC297B">
        <w:t>A.D.</w:t>
      </w:r>
      <w:r w:rsidRPr="00806FF0">
        <w:t xml:space="preserve"> 1</w:t>
      </w:r>
      <w:r w:rsidRPr="00806FF0">
        <w:rPr>
          <w:sz w:val="20"/>
          <w:szCs w:val="20"/>
        </w:rPr>
        <w:t>.[</w:t>
      </w:r>
      <w:r w:rsidRPr="00806FF0">
        <w:rPr>
          <w:color w:val="FF0000"/>
          <w:sz w:val="20"/>
          <w:szCs w:val="20"/>
        </w:rPr>
        <w:t>15</w:t>
      </w:r>
      <w:r w:rsidRPr="00806FF0">
        <w:rPr>
          <w:sz w:val="20"/>
          <w:szCs w:val="20"/>
        </w:rPr>
        <w:t xml:space="preserve">] </w:t>
      </w:r>
      <w:r w:rsidRPr="00806FF0">
        <w:t>It is now a field of intense study</w:t>
      </w:r>
      <w:r w:rsidRPr="00806FF0">
        <w:rPr>
          <w:sz w:val="20"/>
          <w:szCs w:val="20"/>
        </w:rPr>
        <w:t>,[</w:t>
      </w:r>
      <w:r w:rsidRPr="00806FF0">
        <w:rPr>
          <w:color w:val="FF0000"/>
          <w:sz w:val="20"/>
          <w:szCs w:val="20"/>
        </w:rPr>
        <w:t>16</w:t>
      </w:r>
      <w:r w:rsidRPr="00806FF0">
        <w:rPr>
          <w:sz w:val="20"/>
          <w:szCs w:val="20"/>
        </w:rPr>
        <w:t xml:space="preserve">] </w:t>
      </w:r>
      <w:r w:rsidRPr="00806FF0">
        <w:t>but with no clear solution in sight. The problem is the same as with the other Biblical clues: lack of solid evidence. The Jewish historian Josephus is the only source for details about Herod's life, and even he does not mention the year of Herod's death.</w:t>
      </w:r>
      <w:r w:rsidRPr="00806FF0">
        <w:rPr>
          <w:sz w:val="20"/>
          <w:szCs w:val="20"/>
        </w:rPr>
        <w:t>[</w:t>
      </w:r>
      <w:r w:rsidRPr="00806FF0">
        <w:rPr>
          <w:color w:val="FF0000"/>
          <w:sz w:val="20"/>
          <w:szCs w:val="20"/>
        </w:rPr>
        <w:t>17</w:t>
      </w:r>
      <w:r w:rsidRPr="00806FF0">
        <w:rPr>
          <w:sz w:val="20"/>
          <w:szCs w:val="20"/>
        </w:rPr>
        <w:t>]</w:t>
      </w:r>
    </w:p>
    <w:p w14:paraId="35448351" w14:textId="0E479DC8" w:rsidR="00806FF0" w:rsidRPr="00806FF0" w:rsidRDefault="00806FF0" w:rsidP="00B73450">
      <w:pPr>
        <w:ind w:left="720" w:firstLine="720"/>
      </w:pPr>
      <w:r w:rsidRPr="00806FF0">
        <w:t xml:space="preserve">One new historical argument for the occurrence of the birth of Christ somewhere in the 2 to 1 </w:t>
      </w:r>
      <w:r w:rsidR="00DC297B">
        <w:t>B.C.</w:t>
      </w:r>
      <w:r w:rsidRPr="00806FF0">
        <w:t xml:space="preserve"> period is the view that the decree "that all the world should be taxed" (enrolled or registered; see Luke 2:1) has finally been identified as an empire-wide census and oath of allegiance to Augustus in 2 </w:t>
      </w:r>
      <w:r w:rsidR="00DC297B">
        <w:t>B.C.</w:t>
      </w:r>
      <w:r w:rsidRPr="00806FF0">
        <w:rPr>
          <w:sz w:val="20"/>
          <w:szCs w:val="20"/>
        </w:rPr>
        <w:t>[</w:t>
      </w:r>
      <w:r w:rsidRPr="00806FF0">
        <w:rPr>
          <w:color w:val="FF0000"/>
          <w:sz w:val="20"/>
          <w:szCs w:val="20"/>
        </w:rPr>
        <w:t>18</w:t>
      </w:r>
      <w:r w:rsidRPr="00806FF0">
        <w:rPr>
          <w:sz w:val="20"/>
          <w:szCs w:val="20"/>
        </w:rPr>
        <w:t xml:space="preserve">] </w:t>
      </w:r>
      <w:r w:rsidRPr="00806FF0">
        <w:t>Josephus apparently mentions the oath</w:t>
      </w:r>
      <w:r w:rsidRPr="00806FF0">
        <w:rPr>
          <w:sz w:val="20"/>
          <w:szCs w:val="20"/>
        </w:rPr>
        <w:t>,[</w:t>
      </w:r>
      <w:r w:rsidRPr="00806FF0">
        <w:rPr>
          <w:color w:val="FF0000"/>
          <w:sz w:val="20"/>
          <w:szCs w:val="20"/>
        </w:rPr>
        <w:t>19</w:t>
      </w:r>
      <w:r w:rsidRPr="00806FF0">
        <w:rPr>
          <w:sz w:val="20"/>
          <w:szCs w:val="20"/>
        </w:rPr>
        <w:t xml:space="preserve">] </w:t>
      </w:r>
      <w:r w:rsidRPr="00806FF0">
        <w:t xml:space="preserve">which according to his history, would have been a year or so before Herod's death. These new dates fit well with Passover pattern discussed above—that Christ was born in the spring of 1 </w:t>
      </w:r>
      <w:r w:rsidR="00DC297B">
        <w:t>B.C.</w:t>
      </w:r>
      <w:r w:rsidRPr="00806FF0">
        <w:t xml:space="preserve"> and that Herod died in early </w:t>
      </w:r>
      <w:r w:rsidR="00DC297B">
        <w:t>A.D.</w:t>
      </w:r>
      <w:r w:rsidRPr="00806FF0">
        <w:t xml:space="preserve"> 1.</w:t>
      </w:r>
    </w:p>
    <w:p w14:paraId="4A2FC96C" w14:textId="7BAAA334" w:rsidR="00806FF0" w:rsidRPr="00806FF0" w:rsidRDefault="00806FF0" w:rsidP="00B73450">
      <w:pPr>
        <w:ind w:left="720" w:firstLine="720"/>
      </w:pPr>
      <w:r w:rsidRPr="00806FF0">
        <w:t>It has been pointed out</w:t>
      </w:r>
      <w:r w:rsidRPr="00806FF0">
        <w:rPr>
          <w:sz w:val="20"/>
          <w:szCs w:val="20"/>
        </w:rPr>
        <w:t>[</w:t>
      </w:r>
      <w:r w:rsidRPr="00806FF0">
        <w:rPr>
          <w:color w:val="FF0000"/>
          <w:sz w:val="20"/>
          <w:szCs w:val="20"/>
        </w:rPr>
        <w:t>20</w:t>
      </w:r>
      <w:r w:rsidRPr="00806FF0">
        <w:rPr>
          <w:sz w:val="20"/>
          <w:szCs w:val="20"/>
        </w:rPr>
        <w:t xml:space="preserve">] </w:t>
      </w:r>
      <w:r w:rsidRPr="00806FF0">
        <w:t xml:space="preserve">that the 6 April 1 </w:t>
      </w:r>
      <w:r w:rsidR="00DC297B">
        <w:t>B.C.</w:t>
      </w:r>
      <w:r w:rsidRPr="00806FF0">
        <w:t xml:space="preserve"> date also explains certain aspects of the New Testament account. For example, the date is during the short lambing season, which would explain why the shepherds were "keeping watch over their flock by night." (Luke 2:8.) Moreover, the fact that "there was no room for them in the inn" (Luke 2:7) suggests that the birth probably occurred at the time of one of the three feasts, such as Passover, at which Jews were required to be in Jerusalem.</w:t>
      </w:r>
      <w:r w:rsidRPr="00806FF0">
        <w:rPr>
          <w:sz w:val="20"/>
          <w:szCs w:val="20"/>
        </w:rPr>
        <w:t>[</w:t>
      </w:r>
      <w:r w:rsidRPr="00806FF0">
        <w:rPr>
          <w:color w:val="FF0000"/>
          <w:sz w:val="20"/>
          <w:szCs w:val="20"/>
        </w:rPr>
        <w:t>21</w:t>
      </w:r>
      <w:r w:rsidRPr="00806FF0">
        <w:rPr>
          <w:sz w:val="20"/>
          <w:szCs w:val="20"/>
        </w:rPr>
        <w:t xml:space="preserve">] </w:t>
      </w:r>
      <w:r w:rsidRPr="00806FF0">
        <w:t>That proposal is also consistent with the 6 April date.</w:t>
      </w:r>
    </w:p>
    <w:p w14:paraId="426E59FB" w14:textId="77777777" w:rsidR="00806FF0" w:rsidRPr="00806FF0" w:rsidRDefault="00806FF0" w:rsidP="00B73450">
      <w:pPr>
        <w:ind w:left="720" w:firstLine="720"/>
      </w:pPr>
      <w:r w:rsidRPr="00806FF0">
        <w:t>Fortunately, although secular histories are not very useful in helping us to determine Christ's date of the birth, they offer clear testimony for the dates of his ministry and death.</w:t>
      </w:r>
    </w:p>
    <w:p w14:paraId="7E94544F" w14:textId="77777777" w:rsidR="00806FF0" w:rsidRPr="00806FF0" w:rsidRDefault="00806FF0" w:rsidP="00912427">
      <w:pPr>
        <w:ind w:left="720"/>
        <w:rPr>
          <w:b/>
          <w:bCs/>
        </w:rPr>
      </w:pPr>
      <w:r w:rsidRPr="00806FF0">
        <w:rPr>
          <w:b/>
          <w:bCs/>
        </w:rPr>
        <w:t>8.2 Ministry</w:t>
      </w:r>
    </w:p>
    <w:p w14:paraId="1B735908" w14:textId="53C7FE4B" w:rsidR="00806FF0" w:rsidRPr="00806FF0" w:rsidRDefault="00806FF0" w:rsidP="00B73450">
      <w:pPr>
        <w:ind w:left="720" w:firstLine="720"/>
      </w:pPr>
      <w:r w:rsidRPr="00806FF0">
        <w:t xml:space="preserve">Secular evidence for the year of the beginning of Christ's ministry is perhaps the strongest for any date in the New Testament, because it is closely tied to the reign of a Roman emperor. Luke 3:1-3 states that John the Baptist began his ministry during the fifteenth year of Tiberius Caesar, which Roman historians equate to the Julian calendar year </w:t>
      </w:r>
      <w:r w:rsidR="00DC297B">
        <w:t>A.D.</w:t>
      </w:r>
      <w:r w:rsidRPr="00806FF0">
        <w:t xml:space="preserve"> 29.[22] Some months later, Jesus began his ministry at the Passover of </w:t>
      </w:r>
      <w:r w:rsidR="00DC297B">
        <w:t>A.D.</w:t>
      </w:r>
      <w:r w:rsidRPr="00806FF0">
        <w:t xml:space="preserve"> 30.</w:t>
      </w:r>
    </w:p>
    <w:p w14:paraId="1E01DFB9" w14:textId="77777777" w:rsidR="00806FF0" w:rsidRPr="00806FF0" w:rsidRDefault="00806FF0" w:rsidP="00912427">
      <w:pPr>
        <w:ind w:left="720"/>
        <w:rPr>
          <w:b/>
          <w:bCs/>
        </w:rPr>
      </w:pPr>
      <w:r w:rsidRPr="00806FF0">
        <w:rPr>
          <w:b/>
          <w:bCs/>
        </w:rPr>
        <w:t>8.3 Death and Resurrection</w:t>
      </w:r>
    </w:p>
    <w:p w14:paraId="48F078D3" w14:textId="790165B1" w:rsidR="00806FF0" w:rsidRPr="00806FF0" w:rsidRDefault="00806FF0" w:rsidP="00B73450">
      <w:pPr>
        <w:ind w:left="720" w:firstLine="720"/>
      </w:pPr>
      <w:r w:rsidRPr="00806FF0">
        <w:t xml:space="preserve">Evidence for the very day of the Savior's death and for the day of his resurrection is strong from the New Testament account. (See Ensign, June 1985, pp. 59-68.) First, we can conclude that it was three years after the beginning of the ministry, because four Passovers are mentioned or implied in the Gospels. Secondly, it is stated that Jesus was crucified on the day of the preparation of the Passover (see John 19:14), which would be 14 Nisan. Finally, the day of his death is indicated as Friday (see Matt. 27:62), which at the time was called simply the "preparation,"—a day of preparation, that is, for Saturday, the Sabbath. Counting the day of his trial and death as the first day, Christ's resurrection occurred on the third day (see Luke 24:20-21), which is given in all four Gospels as "the first day of the week"—Sunday. (See Matt. 28:1; Mark 16:2; Luke 24:1; John 20:1). In the implied crucifixion year, </w:t>
      </w:r>
      <w:r w:rsidR="00DC297B">
        <w:t>A.D.</w:t>
      </w:r>
      <w:r w:rsidRPr="00806FF0">
        <w:t xml:space="preserve"> 33, astronomical calculations indicate that that Friday, 1 April </w:t>
      </w:r>
      <w:r w:rsidR="00DC297B">
        <w:t>A.D.</w:t>
      </w:r>
      <w:r w:rsidRPr="00806FF0">
        <w:t xml:space="preserve"> 33 on our calendar</w:t>
      </w:r>
      <w:r w:rsidRPr="00806FF0">
        <w:rPr>
          <w:sz w:val="20"/>
          <w:szCs w:val="20"/>
        </w:rPr>
        <w:t>,[</w:t>
      </w:r>
      <w:r w:rsidRPr="00806FF0">
        <w:rPr>
          <w:color w:val="FF0000"/>
          <w:sz w:val="20"/>
          <w:szCs w:val="20"/>
        </w:rPr>
        <w:t>23</w:t>
      </w:r>
      <w:r w:rsidRPr="00806FF0">
        <w:rPr>
          <w:sz w:val="20"/>
          <w:szCs w:val="20"/>
        </w:rPr>
        <w:t xml:space="preserve">] </w:t>
      </w:r>
      <w:r w:rsidRPr="00806FF0">
        <w:t>was most likely to have been 14 Nisan that year.</w:t>
      </w:r>
    </w:p>
    <w:p w14:paraId="692FE6EF" w14:textId="3AC424B7" w:rsidR="00806FF0" w:rsidRPr="00806FF0" w:rsidRDefault="00806FF0" w:rsidP="00B73450">
      <w:pPr>
        <w:ind w:left="720" w:firstLine="720"/>
      </w:pPr>
      <w:bookmarkStart w:id="20" w:name="_Hlk141690565"/>
      <w:r w:rsidRPr="00806FF0">
        <w:lastRenderedPageBreak/>
        <w:t xml:space="preserve">Another witness comes from Phlegon, a Greek secular historian from Caria (in Asia Minor), writing soon after </w:t>
      </w:r>
      <w:r w:rsidR="00DC297B">
        <w:t>A.D.</w:t>
      </w:r>
      <w:r w:rsidRPr="00806FF0">
        <w:t xml:space="preserve"> 137, who "reported that in the fourth year of the 202d Olympiad there was 'the greatest eclipse of the sun' and that 'it became night in the sixth hour of the day [i.e., noon] so that the stars even appeared in the heavens. There was a great earthquake in Bithynia, and many things were overturned in Nicaea.'"[</w:t>
      </w:r>
      <w:r w:rsidRPr="00806FF0">
        <w:rPr>
          <w:color w:val="FF0000"/>
          <w:sz w:val="20"/>
          <w:szCs w:val="20"/>
        </w:rPr>
        <w:t>24</w:t>
      </w:r>
      <w:r w:rsidRPr="00806FF0">
        <w:t>]</w:t>
      </w:r>
    </w:p>
    <w:p w14:paraId="47958896" w14:textId="5DA5A50B" w:rsidR="00806FF0" w:rsidRPr="00806FF0" w:rsidRDefault="00806FF0" w:rsidP="00B73450">
      <w:pPr>
        <w:ind w:left="720" w:firstLine="720"/>
      </w:pPr>
      <w:r w:rsidRPr="00806FF0">
        <w:t xml:space="preserve">The year mentioned began on 1 July </w:t>
      </w:r>
      <w:r w:rsidR="00DC297B">
        <w:t>A.D.</w:t>
      </w:r>
      <w:r w:rsidRPr="00806FF0">
        <w:t xml:space="preserve"> 32 and ended 30 June </w:t>
      </w:r>
      <w:r w:rsidR="00DC297B">
        <w:t>A.D.</w:t>
      </w:r>
      <w:r w:rsidRPr="00806FF0">
        <w:t xml:space="preserve"> 33, a period which includes the time identified as that of the Savior's crucifixion. The fact that Phlegon records both darkening of the sun at noon and earthquakes, just as Matthew describes (see Matt. 27:45, 51), in the that same year, makes it apparent that he is describing the same events that were also witnessed in distant cities in modern-day Turkey. This also confirms traditions that "the terror of the earthquake continued from the sixth hour of the preparation until the ninth hour" (from noon to 3:00 p.m. on Friday; compare 3 Ne. 8:17-19), and that "when he was crucified darkness came over all the world," "the sun was altogether hidden," "the stars were seen," and "in all the world they lighted their lamps from the sixth hour until evening."</w:t>
      </w:r>
      <w:r w:rsidRPr="00806FF0">
        <w:rPr>
          <w:sz w:val="20"/>
          <w:szCs w:val="20"/>
        </w:rPr>
        <w:t>[</w:t>
      </w:r>
      <w:r w:rsidRPr="00806FF0">
        <w:rPr>
          <w:color w:val="FF0000"/>
          <w:sz w:val="20"/>
          <w:szCs w:val="20"/>
        </w:rPr>
        <w:t>25</w:t>
      </w:r>
      <w:r w:rsidRPr="00806FF0">
        <w:rPr>
          <w:sz w:val="20"/>
          <w:szCs w:val="20"/>
        </w:rPr>
        <w:t>]</w:t>
      </w:r>
    </w:p>
    <w:bookmarkEnd w:id="20"/>
    <w:p w14:paraId="47DD930D" w14:textId="3B2FB417" w:rsidR="00806FF0" w:rsidRPr="00806FF0" w:rsidRDefault="00806FF0" w:rsidP="00B73450">
      <w:pPr>
        <w:ind w:left="720" w:firstLine="720"/>
      </w:pPr>
      <w:r w:rsidRPr="00806FF0">
        <w:t xml:space="preserve">Thus, the Passover pattern in the law of Moses, the reckoning from the Bible and the Book of Mormon, and related secular sources all supply corroborative evidence that the Savior was born on the night of, or preceding, Thursday, 6 April 1 </w:t>
      </w:r>
      <w:r w:rsidR="00DC297B">
        <w:t>B.C.</w:t>
      </w:r>
      <w:r w:rsidRPr="00806FF0">
        <w:t xml:space="preserve">; that he began his ministry on Saturday, 6 April </w:t>
      </w:r>
      <w:r w:rsidR="00DC297B">
        <w:t>A.D.</w:t>
      </w:r>
      <w:r w:rsidRPr="00806FF0">
        <w:t xml:space="preserve"> 30; that he died on the cross on Friday, 1 April </w:t>
      </w:r>
      <w:r w:rsidR="00DC297B">
        <w:t>A.D.</w:t>
      </w:r>
      <w:r w:rsidRPr="00806FF0">
        <w:t xml:space="preserve"> 33; that he ministered in the spirit world on Saturday, 2 April </w:t>
      </w:r>
      <w:r w:rsidR="00DC297B">
        <w:t>A.D.</w:t>
      </w:r>
      <w:r w:rsidRPr="00806FF0">
        <w:t xml:space="preserve"> 33; and that he was resurrected on Sunday, 3 April </w:t>
      </w:r>
      <w:r w:rsidR="00DC297B">
        <w:t>A.D.</w:t>
      </w:r>
      <w:r w:rsidRPr="00806FF0">
        <w:t xml:space="preserve"> 33.</w:t>
      </w:r>
    </w:p>
    <w:p w14:paraId="4FE57D05" w14:textId="77777777" w:rsidR="00806FF0" w:rsidRDefault="00806FF0" w:rsidP="00B73450">
      <w:pPr>
        <w:ind w:left="720" w:firstLine="720"/>
      </w:pPr>
      <w:r w:rsidRPr="00806FF0">
        <w:t>Such order in the remarkable timing of the Savior's birth, ministry, and death bears eloquent testimony that his advent in the meridian of time had been planned long before and that the law of Moses, as the ancient prophets declared, truly did foreshadow the Lord's coming.</w:t>
      </w:r>
    </w:p>
    <w:p w14:paraId="4B786096" w14:textId="77777777" w:rsidR="00DF035E" w:rsidRDefault="00DF035E" w:rsidP="00DF035E"/>
    <w:p w14:paraId="610AE445" w14:textId="77777777" w:rsidR="00806FF0" w:rsidRPr="00806FF0" w:rsidRDefault="00806FF0" w:rsidP="00912427">
      <w:pPr>
        <w:ind w:left="720"/>
        <w:rPr>
          <w:b/>
          <w:bCs/>
        </w:rPr>
      </w:pPr>
      <w:r w:rsidRPr="00806FF0">
        <w:rPr>
          <w:b/>
          <w:bCs/>
        </w:rPr>
        <w:t>Notes</w:t>
      </w:r>
    </w:p>
    <w:p w14:paraId="3BB408EB" w14:textId="047952E8" w:rsidR="00806FF0" w:rsidRPr="00806FF0" w:rsidRDefault="00517408" w:rsidP="00912427">
      <w:pPr>
        <w:ind w:left="720"/>
        <w:rPr>
          <w:sz w:val="18"/>
          <w:szCs w:val="18"/>
        </w:rPr>
      </w:pPr>
      <w:r w:rsidRPr="00912427">
        <w:rPr>
          <w:color w:val="FF0000"/>
          <w:sz w:val="18"/>
          <w:szCs w:val="18"/>
        </w:rPr>
        <w:t>1</w:t>
      </w:r>
      <w:r w:rsidRPr="00912427">
        <w:rPr>
          <w:sz w:val="18"/>
          <w:szCs w:val="18"/>
        </w:rPr>
        <w:t xml:space="preserve"> </w:t>
      </w:r>
      <w:r w:rsidR="00806FF0" w:rsidRPr="00806FF0">
        <w:rPr>
          <w:sz w:val="18"/>
          <w:szCs w:val="18"/>
        </w:rPr>
        <w:t>Bruce R. McConkie, Mormon Doctrine, 2d ed. (Salt Lake City: Bookcraft), 1966, p. 486.</w:t>
      </w:r>
    </w:p>
    <w:p w14:paraId="04C6FE4F" w14:textId="483CB3E7" w:rsidR="00806FF0" w:rsidRPr="00806FF0" w:rsidRDefault="00517408" w:rsidP="00912427">
      <w:pPr>
        <w:ind w:left="720"/>
        <w:rPr>
          <w:sz w:val="18"/>
          <w:szCs w:val="18"/>
        </w:rPr>
      </w:pPr>
      <w:r w:rsidRPr="00912427">
        <w:rPr>
          <w:color w:val="FF0000"/>
          <w:sz w:val="18"/>
          <w:szCs w:val="18"/>
        </w:rPr>
        <w:t>2</w:t>
      </w:r>
      <w:r w:rsidRPr="00912427">
        <w:rPr>
          <w:sz w:val="18"/>
          <w:szCs w:val="18"/>
        </w:rPr>
        <w:t xml:space="preserve"> </w:t>
      </w:r>
      <w:r w:rsidR="00806FF0" w:rsidRPr="00806FF0">
        <w:rPr>
          <w:sz w:val="18"/>
          <w:szCs w:val="18"/>
        </w:rPr>
        <w:t>Josephus, Wars 6.9.3. In Josephus: Complete Works, William Whiston, trans. (Grand Rapids, Mich.: Kregel Publications, 1960), p.588. The "ninth hour" of the Judean day was 3:00 p.m.</w:t>
      </w:r>
    </w:p>
    <w:p w14:paraId="6116D57E" w14:textId="1960A6FE" w:rsidR="00806FF0" w:rsidRPr="00806FF0" w:rsidRDefault="00517408" w:rsidP="00912427">
      <w:pPr>
        <w:ind w:left="720"/>
        <w:rPr>
          <w:sz w:val="18"/>
          <w:szCs w:val="18"/>
        </w:rPr>
      </w:pPr>
      <w:r w:rsidRPr="00912427">
        <w:rPr>
          <w:color w:val="FF0000"/>
          <w:sz w:val="18"/>
          <w:szCs w:val="18"/>
        </w:rPr>
        <w:t>3</w:t>
      </w:r>
      <w:r w:rsidRPr="00912427">
        <w:rPr>
          <w:sz w:val="18"/>
          <w:szCs w:val="18"/>
        </w:rPr>
        <w:t xml:space="preserve"> </w:t>
      </w:r>
      <w:r w:rsidR="00806FF0" w:rsidRPr="00806FF0">
        <w:rPr>
          <w:sz w:val="18"/>
          <w:szCs w:val="18"/>
        </w:rPr>
        <w:t>For some purposes, the year begins on 1 Nisan in the spring, but the usual civil year (required in sabbath and jubilee year counts; see Lev. 25:3-22) begins on 1 Tishri (Rosh Hashana), at the beginning of the planting season in the fall.</w:t>
      </w:r>
    </w:p>
    <w:p w14:paraId="440936D6" w14:textId="26A9682D" w:rsidR="00806FF0" w:rsidRPr="00806FF0" w:rsidRDefault="00517408" w:rsidP="00912427">
      <w:pPr>
        <w:ind w:left="720"/>
        <w:rPr>
          <w:sz w:val="18"/>
          <w:szCs w:val="18"/>
        </w:rPr>
      </w:pPr>
      <w:r w:rsidRPr="00912427">
        <w:rPr>
          <w:color w:val="FF0000"/>
          <w:sz w:val="18"/>
          <w:szCs w:val="18"/>
        </w:rPr>
        <w:t>4</w:t>
      </w:r>
      <w:r w:rsidRPr="00912427">
        <w:rPr>
          <w:sz w:val="18"/>
          <w:szCs w:val="18"/>
        </w:rPr>
        <w:t xml:space="preserve"> </w:t>
      </w:r>
      <w:r w:rsidR="00806FF0" w:rsidRPr="00806FF0">
        <w:rPr>
          <w:sz w:val="18"/>
          <w:szCs w:val="18"/>
        </w:rPr>
        <w:t>Nisan is the month beginning nearest the spring equinox, which is the meridian of a solar year that began in the fall, just as sunrise is the meridian of the full twenty-four-hour day that started the previous evening. The one meridian divides the bright summer from the dark winter, just as the other divides the day from the night. On 16 Nisan, the firstfruits of the harvest were offered (see Lev. 23:5-6, 10-11), so this ritual required the month to be at the same season each year. The Israelites planted barley in the fall and harvested it in the spring after the winter rains. If it would not have been ripe for the offering, an extra month was inserted before Nisan. The offering of the firstfruits was symbolic of the time when Jesus would rise from the earth and become the first-fruits of the harvest of the resurrection (1 Cor. 15:20; John 12:24) on Sunday, 16 Nisan.</w:t>
      </w:r>
    </w:p>
    <w:p w14:paraId="30899772" w14:textId="028C55AC" w:rsidR="00806FF0" w:rsidRPr="00806FF0" w:rsidRDefault="00611694" w:rsidP="00912427">
      <w:pPr>
        <w:ind w:left="720"/>
        <w:rPr>
          <w:sz w:val="18"/>
          <w:szCs w:val="18"/>
        </w:rPr>
      </w:pPr>
      <w:r w:rsidRPr="00912427">
        <w:rPr>
          <w:color w:val="FF0000"/>
          <w:sz w:val="18"/>
          <w:szCs w:val="18"/>
        </w:rPr>
        <w:t>5</w:t>
      </w:r>
      <w:r w:rsidRPr="00912427">
        <w:rPr>
          <w:sz w:val="18"/>
          <w:szCs w:val="18"/>
        </w:rPr>
        <w:t xml:space="preserve"> </w:t>
      </w:r>
      <w:r w:rsidR="00806FF0" w:rsidRPr="00806FF0">
        <w:rPr>
          <w:sz w:val="18"/>
          <w:szCs w:val="18"/>
        </w:rPr>
        <w:t>Abib means "the ripening ears." Even the name of this month might indicate the time that Jesus, symbolized by the grain (John 12:24), would be ripe to come forth as the firstfruits of the womb (Luke 1:42) and of the earth (1 Cor. 15:20).</w:t>
      </w:r>
    </w:p>
    <w:p w14:paraId="2983B2E1" w14:textId="35CC0D20" w:rsidR="00806FF0" w:rsidRPr="00806FF0" w:rsidRDefault="00611694" w:rsidP="00912427">
      <w:pPr>
        <w:ind w:left="720"/>
        <w:rPr>
          <w:sz w:val="18"/>
          <w:szCs w:val="18"/>
        </w:rPr>
      </w:pPr>
      <w:r w:rsidRPr="00912427">
        <w:rPr>
          <w:color w:val="FF0000"/>
          <w:sz w:val="18"/>
          <w:szCs w:val="18"/>
        </w:rPr>
        <w:lastRenderedPageBreak/>
        <w:t>6</w:t>
      </w:r>
      <w:r w:rsidRPr="00912427">
        <w:rPr>
          <w:sz w:val="18"/>
          <w:szCs w:val="18"/>
        </w:rPr>
        <w:t xml:space="preserve"> </w:t>
      </w:r>
      <w:r w:rsidR="00806FF0" w:rsidRPr="00806FF0">
        <w:rPr>
          <w:sz w:val="18"/>
          <w:szCs w:val="18"/>
        </w:rPr>
        <w:t>S. M. Lehrman, trans., Midrash Rabbah: Exodus (London: Soncino Press, 1983), pp. 227-28.</w:t>
      </w:r>
    </w:p>
    <w:p w14:paraId="3C7219A3" w14:textId="2516E9EE" w:rsidR="00806FF0" w:rsidRPr="00806FF0" w:rsidRDefault="00611694" w:rsidP="00912427">
      <w:pPr>
        <w:ind w:left="720"/>
        <w:rPr>
          <w:sz w:val="18"/>
          <w:szCs w:val="18"/>
        </w:rPr>
      </w:pPr>
      <w:r w:rsidRPr="00912427">
        <w:rPr>
          <w:color w:val="FF0000"/>
          <w:sz w:val="18"/>
          <w:szCs w:val="18"/>
        </w:rPr>
        <w:t>7</w:t>
      </w:r>
      <w:r w:rsidRPr="00912427">
        <w:rPr>
          <w:sz w:val="18"/>
          <w:szCs w:val="18"/>
        </w:rPr>
        <w:t xml:space="preserve"> </w:t>
      </w:r>
      <w:r w:rsidR="00806FF0" w:rsidRPr="00806FF0">
        <w:rPr>
          <w:sz w:val="18"/>
          <w:szCs w:val="18"/>
        </w:rPr>
        <w:t>Lehi may also have left Jerusalem at Passover because the time was linked to the birth of Christ (1 Ne. 19:8) and he was also delivered from bondage (Alma 36:28-29), led through the wilderness (Alma 9:9; D&amp;C 17:1), and crossed the water to a promised land (1 Nephi 5:5).</w:t>
      </w:r>
    </w:p>
    <w:p w14:paraId="004E4907" w14:textId="0C8F2076" w:rsidR="00806FF0" w:rsidRPr="00806FF0" w:rsidRDefault="00611694" w:rsidP="00912427">
      <w:pPr>
        <w:ind w:left="720"/>
        <w:rPr>
          <w:sz w:val="18"/>
          <w:szCs w:val="18"/>
        </w:rPr>
      </w:pPr>
      <w:r w:rsidRPr="00912427">
        <w:rPr>
          <w:color w:val="FF0000"/>
          <w:sz w:val="18"/>
          <w:szCs w:val="18"/>
        </w:rPr>
        <w:t>8</w:t>
      </w:r>
      <w:r w:rsidRPr="00912427">
        <w:rPr>
          <w:sz w:val="18"/>
          <w:szCs w:val="18"/>
        </w:rPr>
        <w:t xml:space="preserve"> </w:t>
      </w:r>
      <w:r w:rsidR="00806FF0" w:rsidRPr="00806FF0">
        <w:rPr>
          <w:sz w:val="18"/>
          <w:szCs w:val="18"/>
        </w:rPr>
        <w:t>If the coming of Christ to the Nephites was near the end of their thirty-fourth year (see 3 Ne. 10:18), then that coming might also have been at Passover, in the year following the crucifixion, which had occurred early that year (see 3 Ne. 8:5). If so, it might explain why a great multitude was gathered at the temple (see 3 Ne. 11:1) as was customary at Passover, and also why he came to the lost tribes on the very same day that he came to the Nephites (see 3 Ne. 17:3-4). See also S. K. Brown and J. Tvedtnes, "When Did Jesus Appear to the Nephites in Bountiful?" (Provo, Utah: F.A.R.M.S., 1989).</w:t>
      </w:r>
    </w:p>
    <w:p w14:paraId="5654379B" w14:textId="31C0CBAA" w:rsidR="00806FF0" w:rsidRPr="00806FF0" w:rsidRDefault="00611694" w:rsidP="00912427">
      <w:pPr>
        <w:ind w:left="720"/>
        <w:rPr>
          <w:sz w:val="18"/>
          <w:szCs w:val="18"/>
        </w:rPr>
      </w:pPr>
      <w:r w:rsidRPr="00912427">
        <w:rPr>
          <w:color w:val="FF0000"/>
          <w:sz w:val="18"/>
          <w:szCs w:val="18"/>
        </w:rPr>
        <w:t>9</w:t>
      </w:r>
      <w:r w:rsidRPr="00912427">
        <w:rPr>
          <w:sz w:val="18"/>
          <w:szCs w:val="18"/>
        </w:rPr>
        <w:t xml:space="preserve"> </w:t>
      </w:r>
      <w:r w:rsidR="00806FF0" w:rsidRPr="00806FF0">
        <w:rPr>
          <w:sz w:val="18"/>
          <w:szCs w:val="18"/>
        </w:rPr>
        <w:t>On the Hebrew Calendar, the Friday on which Jesus was crucified includes the preceding evening in Gethsemane.</w:t>
      </w:r>
    </w:p>
    <w:p w14:paraId="77E619A3" w14:textId="70EF455C" w:rsidR="00806FF0" w:rsidRPr="00806FF0" w:rsidRDefault="00611694" w:rsidP="00912427">
      <w:pPr>
        <w:ind w:left="720"/>
        <w:rPr>
          <w:sz w:val="18"/>
          <w:szCs w:val="18"/>
        </w:rPr>
      </w:pPr>
      <w:r w:rsidRPr="00912427">
        <w:rPr>
          <w:color w:val="FF0000"/>
          <w:sz w:val="18"/>
          <w:szCs w:val="18"/>
        </w:rPr>
        <w:t>1</w:t>
      </w:r>
      <w:r w:rsidR="00AA412C" w:rsidRPr="00912427">
        <w:rPr>
          <w:color w:val="FF0000"/>
          <w:sz w:val="18"/>
          <w:szCs w:val="18"/>
        </w:rPr>
        <w:t>0</w:t>
      </w:r>
      <w:r w:rsidRPr="00912427">
        <w:rPr>
          <w:sz w:val="18"/>
          <w:szCs w:val="18"/>
        </w:rPr>
        <w:t xml:space="preserve"> </w:t>
      </w:r>
      <w:r w:rsidR="00806FF0" w:rsidRPr="00806FF0">
        <w:rPr>
          <w:sz w:val="18"/>
          <w:szCs w:val="18"/>
        </w:rPr>
        <w:t>Lehrman, Midrash Rabbah: Exodus, pp. 227-28.</w:t>
      </w:r>
    </w:p>
    <w:p w14:paraId="517272C2" w14:textId="557B3889" w:rsidR="00806FF0" w:rsidRPr="00806FF0" w:rsidRDefault="00611694" w:rsidP="00912427">
      <w:pPr>
        <w:ind w:left="720"/>
        <w:rPr>
          <w:sz w:val="18"/>
          <w:szCs w:val="18"/>
        </w:rPr>
      </w:pPr>
      <w:r w:rsidRPr="00912427">
        <w:rPr>
          <w:color w:val="FF0000"/>
          <w:sz w:val="18"/>
          <w:szCs w:val="18"/>
        </w:rPr>
        <w:t>11</w:t>
      </w:r>
      <w:r w:rsidRPr="00912427">
        <w:rPr>
          <w:sz w:val="18"/>
          <w:szCs w:val="18"/>
        </w:rPr>
        <w:t xml:space="preserve"> </w:t>
      </w:r>
      <w:r w:rsidR="00806FF0" w:rsidRPr="00806FF0">
        <w:rPr>
          <w:sz w:val="18"/>
          <w:szCs w:val="18"/>
        </w:rPr>
        <w:t xml:space="preserve">Because our calendar is fixed, one can easily compute dates projected back before the calendar was used. The Gregorian calendar is used that way in this article because it is accurate (fits the season) throughout history. On the Julian calendar, which was used from 45 </w:t>
      </w:r>
      <w:r w:rsidR="00DC297B">
        <w:rPr>
          <w:sz w:val="18"/>
          <w:szCs w:val="18"/>
        </w:rPr>
        <w:t>B.C.</w:t>
      </w:r>
      <w:r w:rsidR="00806FF0" w:rsidRPr="00806FF0">
        <w:rPr>
          <w:sz w:val="18"/>
          <w:szCs w:val="18"/>
        </w:rPr>
        <w:t xml:space="preserve"> until replaced by the Gregorian calendar in modern times, the date would have been 8 April 1 </w:t>
      </w:r>
      <w:r w:rsidR="00DC297B">
        <w:rPr>
          <w:sz w:val="18"/>
          <w:szCs w:val="18"/>
        </w:rPr>
        <w:t>B.C.</w:t>
      </w:r>
      <w:r w:rsidR="00806FF0" w:rsidRPr="00806FF0">
        <w:rPr>
          <w:sz w:val="18"/>
          <w:szCs w:val="18"/>
        </w:rPr>
        <w:t xml:space="preserve"> Note that there was no year 0 </w:t>
      </w:r>
      <w:r w:rsidR="00DC297B">
        <w:rPr>
          <w:sz w:val="18"/>
          <w:szCs w:val="18"/>
        </w:rPr>
        <w:t>B.C.</w:t>
      </w:r>
      <w:r w:rsidR="00806FF0" w:rsidRPr="00806FF0">
        <w:rPr>
          <w:sz w:val="18"/>
          <w:szCs w:val="18"/>
        </w:rPr>
        <w:t xml:space="preserve">; the year preceding </w:t>
      </w:r>
      <w:r w:rsidR="00DC297B">
        <w:rPr>
          <w:sz w:val="18"/>
          <w:szCs w:val="18"/>
        </w:rPr>
        <w:t>A.D.</w:t>
      </w:r>
      <w:r w:rsidR="00806FF0" w:rsidRPr="00806FF0">
        <w:rPr>
          <w:sz w:val="18"/>
          <w:szCs w:val="18"/>
        </w:rPr>
        <w:t xml:space="preserve"> 1 was 1 </w:t>
      </w:r>
      <w:r w:rsidR="00DC297B">
        <w:rPr>
          <w:sz w:val="18"/>
          <w:szCs w:val="18"/>
        </w:rPr>
        <w:t>B.C.</w:t>
      </w:r>
    </w:p>
    <w:p w14:paraId="2EA94FB9" w14:textId="3630515A" w:rsidR="00806FF0" w:rsidRPr="00806FF0" w:rsidRDefault="00611694" w:rsidP="00912427">
      <w:pPr>
        <w:ind w:left="720"/>
        <w:rPr>
          <w:sz w:val="18"/>
          <w:szCs w:val="18"/>
        </w:rPr>
      </w:pPr>
      <w:r w:rsidRPr="00912427">
        <w:rPr>
          <w:color w:val="FF0000"/>
          <w:sz w:val="18"/>
          <w:szCs w:val="18"/>
        </w:rPr>
        <w:t>12</w:t>
      </w:r>
      <w:r w:rsidRPr="00912427">
        <w:rPr>
          <w:sz w:val="18"/>
          <w:szCs w:val="18"/>
        </w:rPr>
        <w:t xml:space="preserve"> </w:t>
      </w:r>
      <w:r w:rsidR="00806FF0" w:rsidRPr="00806FF0">
        <w:rPr>
          <w:sz w:val="18"/>
          <w:szCs w:val="18"/>
        </w:rPr>
        <w:t>On the observational Judean calendar used at the time, 15 Nisan most likely began on the night of 6 April. Jesus was probably born, however, on the preceding evening (part of 6 April on their calendar), when Joseph and Mary were in Bethlehem prior to the feast.</w:t>
      </w:r>
    </w:p>
    <w:p w14:paraId="30643E7B" w14:textId="40139A2E" w:rsidR="00806FF0" w:rsidRPr="00806FF0" w:rsidRDefault="00611694" w:rsidP="00912427">
      <w:pPr>
        <w:ind w:left="720"/>
        <w:rPr>
          <w:sz w:val="18"/>
          <w:szCs w:val="18"/>
        </w:rPr>
      </w:pPr>
      <w:r w:rsidRPr="00912427">
        <w:rPr>
          <w:color w:val="FF0000"/>
          <w:sz w:val="18"/>
          <w:szCs w:val="18"/>
        </w:rPr>
        <w:t>13</w:t>
      </w:r>
      <w:r w:rsidRPr="00912427">
        <w:rPr>
          <w:sz w:val="18"/>
          <w:szCs w:val="18"/>
        </w:rPr>
        <w:t xml:space="preserve"> </w:t>
      </w:r>
      <w:r w:rsidR="00806FF0" w:rsidRPr="00806FF0">
        <w:rPr>
          <w:sz w:val="18"/>
          <w:szCs w:val="18"/>
        </w:rPr>
        <w:t>John Lefgren, April Sixth (Salt Lake City: Deseret Book Co., 1980) p. 52.</w:t>
      </w:r>
    </w:p>
    <w:p w14:paraId="10BDB919" w14:textId="61E4BDC9" w:rsidR="00806FF0" w:rsidRPr="00806FF0" w:rsidRDefault="00611694" w:rsidP="00912427">
      <w:pPr>
        <w:ind w:left="720"/>
        <w:rPr>
          <w:sz w:val="18"/>
          <w:szCs w:val="18"/>
        </w:rPr>
      </w:pPr>
      <w:r w:rsidRPr="00912427">
        <w:rPr>
          <w:color w:val="FF0000"/>
          <w:sz w:val="18"/>
          <w:szCs w:val="18"/>
        </w:rPr>
        <w:t>14</w:t>
      </w:r>
      <w:r w:rsidRPr="00912427">
        <w:rPr>
          <w:sz w:val="18"/>
          <w:szCs w:val="18"/>
        </w:rPr>
        <w:t xml:space="preserve"> </w:t>
      </w:r>
      <w:r w:rsidR="00806FF0" w:rsidRPr="00806FF0">
        <w:rPr>
          <w:sz w:val="18"/>
          <w:szCs w:val="18"/>
        </w:rPr>
        <w:t>John Mosley, The Christmas Star (Los Angeles, California: Griffith Observatory, 1987).</w:t>
      </w:r>
    </w:p>
    <w:p w14:paraId="5972A156" w14:textId="3447C7D6" w:rsidR="00806FF0" w:rsidRPr="00806FF0" w:rsidRDefault="00611694" w:rsidP="00912427">
      <w:pPr>
        <w:ind w:left="720"/>
        <w:rPr>
          <w:sz w:val="18"/>
          <w:szCs w:val="18"/>
        </w:rPr>
      </w:pPr>
      <w:r w:rsidRPr="00912427">
        <w:rPr>
          <w:color w:val="FF0000"/>
          <w:sz w:val="18"/>
          <w:szCs w:val="18"/>
        </w:rPr>
        <w:t>15</w:t>
      </w:r>
      <w:r w:rsidRPr="00912427">
        <w:rPr>
          <w:sz w:val="18"/>
          <w:szCs w:val="18"/>
        </w:rPr>
        <w:t xml:space="preserve"> </w:t>
      </w:r>
      <w:r w:rsidR="00806FF0" w:rsidRPr="00806FF0">
        <w:rPr>
          <w:sz w:val="18"/>
          <w:szCs w:val="18"/>
        </w:rPr>
        <w:t>J. P. Pratt, "Yet Another Eclipse for Herod," The Planetarian, 19 (Dec. 1990): 8-14.</w:t>
      </w:r>
    </w:p>
    <w:p w14:paraId="1DA4555C" w14:textId="245F9C36" w:rsidR="00806FF0" w:rsidRPr="00806FF0" w:rsidRDefault="00611694" w:rsidP="00912427">
      <w:pPr>
        <w:ind w:left="720"/>
        <w:rPr>
          <w:sz w:val="18"/>
          <w:szCs w:val="18"/>
        </w:rPr>
      </w:pPr>
      <w:r w:rsidRPr="00912427">
        <w:rPr>
          <w:color w:val="FF0000"/>
          <w:sz w:val="18"/>
          <w:szCs w:val="18"/>
        </w:rPr>
        <w:t>16</w:t>
      </w:r>
      <w:r w:rsidRPr="00912427">
        <w:rPr>
          <w:sz w:val="18"/>
          <w:szCs w:val="18"/>
        </w:rPr>
        <w:t xml:space="preserve"> </w:t>
      </w:r>
      <w:r w:rsidR="00806FF0" w:rsidRPr="00806FF0">
        <w:rPr>
          <w:sz w:val="18"/>
          <w:szCs w:val="18"/>
        </w:rPr>
        <w:t>A symposium of several papers is found in Chronos, Kairos, Christos, (Winona Lake, Indiana: Eisenbrauns, 1989).</w:t>
      </w:r>
    </w:p>
    <w:p w14:paraId="446B5A3A" w14:textId="5B33B74C" w:rsidR="00806FF0" w:rsidRPr="00806FF0" w:rsidRDefault="00611694" w:rsidP="00912427">
      <w:pPr>
        <w:ind w:left="720"/>
        <w:rPr>
          <w:sz w:val="18"/>
          <w:szCs w:val="18"/>
        </w:rPr>
      </w:pPr>
      <w:r w:rsidRPr="00912427">
        <w:rPr>
          <w:color w:val="FF0000"/>
          <w:sz w:val="18"/>
          <w:szCs w:val="18"/>
        </w:rPr>
        <w:t>17</w:t>
      </w:r>
      <w:r w:rsidRPr="00912427">
        <w:rPr>
          <w:sz w:val="18"/>
          <w:szCs w:val="18"/>
        </w:rPr>
        <w:t xml:space="preserve"> </w:t>
      </w:r>
      <w:r w:rsidR="00806FF0" w:rsidRPr="00806FF0">
        <w:rPr>
          <w:sz w:val="18"/>
          <w:szCs w:val="18"/>
        </w:rPr>
        <w:t>He gives the beginning year of his reign and its length, both of which include uncertainties.</w:t>
      </w:r>
    </w:p>
    <w:p w14:paraId="65713890" w14:textId="7DACBD2F" w:rsidR="00806FF0" w:rsidRPr="00806FF0" w:rsidRDefault="00611694" w:rsidP="00912427">
      <w:pPr>
        <w:ind w:left="720"/>
        <w:rPr>
          <w:sz w:val="18"/>
          <w:szCs w:val="18"/>
        </w:rPr>
      </w:pPr>
      <w:r w:rsidRPr="00912427">
        <w:rPr>
          <w:color w:val="FF0000"/>
          <w:sz w:val="18"/>
          <w:szCs w:val="18"/>
        </w:rPr>
        <w:t>18</w:t>
      </w:r>
      <w:r w:rsidRPr="00912427">
        <w:rPr>
          <w:sz w:val="18"/>
          <w:szCs w:val="18"/>
        </w:rPr>
        <w:t xml:space="preserve"> </w:t>
      </w:r>
      <w:r w:rsidR="00806FF0" w:rsidRPr="00806FF0">
        <w:rPr>
          <w:sz w:val="18"/>
          <w:szCs w:val="18"/>
        </w:rPr>
        <w:t>Orosius, Adv. Pag. 6.22.7; 7.2.16; The Fathers of the Church, trans. P. J. Defarrari (Washington, D.C.: Catholic University Press, 1964), 50:281, 287.</w:t>
      </w:r>
    </w:p>
    <w:p w14:paraId="4393CFD1" w14:textId="69D1E3DD" w:rsidR="00806FF0" w:rsidRPr="00806FF0" w:rsidRDefault="00611694" w:rsidP="00912427">
      <w:pPr>
        <w:ind w:left="720"/>
        <w:rPr>
          <w:sz w:val="18"/>
          <w:szCs w:val="18"/>
        </w:rPr>
      </w:pPr>
      <w:r w:rsidRPr="00912427">
        <w:rPr>
          <w:color w:val="FF0000"/>
          <w:sz w:val="18"/>
          <w:szCs w:val="18"/>
        </w:rPr>
        <w:t>19</w:t>
      </w:r>
      <w:r w:rsidRPr="00912427">
        <w:rPr>
          <w:sz w:val="18"/>
          <w:szCs w:val="18"/>
        </w:rPr>
        <w:t xml:space="preserve"> </w:t>
      </w:r>
      <w:r w:rsidR="00806FF0" w:rsidRPr="00806FF0">
        <w:rPr>
          <w:sz w:val="18"/>
          <w:szCs w:val="18"/>
        </w:rPr>
        <w:t>Josephus, Antiquities 17.2.4 (42). In Josephus: Complete Works, p. 358.</w:t>
      </w:r>
    </w:p>
    <w:p w14:paraId="18986729" w14:textId="30510278" w:rsidR="00806FF0" w:rsidRPr="00806FF0" w:rsidRDefault="00611694" w:rsidP="00912427">
      <w:pPr>
        <w:ind w:left="720"/>
        <w:rPr>
          <w:sz w:val="18"/>
          <w:szCs w:val="18"/>
        </w:rPr>
      </w:pPr>
      <w:r w:rsidRPr="00912427">
        <w:rPr>
          <w:color w:val="FF0000"/>
          <w:sz w:val="18"/>
          <w:szCs w:val="18"/>
        </w:rPr>
        <w:t>20</w:t>
      </w:r>
      <w:r w:rsidRPr="00912427">
        <w:rPr>
          <w:sz w:val="18"/>
          <w:szCs w:val="18"/>
        </w:rPr>
        <w:t xml:space="preserve"> </w:t>
      </w:r>
      <w:r w:rsidR="00806FF0" w:rsidRPr="00806FF0">
        <w:rPr>
          <w:sz w:val="18"/>
          <w:szCs w:val="18"/>
        </w:rPr>
        <w:t>John Lefgren, April Sixth, p. 15.</w:t>
      </w:r>
    </w:p>
    <w:p w14:paraId="29BA4864" w14:textId="0E6ECE72" w:rsidR="00806FF0" w:rsidRPr="00806FF0" w:rsidRDefault="00611694" w:rsidP="00912427">
      <w:pPr>
        <w:ind w:left="720"/>
        <w:rPr>
          <w:sz w:val="18"/>
          <w:szCs w:val="18"/>
        </w:rPr>
      </w:pPr>
      <w:r w:rsidRPr="00912427">
        <w:rPr>
          <w:color w:val="FF0000"/>
          <w:sz w:val="18"/>
          <w:szCs w:val="18"/>
        </w:rPr>
        <w:t>21</w:t>
      </w:r>
      <w:r w:rsidRPr="00912427">
        <w:rPr>
          <w:sz w:val="18"/>
          <w:szCs w:val="18"/>
        </w:rPr>
        <w:t xml:space="preserve"> </w:t>
      </w:r>
      <w:r w:rsidR="00806FF0" w:rsidRPr="00806FF0">
        <w:rPr>
          <w:sz w:val="18"/>
          <w:szCs w:val="18"/>
        </w:rPr>
        <w:t>G. MacKinlay, The Magi, How They Recognized Christ's Star (London: Hodder and Stoughton, 1897); quoted by C. J. Humphreys, Quarterly Journal, Royal Astronomical Society, 32 (1991): 389-407.</w:t>
      </w:r>
    </w:p>
    <w:p w14:paraId="6A77FC84" w14:textId="4BA9E5D9" w:rsidR="00806FF0" w:rsidRPr="00806FF0" w:rsidRDefault="00611694" w:rsidP="00912427">
      <w:pPr>
        <w:ind w:left="720"/>
        <w:rPr>
          <w:sz w:val="18"/>
          <w:szCs w:val="18"/>
        </w:rPr>
      </w:pPr>
      <w:r w:rsidRPr="00912427">
        <w:rPr>
          <w:color w:val="FF0000"/>
          <w:sz w:val="18"/>
          <w:szCs w:val="18"/>
        </w:rPr>
        <w:t>22</w:t>
      </w:r>
      <w:r w:rsidRPr="00912427">
        <w:rPr>
          <w:sz w:val="18"/>
          <w:szCs w:val="18"/>
        </w:rPr>
        <w:t xml:space="preserve"> </w:t>
      </w:r>
      <w:r w:rsidR="00806FF0" w:rsidRPr="00806FF0">
        <w:rPr>
          <w:sz w:val="18"/>
          <w:szCs w:val="18"/>
        </w:rPr>
        <w:t xml:space="preserve">For example, Tiberius' ninth year was </w:t>
      </w:r>
      <w:r w:rsidR="00DC297B">
        <w:rPr>
          <w:sz w:val="18"/>
          <w:szCs w:val="18"/>
        </w:rPr>
        <w:t>A.D.</w:t>
      </w:r>
      <w:r w:rsidR="00806FF0" w:rsidRPr="00806FF0">
        <w:rPr>
          <w:sz w:val="18"/>
          <w:szCs w:val="18"/>
        </w:rPr>
        <w:t xml:space="preserve"> 23 (Tacitus, Annals, 4, 1).</w:t>
      </w:r>
    </w:p>
    <w:p w14:paraId="181F4C24" w14:textId="6902C008" w:rsidR="00806FF0" w:rsidRPr="00806FF0" w:rsidRDefault="00611694" w:rsidP="00912427">
      <w:pPr>
        <w:ind w:left="720"/>
        <w:rPr>
          <w:sz w:val="18"/>
          <w:szCs w:val="18"/>
        </w:rPr>
      </w:pPr>
      <w:r w:rsidRPr="00912427">
        <w:rPr>
          <w:color w:val="FF0000"/>
          <w:sz w:val="18"/>
          <w:szCs w:val="18"/>
        </w:rPr>
        <w:t>23</w:t>
      </w:r>
      <w:r w:rsidRPr="00912427">
        <w:rPr>
          <w:sz w:val="18"/>
          <w:szCs w:val="18"/>
        </w:rPr>
        <w:t xml:space="preserve"> </w:t>
      </w:r>
      <w:r w:rsidR="00806FF0" w:rsidRPr="00806FF0">
        <w:rPr>
          <w:sz w:val="18"/>
          <w:szCs w:val="18"/>
        </w:rPr>
        <w:t xml:space="preserve">It was Friday, 3 April </w:t>
      </w:r>
      <w:r w:rsidR="00DC297B">
        <w:rPr>
          <w:sz w:val="18"/>
          <w:szCs w:val="18"/>
        </w:rPr>
        <w:t>A.D.</w:t>
      </w:r>
      <w:r w:rsidR="00806FF0" w:rsidRPr="00806FF0">
        <w:rPr>
          <w:sz w:val="18"/>
          <w:szCs w:val="18"/>
        </w:rPr>
        <w:t xml:space="preserve"> 33 on the Julian calendar in use at that time.</w:t>
      </w:r>
    </w:p>
    <w:p w14:paraId="03B8C20C" w14:textId="28CE9D89" w:rsidR="00806FF0" w:rsidRPr="00806FF0" w:rsidRDefault="00611694" w:rsidP="00912427">
      <w:pPr>
        <w:ind w:left="720"/>
        <w:rPr>
          <w:sz w:val="18"/>
          <w:szCs w:val="18"/>
        </w:rPr>
      </w:pPr>
      <w:r w:rsidRPr="00912427">
        <w:rPr>
          <w:color w:val="FF0000"/>
          <w:sz w:val="18"/>
          <w:szCs w:val="18"/>
        </w:rPr>
        <w:t>24</w:t>
      </w:r>
      <w:r w:rsidRPr="00912427">
        <w:rPr>
          <w:sz w:val="18"/>
          <w:szCs w:val="18"/>
        </w:rPr>
        <w:t xml:space="preserve"> </w:t>
      </w:r>
      <w:r w:rsidR="00806FF0" w:rsidRPr="00806FF0">
        <w:rPr>
          <w:sz w:val="18"/>
          <w:szCs w:val="18"/>
        </w:rPr>
        <w:t xml:space="preserve">Phlegon, </w:t>
      </w:r>
      <w:r w:rsidR="00806FF0" w:rsidRPr="00C30491">
        <w:rPr>
          <w:i/>
          <w:iCs/>
          <w:sz w:val="18"/>
          <w:szCs w:val="18"/>
        </w:rPr>
        <w:t>Olympiades he Chronika</w:t>
      </w:r>
      <w:r w:rsidR="00806FF0" w:rsidRPr="00806FF0">
        <w:rPr>
          <w:sz w:val="18"/>
          <w:szCs w:val="18"/>
        </w:rPr>
        <w:t>, 1:101, trans. by Paul L. Maier, in Chronos, Kairos, Christos, p. 125.</w:t>
      </w:r>
    </w:p>
    <w:p w14:paraId="61F8E5FA" w14:textId="765DBD68" w:rsidR="00806FF0" w:rsidRPr="00806FF0" w:rsidRDefault="00611694" w:rsidP="00912427">
      <w:pPr>
        <w:ind w:left="720"/>
        <w:rPr>
          <w:sz w:val="18"/>
          <w:szCs w:val="18"/>
          <w:lang w:val="en"/>
        </w:rPr>
      </w:pPr>
      <w:r w:rsidRPr="00912427">
        <w:rPr>
          <w:color w:val="FF0000"/>
          <w:sz w:val="18"/>
          <w:szCs w:val="18"/>
        </w:rPr>
        <w:t>25</w:t>
      </w:r>
      <w:r w:rsidRPr="00912427">
        <w:rPr>
          <w:sz w:val="18"/>
          <w:szCs w:val="18"/>
        </w:rPr>
        <w:t xml:space="preserve"> </w:t>
      </w:r>
      <w:r w:rsidR="00806FF0" w:rsidRPr="00806FF0">
        <w:rPr>
          <w:sz w:val="18"/>
          <w:szCs w:val="18"/>
        </w:rPr>
        <w:t>From the reports of Pilate in R. H. Platt, The Lost Books of the Bible (Cleveland, Ohio: World Publishing), 1963, pp. 275-76.</w:t>
      </w:r>
    </w:p>
    <w:p w14:paraId="67E0E212" w14:textId="77777777" w:rsidR="00806FF0" w:rsidRPr="00806FF0" w:rsidRDefault="00806FF0" w:rsidP="00775765">
      <w:pPr>
        <w:rPr>
          <w:lang w:val="en"/>
        </w:rPr>
      </w:pPr>
    </w:p>
    <w:p w14:paraId="19486129" w14:textId="2C90641D" w:rsidR="00775765" w:rsidRDefault="00775765" w:rsidP="001B144D">
      <w:pPr>
        <w:spacing w:after="0"/>
      </w:pPr>
      <w:r w:rsidRPr="00160CB6">
        <w:t xml:space="preserve"> </w:t>
      </w:r>
      <w:r>
        <w:t>1994</w:t>
      </w:r>
      <w:r>
        <w:tab/>
      </w:r>
      <w:r w:rsidRPr="001B144D">
        <w:rPr>
          <w:b/>
          <w:bCs/>
        </w:rPr>
        <w:t>John A. Tvedtnes,</w:t>
      </w:r>
      <w:r w:rsidRPr="00160CB6">
        <w:t xml:space="preserve"> “</w:t>
      </w:r>
      <w:r w:rsidRPr="00160CB6">
        <w:rPr>
          <w:b/>
        </w:rPr>
        <w:t>Historical Parallels to the Destruction at the Time of the Crucifixion</w:t>
      </w:r>
      <w:r w:rsidRPr="00160CB6">
        <w:t xml:space="preserve">,”  </w:t>
      </w:r>
    </w:p>
    <w:p w14:paraId="3BF24B08" w14:textId="78ACD3DB" w:rsidR="00775765" w:rsidRPr="00160CB6" w:rsidRDefault="00775765" w:rsidP="001B144D">
      <w:pPr>
        <w:spacing w:after="0"/>
        <w:ind w:left="720" w:firstLine="720"/>
      </w:pPr>
      <w:r w:rsidRPr="001B144D">
        <w:rPr>
          <w:b/>
          <w:i/>
        </w:rPr>
        <w:t>Journal of Book of Mormon Studies</w:t>
      </w:r>
      <w:r w:rsidRPr="00160CB6">
        <w:t xml:space="preserve"> 3 (Spring 1994): 170-186. </w:t>
      </w:r>
    </w:p>
    <w:p w14:paraId="5935399D" w14:textId="77777777" w:rsidR="00775765" w:rsidRDefault="00775765" w:rsidP="00775765">
      <w:r w:rsidRPr="00160CB6">
        <w:t xml:space="preserve"> </w:t>
      </w:r>
    </w:p>
    <w:p w14:paraId="30B71FA4" w14:textId="77777777" w:rsidR="0056015D" w:rsidRDefault="0056015D" w:rsidP="0056015D">
      <w:pPr>
        <w:spacing w:after="0"/>
        <w:rPr>
          <w:b/>
          <w:bCs/>
          <w:i/>
          <w:iCs/>
        </w:rPr>
      </w:pPr>
      <w:r>
        <w:lastRenderedPageBreak/>
        <w:t>1994</w:t>
      </w:r>
      <w:r>
        <w:tab/>
      </w:r>
      <w:r w:rsidRPr="0056015D">
        <w:rPr>
          <w:b/>
          <w:bCs/>
        </w:rPr>
        <w:t xml:space="preserve">Rulon T. Burton, </w:t>
      </w:r>
      <w:r w:rsidRPr="0056015D">
        <w:rPr>
          <w:b/>
          <w:bCs/>
          <w:i/>
          <w:iCs/>
        </w:rPr>
        <w:t xml:space="preserve">We Believe: Doctrines and Principles of The Church of Jesus Christ of </w:t>
      </w:r>
    </w:p>
    <w:p w14:paraId="4E85D243" w14:textId="602CC60F" w:rsidR="0056015D" w:rsidRDefault="0056015D" w:rsidP="0056015D">
      <w:pPr>
        <w:spacing w:after="0"/>
        <w:ind w:left="720" w:firstLine="720"/>
      </w:pPr>
      <w:r w:rsidRPr="0056015D">
        <w:rPr>
          <w:b/>
          <w:bCs/>
          <w:i/>
          <w:iCs/>
        </w:rPr>
        <w:t>Latter-day Saints.</w:t>
      </w:r>
      <w:r w:rsidRPr="0056015D">
        <w:rPr>
          <w:b/>
          <w:bCs/>
        </w:rPr>
        <w:t xml:space="preserve"> </w:t>
      </w:r>
      <w:r>
        <w:t>Salt Lake City: Tabernacle Books, 1994.</w:t>
      </w:r>
    </w:p>
    <w:p w14:paraId="20BE6A15" w14:textId="77777777" w:rsidR="0056015D" w:rsidRDefault="0056015D" w:rsidP="0056015D"/>
    <w:p w14:paraId="7EE03CA3" w14:textId="3F0FBD6E" w:rsidR="0056015D" w:rsidRDefault="0056015D" w:rsidP="0056015D">
      <w:pPr>
        <w:ind w:firstLine="720"/>
      </w:pPr>
      <w:r>
        <w:t>We find the following:</w:t>
      </w:r>
    </w:p>
    <w:p w14:paraId="2BDF5231" w14:textId="77777777" w:rsidR="0056015D" w:rsidRDefault="0056015D" w:rsidP="0056015D">
      <w:pPr>
        <w:spacing w:after="0"/>
      </w:pPr>
      <w:r>
        <w:t xml:space="preserve"> </w:t>
      </w:r>
      <w:r>
        <w:tab/>
      </w:r>
      <w:r>
        <w:tab/>
        <w:t xml:space="preserve">082. the Restored Church of Jesus Christ Was Organized on April 6, 1830, By Divine </w:t>
      </w:r>
    </w:p>
    <w:p w14:paraId="735899F6" w14:textId="3160F4BF" w:rsidR="0056015D" w:rsidRDefault="0056015D" w:rsidP="0056015D">
      <w:pPr>
        <w:spacing w:after="0"/>
        <w:ind w:left="720"/>
      </w:pPr>
      <w:r>
        <w:t>Revelation That Specified This Precise Date.</w:t>
      </w:r>
    </w:p>
    <w:p w14:paraId="12AC4D59" w14:textId="77777777" w:rsidR="0056015D" w:rsidRDefault="0056015D" w:rsidP="0056015D">
      <w:pPr>
        <w:spacing w:after="0"/>
        <w:ind w:left="720"/>
      </w:pPr>
    </w:p>
    <w:p w14:paraId="29176994" w14:textId="6F9A2025" w:rsidR="0056015D" w:rsidRDefault="0056015D" w:rsidP="0056015D">
      <w:r>
        <w:t xml:space="preserve"> </w:t>
      </w:r>
      <w:r>
        <w:tab/>
        <w:t xml:space="preserve">Burton then has the following Quotes: </w:t>
      </w:r>
    </w:p>
    <w:p w14:paraId="6A04913C" w14:textId="77777777" w:rsidR="0056015D" w:rsidRDefault="0056015D" w:rsidP="0056015D">
      <w:pPr>
        <w:spacing w:after="0"/>
        <w:ind w:left="720" w:firstLine="720"/>
      </w:pPr>
      <w:r>
        <w:t xml:space="preserve">Joseph Smith: </w:t>
      </w:r>
      <w:r>
        <w:tab/>
        <w:t xml:space="preserve">(Journal entry regarding the receipt of the revelation contained in </w:t>
      </w:r>
    </w:p>
    <w:p w14:paraId="4007F09C" w14:textId="77777777" w:rsidR="0056015D" w:rsidRDefault="0056015D" w:rsidP="0056015D">
      <w:pPr>
        <w:spacing w:after="0"/>
        <w:ind w:left="2160" w:firstLine="720"/>
      </w:pPr>
      <w:r>
        <w:t xml:space="preserve">Section 20 of the Doctrine and Covenants, April 1830, which revelation </w:t>
      </w:r>
    </w:p>
    <w:p w14:paraId="7E25F17F" w14:textId="77777777" w:rsidR="0056015D" w:rsidRDefault="0056015D" w:rsidP="0056015D">
      <w:pPr>
        <w:spacing w:after="0"/>
        <w:ind w:left="2160" w:firstLine="720"/>
      </w:pPr>
      <w:r>
        <w:t xml:space="preserve">states April 6, 1830 to be the date the Church should be organized) </w:t>
      </w:r>
    </w:p>
    <w:p w14:paraId="4EB908CF" w14:textId="0BACC59E" w:rsidR="0056015D" w:rsidRDefault="0056015D" w:rsidP="0056015D">
      <w:pPr>
        <w:spacing w:after="0"/>
        <w:ind w:left="2160" w:firstLine="720"/>
      </w:pPr>
      <w:r>
        <w:t>HC 1:64; DCSM: 39-40</w:t>
      </w:r>
    </w:p>
    <w:p w14:paraId="09996593" w14:textId="77777777" w:rsidR="0056015D" w:rsidRDefault="0056015D" w:rsidP="0056015D">
      <w:pPr>
        <w:spacing w:after="0"/>
      </w:pPr>
      <w:r>
        <w:t xml:space="preserve"> </w:t>
      </w:r>
    </w:p>
    <w:p w14:paraId="2B44F3F1" w14:textId="77777777" w:rsidR="0056015D" w:rsidRDefault="0056015D" w:rsidP="0056015D">
      <w:pPr>
        <w:spacing w:after="0"/>
        <w:ind w:left="720" w:firstLine="720"/>
      </w:pPr>
      <w:r>
        <w:t xml:space="preserve">Joseph Smith </w:t>
      </w:r>
      <w:r>
        <w:tab/>
        <w:t xml:space="preserve">(Revelation on Church Organization and Government, April 1830) </w:t>
      </w:r>
    </w:p>
    <w:p w14:paraId="423E060C" w14:textId="656D4034" w:rsidR="0056015D" w:rsidRDefault="0056015D" w:rsidP="0056015D">
      <w:pPr>
        <w:spacing w:after="0"/>
        <w:ind w:left="2160" w:firstLine="720"/>
      </w:pPr>
      <w:r>
        <w:t>D&amp;C 20:1-4</w:t>
      </w:r>
    </w:p>
    <w:p w14:paraId="2B93D517" w14:textId="607AE342" w:rsidR="0056015D" w:rsidRDefault="0056015D" w:rsidP="0056015D">
      <w:pPr>
        <w:spacing w:after="0"/>
        <w:ind w:left="720" w:firstLine="720"/>
      </w:pPr>
    </w:p>
    <w:p w14:paraId="61629418" w14:textId="5D069E8D" w:rsidR="0056015D" w:rsidRDefault="0056015D" w:rsidP="0056015D">
      <w:pPr>
        <w:spacing w:after="0"/>
        <w:ind w:left="720" w:firstLine="720"/>
      </w:pPr>
      <w:r>
        <w:t xml:space="preserve">Harold B. Lee </w:t>
      </w:r>
      <w:r>
        <w:tab/>
      </w:r>
      <w:r w:rsidRPr="0056015D">
        <w:t>CR 1973 Apr: 4; DCSM: 40</w:t>
      </w:r>
    </w:p>
    <w:p w14:paraId="50451733" w14:textId="77777777" w:rsidR="0056015D" w:rsidRDefault="0056015D" w:rsidP="0056015D">
      <w:pPr>
        <w:spacing w:after="0"/>
        <w:ind w:left="720" w:firstLine="720"/>
      </w:pPr>
    </w:p>
    <w:p w14:paraId="1DD8342A" w14:textId="486CC189" w:rsidR="0056015D" w:rsidRDefault="0056015D" w:rsidP="0056015D">
      <w:pPr>
        <w:ind w:left="720" w:firstLine="720"/>
      </w:pPr>
      <w:r>
        <w:t xml:space="preserve">James E. Talmage    </w:t>
      </w:r>
      <w:r w:rsidRPr="0056015D">
        <w:t>JTC: 102-04</w:t>
      </w:r>
    </w:p>
    <w:p w14:paraId="0A55E1C3" w14:textId="538E7E29" w:rsidR="0056015D" w:rsidRDefault="0056015D" w:rsidP="0056015D">
      <w:pPr>
        <w:ind w:left="720" w:firstLine="720"/>
      </w:pPr>
      <w:r>
        <w:t xml:space="preserve">Joseph Smith </w:t>
      </w:r>
      <w:r>
        <w:tab/>
      </w:r>
      <w:r w:rsidRPr="0056015D">
        <w:t>(Journal entry of April 6, 1833) HC 1:337; DCSM: 40</w:t>
      </w:r>
    </w:p>
    <w:p w14:paraId="1BC2B9A7" w14:textId="4D392D2F" w:rsidR="0056015D" w:rsidRDefault="0056015D" w:rsidP="0056015D">
      <w:pPr>
        <w:ind w:left="720" w:firstLine="720"/>
      </w:pPr>
      <w:r>
        <w:t xml:space="preserve">Joseph Smith </w:t>
      </w:r>
      <w:r>
        <w:tab/>
      </w:r>
      <w:r w:rsidRPr="0056015D">
        <w:t>D&amp;C 21:1-3</w:t>
      </w:r>
    </w:p>
    <w:p w14:paraId="20114E4C" w14:textId="77777777" w:rsidR="0056015D" w:rsidRDefault="0056015D" w:rsidP="0056015D">
      <w:pPr>
        <w:spacing w:after="0"/>
        <w:ind w:left="720" w:firstLine="720"/>
      </w:pPr>
      <w:r>
        <w:t xml:space="preserve">Joseph Fielding Smith:    "This Church is not a new Church. Many people think it is. It did </w:t>
      </w:r>
    </w:p>
    <w:p w14:paraId="499F0285" w14:textId="77777777" w:rsidR="0056015D" w:rsidRDefault="0056015D" w:rsidP="0056015D">
      <w:pPr>
        <w:spacing w:after="0"/>
        <w:ind w:left="2880" w:firstLine="720"/>
      </w:pPr>
      <w:r>
        <w:t xml:space="preserve">not have its beginning on the 6th day of April, 1830. It was </w:t>
      </w:r>
    </w:p>
    <w:p w14:paraId="5F73A82D" w14:textId="77777777" w:rsidR="0056015D" w:rsidRDefault="0056015D" w:rsidP="0056015D">
      <w:pPr>
        <w:spacing w:after="0"/>
        <w:ind w:left="2880" w:firstLine="720"/>
      </w:pPr>
      <w:r>
        <w:t xml:space="preserve">organized in the days of Adam, and it has been on the earth </w:t>
      </w:r>
    </w:p>
    <w:p w14:paraId="2D3E4604" w14:textId="77777777" w:rsidR="0056015D" w:rsidRDefault="0056015D" w:rsidP="0056015D">
      <w:pPr>
        <w:spacing w:after="0"/>
        <w:ind w:left="2880" w:firstLine="720"/>
      </w:pPr>
      <w:r>
        <w:t xml:space="preserve">every time the Lord has had servants who would do his will. </w:t>
      </w:r>
    </w:p>
    <w:p w14:paraId="5E2802D3" w14:textId="4910CA4A" w:rsidR="0056015D" w:rsidRDefault="0056015D" w:rsidP="0056015D">
      <w:pPr>
        <w:spacing w:after="0"/>
        <w:ind w:left="2880" w:firstLine="720"/>
      </w:pPr>
      <w:r>
        <w:t>(</w:t>
      </w:r>
      <w:r w:rsidRPr="0056015D">
        <w:rPr>
          <w:i/>
          <w:iCs/>
        </w:rPr>
        <w:t>Take Heed to Yourselves</w:t>
      </w:r>
      <w:r>
        <w:t>, p. 228) TLDP:85</w:t>
      </w:r>
    </w:p>
    <w:p w14:paraId="3A68758C" w14:textId="77777777" w:rsidR="0056015D" w:rsidRDefault="0056015D" w:rsidP="0056015D"/>
    <w:p w14:paraId="41EF7E75" w14:textId="77777777" w:rsidR="0056015D" w:rsidRDefault="0056015D" w:rsidP="0056015D"/>
    <w:p w14:paraId="22BDD609" w14:textId="4ECEF6AD" w:rsidR="0056015D" w:rsidRDefault="0056015D" w:rsidP="0056015D">
      <w:r>
        <w:t>1994</w:t>
      </w:r>
      <w:r>
        <w:tab/>
      </w:r>
      <w:r w:rsidRPr="0056015D">
        <w:rPr>
          <w:b/>
          <w:bCs/>
        </w:rPr>
        <w:t xml:space="preserve">Bruce W. Warren, </w:t>
      </w:r>
      <w:r w:rsidRPr="0056015D">
        <w:rPr>
          <w:b/>
          <w:bCs/>
          <w:i/>
          <w:iCs/>
        </w:rPr>
        <w:t>Ancient America Foundation Newsletter</w:t>
      </w:r>
      <w:r w:rsidRPr="0056015D">
        <w:rPr>
          <w:b/>
          <w:bCs/>
        </w:rPr>
        <w:t>,</w:t>
      </w:r>
      <w:r>
        <w:t xml:space="preserve"> No. 3 December 1994, pp. 5-7</w:t>
      </w:r>
    </w:p>
    <w:p w14:paraId="3C4E800A" w14:textId="4514BD64" w:rsidR="0056015D" w:rsidRDefault="0056015D" w:rsidP="0056015D">
      <w:pPr>
        <w:ind w:left="720"/>
      </w:pPr>
      <w:r>
        <w:t xml:space="preserve"> </w:t>
      </w:r>
      <w:r w:rsidRPr="0056015D">
        <w:rPr>
          <w:color w:val="FF0000"/>
        </w:rPr>
        <w:t xml:space="preserve">Note* </w:t>
      </w:r>
      <w:r>
        <w:t xml:space="preserve">Bruce Warren writes that in 1987, Dennis O. Clawson found that the Olmec-Maya Long Count calendar date for Thursday, 6 April, 1 </w:t>
      </w:r>
      <w:r w:rsidR="00DC297B">
        <w:t>B.C.</w:t>
      </w:r>
      <w:r>
        <w:t xml:space="preserve"> correlated with 7.17.17.17.13 1 Ben 6 Mak. The year 1 Ben in Maya is equivalent to 1 Acatl or 1 Reed in the Central Mexican calendars of Mesoamerica. Thus, the birthday of the Man-God aspect of the deity Quetzalcoatl is 1 Ben or 1 Acatl or 1 Reed.</w:t>
      </w:r>
    </w:p>
    <w:p w14:paraId="646EF7E6" w14:textId="44445B66" w:rsidR="0056015D" w:rsidRDefault="0056015D" w:rsidP="0056015D">
      <w:pPr>
        <w:ind w:left="720" w:firstLine="720"/>
      </w:pPr>
      <w:r>
        <w:t xml:space="preserve">Another striking thing about the Mesoamerican date of April 6. 1 </w:t>
      </w:r>
      <w:r w:rsidR="00DC297B">
        <w:t>B.C.</w:t>
      </w:r>
      <w:r>
        <w:t xml:space="preserve"> is that this calendar round combination can only occur on April 6 once every 1507 years. Interestingly, the Aztecs rebuilt their temple to Quetzalcoatl in </w:t>
      </w:r>
      <w:r w:rsidR="00DC297B">
        <w:t>A.D.</w:t>
      </w:r>
      <w:r>
        <w:t xml:space="preserve"> 1507. (Burr Cartwright Brundage, </w:t>
      </w:r>
      <w:r w:rsidRPr="0056015D">
        <w:rPr>
          <w:i/>
          <w:iCs/>
        </w:rPr>
        <w:t>A Rain of Darts: The Medica Aztecs.</w:t>
      </w:r>
      <w:r>
        <w:t xml:space="preserve"> University of Texas Press: Austin, 1972:337.)</w:t>
      </w:r>
    </w:p>
    <w:p w14:paraId="0D9DF17E" w14:textId="517F8193" w:rsidR="0056015D" w:rsidRDefault="0056015D" w:rsidP="0056015D">
      <w:pPr>
        <w:ind w:left="720"/>
      </w:pPr>
      <w:r>
        <w:lastRenderedPageBreak/>
        <w:t xml:space="preserve"> </w:t>
      </w:r>
      <w:r>
        <w:tab/>
        <w:t>This amazing parallel to the Book of Mormon account of the Messiah in Ancient America and the unique but detailed correlation with both the Olmec-Maya Long count calendar and the Mesoamerican Calendar round is startling to say the least.</w:t>
      </w:r>
    </w:p>
    <w:p w14:paraId="663EEDB8" w14:textId="753B9FDE" w:rsidR="0056015D" w:rsidRPr="0056015D" w:rsidRDefault="0056015D" w:rsidP="0056015D">
      <w:pPr>
        <w:ind w:left="720"/>
        <w:rPr>
          <w:sz w:val="20"/>
          <w:szCs w:val="20"/>
        </w:rPr>
      </w:pPr>
      <w:r w:rsidRPr="0056015D">
        <w:rPr>
          <w:sz w:val="20"/>
          <w:szCs w:val="20"/>
        </w:rPr>
        <w:t xml:space="preserve"> [</w:t>
      </w:r>
      <w:r w:rsidRPr="0056015D">
        <w:rPr>
          <w:b/>
          <w:bCs/>
          <w:sz w:val="20"/>
          <w:szCs w:val="20"/>
        </w:rPr>
        <w:t>Table 1: New Calendar</w:t>
      </w:r>
      <w:r w:rsidRPr="0056015D">
        <w:rPr>
          <w:sz w:val="20"/>
          <w:szCs w:val="20"/>
        </w:rPr>
        <w:t>. Bruce Warren, Ancient America Foundation Newsletter, No. 3 December 1994, pp. 8-9.]</w:t>
      </w:r>
    </w:p>
    <w:p w14:paraId="4CE2A4F0" w14:textId="367C9CFA" w:rsidR="001B144D" w:rsidRPr="0056015D" w:rsidRDefault="0056015D" w:rsidP="0056015D">
      <w:pPr>
        <w:ind w:left="720"/>
        <w:rPr>
          <w:sz w:val="20"/>
          <w:szCs w:val="20"/>
        </w:rPr>
      </w:pPr>
      <w:r w:rsidRPr="0056015D">
        <w:rPr>
          <w:sz w:val="20"/>
          <w:szCs w:val="20"/>
        </w:rPr>
        <w:t xml:space="preserve"> [</w:t>
      </w:r>
      <w:r w:rsidRPr="0056015D">
        <w:rPr>
          <w:b/>
          <w:bCs/>
          <w:sz w:val="20"/>
          <w:szCs w:val="20"/>
        </w:rPr>
        <w:t>Table 2: Christ's Birth and Death Dates</w:t>
      </w:r>
      <w:r>
        <w:rPr>
          <w:b/>
          <w:bCs/>
          <w:sz w:val="20"/>
          <w:szCs w:val="20"/>
        </w:rPr>
        <w:t>.</w:t>
      </w:r>
      <w:r w:rsidRPr="0056015D">
        <w:rPr>
          <w:sz w:val="20"/>
          <w:szCs w:val="20"/>
        </w:rPr>
        <w:t xml:space="preserve"> Bruce Warren, Ancient America Foundation Newsletter, No. 3 December 1994, p. 9.]</w:t>
      </w:r>
    </w:p>
    <w:p w14:paraId="37B7402C" w14:textId="77777777" w:rsidR="0056015D" w:rsidRDefault="0056015D" w:rsidP="00775765">
      <w:pPr>
        <w:spacing w:after="0"/>
      </w:pPr>
    </w:p>
    <w:p w14:paraId="06BAEDF3" w14:textId="3E5E0374" w:rsidR="00775765" w:rsidRDefault="00775765" w:rsidP="00775765">
      <w:pPr>
        <w:spacing w:after="0"/>
      </w:pPr>
      <w:r>
        <w:t>199</w:t>
      </w:r>
      <w:r w:rsidR="00557BF5">
        <w:t>5</w:t>
      </w:r>
      <w:r>
        <w:tab/>
      </w:r>
      <w:r w:rsidRPr="00FD6405">
        <w:rPr>
          <w:b/>
          <w:bCs/>
        </w:rPr>
        <w:t>Thomas O. Moore, “A Detailed</w:t>
      </w:r>
      <w:r w:rsidRPr="00160CB6">
        <w:rPr>
          <w:b/>
        </w:rPr>
        <w:t xml:space="preserve"> Chronology of the Book of Mormon</w:t>
      </w:r>
      <w:r w:rsidRPr="00160CB6">
        <w:t xml:space="preserve">” (Wall Chart). Lindon, Utah:  </w:t>
      </w:r>
    </w:p>
    <w:p w14:paraId="45D82314" w14:textId="3054AA95" w:rsidR="00FD6405" w:rsidRDefault="00775765" w:rsidP="00FD6405">
      <w:pPr>
        <w:spacing w:after="0"/>
        <w:ind w:left="720" w:firstLine="720"/>
      </w:pPr>
      <w:r w:rsidRPr="00160CB6">
        <w:t xml:space="preserve">Power Graphics, 1995. </w:t>
      </w:r>
      <w:r w:rsidR="00FD6405">
        <w:t>Wall Chart.</w:t>
      </w:r>
    </w:p>
    <w:p w14:paraId="750843C9" w14:textId="77777777" w:rsidR="00FD6405" w:rsidRDefault="00FD6405" w:rsidP="00FD6405">
      <w:pPr>
        <w:spacing w:after="0"/>
      </w:pPr>
      <w:r>
        <w:t xml:space="preserve"> </w:t>
      </w:r>
    </w:p>
    <w:p w14:paraId="75FF93E9" w14:textId="77777777" w:rsidR="00FD6405" w:rsidRDefault="00FD6405" w:rsidP="00FD6405">
      <w:pPr>
        <w:spacing w:after="0"/>
        <w:ind w:firstLine="720"/>
      </w:pPr>
      <w:r w:rsidRPr="00FD6405">
        <w:rPr>
          <w:color w:val="FF0000"/>
        </w:rPr>
        <w:t xml:space="preserve">Note* </w:t>
      </w:r>
      <w:r>
        <w:t xml:space="preserve">See the 1998 Review by Randall Spackman wherein Randall Spackman gives a description </w:t>
      </w:r>
    </w:p>
    <w:p w14:paraId="1A8820F6" w14:textId="68DA3FC9" w:rsidR="00FD6405" w:rsidRDefault="00FD6405" w:rsidP="00FD6405">
      <w:pPr>
        <w:spacing w:after="0"/>
        <w:ind w:firstLine="720"/>
      </w:pPr>
      <w:r>
        <w:t>of this chart.</w:t>
      </w:r>
    </w:p>
    <w:p w14:paraId="0C715BBF" w14:textId="77777777" w:rsidR="00FD6405" w:rsidRDefault="00FD6405" w:rsidP="00775765">
      <w:pPr>
        <w:spacing w:after="0"/>
      </w:pPr>
    </w:p>
    <w:p w14:paraId="777A96B6" w14:textId="77777777" w:rsidR="00FD6405" w:rsidRDefault="00FD6405" w:rsidP="00775765">
      <w:pPr>
        <w:spacing w:after="0"/>
      </w:pPr>
    </w:p>
    <w:p w14:paraId="6454231F" w14:textId="0828E55B" w:rsidR="00FD6405" w:rsidRDefault="00FD6405" w:rsidP="00FD6405">
      <w:pPr>
        <w:spacing w:after="0"/>
      </w:pPr>
      <w:r>
        <w:t>1995</w:t>
      </w:r>
      <w:r w:rsidR="00656FB7">
        <w:tab/>
      </w:r>
      <w:r w:rsidRPr="00656FB7">
        <w:rPr>
          <w:b/>
          <w:bCs/>
        </w:rPr>
        <w:t>Clate Mask</w:t>
      </w:r>
      <w:r w:rsidR="00656FB7" w:rsidRPr="00656FB7">
        <w:rPr>
          <w:b/>
          <w:bCs/>
        </w:rPr>
        <w:t xml:space="preserve">, </w:t>
      </w:r>
      <w:r w:rsidRPr="00656FB7">
        <w:rPr>
          <w:b/>
          <w:bCs/>
        </w:rPr>
        <w:t>"Where Did Lehi Land And Why Does It Matter</w:t>
      </w:r>
      <w:r>
        <w:t>," Unpublished, 1995</w:t>
      </w:r>
      <w:r w:rsidR="00656FB7">
        <w:t>.</w:t>
      </w:r>
    </w:p>
    <w:p w14:paraId="0222B290" w14:textId="77777777" w:rsidR="00656FB7" w:rsidRDefault="00656FB7" w:rsidP="00FD6405">
      <w:pPr>
        <w:spacing w:after="0"/>
      </w:pPr>
    </w:p>
    <w:p w14:paraId="53C6D7D9" w14:textId="52D063BC" w:rsidR="00FD6405" w:rsidRDefault="00FD6405" w:rsidP="00656FB7">
      <w:pPr>
        <w:spacing w:after="0"/>
        <w:ind w:left="720" w:firstLine="720"/>
      </w:pPr>
      <w:r>
        <w:t xml:space="preserve"> For years most of us have been aware of the "Tree of Life Stone" or Stela 5 with a possible Lehi name-glyph at Izapa. Now we are aware of Stela 67, possibly depicting Lehi's voyage on the ship. There is also Stela 12 with the date of 597 </w:t>
      </w:r>
      <w:r w:rsidR="00DC297B">
        <w:t>B.C.</w:t>
      </w:r>
      <w:r w:rsidR="00656FB7">
        <w:t>,</w:t>
      </w:r>
      <w:r>
        <w:t xml:space="preserve"> the date Lehi may have left Jerusalem and the beginning date of the Maya religious calendar. (Norman. "Where Was the Land of the First Inheritance?" pp. 17-18.) 367 There is evidence that the Royal Babylonian cubit was the measuring rod of the builders of Izapa implying an Old World connection.</w:t>
      </w:r>
      <w:r w:rsidRPr="00656FB7">
        <w:rPr>
          <w:vertAlign w:val="superscript"/>
        </w:rPr>
        <w:t>368</w:t>
      </w:r>
      <w:r>
        <w:t xml:space="preserve"> There is a commemorative shrine at Group A venerating someone with Stela 5 being only one of the monuments in the commemorative complex -- all at Izapa.</w:t>
      </w:r>
    </w:p>
    <w:p w14:paraId="4E89F39E" w14:textId="77777777" w:rsidR="00656FB7" w:rsidRDefault="00656FB7" w:rsidP="00FD6405">
      <w:pPr>
        <w:spacing w:after="0"/>
      </w:pPr>
    </w:p>
    <w:p w14:paraId="312228EB" w14:textId="77777777" w:rsidR="00656FB7" w:rsidRDefault="00FD6405" w:rsidP="00FD6405">
      <w:pPr>
        <w:spacing w:after="0"/>
      </w:pPr>
      <w:r>
        <w:t xml:space="preserve"> </w:t>
      </w:r>
    </w:p>
    <w:p w14:paraId="2A1E32F5" w14:textId="77777777" w:rsidR="00656FB7" w:rsidRDefault="00FD6405" w:rsidP="00FD6405">
      <w:pPr>
        <w:spacing w:after="0"/>
      </w:pPr>
      <w:r>
        <w:t>1995</w:t>
      </w:r>
      <w:r w:rsidR="00656FB7">
        <w:tab/>
      </w:r>
      <w:r w:rsidRPr="00656FB7">
        <w:rPr>
          <w:b/>
          <w:bCs/>
        </w:rPr>
        <w:t>Ammon O’Brien</w:t>
      </w:r>
      <w:r w:rsidR="00656FB7" w:rsidRPr="00656FB7">
        <w:rPr>
          <w:b/>
          <w:bCs/>
        </w:rPr>
        <w:t xml:space="preserve">, </w:t>
      </w:r>
      <w:r w:rsidRPr="00656FB7">
        <w:rPr>
          <w:b/>
          <w:bCs/>
          <w:i/>
          <w:iCs/>
        </w:rPr>
        <w:t>Seeing beyond Today with Ancient America</w:t>
      </w:r>
      <w:r>
        <w:t xml:space="preserve">, England: Cumorah Hill Publishing, </w:t>
      </w:r>
    </w:p>
    <w:p w14:paraId="49B45EE0" w14:textId="7FD50498" w:rsidR="00FD6405" w:rsidRDefault="00FD6405" w:rsidP="00656FB7">
      <w:pPr>
        <w:spacing w:after="0"/>
        <w:ind w:left="720" w:firstLine="720"/>
      </w:pPr>
      <w:r>
        <w:t>1995, pp. 346-350.</w:t>
      </w:r>
    </w:p>
    <w:p w14:paraId="7DF4F2C3" w14:textId="77777777" w:rsidR="00656FB7" w:rsidRDefault="00656FB7" w:rsidP="00656FB7">
      <w:pPr>
        <w:spacing w:after="0"/>
        <w:ind w:left="720" w:firstLine="720"/>
      </w:pPr>
    </w:p>
    <w:p w14:paraId="27A89377" w14:textId="39123194" w:rsidR="00FD6405" w:rsidRDefault="00FD6405" w:rsidP="00FD6405">
      <w:pPr>
        <w:spacing w:after="0"/>
      </w:pPr>
      <w:r>
        <w:t xml:space="preserve"> </w:t>
      </w:r>
      <w:r w:rsidR="00656FB7">
        <w:tab/>
      </w:r>
      <w:r>
        <w:t>[346-349]</w:t>
      </w:r>
    </w:p>
    <w:p w14:paraId="1CE2BE27" w14:textId="4422A565" w:rsidR="00FD6405" w:rsidRDefault="00FD6405" w:rsidP="00857EFB">
      <w:pPr>
        <w:spacing w:after="0"/>
        <w:ind w:left="720"/>
      </w:pPr>
      <w:r>
        <w:t xml:space="preserve"> </w:t>
      </w:r>
      <w:r w:rsidR="00857EFB">
        <w:tab/>
      </w:r>
      <w:r>
        <w:t>In the course of Brasseur de Bourbourg's researches into the ancient history of Mexico, he found the echoes of some catastrophic event in former times to be quite persistent, abundant and profound . . . Brasseur de Bourbourg's observations on this topic are based in part on what he found in the content of Codex Chimalpopoca. We have thus far looked at a page from The Annals of Cuauhtitlan which as previously stated forms only a part of Codex Chimalpopoca. Of equally special interest to our study is the other part of the codex which in 1903 was dubbed the Legend of the Suns by Professor Francisco Paso y Troncoso who in that year rendered a Spanish translation of the Nahuatl text. . . .</w:t>
      </w:r>
    </w:p>
    <w:p w14:paraId="5B22D3F9" w14:textId="66C58D39" w:rsidR="00FD6405" w:rsidRDefault="00FD6405" w:rsidP="00857EFB">
      <w:pPr>
        <w:spacing w:after="0"/>
        <w:ind w:left="720"/>
      </w:pPr>
      <w:r>
        <w:t xml:space="preserve"> </w:t>
      </w:r>
      <w:r w:rsidR="00857EFB">
        <w:tab/>
      </w:r>
      <w:r>
        <w:t xml:space="preserve">The codex [The Legend of the Suns] designates 676 years as the duration of the first age or epoch, whose catastrophic end was marked by the destruction of the sun--or the time of the great darkness. This framework is potentially quite significant. In previous chapters we have noted that the historical chronology of the Nephite and Lamanite nations commenced from the </w:t>
      </w:r>
      <w:r>
        <w:lastRenderedPageBreak/>
        <w:t>time that Lehi and his family left Jerusalem. Furthermore, we have noted that according to the Mormon account, the manifestation of the "new star" and night of no darkness occurred exactly 600 years from the commencement of Nephite chronology, which was quite significant in view of an identical time-frame given in Codex Fuenleal.</w:t>
      </w:r>
    </w:p>
    <w:p w14:paraId="50CC27B1" w14:textId="6BFEF50C" w:rsidR="00FD6405" w:rsidRDefault="00FD6405" w:rsidP="00857EFB">
      <w:pPr>
        <w:spacing w:after="0"/>
        <w:ind w:left="720"/>
      </w:pPr>
      <w:r>
        <w:t xml:space="preserve"> </w:t>
      </w:r>
      <w:r w:rsidR="00857EFB">
        <w:tab/>
      </w:r>
      <w:r>
        <w:t>Along this course of reasoning we may also determine that a total of 633 years comprises the period of Nephite-Lamanite history from its beginning to the time of the great destruction when the sun was overruled by a shroud of intense darkness. Hence it is peculiar that Codex Chimalpopoca should assign a figure which is so close to the number of years indicated in the Book of Mormon for this epoch of ancient American history.</w:t>
      </w:r>
    </w:p>
    <w:p w14:paraId="07AB6AD4" w14:textId="5125A784" w:rsidR="00FD6405" w:rsidRDefault="00FD6405" w:rsidP="00857EFB">
      <w:pPr>
        <w:spacing w:after="0"/>
        <w:ind w:left="720"/>
      </w:pPr>
      <w:r>
        <w:t xml:space="preserve"> </w:t>
      </w:r>
      <w:r w:rsidR="00857EFB">
        <w:tab/>
      </w:r>
      <w:r>
        <w:t>The Nephite record by its very nature must be taken as the punctually correct version of these events, thus we may confidently surmise that somewhere along the line, the Mexican calculations of this chronology have picked up an excess of 43 years, giving the native total 676 years, when it should be 633.</w:t>
      </w:r>
    </w:p>
    <w:p w14:paraId="66534C66" w14:textId="1D676DF9" w:rsidR="00FD6405" w:rsidRDefault="00FD6405" w:rsidP="00857EFB">
      <w:pPr>
        <w:spacing w:after="0"/>
        <w:ind w:left="720"/>
      </w:pPr>
      <w:r>
        <w:t xml:space="preserve"> </w:t>
      </w:r>
      <w:r w:rsidR="00857EFB">
        <w:tab/>
      </w:r>
      <w:r>
        <w:t>We find however that this discrepancy of 43 years has a plausible explanation. ... It is a well</w:t>
      </w:r>
      <w:r w:rsidR="00857EFB">
        <w:t>-</w:t>
      </w:r>
      <w:r>
        <w:t xml:space="preserve"> known fact that the Mexican calendar system operated on a 52 year cycle. . . . [the] Codex Fuenleal</w:t>
      </w:r>
      <w:r w:rsidR="00857EFB">
        <w:t xml:space="preserve"> . . . </w:t>
      </w:r>
      <w:r>
        <w:t>stipulates:</w:t>
      </w:r>
    </w:p>
    <w:p w14:paraId="6D79DA77" w14:textId="23F2A028" w:rsidR="00FD6405" w:rsidRDefault="00FD6405" w:rsidP="00857EFB">
      <w:pPr>
        <w:spacing w:after="0"/>
        <w:ind w:left="1440"/>
        <w:rPr>
          <w:lang w:val="es-GT"/>
        </w:rPr>
      </w:pPr>
      <w:r>
        <w:t xml:space="preserve"> There were four groups of years, thirteen each, 52 years in all-this they called an age. When those years were completed it was with great solemnity that they commenced their feasts, and started the count of the four groups of years again, to enter another age. </w:t>
      </w:r>
      <w:r w:rsidRPr="00FD6405">
        <w:rPr>
          <w:lang w:val="es-GT"/>
        </w:rPr>
        <w:t xml:space="preserve">(Olmos, Andreas de; Historia de los Mexicanos por sus Pinturas, Chapter 4.- See </w:t>
      </w:r>
      <w:r w:rsidRPr="00857EFB">
        <w:rPr>
          <w:i/>
          <w:iCs/>
          <w:lang w:val="es-GT"/>
        </w:rPr>
        <w:t>Anales del Museo National de Mexico</w:t>
      </w:r>
      <w:r w:rsidRPr="00857EFB">
        <w:rPr>
          <w:lang w:val="es-GT"/>
        </w:rPr>
        <w:t>, vol. 2 p. 87.)</w:t>
      </w:r>
    </w:p>
    <w:p w14:paraId="184EA45D" w14:textId="77777777" w:rsidR="00857EFB" w:rsidRPr="00857EFB" w:rsidRDefault="00857EFB" w:rsidP="00857EFB">
      <w:pPr>
        <w:spacing w:after="0"/>
        <w:ind w:left="1440"/>
        <w:rPr>
          <w:lang w:val="es-GT"/>
        </w:rPr>
      </w:pPr>
    </w:p>
    <w:p w14:paraId="796C80A3" w14:textId="3F9978B9" w:rsidR="00FD6405" w:rsidRDefault="00FD6405" w:rsidP="00857EFB">
      <w:pPr>
        <w:spacing w:after="0"/>
        <w:ind w:left="720"/>
      </w:pPr>
      <w:r w:rsidRPr="00857EFB">
        <w:rPr>
          <w:lang w:val="es-GT"/>
        </w:rPr>
        <w:t xml:space="preserve"> </w:t>
      </w:r>
      <w:r w:rsidR="00857EFB">
        <w:rPr>
          <w:lang w:val="es-GT"/>
        </w:rPr>
        <w:tab/>
      </w:r>
      <w:r>
        <w:t>With this in view, we may now observe that 676 years is a precise multiple of 52. In other words, we have here the sum of thirteen ages in the Mexican system. Turning to the Mormon account which designates this great destruction and period of darkness to have taken place in the 634th year from the beginning of Nephite-Lamanite chronology, we see that this does indeed fall within the thirteenth cycle of 52 years (13th cycle spans the years 625 to 676).</w:t>
      </w:r>
    </w:p>
    <w:p w14:paraId="1C5AEC4D" w14:textId="71F3F95C" w:rsidR="00FD6405" w:rsidRDefault="00FD6405" w:rsidP="00857EFB">
      <w:pPr>
        <w:spacing w:after="0"/>
        <w:ind w:left="720"/>
      </w:pPr>
      <w:r>
        <w:t xml:space="preserve"> </w:t>
      </w:r>
      <w:r w:rsidR="00857EFB">
        <w:tab/>
      </w:r>
      <w:r>
        <w:t>Considering the fact that this catastrophe is perceived as having consummated the end of an age, then according to the ancient calendar order, this would be the close of the 13th age, which if calculated arbitrarily would render a total of 676 years. Hence it would appear that the Mexicans were not aware, or at least neglected to take into account, that the 13th age suffered a premature termination.</w:t>
      </w:r>
    </w:p>
    <w:p w14:paraId="30EEC3C3" w14:textId="77777777" w:rsidR="00857EFB" w:rsidRDefault="00857EFB" w:rsidP="00FD6405">
      <w:pPr>
        <w:spacing w:after="0"/>
      </w:pPr>
    </w:p>
    <w:p w14:paraId="67280E6D" w14:textId="52D8DF1D" w:rsidR="00FD6405" w:rsidRDefault="00FD6405" w:rsidP="00FD6405">
      <w:pPr>
        <w:spacing w:after="0"/>
      </w:pPr>
      <w:r>
        <w:t xml:space="preserve"> </w:t>
      </w:r>
      <w:r w:rsidR="00857EFB">
        <w:tab/>
      </w:r>
      <w:r>
        <w:t>[350]</w:t>
      </w:r>
    </w:p>
    <w:p w14:paraId="543E0524" w14:textId="350E1220" w:rsidR="00FD6405" w:rsidRDefault="00FD6405" w:rsidP="00857EFB">
      <w:pPr>
        <w:spacing w:after="0"/>
        <w:ind w:left="720"/>
      </w:pPr>
      <w:r>
        <w:t xml:space="preserve"> </w:t>
      </w:r>
      <w:r w:rsidR="00857EFB">
        <w:tab/>
      </w:r>
      <w:r>
        <w:t>Looking at the Nahuatl text shown on page 345 as well as the English translation extracted from the texts of Sr. Galicia Chimalpopoca, Mendoza-Sanchez, Brasseur de Bourbourg, and Paso y Troncoso, the term "Nahui" consistently appears as the name of the day on which the catastrophe took place. Nahui-Atl, Nahui-Ocelotl, Nahui-Quiyahuitl, Nahui-Ecatl, Nahui-Ollin, and also Nahui-Xochitl--a selection of titles--all signify different aspects of the same dreadful day. Thus it is very interesting that NAHUI--which as previously noted-signifies the number "four" in the Nahuatl language. Accordingly, we find in the Book of Mormon that the day upon which the destruction occurred was day number "four" of the new year. ... (3 Nephi 8:5, 19)</w:t>
      </w:r>
    </w:p>
    <w:p w14:paraId="6A580EF1" w14:textId="47790727" w:rsidR="00FD6405" w:rsidRDefault="00FD6405" w:rsidP="00857EFB">
      <w:pPr>
        <w:spacing w:after="0"/>
        <w:ind w:left="720"/>
      </w:pPr>
      <w:r>
        <w:t xml:space="preserve"> </w:t>
      </w:r>
      <w:r w:rsidR="00857EFB">
        <w:tab/>
      </w:r>
      <w:r>
        <w:t xml:space="preserve">Thus, according to the Book of Mormon, in just one day, the fourth day of the year, the </w:t>
      </w:r>
    </w:p>
    <w:p w14:paraId="4F421DB9" w14:textId="77777777" w:rsidR="00FD6405" w:rsidRDefault="00FD6405" w:rsidP="00857EFB">
      <w:pPr>
        <w:spacing w:after="0"/>
        <w:ind w:left="720"/>
      </w:pPr>
      <w:r>
        <w:t>ancient civilizations of America were overturned, their substance destroyed.</w:t>
      </w:r>
    </w:p>
    <w:p w14:paraId="6464C42F" w14:textId="028BD3B1" w:rsidR="00FD6405" w:rsidRDefault="00FD6405" w:rsidP="00857EFB">
      <w:pPr>
        <w:spacing w:after="0"/>
        <w:ind w:left="720"/>
      </w:pPr>
      <w:r>
        <w:lastRenderedPageBreak/>
        <w:t xml:space="preserve"> </w:t>
      </w:r>
      <w:r w:rsidR="00857EFB">
        <w:tab/>
      </w:r>
      <w:r>
        <w:t>This detail of the ill-fated "fourth day" in Mexican history was noted by Jacques Soustelle, a scholar of Mexican antiquities who in 1939 was Assistant Director of the Department of Ethnology at the Museum of Mankind in Paris. In his informative treatise: La Pensee Cosmologique des Antiens Mexicains (Cosmological Thought on the Ancient Mexicans), Soustelle gives the following astute observation:</w:t>
      </w:r>
    </w:p>
    <w:p w14:paraId="08C738B0" w14:textId="77777777" w:rsidR="00FD6405" w:rsidRDefault="00FD6405" w:rsidP="00857EFB">
      <w:pPr>
        <w:spacing w:after="0"/>
        <w:ind w:left="1440"/>
      </w:pPr>
      <w:r>
        <w:t xml:space="preserve"> In the Tonalamatl, or (Mexican) divinatory calendar, all days bearing the number 4 are </w:t>
      </w:r>
    </w:p>
    <w:p w14:paraId="5DD663D8" w14:textId="77777777" w:rsidR="00FD6405" w:rsidRDefault="00FD6405" w:rsidP="00857EFB">
      <w:pPr>
        <w:spacing w:after="0"/>
        <w:ind w:left="1440"/>
      </w:pPr>
      <w:r>
        <w:t xml:space="preserve">considered an ill omen. The day of 4-Ocelotl, end of the Tiger Sun, is a day of ill omen, </w:t>
      </w:r>
    </w:p>
    <w:p w14:paraId="04C1403F" w14:textId="77777777" w:rsidR="00FD6405" w:rsidRDefault="00FD6405" w:rsidP="00857EFB">
      <w:pPr>
        <w:spacing w:after="0"/>
        <w:ind w:left="1440"/>
      </w:pPr>
      <w:r>
        <w:t xml:space="preserve">dominated by the god Tezcatlipoca. Tezcatlipoca, god of the north, of cold and of night, </w:t>
      </w:r>
    </w:p>
    <w:p w14:paraId="628A8030" w14:textId="6AEACB13" w:rsidR="00FD6405" w:rsidRDefault="00FD6405" w:rsidP="00857EFB">
      <w:pPr>
        <w:spacing w:after="0"/>
        <w:ind w:left="1440"/>
      </w:pPr>
      <w:r>
        <w:t xml:space="preserve">turned himself into a tiger, according to the </w:t>
      </w:r>
      <w:r w:rsidRPr="00857EFB">
        <w:rPr>
          <w:i/>
          <w:iCs/>
        </w:rPr>
        <w:t>Historia de los Mexicanos</w:t>
      </w:r>
      <w:r>
        <w:t>, to throw down the sun. (Soustelle 1940)</w:t>
      </w:r>
    </w:p>
    <w:p w14:paraId="062A990D" w14:textId="77777777" w:rsidR="00857EFB" w:rsidRDefault="00857EFB" w:rsidP="00FD6405">
      <w:pPr>
        <w:spacing w:after="0"/>
      </w:pPr>
    </w:p>
    <w:p w14:paraId="743A5B9E" w14:textId="706EFEFC" w:rsidR="00FD6405" w:rsidRDefault="00FD6405" w:rsidP="00857EFB">
      <w:pPr>
        <w:spacing w:after="0"/>
        <w:ind w:left="720"/>
      </w:pPr>
      <w:r>
        <w:t xml:space="preserve"> </w:t>
      </w:r>
      <w:r w:rsidR="00857EFB">
        <w:tab/>
      </w:r>
      <w:r>
        <w:t>Among the several descriptive forms of the day Nahui which appear in Mexican historical sources, one of particular interest is Nahui-Ollin "Four-Movement." The term "movement" in this context refers to seismic movements, hence the Nahuatl term Nahui Ollin has usually been translated as "Four-Earthquake." The point of significance to be noted here is that according to certain Mexican traditions, we are told that Quetzalcoatl departed this world on the day Nahui-Ollin. On this subject, Kingsborough comments thus:</w:t>
      </w:r>
    </w:p>
    <w:p w14:paraId="0D858F8F" w14:textId="2B7B9394" w:rsidR="00FD6405" w:rsidRDefault="00FD6405" w:rsidP="00857EFB">
      <w:pPr>
        <w:spacing w:after="0"/>
        <w:ind w:left="1440"/>
      </w:pPr>
      <w:r>
        <w:t xml:space="preserve"> The sign of Nahui-Ollin which signifies "Four-Earthquake" was dedicated to Quetzalcoatl and according to Mexican mythology alluded to the day of destruction and the end of the world. The sign was frequently carved on rocks and stones. The sign Nahui-Ollin occupies the center of the large Mexican calendar stone. It is significant that the Mexicans should have believed that Quetzalcoatl departed on the day four-earthquake, and that the end of the world would occur on the same sign. (Kingsborough 1830)</w:t>
      </w:r>
    </w:p>
    <w:p w14:paraId="741F3091" w14:textId="77777777" w:rsidR="00857EFB" w:rsidRDefault="00FD6405" w:rsidP="00FD6405">
      <w:pPr>
        <w:spacing w:after="0"/>
      </w:pPr>
      <w:r>
        <w:t xml:space="preserve"> </w:t>
      </w:r>
    </w:p>
    <w:p w14:paraId="20E8817D" w14:textId="0C7E39E8" w:rsidR="00FD6405" w:rsidRPr="00857EFB" w:rsidRDefault="00FD6405" w:rsidP="00857EFB">
      <w:pPr>
        <w:spacing w:after="0"/>
        <w:ind w:left="720" w:firstLine="720"/>
        <w:rPr>
          <w:u w:val="single"/>
        </w:rPr>
      </w:pPr>
      <w:r w:rsidRPr="00857EFB">
        <w:rPr>
          <w:u w:val="single"/>
        </w:rPr>
        <w:t xml:space="preserve">The Codex </w:t>
      </w:r>
      <w:r w:rsidRPr="00857EFB">
        <w:rPr>
          <w:i/>
          <w:iCs/>
          <w:u w:val="single"/>
        </w:rPr>
        <w:t>Telleriano Remensis</w:t>
      </w:r>
      <w:r w:rsidRPr="00857EFB">
        <w:rPr>
          <w:u w:val="single"/>
        </w:rPr>
        <w:t xml:space="preserve"> like numerous other remnants of Mexican antiquity contains figures which represent Nahui-Ollin. The explanation of this codex found in Volume 6 of </w:t>
      </w:r>
    </w:p>
    <w:p w14:paraId="18490820" w14:textId="7FEF5A34" w:rsidR="00FD6405" w:rsidRDefault="00FD6405" w:rsidP="00857EFB">
      <w:pPr>
        <w:spacing w:after="0"/>
        <w:ind w:left="720"/>
      </w:pPr>
      <w:r w:rsidRPr="00857EFB">
        <w:rPr>
          <w:u w:val="single"/>
        </w:rPr>
        <w:t>Kingsborough's work informs us that the Mexicans celebrated a festival on the sign of Nahui-Ollin</w:t>
      </w:r>
      <w:r w:rsidR="00857EFB" w:rsidRPr="00857EFB">
        <w:rPr>
          <w:u w:val="single"/>
        </w:rPr>
        <w:t xml:space="preserve"> </w:t>
      </w:r>
      <w:r w:rsidRPr="00857EFB">
        <w:rPr>
          <w:u w:val="single"/>
        </w:rPr>
        <w:t>[or the day "Four-Earthquake</w:t>
      </w:r>
      <w:r w:rsidR="00857EFB" w:rsidRPr="00857EFB">
        <w:rPr>
          <w:u w:val="single"/>
        </w:rPr>
        <w:t>]</w:t>
      </w:r>
      <w:r w:rsidRPr="00857EFB">
        <w:rPr>
          <w:u w:val="single"/>
        </w:rPr>
        <w:t>." This festival was in honor of the destroyer - the Being responsible for a great destruction which befell their ancestors</w:t>
      </w:r>
      <w:r>
        <w:t>.</w:t>
      </w:r>
    </w:p>
    <w:p w14:paraId="331E26C3" w14:textId="3A2E7461" w:rsidR="00FD6405" w:rsidRPr="00857EFB" w:rsidRDefault="00FD6405" w:rsidP="00857EFB">
      <w:pPr>
        <w:spacing w:after="0"/>
        <w:ind w:left="720"/>
        <w:rPr>
          <w:u w:val="single"/>
        </w:rPr>
      </w:pPr>
      <w:r>
        <w:t xml:space="preserve"> </w:t>
      </w:r>
      <w:r w:rsidR="00857EFB">
        <w:tab/>
      </w:r>
      <w:r w:rsidRPr="00857EFB">
        <w:rPr>
          <w:u w:val="single"/>
        </w:rPr>
        <w:t>On the basis that Christ and Quetzalcoatl are the same person, we have a significant parallel here--for the Book of Mormon declares that the death of Christ was followed by tremendous earthquakes which occurred on "the fourth day" of the year, which of course compares to Quetzalcoatl having departed on the day of destruction; Four-Earthquake.</w:t>
      </w:r>
    </w:p>
    <w:p w14:paraId="205D9FE8" w14:textId="0A51F1BC" w:rsidR="00FD6405" w:rsidRDefault="00FD6405" w:rsidP="00857EFB">
      <w:pPr>
        <w:spacing w:after="0"/>
        <w:ind w:left="720"/>
      </w:pPr>
      <w:r>
        <w:t xml:space="preserve"> </w:t>
      </w:r>
      <w:r w:rsidR="00857EFB">
        <w:tab/>
      </w:r>
      <w:r w:rsidRPr="00857EFB">
        <w:rPr>
          <w:u w:val="single"/>
        </w:rPr>
        <w:t>It is extraordinary that both the Mexican and Mormon accounts give the number "four" to the day of this occurrence. Moreover, Ixtlilxochitl says "that this destruction took place in the first few days of the year."</w:t>
      </w:r>
      <w:r>
        <w:t xml:space="preserve"> (Displayed quote on p. 343)</w:t>
      </w:r>
    </w:p>
    <w:p w14:paraId="792F8708" w14:textId="77777777" w:rsidR="00857EFB" w:rsidRDefault="00857EFB" w:rsidP="00FD6405">
      <w:pPr>
        <w:spacing w:after="0"/>
      </w:pPr>
    </w:p>
    <w:p w14:paraId="7CF635E3" w14:textId="77777777" w:rsidR="00857EFB" w:rsidRDefault="00857EFB" w:rsidP="00FD6405">
      <w:pPr>
        <w:spacing w:after="0"/>
      </w:pPr>
    </w:p>
    <w:p w14:paraId="28533BE3" w14:textId="77777777" w:rsidR="00857EFB" w:rsidRDefault="00FD6405" w:rsidP="00FD6405">
      <w:pPr>
        <w:spacing w:after="0"/>
        <w:rPr>
          <w:b/>
          <w:bCs/>
        </w:rPr>
      </w:pPr>
      <w:r>
        <w:t>1995</w:t>
      </w:r>
      <w:r w:rsidR="00857EFB">
        <w:tab/>
      </w:r>
      <w:r w:rsidRPr="00857EFB">
        <w:rPr>
          <w:b/>
          <w:bCs/>
        </w:rPr>
        <w:t>Fred Woods</w:t>
      </w:r>
      <w:r w:rsidR="00857EFB" w:rsidRPr="00857EFB">
        <w:rPr>
          <w:b/>
          <w:bCs/>
        </w:rPr>
        <w:t xml:space="preserve">, </w:t>
      </w:r>
      <w:r w:rsidRPr="00857EFB">
        <w:rPr>
          <w:b/>
          <w:bCs/>
        </w:rPr>
        <w:t xml:space="preserve">"Why didn't Jews in Old Testament times believe Jerusalem could be destroyed?" </w:t>
      </w:r>
    </w:p>
    <w:p w14:paraId="2FA515B0" w14:textId="1022F665" w:rsidR="00FD6405" w:rsidRDefault="00FD6405" w:rsidP="00857EFB">
      <w:pPr>
        <w:spacing w:after="0"/>
        <w:ind w:left="720" w:firstLine="720"/>
      </w:pPr>
      <w:r w:rsidRPr="00857EFB">
        <w:rPr>
          <w:b/>
          <w:bCs/>
          <w:i/>
          <w:iCs/>
        </w:rPr>
        <w:t>Ensign</w:t>
      </w:r>
      <w:r w:rsidRPr="00857EFB">
        <w:rPr>
          <w:b/>
          <w:bCs/>
        </w:rPr>
        <w:t>,</w:t>
      </w:r>
      <w:r>
        <w:t xml:space="preserve"> Dec, 1995, pp. 52-53</w:t>
      </w:r>
    </w:p>
    <w:p w14:paraId="0E15DC61" w14:textId="77777777" w:rsidR="00857EFB" w:rsidRDefault="00857EFB" w:rsidP="00FD6405">
      <w:pPr>
        <w:spacing w:after="0"/>
      </w:pPr>
    </w:p>
    <w:p w14:paraId="4006FF55" w14:textId="1A0C2019" w:rsidR="00FD6405" w:rsidRDefault="00FD6405" w:rsidP="00857EFB">
      <w:pPr>
        <w:spacing w:after="0"/>
        <w:ind w:left="720"/>
      </w:pPr>
      <w:r>
        <w:t xml:space="preserve"> </w:t>
      </w:r>
      <w:r w:rsidR="00857EFB">
        <w:tab/>
      </w:r>
      <w:r>
        <w:t>In the Book of Mormon, Nephi says Laman and Lemuel did not "believe that Jerusalem, that great city could be destroyed according to the words of the prophets. And they were like unto the Jews who were at Jerusalem" (1 Nephi 2:13)</w:t>
      </w:r>
    </w:p>
    <w:p w14:paraId="5E4877B7" w14:textId="31824961" w:rsidR="00FD6405" w:rsidRDefault="00FD6405" w:rsidP="00857EFB">
      <w:pPr>
        <w:spacing w:after="0"/>
        <w:ind w:left="720"/>
      </w:pPr>
      <w:r>
        <w:lastRenderedPageBreak/>
        <w:t xml:space="preserve"> </w:t>
      </w:r>
      <w:r w:rsidR="00857EFB">
        <w:tab/>
      </w:r>
      <w:r>
        <w:t>Three factors contributed to the Jews' belief that Jerusalem would not be destroyed: first, historical tradition pertaining to "Jerusalem, that great city" (1 Nephi 2:13); second, the Jews' misunderstanding of promises the Lord made to David; and third, the miraculous preservation of the Jews when the Assyrians besieged Jerusalem in the days of King Hezekiah.</w:t>
      </w:r>
    </w:p>
    <w:p w14:paraId="0852D68F" w14:textId="77777777" w:rsidR="00857EFB" w:rsidRDefault="00857EFB" w:rsidP="00857EFB">
      <w:pPr>
        <w:spacing w:after="0"/>
        <w:ind w:left="720"/>
      </w:pPr>
    </w:p>
    <w:p w14:paraId="1D257DBA" w14:textId="6CFDCFB0" w:rsidR="00FD6405" w:rsidRPr="00857EFB" w:rsidRDefault="00FD6405" w:rsidP="00857EFB">
      <w:pPr>
        <w:spacing w:after="0"/>
        <w:ind w:firstLine="720"/>
        <w:rPr>
          <w:i/>
          <w:iCs/>
        </w:rPr>
      </w:pPr>
      <w:r w:rsidRPr="00857EFB">
        <w:rPr>
          <w:i/>
          <w:iCs/>
        </w:rPr>
        <w:t>Historical Tradition</w:t>
      </w:r>
    </w:p>
    <w:p w14:paraId="48127EEE" w14:textId="24BD80C1" w:rsidR="00FD6405" w:rsidRDefault="00FD6405" w:rsidP="00705E89">
      <w:pPr>
        <w:spacing w:after="0"/>
        <w:ind w:left="720" w:firstLine="720"/>
      </w:pPr>
      <w:r>
        <w:t>Jerusalem is initially identified in the Old Testament as "Salem" (Genesis 14:18), from which the name Jerusalem ("City of Peace") derives. Jerusalem was the holy city of the righteous high priest Melchizedek, who obtained heaven, and sought for the city of Enoch which God had before taken" (JST, Gen. 14:34).</w:t>
      </w:r>
    </w:p>
    <w:p w14:paraId="5BECF626" w14:textId="77777777" w:rsidR="00857EFB" w:rsidRDefault="00857EFB" w:rsidP="00FD6405">
      <w:pPr>
        <w:spacing w:after="0"/>
      </w:pPr>
    </w:p>
    <w:p w14:paraId="089C5A6A" w14:textId="2CABE633" w:rsidR="00FD6405" w:rsidRPr="00857EFB" w:rsidRDefault="00FD6405" w:rsidP="00FD6405">
      <w:pPr>
        <w:spacing w:after="0"/>
        <w:rPr>
          <w:i/>
          <w:iCs/>
        </w:rPr>
      </w:pPr>
      <w:r>
        <w:t xml:space="preserve"> </w:t>
      </w:r>
      <w:r w:rsidR="00857EFB">
        <w:tab/>
      </w:r>
      <w:r w:rsidRPr="00857EFB">
        <w:rPr>
          <w:i/>
          <w:iCs/>
        </w:rPr>
        <w:t>Misunderstanding the Promises of the Lord</w:t>
      </w:r>
    </w:p>
    <w:p w14:paraId="77D57B2C" w14:textId="78FD3BED" w:rsidR="00FD6405" w:rsidRDefault="00FD6405" w:rsidP="00857EFB">
      <w:pPr>
        <w:spacing w:after="0"/>
        <w:ind w:left="720"/>
      </w:pPr>
      <w:r>
        <w:t xml:space="preserve"> </w:t>
      </w:r>
      <w:r w:rsidR="00857EFB">
        <w:tab/>
      </w:r>
      <w:r>
        <w:t>When the children of Israel emerged from their captivity in Egypt, the Jebusites possessed the land and city of Jerusalem (see Judges 1:21). Because the Israelites had broken their covenants with the Lord, they were unable to drive out the Jebusites following the death of Joshua (see Judges 2:20- 21). Israel did not regain possession of the city until King David and his men (see 2 Samuel 5:6-9) conquered the Jebusites after selecting Jerusalem as the capital.</w:t>
      </w:r>
    </w:p>
    <w:p w14:paraId="541C9BBD" w14:textId="4A557718" w:rsidR="00FD6405" w:rsidRDefault="00FD6405" w:rsidP="00857EFB">
      <w:pPr>
        <w:spacing w:after="0"/>
        <w:ind w:left="720"/>
      </w:pPr>
      <w:r>
        <w:t xml:space="preserve"> </w:t>
      </w:r>
      <w:r w:rsidR="00857EFB">
        <w:tab/>
      </w:r>
      <w:r>
        <w:t xml:space="preserve">Later, David desired to build a house "unto the name of the Lord," but he was directed not to do so (see 1 Chronicles 22:7-8). Instead, the Lord told David that his son, Solomon, would build the temple. The Lord made David this promise: "I will appoint a </w:t>
      </w:r>
      <w:r w:rsidR="00857EFB">
        <w:t>pl</w:t>
      </w:r>
      <w:r>
        <w:t>ace for my people Israel, will plant them, that they may dwell in a place of their own, and move not more; neither shall the children of wickedness afflict them any more, as beforetime" (2 Samuel 7:10).</w:t>
      </w:r>
    </w:p>
    <w:p w14:paraId="688F82B1" w14:textId="3B5A4A7F" w:rsidR="00FD6405" w:rsidRDefault="00FD6405" w:rsidP="00857EFB">
      <w:pPr>
        <w:spacing w:after="0"/>
        <w:ind w:left="720"/>
      </w:pPr>
      <w:r>
        <w:t xml:space="preserve"> </w:t>
      </w:r>
      <w:r w:rsidR="00857EFB">
        <w:tab/>
      </w:r>
      <w:r>
        <w:t xml:space="preserve">When construction of the temple began, the Lord, speaking to Solomon, clarified the </w:t>
      </w:r>
    </w:p>
    <w:p w14:paraId="67E3D8D4" w14:textId="77777777" w:rsidR="00705E89" w:rsidRDefault="00FD6405" w:rsidP="00857EFB">
      <w:pPr>
        <w:spacing w:after="0"/>
        <w:ind w:left="720"/>
      </w:pPr>
      <w:r>
        <w:t>conditions of this promise: "If thou wilt walk in my statutes, and execute mv judgments, and keep all my commandments to walk in them: then will I perform my word with thee, which I spake unto David thy father: "And I will dwell among the children of Israel, and will not forsake my people Israel" (1 Kings 6:12-13)</w:t>
      </w:r>
      <w:r w:rsidR="00705E89">
        <w:t xml:space="preserve"> </w:t>
      </w:r>
    </w:p>
    <w:p w14:paraId="6F198A61" w14:textId="4CBA0C11" w:rsidR="00FD6405" w:rsidRDefault="00FD6405" w:rsidP="00705E89">
      <w:pPr>
        <w:spacing w:after="0"/>
        <w:ind w:left="720" w:firstLine="720"/>
      </w:pPr>
      <w:r>
        <w:t xml:space="preserve">Israel, however, broke the covenant through disobedience. The kingdom was divided, and in 721 </w:t>
      </w:r>
      <w:r w:rsidR="00DC297B">
        <w:t>B.C.</w:t>
      </w:r>
      <w:r>
        <w:t xml:space="preserve"> the Assyrians took the Israelites form the northern kingdom into captivity. Two decades later, the Assyrians, led by King Sennacherib, returned and took possession of much of the southern kingdom of Judah.</w:t>
      </w:r>
    </w:p>
    <w:p w14:paraId="28DE6910" w14:textId="77777777" w:rsidR="00857EFB" w:rsidRDefault="00857EFB" w:rsidP="00FD6405">
      <w:pPr>
        <w:spacing w:after="0"/>
      </w:pPr>
    </w:p>
    <w:p w14:paraId="41DEA7FE" w14:textId="14E8D7C3" w:rsidR="00FD6405" w:rsidRPr="00705E89" w:rsidRDefault="00FD6405" w:rsidP="00FD6405">
      <w:pPr>
        <w:spacing w:after="0"/>
        <w:rPr>
          <w:i/>
          <w:iCs/>
        </w:rPr>
      </w:pPr>
      <w:r>
        <w:t xml:space="preserve"> </w:t>
      </w:r>
      <w:r w:rsidR="00705E89">
        <w:tab/>
      </w:r>
      <w:r w:rsidRPr="00705E89">
        <w:rPr>
          <w:i/>
          <w:iCs/>
        </w:rPr>
        <w:t>The Miraculous Preservation of the Jews</w:t>
      </w:r>
    </w:p>
    <w:p w14:paraId="15DFA5C0" w14:textId="43AA096A" w:rsidR="00FD6405" w:rsidRDefault="00FD6405" w:rsidP="00705E89">
      <w:pPr>
        <w:spacing w:after="0"/>
        <w:ind w:left="720"/>
      </w:pPr>
      <w:r>
        <w:t xml:space="preserve"> </w:t>
      </w:r>
      <w:r w:rsidR="00705E89">
        <w:tab/>
      </w:r>
      <w:r>
        <w:t xml:space="preserve">"Now in the fourteenth year of King Hezekiah did Sennacherib king of Assyria come up </w:t>
      </w:r>
    </w:p>
    <w:p w14:paraId="6F6350B6" w14:textId="27CBDF55" w:rsidR="00FD6405" w:rsidRDefault="00FD6405" w:rsidP="00705E89">
      <w:pPr>
        <w:spacing w:after="0"/>
        <w:ind w:left="720"/>
      </w:pPr>
      <w:r>
        <w:t>against all the fenced cities of Judah, and took them" (2 Kings 18:13). The Assyrian Prism Inscription of King Sennacherib sheds further light on this biblical account: "As for Hezekiah, the Judaean, who had not submitted to my yoke, I besieged forty-six of his fortified walled cities and surrounding small towns. ... I conquered [them], . . . Himself, I locked him up within Jerusalem, his royal city, like a bird in a cage" (Mordechai Cogan and Hayim Tadmor, "II Kings: A New Translation with Introduction and Commentary," Anchor Bible, ed. W. F. Albright and D. N. Freedman, 44 vols., Garden City, N.Y.: Doubleday &amp; Co., 1984, 11:338).</w:t>
      </w:r>
    </w:p>
    <w:p w14:paraId="2B504D08" w14:textId="31F9088C" w:rsidR="00705E89" w:rsidRDefault="00FD6405" w:rsidP="00705E89">
      <w:pPr>
        <w:spacing w:after="0"/>
        <w:ind w:left="720"/>
      </w:pPr>
      <w:r>
        <w:t xml:space="preserve"> </w:t>
      </w:r>
      <w:r w:rsidR="00705E89">
        <w:tab/>
      </w:r>
      <w:r>
        <w:t xml:space="preserve">The Bible says King </w:t>
      </w:r>
      <w:r w:rsidR="00705E89">
        <w:t>H</w:t>
      </w:r>
      <w:r>
        <w:t>ezekiah, who had returned righteousness to Judah, went to</w:t>
      </w:r>
      <w:r w:rsidR="00705E89">
        <w:t xml:space="preserve"> </w:t>
      </w:r>
      <w:r>
        <w:t xml:space="preserve">the temple to plead with the Lord for protection. In answer to his prayer, the Lord told Hezekiah that his petition would be granted: </w:t>
      </w:r>
    </w:p>
    <w:p w14:paraId="52A409F7" w14:textId="2E526DF0" w:rsidR="00FD6405" w:rsidRDefault="00FD6405" w:rsidP="00705E89">
      <w:pPr>
        <w:spacing w:after="0"/>
        <w:ind w:left="1440"/>
      </w:pPr>
      <w:r>
        <w:lastRenderedPageBreak/>
        <w:t xml:space="preserve">"For I will defend this city, to save it, for mine own sake, and for mv servant David's </w:t>
      </w:r>
    </w:p>
    <w:p w14:paraId="7A1F25DD" w14:textId="77777777" w:rsidR="00FD6405" w:rsidRDefault="00FD6405" w:rsidP="00705E89">
      <w:pPr>
        <w:spacing w:after="0"/>
        <w:ind w:left="1440"/>
      </w:pPr>
      <w:r>
        <w:t>sake."</w:t>
      </w:r>
    </w:p>
    <w:p w14:paraId="4DD4AED8" w14:textId="4005E3AF" w:rsidR="00FD6405" w:rsidRDefault="00FD6405" w:rsidP="00705E89">
      <w:pPr>
        <w:spacing w:after="0"/>
        <w:ind w:left="1440"/>
      </w:pPr>
      <w:r>
        <w:t>"And it came to pass that night, that the angel of the Lord went out, and smote in the camp of the Assyrians an hundred fourscore and five thousand" (2 Kings 19:34-35).</w:t>
      </w:r>
    </w:p>
    <w:p w14:paraId="3EDE1B9D" w14:textId="77777777" w:rsidR="00705E89" w:rsidRDefault="00705E89" w:rsidP="00705E89">
      <w:pPr>
        <w:spacing w:after="0"/>
        <w:ind w:left="2160"/>
      </w:pPr>
    </w:p>
    <w:p w14:paraId="5CFA01DC" w14:textId="2890EDC6" w:rsidR="00FD6405" w:rsidRDefault="00FD6405" w:rsidP="00705E89">
      <w:pPr>
        <w:spacing w:after="0"/>
        <w:ind w:left="720"/>
      </w:pPr>
      <w:r>
        <w:t xml:space="preserve"> </w:t>
      </w:r>
      <w:r w:rsidR="00705E89">
        <w:tab/>
      </w:r>
      <w:r>
        <w:t xml:space="preserve">This miraculous display of divine intervention had a tremendous impact on future generations, particularly on those who dwelt securely in Jerusalem from the time following this deliverance in 701 </w:t>
      </w:r>
      <w:r w:rsidR="00DC297B">
        <w:t>B.C.</w:t>
      </w:r>
      <w:r>
        <w:t xml:space="preserve"> until the Babylonian captivity in 586 </w:t>
      </w:r>
      <w:r w:rsidR="00DC297B">
        <w:t>B.C.</w:t>
      </w:r>
      <w:r>
        <w:t xml:space="preserve"> Jerusalem's deliverance led to the erroneous belief that the holy city was impregnable. The Jews believed the city enjoyed divine protection, even if they did not abide the law of the covenant. Isaiah observed, "They call themselves of the holy city, but they do not stay themselves upon the God of Israel" (Isaiah 48:2).</w:t>
      </w:r>
    </w:p>
    <w:p w14:paraId="1B3D4181" w14:textId="28598CB3" w:rsidR="00FD6405" w:rsidRDefault="00FD6405" w:rsidP="00705E89">
      <w:pPr>
        <w:spacing w:after="0"/>
        <w:ind w:left="720"/>
      </w:pPr>
      <w:r>
        <w:t xml:space="preserve"> </w:t>
      </w:r>
      <w:r w:rsidR="00705E89">
        <w:tab/>
      </w:r>
      <w:r>
        <w:t>"There came many prophets, prophesying unto the people that they must repent, or the great city Jerusalem must be destroyed" (1 Nephi 1:4). Prophets like Lehi and Jeremiah were threatened with death when they spoke what many Jews considered to be blasphemous words against the holy city.</w:t>
      </w:r>
    </w:p>
    <w:p w14:paraId="23D57891" w14:textId="13486726" w:rsidR="00FD6405" w:rsidRDefault="00FD6405" w:rsidP="00705E89">
      <w:pPr>
        <w:spacing w:after="0"/>
        <w:ind w:left="720"/>
      </w:pPr>
      <w:r>
        <w:t xml:space="preserve"> </w:t>
      </w:r>
      <w:r w:rsidR="00705E89">
        <w:tab/>
      </w:r>
      <w:r>
        <w:t>Priests and false prophets said of Jeremiah, "this man is worthy to die; for he hath prophesied against this city, as ye have heard with your ears" (Jeremiah 26:11). Jeremiah responded, "the Lord sent me to prophesy against this house and against this city. . . .</w:t>
      </w:r>
    </w:p>
    <w:p w14:paraId="4F7F0D1F" w14:textId="77777777" w:rsidR="00FD6405" w:rsidRDefault="00FD6405" w:rsidP="00705E89">
      <w:pPr>
        <w:spacing w:after="0"/>
        <w:ind w:left="720"/>
      </w:pPr>
      <w:r>
        <w:t xml:space="preserve"> "Therefore now, amend your ways and your doings, and obey the voice of the lord your God; </w:t>
      </w:r>
    </w:p>
    <w:p w14:paraId="725CB71B" w14:textId="77777777" w:rsidR="00705E89" w:rsidRDefault="00FD6405" w:rsidP="00705E89">
      <w:pPr>
        <w:spacing w:after="0"/>
        <w:ind w:left="720"/>
      </w:pPr>
      <w:r>
        <w:t>and repent, and the Lord will turn away the evil that he hath pronounced against you" (JST, Jeremiah 26:12-13).</w:t>
      </w:r>
    </w:p>
    <w:p w14:paraId="0F4D8A50" w14:textId="414CAE77" w:rsidR="00FD6405" w:rsidRDefault="00FD6405" w:rsidP="00705E89">
      <w:pPr>
        <w:spacing w:after="0"/>
        <w:ind w:left="720"/>
      </w:pPr>
      <w:r>
        <w:t xml:space="preserve"> </w:t>
      </w:r>
      <w:r w:rsidR="00705E89">
        <w:tab/>
      </w:r>
      <w:r>
        <w:t xml:space="preserve">Judah did not repent. The great city and the holy temple were destroyed, and the Jews were exiled. The chosen people forgot that the Lord is bound only when they do what he says (see D&amp;C 82;10). The peace that prevailed in Sale during Melchizedek's day and the divine intervention Jerusalem enjoyed during the reign of </w:t>
      </w:r>
      <w:r w:rsidR="00705E89">
        <w:t>H</w:t>
      </w:r>
      <w:r>
        <w:t>ezekiah were conditioned only on obedience to the covenants.</w:t>
      </w:r>
    </w:p>
    <w:p w14:paraId="157090DA" w14:textId="77777777" w:rsidR="00705E89" w:rsidRDefault="00705E89" w:rsidP="00FD6405">
      <w:pPr>
        <w:spacing w:after="0"/>
      </w:pPr>
    </w:p>
    <w:p w14:paraId="554F1558" w14:textId="1A71BF88" w:rsidR="00FD6405" w:rsidRDefault="00FD6405" w:rsidP="00705E89">
      <w:pPr>
        <w:spacing w:after="0"/>
        <w:ind w:left="720"/>
      </w:pPr>
      <w:r>
        <w:t xml:space="preserve"> [</w:t>
      </w:r>
      <w:r w:rsidRPr="00705E89">
        <w:rPr>
          <w:color w:val="FF0000"/>
        </w:rPr>
        <w:t xml:space="preserve">Note* </w:t>
      </w:r>
      <w:r>
        <w:t>In Jeremiah 7, Jeremiah argues that the Jews in Jerusalem cannot rely on the temple to save them from destruction.]</w:t>
      </w:r>
    </w:p>
    <w:p w14:paraId="5A4D5056" w14:textId="77777777" w:rsidR="00FD6405" w:rsidRDefault="00FD6405" w:rsidP="00775765">
      <w:pPr>
        <w:spacing w:after="0"/>
      </w:pPr>
    </w:p>
    <w:p w14:paraId="6FA5F706" w14:textId="77777777" w:rsidR="00FD6405" w:rsidRDefault="00FD6405" w:rsidP="00775765">
      <w:pPr>
        <w:spacing w:after="0"/>
      </w:pPr>
    </w:p>
    <w:p w14:paraId="7BB3251A" w14:textId="73D96EBF" w:rsidR="00775765" w:rsidRDefault="00775765" w:rsidP="00775765">
      <w:pPr>
        <w:spacing w:after="0"/>
        <w:rPr>
          <w:b/>
          <w:i/>
          <w:u w:val="single"/>
        </w:rPr>
      </w:pPr>
      <w:r>
        <w:t>199</w:t>
      </w:r>
      <w:r w:rsidR="00557BF5">
        <w:t>6</w:t>
      </w:r>
      <w:r>
        <w:tab/>
      </w:r>
      <w:r w:rsidRPr="00160CB6">
        <w:t>Robert F. Smith, “</w:t>
      </w:r>
      <w:r w:rsidRPr="00160CB6">
        <w:rPr>
          <w:b/>
        </w:rPr>
        <w:t>Book of Mormon Event Structure: The Ancient Near East</w:t>
      </w:r>
      <w:r w:rsidRPr="00160CB6">
        <w:t xml:space="preserve">,” </w:t>
      </w:r>
      <w:r w:rsidRPr="00160CB6">
        <w:rPr>
          <w:b/>
          <w:i/>
          <w:u w:val="single"/>
        </w:rPr>
        <w:t>Journal of Book of</w:t>
      </w:r>
    </w:p>
    <w:p w14:paraId="25E04A51" w14:textId="77777777" w:rsidR="00775765" w:rsidRDefault="00775765" w:rsidP="00775765">
      <w:pPr>
        <w:spacing w:after="0"/>
        <w:ind w:left="720" w:firstLine="720"/>
      </w:pPr>
      <w:r w:rsidRPr="00160CB6">
        <w:rPr>
          <w:b/>
          <w:i/>
          <w:u w:val="single"/>
        </w:rPr>
        <w:t>Mormon Studies</w:t>
      </w:r>
      <w:r w:rsidRPr="00160CB6">
        <w:t xml:space="preserve"> 5, no. 2 (1996): 98-147.</w:t>
      </w:r>
    </w:p>
    <w:p w14:paraId="3F89DF6C" w14:textId="77777777" w:rsidR="007B44BF" w:rsidRDefault="007B44BF" w:rsidP="007B44BF">
      <w:pPr>
        <w:spacing w:after="0"/>
        <w:rPr>
          <w:b/>
          <w:i/>
          <w:u w:val="single"/>
        </w:rPr>
      </w:pPr>
    </w:p>
    <w:p w14:paraId="39E5F798" w14:textId="37A5DF29" w:rsidR="007B44BF" w:rsidRDefault="007B44BF" w:rsidP="009107EF">
      <w:pPr>
        <w:ind w:left="720"/>
      </w:pPr>
      <w:r w:rsidRPr="009107EF">
        <w:rPr>
          <w:color w:val="FF0000"/>
        </w:rPr>
        <w:t xml:space="preserve">Note*  </w:t>
      </w:r>
      <w:r>
        <w:t xml:space="preserve">In addition to extensive charting, perhaps this work as the most extensive Bibliography of any LDS work relative to the dating of Near Eastern events that relate to the departure of Lehi from Jerusalem and the destruction of Jerusalem. </w:t>
      </w:r>
    </w:p>
    <w:p w14:paraId="72CD0277" w14:textId="5C8A70F2" w:rsidR="0053417B" w:rsidRDefault="0053417B" w:rsidP="009107EF">
      <w:pPr>
        <w:spacing w:after="0"/>
        <w:ind w:left="720" w:firstLine="720"/>
        <w:rPr>
          <w:bCs/>
          <w:iCs/>
        </w:rPr>
      </w:pPr>
      <w:r>
        <w:rPr>
          <w:bCs/>
          <w:iCs/>
        </w:rPr>
        <w:t>This paper gives excellent supporting secular details and perspectives for the major events in the Near East prefacing and including dates relative to Lehi’s departure from Jerusalem.</w:t>
      </w:r>
      <w:r w:rsidR="009107EF">
        <w:rPr>
          <w:bCs/>
          <w:iCs/>
        </w:rPr>
        <w:t xml:space="preserve">  </w:t>
      </w:r>
      <w:r>
        <w:rPr>
          <w:bCs/>
          <w:iCs/>
        </w:rPr>
        <w:t xml:space="preserve">“It must be emphasized, however, that most of the dates presented here are based upon and carefully tied to fixed, absolute dates of recorded astronomical events.  As Jay Huber has pointed out the interlocking nature of these astronomical events and the consequent </w:t>
      </w:r>
      <w:r>
        <w:rPr>
          <w:bCs/>
          <w:iCs/>
        </w:rPr>
        <w:lastRenderedPageBreak/>
        <w:t>“correlation between the Babylonian and Julian calendars” is in no way mere happenstance. [Jay H. Huber, “Lehi’s 600-Year Prophecy and the Birth of Christ”, 1983]</w:t>
      </w:r>
    </w:p>
    <w:p w14:paraId="55CD0941" w14:textId="77777777" w:rsidR="0053417B" w:rsidRPr="0053417B" w:rsidRDefault="0053417B" w:rsidP="0053417B">
      <w:pPr>
        <w:spacing w:after="0"/>
        <w:ind w:left="1440"/>
        <w:rPr>
          <w:bCs/>
          <w:iCs/>
        </w:rPr>
      </w:pPr>
    </w:p>
    <w:p w14:paraId="7BAE1D42" w14:textId="38E4355F" w:rsidR="00775765" w:rsidRDefault="00775765" w:rsidP="00775765">
      <w:pPr>
        <w:spacing w:after="0"/>
        <w:ind w:left="720" w:firstLine="720"/>
      </w:pPr>
      <w:r w:rsidRPr="00160CB6">
        <w:t xml:space="preserve"> </w:t>
      </w:r>
    </w:p>
    <w:p w14:paraId="4A675BC3" w14:textId="7097515B" w:rsidR="0053417B" w:rsidRDefault="0053417B" w:rsidP="0053417B">
      <w:pPr>
        <w:spacing w:after="0"/>
        <w:ind w:left="720" w:firstLine="720"/>
      </w:pPr>
      <w:r w:rsidRPr="0053417B">
        <w:rPr>
          <w:b/>
          <w:bCs/>
        </w:rPr>
        <w:t xml:space="preserve">609 </w:t>
      </w:r>
      <w:r w:rsidR="00DC297B">
        <w:rPr>
          <w:b/>
          <w:bCs/>
        </w:rPr>
        <w:t>B.C.</w:t>
      </w:r>
      <w:r>
        <w:t xml:space="preserve">— Josiah attempted to oppose passage of the Egyptian army at Megiddo and </w:t>
      </w:r>
    </w:p>
    <w:p w14:paraId="564A2ABF" w14:textId="07415583" w:rsidR="0053417B" w:rsidRDefault="0053417B" w:rsidP="0053417B">
      <w:pPr>
        <w:spacing w:after="0"/>
        <w:ind w:left="2160"/>
      </w:pPr>
      <w:r>
        <w:t>was killed in battle.</w:t>
      </w:r>
      <w:r>
        <w:rPr>
          <w:vertAlign w:val="superscript"/>
        </w:rPr>
        <w:t>107</w:t>
      </w:r>
      <w:r>
        <w:t xml:space="preserve">   . . . this was followed by the three-month reign of his son, Jehoahas-Shallum at age 23 (2 Kings 22:1, 23:31; 2 Chronicles 34:1, 36:2 . . .  = June/July through September/October. . . [Egyptian King] Necho brought Jehoahas to his base at Riblah, Hamath; deposed him and exiled him to Egypt; and replaced him with his brother, Eliakim-Jehoiakim, whose accession was in Ethanim-Tishri (September- October) 609, but whose first regnal year began 1 Nisan </w:t>
      </w:r>
      <w:r w:rsidRPr="0053417B">
        <w:rPr>
          <w:b/>
          <w:bCs/>
        </w:rPr>
        <w:t>608 B.C</w:t>
      </w:r>
      <w:r>
        <w:t xml:space="preserve"> (2 Kings 23:31-34).</w:t>
      </w:r>
      <w:r>
        <w:rPr>
          <w:vertAlign w:val="superscript"/>
        </w:rPr>
        <w:t>109</w:t>
      </w:r>
      <w:r>
        <w:t xml:space="preserve">  . . . </w:t>
      </w:r>
    </w:p>
    <w:p w14:paraId="6CAC4EA8" w14:textId="77777777" w:rsidR="0053417B" w:rsidRDefault="0053417B" w:rsidP="0053417B">
      <w:pPr>
        <w:spacing w:after="0"/>
      </w:pPr>
    </w:p>
    <w:p w14:paraId="7CCBE0CF" w14:textId="706CFBE1" w:rsidR="0053417B" w:rsidRDefault="0053417B" w:rsidP="0053417B">
      <w:pPr>
        <w:spacing w:after="0"/>
        <w:ind w:left="720" w:firstLine="720"/>
      </w:pPr>
      <w:r w:rsidRPr="0053417B">
        <w:rPr>
          <w:b/>
          <w:bCs/>
        </w:rPr>
        <w:t xml:space="preserve">608-598 </w:t>
      </w:r>
      <w:r w:rsidR="00DC297B">
        <w:rPr>
          <w:b/>
          <w:bCs/>
        </w:rPr>
        <w:t>B.C.</w:t>
      </w:r>
      <w:r w:rsidRPr="0053417B">
        <w:rPr>
          <w:b/>
          <w:bCs/>
        </w:rPr>
        <w:t>—</w:t>
      </w:r>
      <w:r>
        <w:t xml:space="preserve"> Jehoiakim-Eliakim is king of Judah (2 Kings 23:36) [supposedly </w:t>
      </w:r>
    </w:p>
    <w:p w14:paraId="6165DB20" w14:textId="1336394C" w:rsidR="0053417B" w:rsidRPr="0053417B" w:rsidRDefault="0053417B" w:rsidP="0053417B">
      <w:pPr>
        <w:spacing w:after="0"/>
        <w:ind w:left="1440" w:firstLine="720"/>
      </w:pPr>
      <w:r>
        <w:t xml:space="preserve">subservient to Egypt];  [During this period Babylon rose to power] . . .  </w:t>
      </w:r>
    </w:p>
    <w:p w14:paraId="1AB010F7" w14:textId="77777777" w:rsidR="0053417B" w:rsidRDefault="0053417B" w:rsidP="00775765">
      <w:pPr>
        <w:spacing w:after="0"/>
        <w:ind w:left="720" w:firstLine="720"/>
      </w:pPr>
    </w:p>
    <w:p w14:paraId="1ACADCED" w14:textId="28792F63" w:rsidR="0053417B" w:rsidRDefault="0053417B" w:rsidP="0053417B">
      <w:pPr>
        <w:spacing w:after="0"/>
        <w:ind w:left="720" w:firstLine="720"/>
      </w:pPr>
      <w:r w:rsidRPr="0014450F">
        <w:rPr>
          <w:b/>
          <w:bCs/>
        </w:rPr>
        <w:t xml:space="preserve">605 </w:t>
      </w:r>
      <w:r w:rsidR="00DC297B">
        <w:rPr>
          <w:b/>
          <w:bCs/>
        </w:rPr>
        <w:t>B.C.</w:t>
      </w:r>
      <w:r w:rsidRPr="0014450F">
        <w:rPr>
          <w:b/>
          <w:bCs/>
        </w:rPr>
        <w:t>—</w:t>
      </w:r>
      <w:r>
        <w:t xml:space="preserve"> Battle of Carchemish, (May-June) 605 </w:t>
      </w:r>
      <w:r w:rsidR="00DC297B">
        <w:t>B.C.</w:t>
      </w:r>
      <w:r>
        <w:t xml:space="preserve"> . . . Egyptians annihilated by prince </w:t>
      </w:r>
    </w:p>
    <w:p w14:paraId="4B9785FA" w14:textId="04A721DD" w:rsidR="0053417B" w:rsidRDefault="0053417B" w:rsidP="0053417B">
      <w:pPr>
        <w:spacing w:after="0"/>
        <w:ind w:left="1440" w:firstLine="720"/>
      </w:pPr>
      <w:r>
        <w:t>Nebuchadrezzar.</w:t>
      </w:r>
    </w:p>
    <w:p w14:paraId="5B1F5648" w14:textId="3B611124" w:rsidR="0053417B" w:rsidRDefault="0053417B" w:rsidP="0053417B">
      <w:pPr>
        <w:spacing w:after="0"/>
        <w:ind w:left="720" w:firstLine="720"/>
      </w:pPr>
      <w:r>
        <w:tab/>
        <w:t>Nabopolassar dies August 605</w:t>
      </w:r>
    </w:p>
    <w:p w14:paraId="1B132737" w14:textId="1DE4D5DE" w:rsidR="0053417B" w:rsidRDefault="0053417B" w:rsidP="0053417B">
      <w:pPr>
        <w:spacing w:after="0"/>
        <w:ind w:left="720" w:firstLine="720"/>
      </w:pPr>
      <w:r>
        <w:tab/>
        <w:t>Nebuchadrezzar -</w:t>
      </w:r>
      <w:r>
        <w:tab/>
        <w:t>accession September 7, 605</w:t>
      </w:r>
    </w:p>
    <w:p w14:paraId="4E7CFDE5" w14:textId="601B89DC" w:rsidR="0053417B" w:rsidRDefault="0053417B" w:rsidP="0053417B">
      <w:pPr>
        <w:pStyle w:val="ListParagraph"/>
        <w:spacing w:after="0"/>
        <w:ind w:left="4320"/>
      </w:pPr>
      <w:r>
        <w:t xml:space="preserve">First regnal year begins 1 Nisan 604 </w:t>
      </w:r>
      <w:r w:rsidR="00DC297B">
        <w:t>B.C.</w:t>
      </w:r>
      <w:r>
        <w:rPr>
          <w:vertAlign w:val="superscript"/>
        </w:rPr>
        <w:t xml:space="preserve">114 </w:t>
      </w:r>
      <w:r>
        <w:t xml:space="preserve">. . . </w:t>
      </w:r>
    </w:p>
    <w:p w14:paraId="105D2819" w14:textId="77777777" w:rsidR="0014450F" w:rsidRPr="0014450F" w:rsidRDefault="0014450F" w:rsidP="0014450F">
      <w:pPr>
        <w:spacing w:after="0"/>
        <w:rPr>
          <w:i/>
          <w:iCs/>
        </w:rPr>
      </w:pPr>
      <w:r>
        <w:tab/>
      </w:r>
      <w:r>
        <w:tab/>
      </w:r>
      <w:r>
        <w:tab/>
      </w:r>
      <w:r w:rsidRPr="0014450F">
        <w:rPr>
          <w:i/>
          <w:iCs/>
        </w:rPr>
        <w:t>Note* Smith dismisses the idea that there was a “token” captivity of Jerusalem</w:t>
      </w:r>
    </w:p>
    <w:p w14:paraId="52A25AA7" w14:textId="4B308AA3" w:rsidR="0014450F" w:rsidRPr="0014450F" w:rsidRDefault="0014450F" w:rsidP="0014450F">
      <w:pPr>
        <w:spacing w:after="0"/>
        <w:ind w:left="2160" w:firstLine="720"/>
        <w:rPr>
          <w:i/>
          <w:iCs/>
        </w:rPr>
      </w:pPr>
      <w:r w:rsidRPr="0014450F">
        <w:rPr>
          <w:i/>
          <w:iCs/>
        </w:rPr>
        <w:t xml:space="preserve"> in either 604 or 605 </w:t>
      </w:r>
      <w:r w:rsidR="00DC297B">
        <w:rPr>
          <w:i/>
          <w:iCs/>
        </w:rPr>
        <w:t>B.C.</w:t>
      </w:r>
    </w:p>
    <w:p w14:paraId="768C5F4D" w14:textId="0659E445" w:rsidR="0014450F" w:rsidRDefault="0014450F" w:rsidP="0014450F">
      <w:pPr>
        <w:spacing w:after="0"/>
        <w:ind w:left="720" w:firstLine="720"/>
      </w:pPr>
      <w:r w:rsidRPr="0014450F">
        <w:rPr>
          <w:b/>
          <w:bCs/>
        </w:rPr>
        <w:t>603 B.C</w:t>
      </w:r>
      <w:r>
        <w:t xml:space="preserve">— Capture of Gaza by Babylonians </w:t>
      </w:r>
    </w:p>
    <w:p w14:paraId="3DAA02BC" w14:textId="5621E43F" w:rsidR="0014450F" w:rsidRDefault="0014450F" w:rsidP="0014450F">
      <w:pPr>
        <w:spacing w:after="0"/>
        <w:ind w:left="720" w:firstLine="720"/>
      </w:pPr>
      <w:r w:rsidRPr="0014450F">
        <w:rPr>
          <w:b/>
          <w:bCs/>
        </w:rPr>
        <w:t xml:space="preserve">601 </w:t>
      </w:r>
      <w:r w:rsidR="00DC297B">
        <w:rPr>
          <w:b/>
          <w:bCs/>
        </w:rPr>
        <w:t>B.C.</w:t>
      </w:r>
      <w:r w:rsidRPr="0014450F">
        <w:t>— Nebuchadrezzar II defeated by</w:t>
      </w:r>
      <w:r>
        <w:t xml:space="preserve"> Necho II at Magdolus-  MIgdol, Egypt.</w:t>
      </w:r>
    </w:p>
    <w:p w14:paraId="2A1940D1" w14:textId="567FE210" w:rsidR="0014450F" w:rsidRDefault="0014450F" w:rsidP="0014450F">
      <w:pPr>
        <w:spacing w:after="0"/>
        <w:ind w:left="720" w:firstLine="720"/>
      </w:pPr>
      <w:r>
        <w:rPr>
          <w:b/>
          <w:bCs/>
        </w:rPr>
        <w:tab/>
      </w:r>
      <w:r w:rsidRPr="0014450F">
        <w:t>Necho then chased the Babylonian army to Philistia and conquered Gaza.</w:t>
      </w:r>
      <w:r w:rsidRPr="0014450F">
        <w:rPr>
          <w:vertAlign w:val="superscript"/>
        </w:rPr>
        <w:t>125</w:t>
      </w:r>
      <w:r w:rsidRPr="0014450F">
        <w:t xml:space="preserve"> </w:t>
      </w:r>
    </w:p>
    <w:p w14:paraId="4905426C" w14:textId="77777777" w:rsidR="0014450F" w:rsidRDefault="0014450F" w:rsidP="0014450F">
      <w:pPr>
        <w:spacing w:after="0"/>
        <w:ind w:left="720" w:firstLine="720"/>
      </w:pPr>
      <w:r>
        <w:tab/>
        <w:t xml:space="preserve">This is the date of the prophecy of Jeremiah against Philistia (Jeremiah 46:1-2, 5, </w:t>
      </w:r>
    </w:p>
    <w:p w14:paraId="256BCBEB" w14:textId="6FF93EA3" w:rsidR="0014450F" w:rsidRDefault="0014450F" w:rsidP="0014450F">
      <w:pPr>
        <w:spacing w:after="0"/>
        <w:ind w:left="1440" w:firstLine="720"/>
      </w:pPr>
      <w:r>
        <w:t>13; 47:1)</w:t>
      </w:r>
      <w:r>
        <w:rPr>
          <w:vertAlign w:val="superscript"/>
        </w:rPr>
        <w:t>126</w:t>
      </w:r>
      <w:r>
        <w:t xml:space="preserve">  [A number of prophets mentioned in the Bible are named]</w:t>
      </w:r>
    </w:p>
    <w:p w14:paraId="33167BBE" w14:textId="77777777" w:rsidR="0014450F" w:rsidRDefault="0014450F" w:rsidP="0014450F">
      <w:pPr>
        <w:spacing w:after="0"/>
      </w:pPr>
    </w:p>
    <w:p w14:paraId="3F6D83BC" w14:textId="05A31AEC" w:rsidR="0014450F" w:rsidRPr="0014450F" w:rsidRDefault="0014450F" w:rsidP="0014450F">
      <w:pPr>
        <w:spacing w:after="0"/>
      </w:pPr>
      <w:r>
        <w:tab/>
      </w:r>
      <w:r>
        <w:tab/>
      </w:r>
      <w:r w:rsidRPr="0014450F">
        <w:rPr>
          <w:b/>
          <w:bCs/>
        </w:rPr>
        <w:t xml:space="preserve">598 </w:t>
      </w:r>
      <w:r w:rsidR="00DC297B">
        <w:rPr>
          <w:b/>
          <w:bCs/>
        </w:rPr>
        <w:t>B.C.</w:t>
      </w:r>
      <w:r>
        <w:t xml:space="preserve">— Jehoiakim revolts against Babylonian rule. </w:t>
      </w:r>
      <w:r w:rsidRPr="0014450F">
        <w:rPr>
          <w:color w:val="FF0000"/>
        </w:rPr>
        <w:t>[Why now?  Why not in 601?]</w:t>
      </w:r>
    </w:p>
    <w:p w14:paraId="5561CE6E" w14:textId="77777777" w:rsidR="0014450F" w:rsidRDefault="0014450F" w:rsidP="0014450F">
      <w:pPr>
        <w:spacing w:after="0"/>
        <w:ind w:left="1440" w:firstLine="720"/>
      </w:pPr>
      <w:r>
        <w:t xml:space="preserve">Nebuchadrezzar II comes to control the rebellion.  Jehoiakim captured and </w:t>
      </w:r>
    </w:p>
    <w:p w14:paraId="6F2A666B" w14:textId="77777777" w:rsidR="0014450F" w:rsidRDefault="0014450F" w:rsidP="0014450F">
      <w:pPr>
        <w:spacing w:after="0"/>
        <w:ind w:left="1440" w:firstLine="720"/>
      </w:pPr>
      <w:r>
        <w:t>fettered (Jeremiah 22:19; 2 Kings 24:6; 2 Chronicles 36:6).</w:t>
      </w:r>
      <w:r w:rsidRPr="0014450F">
        <w:rPr>
          <w:vertAlign w:val="superscript"/>
        </w:rPr>
        <w:t>138</w:t>
      </w:r>
      <w:r w:rsidRPr="0014450F">
        <w:t xml:space="preserve">  </w:t>
      </w:r>
    </w:p>
    <w:p w14:paraId="00662B93" w14:textId="77777777" w:rsidR="0014450F" w:rsidRDefault="0014450F" w:rsidP="0014450F">
      <w:pPr>
        <w:spacing w:after="0"/>
        <w:ind w:left="1440" w:firstLine="720"/>
      </w:pPr>
      <w:r>
        <w:t xml:space="preserve">Jehoiachin (Coniah/Yokin) reigns three months and ten days (Dec. 9, 598-March </w:t>
      </w:r>
    </w:p>
    <w:p w14:paraId="1F570359" w14:textId="7DF37897" w:rsidR="0014450F" w:rsidRDefault="0014450F" w:rsidP="0014450F">
      <w:pPr>
        <w:spacing w:after="0"/>
        <w:ind w:left="1440" w:firstLine="720"/>
      </w:pPr>
      <w:r>
        <w:t>16, 597/ or Jan. 16,597 to April 22, 597.</w:t>
      </w:r>
      <w:r>
        <w:rPr>
          <w:vertAlign w:val="superscript"/>
        </w:rPr>
        <w:t>139</w:t>
      </w:r>
    </w:p>
    <w:p w14:paraId="56972BA2" w14:textId="53FF8242" w:rsidR="0014450F" w:rsidRDefault="0014450F" w:rsidP="0014450F">
      <w:pPr>
        <w:spacing w:after="0"/>
      </w:pPr>
      <w:r>
        <w:tab/>
      </w:r>
      <w:r>
        <w:tab/>
      </w:r>
      <w:r w:rsidRPr="0014450F">
        <w:rPr>
          <w:b/>
          <w:bCs/>
        </w:rPr>
        <w:t>597 B.C—</w:t>
      </w:r>
      <w:r>
        <w:t xml:space="preserve"> Mattaniah-Zedekiah </w:t>
      </w:r>
      <w:r>
        <w:tab/>
        <w:t>-      placed on throne at age 21 – April 22, 597.</w:t>
      </w:r>
    </w:p>
    <w:p w14:paraId="7A886F75" w14:textId="1B4D3D30" w:rsidR="0014450F" w:rsidRPr="0014450F" w:rsidRDefault="0014450F" w:rsidP="003951C4">
      <w:pPr>
        <w:pStyle w:val="ListParagraph"/>
        <w:numPr>
          <w:ilvl w:val="0"/>
          <w:numId w:val="3"/>
        </w:numPr>
        <w:spacing w:after="0"/>
      </w:pPr>
      <w:r>
        <w:t>Officially crowned October 6, 597 or April 1, 596</w:t>
      </w:r>
      <w:r>
        <w:tab/>
      </w:r>
    </w:p>
    <w:p w14:paraId="6AA9E6E4" w14:textId="77777777" w:rsidR="0014450F" w:rsidRDefault="0014450F" w:rsidP="00775765">
      <w:pPr>
        <w:spacing w:after="0"/>
        <w:ind w:left="720" w:firstLine="720"/>
      </w:pPr>
    </w:p>
    <w:p w14:paraId="3ECCD2DF" w14:textId="2DA28BEA" w:rsidR="0014450F" w:rsidRPr="0014450F" w:rsidRDefault="0014450F" w:rsidP="0014450F">
      <w:pPr>
        <w:spacing w:after="0"/>
        <w:ind w:left="720" w:firstLine="720"/>
        <w:rPr>
          <w:b/>
          <w:bCs/>
        </w:rPr>
      </w:pPr>
      <w:r>
        <w:rPr>
          <w:b/>
          <w:bCs/>
        </w:rPr>
        <w:t xml:space="preserve">596 </w:t>
      </w:r>
      <w:r w:rsidR="00DC297B">
        <w:rPr>
          <w:b/>
          <w:bCs/>
        </w:rPr>
        <w:t>B.C.</w:t>
      </w:r>
      <w:r>
        <w:rPr>
          <w:b/>
          <w:bCs/>
        </w:rPr>
        <w:t>—</w:t>
      </w:r>
      <w:r w:rsidRPr="0014450F">
        <w:rPr>
          <w:b/>
          <w:bCs/>
        </w:rPr>
        <w:t xml:space="preserve">Lehi and his family probably left Jerusalem in mid-April 596 </w:t>
      </w:r>
      <w:r w:rsidR="00DC297B">
        <w:rPr>
          <w:b/>
          <w:bCs/>
        </w:rPr>
        <w:t>B.C.</w:t>
      </w:r>
      <w:r w:rsidRPr="0014450F">
        <w:rPr>
          <w:color w:val="FF0000"/>
          <w:vertAlign w:val="superscript"/>
        </w:rPr>
        <w:t>145</w:t>
      </w:r>
    </w:p>
    <w:p w14:paraId="29DE31F0" w14:textId="77777777" w:rsidR="0014450F" w:rsidRDefault="0014450F" w:rsidP="0014450F">
      <w:pPr>
        <w:spacing w:after="0"/>
        <w:ind w:left="1440" w:firstLine="720"/>
        <w:rPr>
          <w:b/>
          <w:bCs/>
          <w:sz w:val="18"/>
          <w:szCs w:val="18"/>
        </w:rPr>
      </w:pPr>
      <w:r w:rsidRPr="0014450F">
        <w:rPr>
          <w:sz w:val="18"/>
          <w:szCs w:val="18"/>
        </w:rPr>
        <w:t xml:space="preserve">Note </w:t>
      </w:r>
      <w:r w:rsidRPr="0014450F">
        <w:rPr>
          <w:color w:val="FF0000"/>
          <w:sz w:val="18"/>
          <w:szCs w:val="18"/>
        </w:rPr>
        <w:t>145</w:t>
      </w:r>
      <w:r w:rsidRPr="0014450F">
        <w:rPr>
          <w:sz w:val="18"/>
          <w:szCs w:val="18"/>
        </w:rPr>
        <w:t xml:space="preserve"> = </w:t>
      </w:r>
      <w:r>
        <w:rPr>
          <w:sz w:val="18"/>
          <w:szCs w:val="18"/>
        </w:rPr>
        <w:t>“</w:t>
      </w:r>
      <w:r w:rsidRPr="0014450F">
        <w:rPr>
          <w:b/>
          <w:bCs/>
          <w:sz w:val="18"/>
          <w:szCs w:val="18"/>
        </w:rPr>
        <w:t xml:space="preserve">the most probable birth and death dates for Jesus set controlling limits here, i.e., </w:t>
      </w:r>
    </w:p>
    <w:p w14:paraId="2E2C759A" w14:textId="15CCC132" w:rsidR="0014450F" w:rsidRDefault="0014450F" w:rsidP="0014450F">
      <w:pPr>
        <w:spacing w:after="0"/>
        <w:ind w:left="2160" w:firstLine="720"/>
        <w:rPr>
          <w:sz w:val="18"/>
          <w:szCs w:val="18"/>
        </w:rPr>
      </w:pPr>
      <w:r w:rsidRPr="0014450F">
        <w:rPr>
          <w:b/>
          <w:bCs/>
          <w:sz w:val="18"/>
          <w:szCs w:val="18"/>
        </w:rPr>
        <w:t xml:space="preserve">from 6 September 5 </w:t>
      </w:r>
      <w:r w:rsidR="00DC297B">
        <w:rPr>
          <w:b/>
          <w:bCs/>
          <w:sz w:val="18"/>
          <w:szCs w:val="18"/>
        </w:rPr>
        <w:t>B.C.</w:t>
      </w:r>
      <w:r w:rsidRPr="0014450F">
        <w:rPr>
          <w:b/>
          <w:bCs/>
          <w:sz w:val="18"/>
          <w:szCs w:val="18"/>
        </w:rPr>
        <w:t>—</w:t>
      </w:r>
      <w:r w:rsidR="00DC297B">
        <w:rPr>
          <w:b/>
          <w:bCs/>
          <w:sz w:val="18"/>
          <w:szCs w:val="18"/>
        </w:rPr>
        <w:t>A.D.</w:t>
      </w:r>
      <w:r w:rsidRPr="0014450F">
        <w:rPr>
          <w:b/>
          <w:bCs/>
          <w:sz w:val="18"/>
          <w:szCs w:val="18"/>
        </w:rPr>
        <w:t xml:space="preserve"> 18 March 29</w:t>
      </w:r>
      <w:r w:rsidRPr="0014450F">
        <w:rPr>
          <w:sz w:val="18"/>
          <w:szCs w:val="18"/>
        </w:rPr>
        <w:t>.</w:t>
      </w:r>
      <w:r>
        <w:rPr>
          <w:sz w:val="18"/>
          <w:szCs w:val="18"/>
        </w:rPr>
        <w:t>”</w:t>
      </w:r>
    </w:p>
    <w:p w14:paraId="7782568E" w14:textId="27475E89" w:rsidR="00777CF1" w:rsidRPr="00C30491" w:rsidRDefault="00777CF1" w:rsidP="00777CF1">
      <w:pPr>
        <w:spacing w:after="0"/>
        <w:rPr>
          <w:color w:val="FF0000"/>
        </w:rPr>
      </w:pPr>
      <w:r>
        <w:rPr>
          <w:b/>
          <w:bCs/>
          <w:sz w:val="18"/>
          <w:szCs w:val="18"/>
        </w:rPr>
        <w:tab/>
      </w:r>
      <w:r>
        <w:rPr>
          <w:b/>
          <w:bCs/>
          <w:sz w:val="18"/>
          <w:szCs w:val="18"/>
        </w:rPr>
        <w:tab/>
      </w:r>
      <w:r>
        <w:rPr>
          <w:b/>
          <w:bCs/>
          <w:sz w:val="18"/>
          <w:szCs w:val="18"/>
        </w:rPr>
        <w:tab/>
      </w:r>
      <w:r w:rsidRPr="00C30491">
        <w:rPr>
          <w:color w:val="FF0000"/>
        </w:rPr>
        <w:t xml:space="preserve">[Thus:   Birth of Jesus = September 6, 5 </w:t>
      </w:r>
      <w:r w:rsidR="00DC297B" w:rsidRPr="00C30491">
        <w:rPr>
          <w:color w:val="FF0000"/>
        </w:rPr>
        <w:t>B.C.</w:t>
      </w:r>
    </w:p>
    <w:p w14:paraId="69B671C1" w14:textId="3A3521E7" w:rsidR="00777CF1" w:rsidRPr="00C30491" w:rsidRDefault="00777CF1" w:rsidP="00777CF1">
      <w:pPr>
        <w:spacing w:after="0"/>
      </w:pPr>
      <w:r w:rsidRPr="00C30491">
        <w:rPr>
          <w:color w:val="FF0000"/>
        </w:rPr>
        <w:tab/>
      </w:r>
      <w:r w:rsidRPr="00C30491">
        <w:rPr>
          <w:color w:val="FF0000"/>
        </w:rPr>
        <w:tab/>
      </w:r>
      <w:r w:rsidRPr="00C30491">
        <w:rPr>
          <w:color w:val="FF0000"/>
        </w:rPr>
        <w:tab/>
      </w:r>
      <w:r w:rsidRPr="00C30491">
        <w:rPr>
          <w:color w:val="FF0000"/>
        </w:rPr>
        <w:tab/>
        <w:t xml:space="preserve">Death of Jesus = March 18, </w:t>
      </w:r>
      <w:r w:rsidR="00DC297B" w:rsidRPr="00C30491">
        <w:rPr>
          <w:color w:val="FF0000"/>
        </w:rPr>
        <w:t>A.D.</w:t>
      </w:r>
      <w:r w:rsidRPr="00C30491">
        <w:rPr>
          <w:color w:val="FF0000"/>
        </w:rPr>
        <w:t xml:space="preserve"> 29.</w:t>
      </w:r>
    </w:p>
    <w:p w14:paraId="2BE3EA34" w14:textId="128C8F32" w:rsidR="0014450F" w:rsidRDefault="0014450F" w:rsidP="0014450F">
      <w:pPr>
        <w:spacing w:after="0"/>
        <w:rPr>
          <w:b/>
          <w:bCs/>
        </w:rPr>
      </w:pPr>
      <w:r>
        <w:rPr>
          <w:b/>
          <w:bCs/>
          <w:sz w:val="18"/>
          <w:szCs w:val="18"/>
        </w:rPr>
        <w:tab/>
      </w:r>
      <w:r>
        <w:rPr>
          <w:b/>
          <w:bCs/>
          <w:sz w:val="18"/>
          <w:szCs w:val="18"/>
        </w:rPr>
        <w:tab/>
      </w:r>
      <w:r w:rsidRPr="0014450F">
        <w:rPr>
          <w:b/>
          <w:bCs/>
        </w:rPr>
        <w:t>596</w:t>
      </w:r>
      <w:r>
        <w:rPr>
          <w:b/>
          <w:bCs/>
        </w:rPr>
        <w:t xml:space="preserve"> </w:t>
      </w:r>
      <w:r w:rsidR="00DC297B">
        <w:rPr>
          <w:b/>
          <w:bCs/>
        </w:rPr>
        <w:t>B.C.</w:t>
      </w:r>
      <w:r>
        <w:rPr>
          <w:b/>
          <w:bCs/>
        </w:rPr>
        <w:t>—Nephi and his brothers probably returned in the summer to fall of 596 to</w:t>
      </w:r>
    </w:p>
    <w:p w14:paraId="402C68D3" w14:textId="76C8AC3B" w:rsidR="0014450F" w:rsidRDefault="0014450F" w:rsidP="0014450F">
      <w:pPr>
        <w:spacing w:after="0"/>
        <w:ind w:left="2160" w:firstLine="720"/>
        <w:rPr>
          <w:b/>
          <w:bCs/>
        </w:rPr>
      </w:pPr>
      <w:r>
        <w:rPr>
          <w:b/>
          <w:bCs/>
        </w:rPr>
        <w:t>obtain the clan records from Laban</w:t>
      </w:r>
    </w:p>
    <w:p w14:paraId="5EF84627" w14:textId="769C85AA" w:rsidR="0014450F" w:rsidRDefault="0014450F" w:rsidP="0014450F">
      <w:pPr>
        <w:spacing w:after="0"/>
        <w:rPr>
          <w:b/>
          <w:bCs/>
        </w:rPr>
      </w:pPr>
      <w:r>
        <w:rPr>
          <w:b/>
          <w:bCs/>
        </w:rPr>
        <w:tab/>
      </w:r>
      <w:r>
        <w:rPr>
          <w:b/>
          <w:bCs/>
        </w:rPr>
        <w:tab/>
        <w:t xml:space="preserve">596 </w:t>
      </w:r>
      <w:r w:rsidR="00DC297B">
        <w:rPr>
          <w:b/>
          <w:bCs/>
        </w:rPr>
        <w:t>B.C.</w:t>
      </w:r>
      <w:r>
        <w:rPr>
          <w:b/>
          <w:bCs/>
        </w:rPr>
        <w:t>— Ishmael joins Lehi perhaps in the same year.</w:t>
      </w:r>
    </w:p>
    <w:p w14:paraId="31255E54" w14:textId="77777777" w:rsidR="0014450F" w:rsidRDefault="0014450F" w:rsidP="0014450F">
      <w:pPr>
        <w:spacing w:after="0"/>
      </w:pPr>
      <w:r>
        <w:rPr>
          <w:b/>
          <w:bCs/>
        </w:rPr>
        <w:lastRenderedPageBreak/>
        <w:tab/>
      </w:r>
      <w:r>
        <w:rPr>
          <w:b/>
          <w:bCs/>
        </w:rPr>
        <w:tab/>
      </w:r>
      <w:r>
        <w:rPr>
          <w:b/>
          <w:bCs/>
        </w:rPr>
        <w:tab/>
      </w:r>
      <w:r w:rsidRPr="0014450F">
        <w:t>The Lehites may have taken the most direct route south from Jerusalem through</w:t>
      </w:r>
    </w:p>
    <w:p w14:paraId="0BA6C269" w14:textId="77777777" w:rsidR="0014450F" w:rsidRDefault="0014450F" w:rsidP="0014450F">
      <w:pPr>
        <w:spacing w:after="0"/>
        <w:ind w:left="1440" w:firstLine="720"/>
      </w:pPr>
      <w:r w:rsidRPr="0014450F">
        <w:t xml:space="preserve">Hebron, Arad Rabbat, and Zif, then down “the Way of Edom” to the Wadi Arabah </w:t>
      </w:r>
    </w:p>
    <w:p w14:paraId="0312516A" w14:textId="7FC7A235" w:rsidR="0014450F" w:rsidRDefault="0014450F" w:rsidP="0014450F">
      <w:pPr>
        <w:spacing w:after="0"/>
        <w:ind w:left="1440" w:firstLine="720"/>
        <w:rPr>
          <w:vertAlign w:val="superscript"/>
        </w:rPr>
      </w:pPr>
      <w:r w:rsidRPr="0014450F">
        <w:t>(and Tamar), and through the wadi via the “Way to the Red Sea.”</w:t>
      </w:r>
      <w:r w:rsidRPr="0014450F">
        <w:rPr>
          <w:vertAlign w:val="superscript"/>
        </w:rPr>
        <w:t>147</w:t>
      </w:r>
      <w:r>
        <w:rPr>
          <w:vertAlign w:val="superscript"/>
        </w:rPr>
        <w:t xml:space="preserve"> . . . </w:t>
      </w:r>
    </w:p>
    <w:p w14:paraId="49548F4B" w14:textId="1431FF6A" w:rsidR="0014450F" w:rsidRDefault="0014450F" w:rsidP="0014450F">
      <w:pPr>
        <w:spacing w:after="0"/>
        <w:ind w:left="720" w:firstLine="720"/>
      </w:pPr>
      <w:r w:rsidRPr="0014450F">
        <w:rPr>
          <w:b/>
          <w:bCs/>
        </w:rPr>
        <w:t xml:space="preserve">588 </w:t>
      </w:r>
      <w:r w:rsidR="00DC297B">
        <w:rPr>
          <w:b/>
          <w:bCs/>
        </w:rPr>
        <w:t>B.C.</w:t>
      </w:r>
      <w:r w:rsidRPr="0014450F">
        <w:rPr>
          <w:b/>
          <w:bCs/>
        </w:rPr>
        <w:t>—</w:t>
      </w:r>
      <w:r>
        <w:t xml:space="preserve"> On 15 January of 588, King Nebuchadrezzar arrived to put down the revolt.   </w:t>
      </w:r>
    </w:p>
    <w:p w14:paraId="2EDF05C5" w14:textId="3C882148" w:rsidR="0014450F" w:rsidRDefault="0014450F" w:rsidP="0014450F">
      <w:pPr>
        <w:spacing w:after="0"/>
        <w:ind w:left="1440" w:firstLine="720"/>
      </w:pPr>
      <w:r>
        <w:t>[Seige and Jeremiah and “Mulek” discussed]</w:t>
      </w:r>
    </w:p>
    <w:p w14:paraId="155C8B36" w14:textId="420419D0" w:rsidR="0014450F" w:rsidRDefault="0014450F" w:rsidP="0014450F">
      <w:pPr>
        <w:spacing w:after="0"/>
      </w:pPr>
      <w:r>
        <w:tab/>
      </w:r>
      <w:r>
        <w:tab/>
      </w:r>
      <w:r w:rsidRPr="0014450F">
        <w:rPr>
          <w:b/>
          <w:bCs/>
        </w:rPr>
        <w:t xml:space="preserve">586 </w:t>
      </w:r>
      <w:r w:rsidR="00DC297B">
        <w:rPr>
          <w:b/>
          <w:bCs/>
        </w:rPr>
        <w:t>B.C.</w:t>
      </w:r>
      <w:r>
        <w:t xml:space="preserve"> – The temple is destroyed from August 15-18, 586 </w:t>
      </w:r>
      <w:r w:rsidR="00DC297B">
        <w:t>B.C.</w:t>
      </w:r>
    </w:p>
    <w:p w14:paraId="1FF6E972" w14:textId="747A5FC0" w:rsidR="0014450F" w:rsidRDefault="0014450F" w:rsidP="0014450F">
      <w:pPr>
        <w:spacing w:after="0"/>
      </w:pPr>
      <w:r>
        <w:tab/>
      </w:r>
      <w:r>
        <w:tab/>
      </w:r>
      <w:r>
        <w:tab/>
      </w:r>
      <w:r>
        <w:tab/>
        <w:t>King Zedekiah is captured near Jericho, early August 586.</w:t>
      </w:r>
    </w:p>
    <w:p w14:paraId="368B7072" w14:textId="05F1EE2E" w:rsidR="0014450F" w:rsidRPr="0014450F" w:rsidRDefault="0014450F" w:rsidP="0014450F">
      <w:pPr>
        <w:spacing w:after="0"/>
        <w:rPr>
          <w:i/>
          <w:iCs/>
        </w:rPr>
      </w:pPr>
      <w:r>
        <w:tab/>
      </w:r>
      <w:r>
        <w:tab/>
      </w:r>
      <w:r>
        <w:tab/>
        <w:t>[</w:t>
      </w:r>
      <w:r w:rsidRPr="00D5312D">
        <w:rPr>
          <w:color w:val="FF0000"/>
        </w:rPr>
        <w:t xml:space="preserve">Note* </w:t>
      </w:r>
      <w:r>
        <w:t>“</w:t>
      </w:r>
      <w:r w:rsidRPr="0014450F">
        <w:rPr>
          <w:i/>
          <w:iCs/>
        </w:rPr>
        <w:t xml:space="preserve">The population of Judah, between 597 and 586 </w:t>
      </w:r>
      <w:r w:rsidR="00DC297B">
        <w:rPr>
          <w:i/>
          <w:iCs/>
        </w:rPr>
        <w:t>B.C.</w:t>
      </w:r>
      <w:r w:rsidRPr="0014450F">
        <w:rPr>
          <w:i/>
          <w:iCs/>
        </w:rPr>
        <w:t xml:space="preserve">, was now reduced </w:t>
      </w:r>
    </w:p>
    <w:p w14:paraId="58CDF614" w14:textId="159BD4BC" w:rsidR="0014450F" w:rsidRDefault="0014450F" w:rsidP="0014450F">
      <w:pPr>
        <w:spacing w:after="0"/>
        <w:ind w:left="2160" w:firstLine="720"/>
      </w:pPr>
      <w:r w:rsidRPr="0014450F">
        <w:rPr>
          <w:i/>
          <w:iCs/>
        </w:rPr>
        <w:t>fr</w:t>
      </w:r>
      <w:r>
        <w:rPr>
          <w:i/>
          <w:iCs/>
        </w:rPr>
        <w:t>o</w:t>
      </w:r>
      <w:r w:rsidRPr="0014450F">
        <w:rPr>
          <w:i/>
          <w:iCs/>
        </w:rPr>
        <w:t>m an eighth-</w:t>
      </w:r>
      <w:r>
        <w:rPr>
          <w:i/>
          <w:iCs/>
        </w:rPr>
        <w:t>c</w:t>
      </w:r>
      <w:r w:rsidRPr="0014450F">
        <w:rPr>
          <w:i/>
          <w:iCs/>
        </w:rPr>
        <w:t>entury figure of 250,000 to around 125,000.</w:t>
      </w:r>
      <w:r>
        <w:rPr>
          <w:vertAlign w:val="superscript"/>
        </w:rPr>
        <w:t>149]</w:t>
      </w:r>
    </w:p>
    <w:p w14:paraId="041E2045" w14:textId="77777777" w:rsidR="0014450F" w:rsidRPr="00EB453F" w:rsidRDefault="0014450F" w:rsidP="0014450F">
      <w:pPr>
        <w:spacing w:after="0"/>
        <w:rPr>
          <w:rFonts w:cstheme="minorHAnsi"/>
        </w:rPr>
      </w:pPr>
    </w:p>
    <w:p w14:paraId="3B96785D" w14:textId="254E9A65"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720"/>
        <w:jc w:val="both"/>
        <w:rPr>
          <w:rFonts w:eastAsia="Times New Roman" w:cstheme="minorHAnsi"/>
          <w:b/>
          <w:bCs/>
          <w:color w:val="0070C0"/>
          <w:spacing w:val="-2"/>
          <w:kern w:val="0"/>
          <w14:ligatures w14:val="none"/>
        </w:rPr>
      </w:pPr>
      <w:r w:rsidRPr="006D79D7">
        <w:rPr>
          <w:rFonts w:eastAsia="Times New Roman" w:cstheme="minorHAnsi"/>
          <w:b/>
          <w:bCs/>
          <w:color w:val="0070C0"/>
          <w:spacing w:val="-2"/>
          <w:kern w:val="0"/>
          <w14:ligatures w14:val="none"/>
        </w:rPr>
        <w:t>Basic Points of Reference:</w:t>
      </w:r>
      <w:r w:rsidRPr="00EB453F">
        <w:rPr>
          <w:rFonts w:eastAsia="Times New Roman" w:cstheme="minorHAnsi"/>
          <w:b/>
          <w:bCs/>
          <w:color w:val="0070C0"/>
          <w:spacing w:val="-2"/>
          <w:kern w:val="0"/>
          <w14:ligatures w14:val="none"/>
        </w:rPr>
        <w:t xml:space="preserve">  Bob Smith, 1996 Event Structure</w:t>
      </w:r>
    </w:p>
    <w:p w14:paraId="16944DEC" w14:textId="32E21F51"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1st Official Year of "Zedekiah"</w:t>
      </w:r>
    </w:p>
    <w:p w14:paraId="527E0ACF" w14:textId="2BB6CBEF"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59</w:t>
      </w:r>
      <w:r w:rsidR="00EB453F" w:rsidRPr="00EB453F">
        <w:rPr>
          <w:rFonts w:eastAsia="Times New Roman" w:cstheme="minorHAnsi"/>
          <w:color w:val="0070C0"/>
          <w:spacing w:val="-2"/>
          <w:kern w:val="0"/>
          <w14:ligatures w14:val="none"/>
        </w:rPr>
        <w:t>6</w:t>
      </w:r>
      <w:r w:rsidRPr="006D79D7">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Lehi's Departure (</w:t>
      </w:r>
      <w:r w:rsidR="00EB453F" w:rsidRPr="00EB453F">
        <w:rPr>
          <w:rFonts w:eastAsia="Times New Roman" w:cstheme="minorHAnsi"/>
          <w:b/>
          <w:bCs/>
          <w:color w:val="0070C0"/>
          <w:spacing w:val="-2"/>
          <w:kern w:val="0"/>
          <w14:ligatures w14:val="none"/>
        </w:rPr>
        <w:t xml:space="preserve">Mid-April, 596 </w:t>
      </w:r>
      <w:r w:rsidR="00DC297B">
        <w:rPr>
          <w:rFonts w:eastAsia="Times New Roman" w:cstheme="minorHAnsi"/>
          <w:b/>
          <w:bCs/>
          <w:color w:val="0070C0"/>
          <w:spacing w:val="-2"/>
          <w:kern w:val="0"/>
          <w14:ligatures w14:val="none"/>
        </w:rPr>
        <w:t>B.C.</w:t>
      </w:r>
      <w:r w:rsidRPr="006D79D7">
        <w:rPr>
          <w:rFonts w:eastAsia="Times New Roman" w:cstheme="minorHAnsi"/>
          <w:b/>
          <w:bCs/>
          <w:color w:val="0070C0"/>
          <w:spacing w:val="-2"/>
          <w:kern w:val="0"/>
          <w14:ligatures w14:val="none"/>
        </w:rPr>
        <w:t>)</w:t>
      </w:r>
    </w:p>
    <w:p w14:paraId="48718A41" w14:textId="6F8E7AC6"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586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Destruction of Jerusalem</w:t>
      </w:r>
    </w:p>
    <w:p w14:paraId="46D1BE66" w14:textId="77777777"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Lehi's Calendar = 360-day Egyptian year, or 360-day prophesy year of </w:t>
      </w:r>
      <w:r w:rsidRPr="006D79D7">
        <w:rPr>
          <w:rFonts w:eastAsia="Times New Roman" w:cstheme="minorHAnsi"/>
          <w:color w:val="0070C0"/>
          <w:spacing w:val="-2"/>
          <w:kern w:val="0"/>
          <w14:ligatures w14:val="none"/>
        </w:rPr>
        <w:tab/>
        <w:t>Daniel, John,</w:t>
      </w:r>
    </w:p>
    <w:p w14:paraId="77822046" w14:textId="77777777"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r>
      <w:r w:rsidRPr="006D79D7">
        <w:rPr>
          <w:rFonts w:eastAsia="Times New Roman" w:cstheme="minorHAnsi"/>
          <w:color w:val="0070C0"/>
          <w:spacing w:val="-2"/>
          <w:kern w:val="0"/>
          <w14:ligatures w14:val="none"/>
        </w:rPr>
        <w:tab/>
        <w:t>and Exodus.</w:t>
      </w:r>
    </w:p>
    <w:p w14:paraId="561D19BC" w14:textId="19A30BC7"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Birth of Christ = </w:t>
      </w:r>
      <w:r w:rsidRPr="006D79D7">
        <w:rPr>
          <w:rFonts w:eastAsia="Calibri" w:cstheme="minorHAnsi"/>
          <w:b/>
          <w:bCs/>
          <w:color w:val="0070C0"/>
        </w:rPr>
        <w:t>September</w:t>
      </w:r>
      <w:r w:rsidR="00EB453F" w:rsidRPr="00EB453F">
        <w:rPr>
          <w:rFonts w:eastAsia="Calibri" w:cstheme="minorHAnsi"/>
          <w:b/>
          <w:bCs/>
          <w:color w:val="0070C0"/>
        </w:rPr>
        <w:t xml:space="preserve"> 6, </w:t>
      </w:r>
      <w:r w:rsidRPr="006D79D7">
        <w:rPr>
          <w:rFonts w:eastAsia="Calibri" w:cstheme="minorHAnsi"/>
          <w:b/>
          <w:bCs/>
          <w:color w:val="0070C0"/>
        </w:rPr>
        <w:t xml:space="preserve">5 </w:t>
      </w:r>
      <w:r w:rsidR="00DC297B">
        <w:rPr>
          <w:rFonts w:eastAsia="Calibri" w:cstheme="minorHAnsi"/>
          <w:b/>
          <w:bCs/>
          <w:color w:val="0070C0"/>
        </w:rPr>
        <w:t>B.C.</w:t>
      </w:r>
      <w:r w:rsidRPr="006D79D7">
        <w:rPr>
          <w:rFonts w:eastAsia="Calibri" w:cstheme="minorHAnsi"/>
          <w:color w:val="0070C0"/>
        </w:rPr>
        <w:t xml:space="preserve">  </w:t>
      </w:r>
    </w:p>
    <w:p w14:paraId="35712853" w14:textId="06911C07"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Herod’s death = </w:t>
      </w:r>
      <w:r w:rsidRPr="006D79D7">
        <w:rPr>
          <w:rFonts w:eastAsia="Calibri" w:cstheme="minorHAnsi"/>
          <w:b/>
          <w:bCs/>
          <w:color w:val="0070C0"/>
        </w:rPr>
        <w:t xml:space="preserve">between Passover 4 </w:t>
      </w:r>
      <w:r w:rsidR="00DC297B">
        <w:rPr>
          <w:rFonts w:eastAsia="Calibri" w:cstheme="minorHAnsi"/>
          <w:b/>
          <w:bCs/>
          <w:color w:val="0070C0"/>
        </w:rPr>
        <w:t>B.C.</w:t>
      </w:r>
      <w:r w:rsidRPr="006D79D7">
        <w:rPr>
          <w:rFonts w:eastAsia="Calibri" w:cstheme="minorHAnsi"/>
          <w:b/>
          <w:bCs/>
          <w:color w:val="0070C0"/>
        </w:rPr>
        <w:t xml:space="preserve"> to 1 Nisan 3 </w:t>
      </w:r>
      <w:r w:rsidR="00DC297B">
        <w:rPr>
          <w:rFonts w:eastAsia="Calibri" w:cstheme="minorHAnsi"/>
          <w:b/>
          <w:bCs/>
          <w:color w:val="0070C0"/>
        </w:rPr>
        <w:t>B.C.</w:t>
      </w:r>
    </w:p>
    <w:p w14:paraId="5124C8A0" w14:textId="12CA0C4A"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365+ day Year initiated after Christ's birth (365.2422 days) (Calendar adjusted </w:t>
      </w:r>
      <w:r w:rsidR="00DC297B">
        <w:rPr>
          <w:rFonts w:eastAsia="Times New Roman" w:cstheme="minorHAnsi"/>
          <w:color w:val="0070C0"/>
          <w:spacing w:val="-2"/>
          <w:kern w:val="0"/>
          <w14:ligatures w14:val="none"/>
        </w:rPr>
        <w:t>A.D.</w:t>
      </w:r>
      <w:r w:rsidRPr="006D79D7">
        <w:rPr>
          <w:rFonts w:eastAsia="Times New Roman" w:cstheme="minorHAnsi"/>
          <w:color w:val="0070C0"/>
          <w:spacing w:val="-2"/>
          <w:kern w:val="0"/>
          <w14:ligatures w14:val="none"/>
        </w:rPr>
        <w:t xml:space="preserve"> 6)</w:t>
      </w:r>
    </w:p>
    <w:p w14:paraId="0B317F1D" w14:textId="5CAD0CE6"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Christ's death = </w:t>
      </w:r>
      <w:r w:rsidR="00EB453F" w:rsidRPr="00EB453F">
        <w:rPr>
          <w:rFonts w:eastAsia="Times New Roman" w:cstheme="minorHAnsi"/>
          <w:b/>
          <w:bCs/>
          <w:color w:val="0070C0"/>
          <w:spacing w:val="-2"/>
          <w:kern w:val="0"/>
          <w14:ligatures w14:val="none"/>
        </w:rPr>
        <w:t xml:space="preserve">March 18, </w:t>
      </w:r>
      <w:r w:rsidR="00DC297B">
        <w:rPr>
          <w:rFonts w:eastAsia="Times New Roman" w:cstheme="minorHAnsi"/>
          <w:b/>
          <w:bCs/>
          <w:color w:val="0070C0"/>
          <w:spacing w:val="-2"/>
          <w:kern w:val="0"/>
          <w14:ligatures w14:val="none"/>
        </w:rPr>
        <w:t>A.D.</w:t>
      </w:r>
      <w:r w:rsidR="00EB453F" w:rsidRPr="00EB453F">
        <w:rPr>
          <w:rFonts w:eastAsia="Times New Roman" w:cstheme="minorHAnsi"/>
          <w:b/>
          <w:bCs/>
          <w:color w:val="0070C0"/>
          <w:spacing w:val="-2"/>
          <w:kern w:val="0"/>
          <w14:ligatures w14:val="none"/>
        </w:rPr>
        <w:t xml:space="preserve"> 29</w:t>
      </w:r>
      <w:r w:rsidRPr="006D79D7">
        <w:rPr>
          <w:rFonts w:eastAsia="Times New Roman" w:cstheme="minorHAnsi"/>
          <w:color w:val="0070C0"/>
          <w:spacing w:val="-2"/>
          <w:kern w:val="0"/>
          <w14:ligatures w14:val="none"/>
        </w:rPr>
        <w:t xml:space="preserve"> </w:t>
      </w:r>
    </w:p>
    <w:p w14:paraId="1D9259DC" w14:textId="77777777" w:rsidR="0014450F" w:rsidRDefault="0014450F" w:rsidP="00281905">
      <w:pPr>
        <w:spacing w:after="0"/>
      </w:pPr>
    </w:p>
    <w:p w14:paraId="4F120325" w14:textId="77777777" w:rsidR="006D79D7" w:rsidRDefault="006D79D7" w:rsidP="00281905">
      <w:pPr>
        <w:spacing w:after="0"/>
      </w:pPr>
    </w:p>
    <w:p w14:paraId="7FEF02B9" w14:textId="5385CCE3" w:rsidR="00DC10B8" w:rsidRDefault="00281905" w:rsidP="00281905">
      <w:pPr>
        <w:spacing w:after="0"/>
      </w:pPr>
      <w:r w:rsidRPr="006F654D">
        <w:rPr>
          <w:u w:val="single"/>
        </w:rPr>
        <w:t>1996</w:t>
      </w:r>
      <w:r>
        <w:tab/>
      </w:r>
      <w:r w:rsidRPr="009107EF">
        <w:rPr>
          <w:b/>
          <w:bCs/>
        </w:rPr>
        <w:t>Robert Smith,</w:t>
      </w:r>
      <w:r>
        <w:t xml:space="preserve"> </w:t>
      </w:r>
      <w:r w:rsidRPr="009107EF">
        <w:rPr>
          <w:b/>
          <w:bCs/>
          <w:i/>
          <w:iCs/>
        </w:rPr>
        <w:t>Book of Mormon Critical Text</w:t>
      </w:r>
      <w:r>
        <w:t>, Vol. 3, “Appendix VII., Book of Mormon</w:t>
      </w:r>
      <w:r w:rsidR="00DC10B8">
        <w:t xml:space="preserve"> </w:t>
      </w:r>
    </w:p>
    <w:p w14:paraId="0D3BE92F" w14:textId="4CEB74DC" w:rsidR="00281905" w:rsidRDefault="00281905" w:rsidP="00DC10B8">
      <w:pPr>
        <w:spacing w:after="0"/>
        <w:ind w:left="720" w:firstLine="720"/>
      </w:pPr>
      <w:r>
        <w:t>Chronology,” p. 1321-1325.</w:t>
      </w:r>
    </w:p>
    <w:p w14:paraId="6BC8CF3E" w14:textId="77777777" w:rsidR="00281905" w:rsidRDefault="00281905" w:rsidP="00281905">
      <w:pPr>
        <w:spacing w:after="0"/>
      </w:pPr>
    </w:p>
    <w:p w14:paraId="12EC23A2" w14:textId="0F48609B" w:rsidR="00281905" w:rsidRDefault="00281905" w:rsidP="00281905">
      <w:pPr>
        <w:spacing w:after="0"/>
      </w:pPr>
      <w:r>
        <w:tab/>
      </w:r>
      <w:r w:rsidR="00DC10B8">
        <w:tab/>
      </w:r>
      <w:r>
        <w:t>This lengthy chart lists the event of the Book of Mormon by:</w:t>
      </w:r>
    </w:p>
    <w:p w14:paraId="10E2EDB0" w14:textId="0A336681" w:rsidR="00281905" w:rsidRDefault="00281905" w:rsidP="00281905">
      <w:pPr>
        <w:spacing w:after="0"/>
        <w:ind w:left="1440"/>
      </w:pPr>
      <w:r>
        <w:t xml:space="preserve">First column: The year Date according to the </w:t>
      </w:r>
      <w:r w:rsidRPr="00281905">
        <w:rPr>
          <w:u w:val="single"/>
        </w:rPr>
        <w:t xml:space="preserve">Gregorian &amp; Julian </w:t>
      </w:r>
      <w:r>
        <w:rPr>
          <w:u w:val="single"/>
        </w:rPr>
        <w:t>calendar</w:t>
      </w:r>
      <w:r w:rsidRPr="00281905">
        <w:rPr>
          <w:u w:val="single"/>
        </w:rPr>
        <w:t>s</w:t>
      </w:r>
    </w:p>
    <w:p w14:paraId="64F2270A" w14:textId="77777777" w:rsidR="00281905" w:rsidRDefault="00281905" w:rsidP="00281905">
      <w:pPr>
        <w:spacing w:after="0"/>
        <w:ind w:left="1440"/>
      </w:pPr>
      <w:r w:rsidRPr="00281905">
        <w:t>Second column:  The Date starting with “year 1” according to a 360-day “tun” year</w:t>
      </w:r>
    </w:p>
    <w:p w14:paraId="731841FD" w14:textId="77777777" w:rsidR="00281905" w:rsidRDefault="00281905" w:rsidP="00281905">
      <w:pPr>
        <w:spacing w:after="0"/>
        <w:ind w:left="1440"/>
      </w:pPr>
      <w:r>
        <w:t>Third column:  The event.</w:t>
      </w:r>
    </w:p>
    <w:p w14:paraId="0E0CA89F" w14:textId="11C77839" w:rsidR="00281905" w:rsidRDefault="00281905" w:rsidP="00281905">
      <w:pPr>
        <w:spacing w:after="0"/>
        <w:ind w:left="1440"/>
      </w:pPr>
      <w:r>
        <w:t xml:space="preserve">Fourth column: The related Book of Mormon references  </w:t>
      </w:r>
    </w:p>
    <w:p w14:paraId="5BE0E77A" w14:textId="77777777" w:rsidR="00281905" w:rsidRDefault="00281905" w:rsidP="00281905">
      <w:pPr>
        <w:spacing w:after="0"/>
      </w:pPr>
    </w:p>
    <w:p w14:paraId="1B74D0BC" w14:textId="27892C1F" w:rsidR="00281905" w:rsidRDefault="00281905" w:rsidP="00281905">
      <w:pPr>
        <w:spacing w:after="0"/>
      </w:pPr>
      <w:r>
        <w:tab/>
      </w:r>
      <w:r w:rsidR="00DC10B8">
        <w:tab/>
      </w:r>
      <w:r>
        <w:t>The following are the pertinent listed dates related to the departure of Lehi</w:t>
      </w:r>
      <w:r w:rsidR="00DC10B8">
        <w:t>:</w:t>
      </w:r>
    </w:p>
    <w:p w14:paraId="0E16FE1E" w14:textId="24A08A97" w:rsidR="00281905" w:rsidRPr="00DC10B8" w:rsidRDefault="00281905" w:rsidP="00DC10B8">
      <w:pPr>
        <w:spacing w:after="0"/>
        <w:ind w:left="1440"/>
        <w:rPr>
          <w:sz w:val="20"/>
          <w:szCs w:val="20"/>
        </w:rPr>
      </w:pPr>
      <w:r w:rsidRPr="00DC10B8">
        <w:rPr>
          <w:sz w:val="20"/>
          <w:szCs w:val="20"/>
        </w:rPr>
        <w:t xml:space="preserve">595.64 </w:t>
      </w:r>
      <w:r w:rsidR="00DC297B">
        <w:rPr>
          <w:sz w:val="20"/>
          <w:szCs w:val="20"/>
        </w:rPr>
        <w:t>B.C.</w:t>
      </w:r>
      <w:r w:rsidRPr="00DC10B8">
        <w:rPr>
          <w:sz w:val="20"/>
          <w:szCs w:val="20"/>
        </w:rPr>
        <w:t xml:space="preserve">    </w:t>
      </w:r>
      <w:r w:rsidR="007959FF">
        <w:rPr>
          <w:sz w:val="20"/>
          <w:szCs w:val="20"/>
        </w:rPr>
        <w:t xml:space="preserve"> </w:t>
      </w:r>
      <w:r w:rsidR="00FC1F63">
        <w:rPr>
          <w:sz w:val="20"/>
          <w:szCs w:val="20"/>
        </w:rPr>
        <w:t xml:space="preserve">  </w:t>
      </w:r>
      <w:r w:rsidR="007959FF">
        <w:rPr>
          <w:sz w:val="20"/>
          <w:szCs w:val="20"/>
        </w:rPr>
        <w:t xml:space="preserve"> </w:t>
      </w:r>
      <w:r w:rsidRPr="00DC10B8">
        <w:rPr>
          <w:sz w:val="20"/>
          <w:szCs w:val="20"/>
        </w:rPr>
        <w:t>0 tun</w:t>
      </w:r>
      <w:r w:rsidRPr="00DC10B8">
        <w:rPr>
          <w:sz w:val="20"/>
          <w:szCs w:val="20"/>
        </w:rPr>
        <w:tab/>
      </w:r>
      <w:r w:rsidRPr="00DC10B8">
        <w:rPr>
          <w:b/>
          <w:bCs/>
          <w:sz w:val="20"/>
          <w:szCs w:val="20"/>
        </w:rPr>
        <w:t>Lehi departs Jerusalem  (May, 596</w:t>
      </w:r>
      <w:r w:rsidRPr="00DC10B8">
        <w:rPr>
          <w:sz w:val="20"/>
          <w:szCs w:val="20"/>
        </w:rPr>
        <w:t xml:space="preserve"> ) </w:t>
      </w:r>
      <w:r w:rsidRPr="00DC10B8">
        <w:rPr>
          <w:sz w:val="20"/>
          <w:szCs w:val="20"/>
        </w:rPr>
        <w:tab/>
        <w:t>1 Ne. 1:4, 3 Ne. heading</w:t>
      </w:r>
    </w:p>
    <w:p w14:paraId="1D274274" w14:textId="4A2A0FA2" w:rsidR="00281905" w:rsidRPr="00DC10B8" w:rsidRDefault="00281905" w:rsidP="00DC10B8">
      <w:pPr>
        <w:spacing w:after="0"/>
        <w:ind w:left="1440"/>
        <w:rPr>
          <w:sz w:val="20"/>
          <w:szCs w:val="20"/>
        </w:rPr>
      </w:pPr>
      <w:r w:rsidRPr="00DC10B8">
        <w:rPr>
          <w:sz w:val="20"/>
          <w:szCs w:val="20"/>
        </w:rPr>
        <w:t xml:space="preserve">ca. 588 </w:t>
      </w:r>
      <w:r w:rsidRPr="00DC10B8">
        <w:rPr>
          <w:sz w:val="20"/>
          <w:szCs w:val="20"/>
        </w:rPr>
        <w:tab/>
        <w:t xml:space="preserve">        </w:t>
      </w:r>
      <w:r w:rsidR="00FC1F63">
        <w:rPr>
          <w:sz w:val="20"/>
          <w:szCs w:val="20"/>
        </w:rPr>
        <w:t xml:space="preserve">   </w:t>
      </w:r>
      <w:r w:rsidRPr="00DC10B8">
        <w:rPr>
          <w:sz w:val="20"/>
          <w:szCs w:val="20"/>
        </w:rPr>
        <w:t xml:space="preserve">  8 tun</w:t>
      </w:r>
      <w:r w:rsidRPr="00DC10B8">
        <w:rPr>
          <w:sz w:val="20"/>
          <w:szCs w:val="20"/>
        </w:rPr>
        <w:tab/>
        <w:t>Arrival in Bountiful</w:t>
      </w:r>
      <w:r w:rsidRPr="00DC10B8">
        <w:rPr>
          <w:sz w:val="20"/>
          <w:szCs w:val="20"/>
        </w:rPr>
        <w:tab/>
      </w:r>
      <w:r w:rsidRPr="00DC10B8">
        <w:rPr>
          <w:sz w:val="20"/>
          <w:szCs w:val="20"/>
        </w:rPr>
        <w:tab/>
      </w:r>
      <w:r w:rsidRPr="00DC10B8">
        <w:rPr>
          <w:sz w:val="20"/>
          <w:szCs w:val="20"/>
        </w:rPr>
        <w:tab/>
        <w:t>1 Ne. 17:4-5</w:t>
      </w:r>
    </w:p>
    <w:p w14:paraId="3EBEC4E3" w14:textId="344A83FE" w:rsidR="00281905" w:rsidRPr="00DC10B8" w:rsidRDefault="00281905" w:rsidP="00DC10B8">
      <w:pPr>
        <w:spacing w:after="0"/>
        <w:ind w:left="1440"/>
        <w:rPr>
          <w:sz w:val="20"/>
          <w:szCs w:val="20"/>
        </w:rPr>
      </w:pPr>
      <w:r w:rsidRPr="00DC10B8">
        <w:rPr>
          <w:sz w:val="20"/>
          <w:szCs w:val="20"/>
        </w:rPr>
        <w:t>ca. 586</w:t>
      </w:r>
      <w:r w:rsidRPr="00DC10B8">
        <w:rPr>
          <w:sz w:val="20"/>
          <w:szCs w:val="20"/>
        </w:rPr>
        <w:tab/>
        <w:t xml:space="preserve">       </w:t>
      </w:r>
      <w:r w:rsidR="00FC1F63">
        <w:rPr>
          <w:sz w:val="20"/>
          <w:szCs w:val="20"/>
        </w:rPr>
        <w:t xml:space="preserve"> </w:t>
      </w:r>
      <w:r w:rsidRPr="00DC10B8">
        <w:rPr>
          <w:sz w:val="20"/>
          <w:szCs w:val="20"/>
        </w:rPr>
        <w:t xml:space="preserve">   10 tun</w:t>
      </w:r>
      <w:r w:rsidRPr="00DC10B8">
        <w:rPr>
          <w:sz w:val="20"/>
          <w:szCs w:val="20"/>
        </w:rPr>
        <w:tab/>
        <w:t>Depart Bountiful / arrive in New World</w:t>
      </w:r>
      <w:r w:rsidRPr="00DC10B8">
        <w:rPr>
          <w:sz w:val="20"/>
          <w:szCs w:val="20"/>
        </w:rPr>
        <w:tab/>
        <w:t>1 Ne. 18:8-23</w:t>
      </w:r>
    </w:p>
    <w:p w14:paraId="2BCD575A" w14:textId="68703913" w:rsidR="00281905" w:rsidRPr="00DC10B8" w:rsidRDefault="00281905" w:rsidP="00DC10B8">
      <w:pPr>
        <w:spacing w:after="0"/>
        <w:ind w:left="720"/>
        <w:rPr>
          <w:sz w:val="20"/>
          <w:szCs w:val="20"/>
        </w:rPr>
      </w:pPr>
      <w:r w:rsidRPr="00DC10B8">
        <w:rPr>
          <w:sz w:val="20"/>
          <w:szCs w:val="20"/>
        </w:rPr>
        <w:tab/>
        <w:t xml:space="preserve">Aug 586          </w:t>
      </w:r>
      <w:r w:rsidR="007959FF">
        <w:rPr>
          <w:sz w:val="20"/>
          <w:szCs w:val="20"/>
        </w:rPr>
        <w:t xml:space="preserve"> </w:t>
      </w:r>
      <w:r w:rsidR="00FC1F63">
        <w:rPr>
          <w:sz w:val="20"/>
          <w:szCs w:val="20"/>
        </w:rPr>
        <w:t xml:space="preserve"> </w:t>
      </w:r>
      <w:r w:rsidRPr="00DC10B8">
        <w:rPr>
          <w:sz w:val="20"/>
          <w:szCs w:val="20"/>
        </w:rPr>
        <w:t>10 tun</w:t>
      </w:r>
      <w:r w:rsidRPr="00DC10B8">
        <w:rPr>
          <w:sz w:val="20"/>
          <w:szCs w:val="20"/>
        </w:rPr>
        <w:tab/>
        <w:t xml:space="preserve">Vision of Jerusalem destroyed </w:t>
      </w:r>
      <w:r w:rsidRPr="00DC10B8">
        <w:rPr>
          <w:sz w:val="20"/>
          <w:szCs w:val="20"/>
        </w:rPr>
        <w:tab/>
      </w:r>
      <w:r w:rsidRPr="00DC10B8">
        <w:rPr>
          <w:sz w:val="20"/>
          <w:szCs w:val="20"/>
        </w:rPr>
        <w:tab/>
        <w:t>2 Ne. 1:4</w:t>
      </w:r>
    </w:p>
    <w:p w14:paraId="4CE22B11" w14:textId="150F4516" w:rsidR="00281905" w:rsidRPr="00DC10B8" w:rsidRDefault="00281905" w:rsidP="00DC10B8">
      <w:pPr>
        <w:spacing w:after="0"/>
        <w:ind w:left="720"/>
        <w:rPr>
          <w:sz w:val="20"/>
          <w:szCs w:val="20"/>
        </w:rPr>
      </w:pPr>
      <w:r w:rsidRPr="00DC10B8">
        <w:rPr>
          <w:sz w:val="20"/>
          <w:szCs w:val="20"/>
        </w:rPr>
        <w:tab/>
      </w:r>
      <w:r w:rsidRPr="00DC10B8">
        <w:rPr>
          <w:b/>
          <w:bCs/>
          <w:sz w:val="20"/>
          <w:szCs w:val="20"/>
        </w:rPr>
        <w:t>26 Sep 5 B.C</w:t>
      </w:r>
      <w:r w:rsidRPr="00DC10B8">
        <w:rPr>
          <w:sz w:val="20"/>
          <w:szCs w:val="20"/>
        </w:rPr>
        <w:t xml:space="preserve">   600 tun</w:t>
      </w:r>
      <w:r w:rsidRPr="00DC10B8">
        <w:rPr>
          <w:sz w:val="20"/>
          <w:szCs w:val="20"/>
        </w:rPr>
        <w:tab/>
        <w:t>92</w:t>
      </w:r>
      <w:r w:rsidRPr="00DC10B8">
        <w:rPr>
          <w:sz w:val="20"/>
          <w:szCs w:val="20"/>
          <w:vertAlign w:val="superscript"/>
        </w:rPr>
        <w:t>nd</w:t>
      </w:r>
      <w:r w:rsidRPr="00DC10B8">
        <w:rPr>
          <w:sz w:val="20"/>
          <w:szCs w:val="20"/>
        </w:rPr>
        <w:t xml:space="preserve"> year of Judges -  </w:t>
      </w:r>
      <w:r w:rsidRPr="00DC10B8">
        <w:rPr>
          <w:b/>
          <w:bCs/>
          <w:sz w:val="20"/>
          <w:szCs w:val="20"/>
        </w:rPr>
        <w:t>Birth of Jesus</w:t>
      </w:r>
      <w:r w:rsidRPr="00DC10B8">
        <w:rPr>
          <w:sz w:val="20"/>
          <w:szCs w:val="20"/>
        </w:rPr>
        <w:tab/>
      </w:r>
      <w:r w:rsidR="00FC1F63">
        <w:rPr>
          <w:sz w:val="20"/>
          <w:szCs w:val="20"/>
        </w:rPr>
        <w:tab/>
      </w:r>
      <w:r w:rsidRPr="00DC10B8">
        <w:rPr>
          <w:sz w:val="20"/>
          <w:szCs w:val="20"/>
        </w:rPr>
        <w:t>3 Ne. 1:13-21, Hel 14:2-6</w:t>
      </w:r>
    </w:p>
    <w:p w14:paraId="48028FF4" w14:textId="7E542799" w:rsidR="00281905" w:rsidRPr="00DC10B8" w:rsidRDefault="00281905" w:rsidP="00DC10B8">
      <w:pPr>
        <w:spacing w:after="0"/>
        <w:ind w:left="720"/>
        <w:rPr>
          <w:sz w:val="20"/>
          <w:szCs w:val="20"/>
        </w:rPr>
      </w:pPr>
      <w:r w:rsidRPr="00DC10B8">
        <w:rPr>
          <w:sz w:val="20"/>
          <w:szCs w:val="20"/>
        </w:rPr>
        <w:tab/>
        <w:t xml:space="preserve">5.6 </w:t>
      </w:r>
      <w:r w:rsidR="00DC297B">
        <w:rPr>
          <w:sz w:val="20"/>
          <w:szCs w:val="20"/>
        </w:rPr>
        <w:t>A.D.</w:t>
      </w:r>
      <w:r w:rsidRPr="00DC10B8">
        <w:rPr>
          <w:sz w:val="20"/>
          <w:szCs w:val="20"/>
        </w:rPr>
        <w:tab/>
        <w:t xml:space="preserve">          610 tun</w:t>
      </w:r>
      <w:r w:rsidRPr="00DC10B8">
        <w:rPr>
          <w:sz w:val="20"/>
          <w:szCs w:val="20"/>
        </w:rPr>
        <w:tab/>
        <w:t>10</w:t>
      </w:r>
      <w:r w:rsidRPr="00DC10B8">
        <w:rPr>
          <w:sz w:val="20"/>
          <w:szCs w:val="20"/>
          <w:vertAlign w:val="superscript"/>
        </w:rPr>
        <w:t>th</w:t>
      </w:r>
      <w:r w:rsidRPr="00DC10B8">
        <w:rPr>
          <w:sz w:val="20"/>
          <w:szCs w:val="20"/>
        </w:rPr>
        <w:t xml:space="preserve"> year New Era of Reckoning</w:t>
      </w:r>
      <w:r w:rsidRPr="00DC10B8">
        <w:rPr>
          <w:sz w:val="20"/>
          <w:szCs w:val="20"/>
        </w:rPr>
        <w:tab/>
      </w:r>
      <w:r w:rsidRPr="00DC10B8">
        <w:rPr>
          <w:sz w:val="20"/>
          <w:szCs w:val="20"/>
        </w:rPr>
        <w:tab/>
        <w:t>3 Ne. 2:7-8</w:t>
      </w:r>
    </w:p>
    <w:p w14:paraId="7DAAEA3F" w14:textId="341BC199" w:rsidR="00281905" w:rsidRPr="00DC10B8" w:rsidRDefault="00281905" w:rsidP="00DC10B8">
      <w:pPr>
        <w:spacing w:after="0"/>
        <w:ind w:left="720"/>
        <w:rPr>
          <w:sz w:val="20"/>
          <w:szCs w:val="20"/>
        </w:rPr>
      </w:pPr>
      <w:r w:rsidRPr="00DC10B8">
        <w:rPr>
          <w:sz w:val="20"/>
          <w:szCs w:val="20"/>
        </w:rPr>
        <w:tab/>
      </w:r>
      <w:r w:rsidRPr="00DC10B8">
        <w:rPr>
          <w:b/>
          <w:bCs/>
          <w:sz w:val="20"/>
          <w:szCs w:val="20"/>
        </w:rPr>
        <w:t xml:space="preserve">7 Apr 30 </w:t>
      </w:r>
      <w:r w:rsidR="00DC297B">
        <w:rPr>
          <w:b/>
          <w:bCs/>
          <w:sz w:val="20"/>
          <w:szCs w:val="20"/>
        </w:rPr>
        <w:t>A.D.</w:t>
      </w:r>
      <w:r w:rsidRPr="00DC10B8">
        <w:rPr>
          <w:sz w:val="20"/>
          <w:szCs w:val="20"/>
        </w:rPr>
        <w:t xml:space="preserve">  634 tun</w:t>
      </w:r>
      <w:r w:rsidRPr="00DC10B8">
        <w:rPr>
          <w:sz w:val="20"/>
          <w:szCs w:val="20"/>
        </w:rPr>
        <w:tab/>
        <w:t>34</w:t>
      </w:r>
      <w:r w:rsidRPr="00DC10B8">
        <w:rPr>
          <w:sz w:val="20"/>
          <w:szCs w:val="20"/>
          <w:vertAlign w:val="superscript"/>
        </w:rPr>
        <w:t>th</w:t>
      </w:r>
      <w:r w:rsidRPr="00DC10B8">
        <w:rPr>
          <w:sz w:val="20"/>
          <w:szCs w:val="20"/>
        </w:rPr>
        <w:t xml:space="preserve"> year, 1</w:t>
      </w:r>
      <w:r w:rsidRPr="00DC10B8">
        <w:rPr>
          <w:sz w:val="20"/>
          <w:szCs w:val="20"/>
          <w:vertAlign w:val="superscript"/>
        </w:rPr>
        <w:t>st</w:t>
      </w:r>
      <w:r w:rsidRPr="00DC10B8">
        <w:rPr>
          <w:sz w:val="20"/>
          <w:szCs w:val="20"/>
        </w:rPr>
        <w:t xml:space="preserve"> mo, l4th day </w:t>
      </w:r>
      <w:r w:rsidRPr="00DC10B8">
        <w:rPr>
          <w:b/>
          <w:bCs/>
          <w:sz w:val="20"/>
          <w:szCs w:val="20"/>
        </w:rPr>
        <w:t>(Crucifixion)</w:t>
      </w:r>
      <w:r w:rsidRPr="00DC10B8">
        <w:rPr>
          <w:sz w:val="20"/>
          <w:szCs w:val="20"/>
        </w:rPr>
        <w:tab/>
        <w:t>3 Ne. 8:5, Hel 14:20-27</w:t>
      </w:r>
    </w:p>
    <w:p w14:paraId="293CB7AF" w14:textId="2BC2E25C" w:rsidR="00281905" w:rsidRPr="00DC10B8" w:rsidRDefault="00281905" w:rsidP="00DC10B8">
      <w:pPr>
        <w:spacing w:after="0"/>
        <w:ind w:left="720"/>
        <w:rPr>
          <w:sz w:val="20"/>
          <w:szCs w:val="20"/>
        </w:rPr>
      </w:pPr>
      <w:r w:rsidRPr="00DC10B8">
        <w:rPr>
          <w:sz w:val="20"/>
          <w:szCs w:val="20"/>
        </w:rPr>
        <w:tab/>
        <w:t xml:space="preserve">30.24 </w:t>
      </w:r>
      <w:r w:rsidR="00DC297B">
        <w:rPr>
          <w:sz w:val="20"/>
          <w:szCs w:val="20"/>
        </w:rPr>
        <w:t>A.D.</w:t>
      </w:r>
      <w:r w:rsidRPr="00DC10B8">
        <w:rPr>
          <w:sz w:val="20"/>
          <w:szCs w:val="20"/>
        </w:rPr>
        <w:t xml:space="preserve">       635 tun</w:t>
      </w:r>
      <w:r w:rsidRPr="00DC10B8">
        <w:rPr>
          <w:sz w:val="20"/>
          <w:szCs w:val="20"/>
        </w:rPr>
        <w:tab/>
        <w:t>35</w:t>
      </w:r>
      <w:r w:rsidRPr="00DC10B8">
        <w:rPr>
          <w:sz w:val="20"/>
          <w:szCs w:val="20"/>
          <w:vertAlign w:val="superscript"/>
        </w:rPr>
        <w:t>th</w:t>
      </w:r>
      <w:r w:rsidRPr="00DC10B8">
        <w:rPr>
          <w:sz w:val="20"/>
          <w:szCs w:val="20"/>
        </w:rPr>
        <w:t xml:space="preserve"> year (ending of 34</w:t>
      </w:r>
      <w:r w:rsidRPr="00DC10B8">
        <w:rPr>
          <w:sz w:val="20"/>
          <w:szCs w:val="20"/>
          <w:vertAlign w:val="superscript"/>
        </w:rPr>
        <w:t>th</w:t>
      </w:r>
      <w:r w:rsidRPr="00DC10B8">
        <w:rPr>
          <w:sz w:val="20"/>
          <w:szCs w:val="20"/>
        </w:rPr>
        <w:t>)  Jesus’ Visits</w:t>
      </w:r>
      <w:r w:rsidRPr="00DC10B8">
        <w:rPr>
          <w:sz w:val="20"/>
          <w:szCs w:val="20"/>
        </w:rPr>
        <w:tab/>
        <w:t>3 Ne 10:18, 11:1—28:12</w:t>
      </w:r>
    </w:p>
    <w:p w14:paraId="494C878C" w14:textId="017C2970" w:rsidR="00281905" w:rsidRPr="00DC10B8" w:rsidRDefault="00281905" w:rsidP="00DC10B8">
      <w:pPr>
        <w:spacing w:after="0"/>
        <w:ind w:left="720"/>
        <w:rPr>
          <w:sz w:val="20"/>
          <w:szCs w:val="20"/>
        </w:rPr>
      </w:pPr>
      <w:r w:rsidRPr="00DC10B8">
        <w:rPr>
          <w:sz w:val="20"/>
          <w:szCs w:val="20"/>
        </w:rPr>
        <w:tab/>
      </w:r>
      <w:r w:rsidRPr="00DC10B8">
        <w:rPr>
          <w:sz w:val="20"/>
          <w:szCs w:val="20"/>
        </w:rPr>
        <w:tab/>
      </w:r>
      <w:r w:rsidRPr="00DC10B8">
        <w:rPr>
          <w:sz w:val="20"/>
          <w:szCs w:val="20"/>
        </w:rPr>
        <w:tab/>
      </w:r>
      <w:r w:rsidRPr="00DC10B8">
        <w:rPr>
          <w:sz w:val="20"/>
          <w:szCs w:val="20"/>
        </w:rPr>
        <w:tab/>
      </w:r>
      <w:r w:rsidRPr="00DC10B8">
        <w:rPr>
          <w:sz w:val="20"/>
          <w:szCs w:val="20"/>
        </w:rPr>
        <w:tab/>
      </w:r>
      <w:r w:rsidRPr="00DC10B8">
        <w:rPr>
          <w:sz w:val="20"/>
          <w:szCs w:val="20"/>
        </w:rPr>
        <w:tab/>
      </w:r>
      <w:r w:rsidRPr="00DC10B8">
        <w:rPr>
          <w:sz w:val="20"/>
          <w:szCs w:val="20"/>
        </w:rPr>
        <w:tab/>
        <w:t>(March)</w:t>
      </w:r>
      <w:r w:rsidRPr="00DC10B8">
        <w:rPr>
          <w:sz w:val="20"/>
          <w:szCs w:val="20"/>
        </w:rPr>
        <w:tab/>
      </w:r>
      <w:r w:rsidRPr="00DC10B8">
        <w:rPr>
          <w:sz w:val="20"/>
          <w:szCs w:val="20"/>
        </w:rPr>
        <w:tab/>
        <w:t>4 Ne. 1</w:t>
      </w:r>
    </w:p>
    <w:p w14:paraId="00CAF243" w14:textId="77777777" w:rsidR="00DC10B8" w:rsidRDefault="00DC10B8" w:rsidP="00281905">
      <w:pPr>
        <w:spacing w:after="0"/>
      </w:pPr>
    </w:p>
    <w:p w14:paraId="27D44724" w14:textId="18E222E8" w:rsidR="00281905" w:rsidRPr="00DC10B8" w:rsidRDefault="00DC10B8" w:rsidP="00DC10B8">
      <w:pPr>
        <w:spacing w:after="0"/>
        <w:ind w:left="1440"/>
        <w:rPr>
          <w:color w:val="FF0000"/>
          <w:sz w:val="20"/>
          <w:szCs w:val="20"/>
        </w:rPr>
      </w:pPr>
      <w:r w:rsidRPr="00DC10B8">
        <w:rPr>
          <w:color w:val="FF0000"/>
          <w:sz w:val="20"/>
          <w:szCs w:val="20"/>
        </w:rPr>
        <w:t>[Note*  The date for Lehi’s departure and the birth and death dates for Jesus differ from Smith’s Event Structure.]</w:t>
      </w:r>
    </w:p>
    <w:p w14:paraId="1838E64D" w14:textId="77777777" w:rsidR="00281905" w:rsidRPr="00281905" w:rsidRDefault="00281905" w:rsidP="00281905">
      <w:pPr>
        <w:spacing w:after="0"/>
      </w:pPr>
    </w:p>
    <w:p w14:paraId="3093BCFD" w14:textId="546E5BA1" w:rsidR="00281905" w:rsidRDefault="00281905" w:rsidP="00DC10B8">
      <w:pPr>
        <w:spacing w:after="0"/>
        <w:ind w:left="1440"/>
      </w:pPr>
      <w:r>
        <w:lastRenderedPageBreak/>
        <w:t xml:space="preserve">Smith notes: “The Mayan tun is a 360-day “year.”  It is used here to reflect the precise number of years since Lehi left Jerusalem in the first year of the reign of Zedekiah.  For discussion of this method of dating, see John L. Sorenson, </w:t>
      </w:r>
      <w:r w:rsidRPr="00281905">
        <w:rPr>
          <w:i/>
          <w:iCs/>
        </w:rPr>
        <w:t>An Ancient American Setting for the Book of Mormon</w:t>
      </w:r>
      <w:r>
        <w:t>, . . .  1985, p. 270-276.</w:t>
      </w:r>
    </w:p>
    <w:p w14:paraId="3474ADFE" w14:textId="77777777" w:rsidR="009107EF" w:rsidRDefault="009107EF" w:rsidP="00DC10B8">
      <w:pPr>
        <w:spacing w:after="0"/>
        <w:ind w:left="1440"/>
      </w:pPr>
    </w:p>
    <w:p w14:paraId="2055AC36" w14:textId="18E2D7FC" w:rsidR="00DC10B8" w:rsidRPr="00DC10B8" w:rsidRDefault="00DC10B8" w:rsidP="00DC10B8">
      <w:pPr>
        <w:spacing w:after="0"/>
        <w:ind w:left="1440"/>
        <w:rPr>
          <w:color w:val="FF0000"/>
          <w:sz w:val="20"/>
          <w:szCs w:val="20"/>
        </w:rPr>
      </w:pPr>
      <w:r w:rsidRPr="00DC10B8">
        <w:rPr>
          <w:color w:val="FF0000"/>
          <w:sz w:val="20"/>
          <w:szCs w:val="20"/>
        </w:rPr>
        <w:t>[Note* As will be brought up later, the Mayan “tun” year has problems because it has more than 12 months.  Nevertheless, the 360-day calendar is seemingly viable.]</w:t>
      </w:r>
    </w:p>
    <w:p w14:paraId="559C6960" w14:textId="77777777" w:rsidR="00281905" w:rsidRDefault="00281905" w:rsidP="00281905">
      <w:pPr>
        <w:spacing w:after="0"/>
      </w:pPr>
    </w:p>
    <w:p w14:paraId="1DAE3FF8" w14:textId="5FB702EC" w:rsidR="006D79D7" w:rsidRPr="006D79D7" w:rsidRDefault="006F654D" w:rsidP="006D79D7">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b/>
          <w:bCs/>
          <w:color w:val="0070C0"/>
          <w:spacing w:val="-2"/>
          <w:kern w:val="0"/>
          <w14:ligatures w14:val="none"/>
        </w:rPr>
      </w:pPr>
      <w:r>
        <w:rPr>
          <w:rFonts w:eastAsia="Times New Roman" w:cstheme="minorHAnsi"/>
          <w:b/>
          <w:bCs/>
          <w:color w:val="0070C0"/>
          <w:spacing w:val="-2"/>
          <w:kern w:val="0"/>
          <w14:ligatures w14:val="none"/>
        </w:rPr>
        <w:tab/>
      </w:r>
      <w:r w:rsidR="006D79D7" w:rsidRPr="006D79D7">
        <w:rPr>
          <w:rFonts w:eastAsia="Times New Roman" w:cstheme="minorHAnsi"/>
          <w:b/>
          <w:bCs/>
          <w:color w:val="0070C0"/>
          <w:spacing w:val="-2"/>
          <w:kern w:val="0"/>
          <w14:ligatures w14:val="none"/>
        </w:rPr>
        <w:t>Basic Points of Reference:</w:t>
      </w:r>
      <w:r w:rsidR="006D79D7" w:rsidRPr="00EB453F">
        <w:rPr>
          <w:rFonts w:eastAsia="Times New Roman" w:cstheme="minorHAnsi"/>
          <w:b/>
          <w:bCs/>
          <w:color w:val="0070C0"/>
          <w:spacing w:val="-2"/>
          <w:kern w:val="0"/>
          <w14:ligatures w14:val="none"/>
        </w:rPr>
        <w:t xml:space="preserve">  </w:t>
      </w:r>
      <w:r w:rsidR="00530245">
        <w:rPr>
          <w:rFonts w:eastAsia="Times New Roman" w:cstheme="minorHAnsi"/>
          <w:b/>
          <w:bCs/>
          <w:color w:val="0070C0"/>
          <w:spacing w:val="-2"/>
          <w:kern w:val="0"/>
          <w14:ligatures w14:val="none"/>
        </w:rPr>
        <w:t>Robert</w:t>
      </w:r>
      <w:r w:rsidR="006D79D7" w:rsidRPr="00EB453F">
        <w:rPr>
          <w:rFonts w:eastAsia="Times New Roman" w:cstheme="minorHAnsi"/>
          <w:b/>
          <w:bCs/>
          <w:color w:val="0070C0"/>
          <w:spacing w:val="-2"/>
          <w:kern w:val="0"/>
          <w14:ligatures w14:val="none"/>
        </w:rPr>
        <w:t xml:space="preserve"> Smith</w:t>
      </w:r>
      <w:r w:rsidR="00530245">
        <w:rPr>
          <w:rFonts w:eastAsia="Times New Roman" w:cstheme="minorHAnsi"/>
          <w:b/>
          <w:bCs/>
          <w:color w:val="0070C0"/>
          <w:spacing w:val="-2"/>
          <w:kern w:val="0"/>
          <w14:ligatures w14:val="none"/>
        </w:rPr>
        <w:t xml:space="preserve">, 1996 </w:t>
      </w:r>
      <w:r w:rsidR="006D79D7" w:rsidRPr="00EB453F">
        <w:rPr>
          <w:rFonts w:eastAsia="Times New Roman" w:cstheme="minorHAnsi"/>
          <w:b/>
          <w:bCs/>
          <w:color w:val="0070C0"/>
          <w:spacing w:val="-2"/>
          <w:kern w:val="0"/>
          <w14:ligatures w14:val="none"/>
        </w:rPr>
        <w:t>Critical Text</w:t>
      </w:r>
    </w:p>
    <w:p w14:paraId="40D8C823" w14:textId="743E4213"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1st Official Year of "Zedekiah"</w:t>
      </w:r>
    </w:p>
    <w:p w14:paraId="5782C5A6" w14:textId="507AECE6"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59</w:t>
      </w:r>
      <w:r w:rsidRPr="00EB453F">
        <w:rPr>
          <w:rFonts w:eastAsia="Times New Roman" w:cstheme="minorHAnsi"/>
          <w:color w:val="0070C0"/>
          <w:spacing w:val="-2"/>
          <w:kern w:val="0"/>
          <w14:ligatures w14:val="none"/>
        </w:rPr>
        <w:t>6</w:t>
      </w:r>
      <w:r w:rsidRPr="006D79D7">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Lehi's Departure (</w:t>
      </w:r>
      <w:r w:rsidRPr="00EB453F">
        <w:rPr>
          <w:rFonts w:eastAsia="Times New Roman" w:cstheme="minorHAnsi"/>
          <w:color w:val="0070C0"/>
          <w:spacing w:val="-2"/>
          <w:kern w:val="0"/>
          <w14:ligatures w14:val="none"/>
        </w:rPr>
        <w:t xml:space="preserve">May, 596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w:t>
      </w:r>
    </w:p>
    <w:p w14:paraId="4EE55077" w14:textId="06FA82E4"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586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Destruction of Jerusalem</w:t>
      </w:r>
    </w:p>
    <w:p w14:paraId="4E4CB2EE" w14:textId="77777777"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Lehi's Calendar = 360-day Egyptian year, or 360-day prophesy year of </w:t>
      </w:r>
      <w:r w:rsidRPr="006D79D7">
        <w:rPr>
          <w:rFonts w:eastAsia="Times New Roman" w:cstheme="minorHAnsi"/>
          <w:color w:val="0070C0"/>
          <w:spacing w:val="-2"/>
          <w:kern w:val="0"/>
          <w14:ligatures w14:val="none"/>
        </w:rPr>
        <w:tab/>
        <w:t>Daniel, John,</w:t>
      </w:r>
    </w:p>
    <w:p w14:paraId="6F793C29" w14:textId="77777777"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r>
      <w:r w:rsidRPr="006D79D7">
        <w:rPr>
          <w:rFonts w:eastAsia="Times New Roman" w:cstheme="minorHAnsi"/>
          <w:color w:val="0070C0"/>
          <w:spacing w:val="-2"/>
          <w:kern w:val="0"/>
          <w14:ligatures w14:val="none"/>
        </w:rPr>
        <w:tab/>
        <w:t>and Exodus.</w:t>
      </w:r>
    </w:p>
    <w:p w14:paraId="1905D9B9" w14:textId="5C63C6FF"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Birth of Christ = </w:t>
      </w:r>
      <w:r w:rsidR="00EB453F" w:rsidRPr="00EB453F">
        <w:rPr>
          <w:rFonts w:eastAsia="Times New Roman" w:cstheme="minorHAnsi"/>
          <w:color w:val="0070C0"/>
          <w:spacing w:val="-2"/>
          <w:kern w:val="0"/>
          <w14:ligatures w14:val="none"/>
        </w:rPr>
        <w:t xml:space="preserve">26 </w:t>
      </w:r>
      <w:r w:rsidRPr="006D79D7">
        <w:rPr>
          <w:rFonts w:eastAsia="Calibri" w:cstheme="minorHAnsi"/>
          <w:b/>
          <w:bCs/>
          <w:color w:val="0070C0"/>
        </w:rPr>
        <w:t xml:space="preserve">September 5 </w:t>
      </w:r>
      <w:r w:rsidR="00DC297B">
        <w:rPr>
          <w:rFonts w:eastAsia="Calibri" w:cstheme="minorHAnsi"/>
          <w:b/>
          <w:bCs/>
          <w:color w:val="0070C0"/>
        </w:rPr>
        <w:t>B.C.</w:t>
      </w:r>
      <w:r w:rsidRPr="006D79D7">
        <w:rPr>
          <w:rFonts w:eastAsia="Calibri" w:cstheme="minorHAnsi"/>
          <w:color w:val="0070C0"/>
        </w:rPr>
        <w:t xml:space="preserve">  </w:t>
      </w:r>
    </w:p>
    <w:p w14:paraId="107E462F" w14:textId="2ED70869"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Herod’s death = </w:t>
      </w:r>
      <w:r w:rsidRPr="006D79D7">
        <w:rPr>
          <w:rFonts w:eastAsia="Calibri" w:cstheme="minorHAnsi"/>
          <w:b/>
          <w:bCs/>
          <w:color w:val="0070C0"/>
        </w:rPr>
        <w:t xml:space="preserve">between Passover 4 </w:t>
      </w:r>
      <w:r w:rsidR="00DC297B">
        <w:rPr>
          <w:rFonts w:eastAsia="Calibri" w:cstheme="minorHAnsi"/>
          <w:b/>
          <w:bCs/>
          <w:color w:val="0070C0"/>
        </w:rPr>
        <w:t>B.C.</w:t>
      </w:r>
      <w:r w:rsidRPr="006D79D7">
        <w:rPr>
          <w:rFonts w:eastAsia="Calibri" w:cstheme="minorHAnsi"/>
          <w:b/>
          <w:bCs/>
          <w:color w:val="0070C0"/>
        </w:rPr>
        <w:t xml:space="preserve"> to 1 Nisan 3 </w:t>
      </w:r>
      <w:r w:rsidR="00DC297B">
        <w:rPr>
          <w:rFonts w:eastAsia="Calibri" w:cstheme="minorHAnsi"/>
          <w:b/>
          <w:bCs/>
          <w:color w:val="0070C0"/>
        </w:rPr>
        <w:t>B.C.</w:t>
      </w:r>
    </w:p>
    <w:p w14:paraId="5757207C" w14:textId="3DFF7C9F"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365+ day Year initiated after Christ's birth (365.2422 days) (Calendar adjusted </w:t>
      </w:r>
      <w:r w:rsidR="00DC297B">
        <w:rPr>
          <w:rFonts w:eastAsia="Times New Roman" w:cstheme="minorHAnsi"/>
          <w:color w:val="0070C0"/>
          <w:spacing w:val="-2"/>
          <w:kern w:val="0"/>
          <w14:ligatures w14:val="none"/>
        </w:rPr>
        <w:t>A.D.</w:t>
      </w:r>
      <w:r w:rsidRPr="006D79D7">
        <w:rPr>
          <w:rFonts w:eastAsia="Times New Roman" w:cstheme="minorHAnsi"/>
          <w:color w:val="0070C0"/>
          <w:spacing w:val="-2"/>
          <w:kern w:val="0"/>
          <w14:ligatures w14:val="none"/>
        </w:rPr>
        <w:t xml:space="preserve"> 6)</w:t>
      </w:r>
    </w:p>
    <w:p w14:paraId="448623B7" w14:textId="3A518EB8" w:rsidR="006D79D7" w:rsidRPr="006D79D7" w:rsidRDefault="006D79D7" w:rsidP="009107EF">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Christ's death = </w:t>
      </w:r>
      <w:r w:rsidR="00EB453F" w:rsidRPr="00EB453F">
        <w:rPr>
          <w:rFonts w:eastAsia="Times New Roman" w:cstheme="minorHAnsi"/>
          <w:b/>
          <w:bCs/>
          <w:color w:val="0070C0"/>
          <w:spacing w:val="-2"/>
          <w:kern w:val="0"/>
          <w14:ligatures w14:val="none"/>
        </w:rPr>
        <w:t xml:space="preserve">April 7, 30 </w:t>
      </w:r>
      <w:r w:rsidR="00DC297B">
        <w:rPr>
          <w:rFonts w:eastAsia="Times New Roman" w:cstheme="minorHAnsi"/>
          <w:b/>
          <w:bCs/>
          <w:color w:val="0070C0"/>
          <w:spacing w:val="-2"/>
          <w:kern w:val="0"/>
          <w14:ligatures w14:val="none"/>
        </w:rPr>
        <w:t>A.D.</w:t>
      </w:r>
    </w:p>
    <w:p w14:paraId="4B647937" w14:textId="6B57FE43" w:rsidR="006D79D7" w:rsidRPr="00EB453F" w:rsidRDefault="00EB453F" w:rsidP="009107EF">
      <w:pPr>
        <w:spacing w:after="0"/>
        <w:ind w:left="1008"/>
        <w:rPr>
          <w:rFonts w:cstheme="minorHAnsi"/>
          <w:color w:val="0070C0"/>
        </w:rPr>
      </w:pPr>
      <w:r w:rsidRPr="00EB453F">
        <w:rPr>
          <w:rFonts w:cstheme="minorHAnsi"/>
          <w:color w:val="0070C0"/>
        </w:rPr>
        <w:tab/>
        <w:t xml:space="preserve">      Jesus visits New World = March 31 </w:t>
      </w:r>
      <w:r w:rsidR="00DC297B">
        <w:rPr>
          <w:rFonts w:cstheme="minorHAnsi"/>
          <w:color w:val="0070C0"/>
        </w:rPr>
        <w:t>A.D.</w:t>
      </w:r>
    </w:p>
    <w:p w14:paraId="389A5B62" w14:textId="77777777" w:rsidR="006D79D7" w:rsidRDefault="006D79D7" w:rsidP="00281905">
      <w:pPr>
        <w:spacing w:after="0"/>
      </w:pPr>
    </w:p>
    <w:p w14:paraId="561FB55C" w14:textId="77777777" w:rsidR="006D79D7" w:rsidRPr="0014450F" w:rsidRDefault="006D79D7" w:rsidP="00281905">
      <w:pPr>
        <w:spacing w:after="0"/>
      </w:pPr>
    </w:p>
    <w:p w14:paraId="1B6634B6" w14:textId="77777777" w:rsidR="00C62F02" w:rsidRDefault="00C62F02" w:rsidP="00C62F02">
      <w:pPr>
        <w:spacing w:after="0"/>
        <w:rPr>
          <w:b/>
          <w:bCs/>
          <w:i/>
          <w:iCs/>
        </w:rPr>
      </w:pPr>
      <w:r w:rsidRPr="009107EF">
        <w:t>1996</w:t>
      </w:r>
      <w:r>
        <w:tab/>
      </w:r>
      <w:r w:rsidRPr="009107EF">
        <w:rPr>
          <w:b/>
          <w:bCs/>
        </w:rPr>
        <w:t>V. Garth Norman,</w:t>
      </w:r>
      <w:r>
        <w:t xml:space="preserve"> </w:t>
      </w:r>
      <w:r w:rsidRPr="00052370">
        <w:rPr>
          <w:b/>
          <w:bCs/>
        </w:rPr>
        <w:t xml:space="preserve">REVIEW  “Michael M. Hobby, June M. Hobby, and Troy J. Smith, </w:t>
      </w:r>
      <w:r w:rsidRPr="00052370">
        <w:rPr>
          <w:b/>
          <w:bCs/>
          <w:i/>
          <w:iCs/>
        </w:rPr>
        <w:t xml:space="preserve">Angular </w:t>
      </w:r>
    </w:p>
    <w:p w14:paraId="3B00F5DF" w14:textId="6FCF5628" w:rsidR="00C62F02" w:rsidRDefault="00C62F02" w:rsidP="00C62F02">
      <w:pPr>
        <w:spacing w:after="0"/>
        <w:ind w:left="720" w:firstLine="720"/>
      </w:pPr>
      <w:r w:rsidRPr="00052370">
        <w:rPr>
          <w:b/>
          <w:bCs/>
          <w:i/>
          <w:iCs/>
        </w:rPr>
        <w:t>Chronology: The Pre</w:t>
      </w:r>
      <w:r w:rsidR="009107EF">
        <w:rPr>
          <w:b/>
          <w:bCs/>
          <w:i/>
          <w:iCs/>
        </w:rPr>
        <w:t>C</w:t>
      </w:r>
      <w:r w:rsidRPr="00052370">
        <w:rPr>
          <w:b/>
          <w:bCs/>
          <w:i/>
          <w:iCs/>
        </w:rPr>
        <w:t>olumbian Dating of Ancient America</w:t>
      </w:r>
      <w:r w:rsidRPr="00052370">
        <w:rPr>
          <w:b/>
          <w:bCs/>
        </w:rPr>
        <w:t xml:space="preserve">,” </w:t>
      </w:r>
      <w:r w:rsidRPr="009107EF">
        <w:rPr>
          <w:b/>
          <w:bCs/>
          <w:i/>
          <w:iCs/>
        </w:rPr>
        <w:t>FARMS Review of Books</w:t>
      </w:r>
      <w:r>
        <w:t xml:space="preserve">  8, </w:t>
      </w:r>
    </w:p>
    <w:p w14:paraId="389FD4E8" w14:textId="6FEB1BA7" w:rsidR="00C2612B" w:rsidRDefault="00C62F02" w:rsidP="00C2612B">
      <w:pPr>
        <w:spacing w:after="0"/>
        <w:ind w:left="1440"/>
      </w:pPr>
      <w:r>
        <w:t xml:space="preserve">no. 1 (1996): 112-117. </w:t>
      </w:r>
      <w:r w:rsidRPr="0014450F">
        <w:t xml:space="preserve"> </w:t>
      </w:r>
      <w:r w:rsidR="00C2612B">
        <w:t xml:space="preserve">  [Published in Coto Laurel, Puerto Rico by the Zarahemla Foundation, 1994. 81 pp.]</w:t>
      </w:r>
    </w:p>
    <w:p w14:paraId="2EE537FE" w14:textId="66B799BA" w:rsidR="00C62F02" w:rsidRDefault="00C62F02" w:rsidP="00C62F02">
      <w:pPr>
        <w:spacing w:after="0"/>
        <w:ind w:left="720" w:firstLine="720"/>
      </w:pPr>
    </w:p>
    <w:p w14:paraId="05180D65" w14:textId="4FB20525" w:rsidR="00C2612B" w:rsidRDefault="00C2612B" w:rsidP="009107EF">
      <w:pPr>
        <w:spacing w:after="0"/>
        <w:ind w:left="720" w:firstLine="720"/>
      </w:pPr>
      <w:r>
        <w:t xml:space="preserve">While the dating system </w:t>
      </w:r>
      <w:r w:rsidR="005815EC">
        <w:t xml:space="preserve">proposed </w:t>
      </w:r>
      <w:r>
        <w:t xml:space="preserve">in the book </w:t>
      </w:r>
      <w:r w:rsidR="005815EC">
        <w:t>is</w:t>
      </w:r>
      <w:r>
        <w:t xml:space="preserve"> refuted by Garth Norman, Norman relates </w:t>
      </w:r>
      <w:r w:rsidR="005815EC">
        <w:t xml:space="preserve">an </w:t>
      </w:r>
      <w:r>
        <w:t xml:space="preserve">interesting find </w:t>
      </w:r>
      <w:r w:rsidR="005815EC">
        <w:t xml:space="preserve">that might relate </w:t>
      </w:r>
      <w:r>
        <w:t>to Lehi and the Book of Mormon narrative.  Norman writes:</w:t>
      </w:r>
    </w:p>
    <w:p w14:paraId="07B4B5B9" w14:textId="77777777" w:rsidR="00C2612B" w:rsidRDefault="00C2612B" w:rsidP="009107EF">
      <w:pPr>
        <w:spacing w:after="0"/>
        <w:ind w:left="720"/>
      </w:pPr>
    </w:p>
    <w:p w14:paraId="64C07336" w14:textId="5DF4D42C" w:rsidR="00C2612B" w:rsidRDefault="00C2612B" w:rsidP="009107EF">
      <w:pPr>
        <w:spacing w:after="0"/>
        <w:ind w:left="720" w:firstLine="720"/>
      </w:pPr>
      <w:r>
        <w:t>A</w:t>
      </w:r>
      <w:r w:rsidRPr="00C2612B">
        <w:t>stronomical testing of the Goodman</w:t>
      </w:r>
      <w:r>
        <w:t xml:space="preserve"> </w:t>
      </w:r>
      <w:r w:rsidRPr="00C2612B">
        <w:t xml:space="preserve">Thompson-Martinez correlation of the Maya </w:t>
      </w:r>
      <w:r>
        <w:t>c</w:t>
      </w:r>
      <w:r w:rsidRPr="00C2612B">
        <w:t>alendar has in recent years confirmed that lunar conjunction da</w:t>
      </w:r>
      <w:r>
        <w:t>t</w:t>
      </w:r>
      <w:r w:rsidRPr="00C2612B">
        <w:t>es engraved on many Maya monuments conform to the actual events. The Maya calendar was eventually deciphered by corr</w:t>
      </w:r>
      <w:r>
        <w:t>el</w:t>
      </w:r>
      <w:r w:rsidRPr="00C2612B">
        <w:t>ating calendar glyphs recorded by Maya priests after Spanish contact with the Gregorian calendar, and then reading backwards to find the correct period of the 4</w:t>
      </w:r>
      <w:r>
        <w:t>00</w:t>
      </w:r>
      <w:r w:rsidRPr="00C2612B">
        <w:t xml:space="preserve">-year bactun cycles in the early Maya inscription dates. </w:t>
      </w:r>
    </w:p>
    <w:p w14:paraId="06AF8698" w14:textId="77777777" w:rsidR="00C2612B" w:rsidRPr="00C2612B" w:rsidRDefault="00C2612B" w:rsidP="009107EF">
      <w:pPr>
        <w:spacing w:after="0"/>
        <w:ind w:left="720"/>
      </w:pPr>
    </w:p>
    <w:p w14:paraId="678ADAC2" w14:textId="184E1F58" w:rsidR="00C2612B" w:rsidRPr="00C2612B" w:rsidRDefault="00C2612B" w:rsidP="009107EF">
      <w:pPr>
        <w:spacing w:after="0"/>
        <w:ind w:left="720" w:firstLine="720"/>
        <w:rPr>
          <w:lang w:val="en"/>
        </w:rPr>
      </w:pPr>
      <w:r w:rsidRPr="00C2612B">
        <w:t xml:space="preserve">A few cycle 7 bactun dates on Izapan style sculptures in southern Mesoamerica go back to the Late Preclassic </w:t>
      </w:r>
      <w:r w:rsidR="00DC297B">
        <w:t>B.C.</w:t>
      </w:r>
      <w:r w:rsidRPr="00C2612B">
        <w:t xml:space="preserve"> </w:t>
      </w:r>
      <w:r w:rsidR="005815EC">
        <w:t xml:space="preserve"> </w:t>
      </w:r>
      <w:r w:rsidRPr="00C2612B">
        <w:t xml:space="preserve">I have deciphered one Calendar Round date of I Imix 4 Pop on lzapa Stela 12, through its calendar position plaza orientation to the autumn equinox, as September 20, 176 </w:t>
      </w:r>
      <w:r w:rsidR="00DC297B">
        <w:t>B.C.</w:t>
      </w:r>
      <w:r w:rsidRPr="00C2612B">
        <w:t xml:space="preserve"> The date is in the Maya Calendar Round, based upon cross-dating from the Izapa excavation tha</w:t>
      </w:r>
      <w:r>
        <w:t>t</w:t>
      </w:r>
      <w:r w:rsidRPr="00C2612B">
        <w:t xml:space="preserve"> includes C I4 dates. </w:t>
      </w:r>
      <w:r w:rsidRPr="00C2612B">
        <w:rPr>
          <w:u w:val="single"/>
        </w:rPr>
        <w:t xml:space="preserve">This date is attached to a distance or base date number-a common part of Maya inscriptions- that is located in the Stela 12 base panel and goes back 421 years to the presumed start of the Izapa dynasty in 597 </w:t>
      </w:r>
      <w:r w:rsidR="00DC297B">
        <w:rPr>
          <w:u w:val="single"/>
        </w:rPr>
        <w:t>B.C.</w:t>
      </w:r>
      <w:r w:rsidR="005815EC">
        <w:t xml:space="preserve">  </w:t>
      </w:r>
      <w:r w:rsidRPr="00C2612B">
        <w:t xml:space="preserve">The exact base date depends on </w:t>
      </w:r>
      <w:r w:rsidRPr="00C2612B">
        <w:lastRenderedPageBreak/>
        <w:t xml:space="preserve">whether the Maya Vague Year of 365 days without leap-year adjustment was intended, or whether the actual tropical year from equinox to equinox was used.) </w:t>
      </w:r>
    </w:p>
    <w:p w14:paraId="7AE87E2A" w14:textId="77777777" w:rsidR="00C2612B" w:rsidRPr="00C2612B" w:rsidRDefault="00C2612B" w:rsidP="009D0A84">
      <w:pPr>
        <w:spacing w:after="0"/>
        <w:ind w:left="1440"/>
        <w:rPr>
          <w:lang w:val="en"/>
        </w:rPr>
      </w:pPr>
    </w:p>
    <w:p w14:paraId="0BB4A477" w14:textId="77777777" w:rsidR="00C2612B" w:rsidRPr="009D0A84" w:rsidRDefault="00C2612B" w:rsidP="009D0A84">
      <w:pPr>
        <w:spacing w:after="0"/>
        <w:ind w:left="1440"/>
      </w:pPr>
    </w:p>
    <w:p w14:paraId="60864B06" w14:textId="77777777" w:rsidR="00CB738E" w:rsidRDefault="006F654D" w:rsidP="00775765">
      <w:pPr>
        <w:spacing w:after="0"/>
      </w:pPr>
      <w:r w:rsidRPr="009107EF">
        <w:t>1996</w:t>
      </w:r>
      <w:r>
        <w:tab/>
      </w:r>
      <w:r w:rsidRPr="00757982">
        <w:rPr>
          <w:b/>
          <w:bCs/>
        </w:rPr>
        <w:t>Eric D. Huntsman, “</w:t>
      </w:r>
      <w:r w:rsidRPr="00CB738E">
        <w:rPr>
          <w:b/>
          <w:bCs/>
        </w:rPr>
        <w:t>The Reliability of Josephus: Can He Be Trusted?,”</w:t>
      </w:r>
      <w:r>
        <w:t xml:space="preserve"> </w:t>
      </w:r>
      <w:r w:rsidRPr="00CB738E">
        <w:rPr>
          <w:b/>
          <w:bCs/>
          <w:i/>
          <w:iCs/>
        </w:rPr>
        <w:t>BYU Studies Quarterly</w:t>
      </w:r>
      <w:r>
        <w:t xml:space="preserve">  </w:t>
      </w:r>
    </w:p>
    <w:p w14:paraId="210CDB23" w14:textId="36A12E9F" w:rsidR="00B84615" w:rsidRDefault="006F654D" w:rsidP="00CB738E">
      <w:pPr>
        <w:spacing w:after="0"/>
        <w:ind w:left="720" w:firstLine="720"/>
      </w:pPr>
      <w:r>
        <w:t xml:space="preserve">vol. 36  Issue 3 </w:t>
      </w:r>
      <w:r w:rsidR="00CB738E">
        <w:t>Article 28 (1996): 392-402.</w:t>
      </w:r>
    </w:p>
    <w:p w14:paraId="5E8FC6A6" w14:textId="77777777" w:rsidR="00CB738E" w:rsidRDefault="00CB738E" w:rsidP="00C17015">
      <w:pPr>
        <w:spacing w:after="0"/>
      </w:pPr>
    </w:p>
    <w:p w14:paraId="7E81DA77" w14:textId="127B1329" w:rsidR="009107EF" w:rsidRDefault="009107EF" w:rsidP="00C17015">
      <w:pPr>
        <w:spacing w:after="0"/>
      </w:pPr>
      <w:r>
        <w:tab/>
      </w:r>
      <w:r>
        <w:tab/>
      </w:r>
      <w:r w:rsidRPr="009107EF">
        <w:rPr>
          <w:color w:val="FF0000"/>
        </w:rPr>
        <w:t>Summarize</w:t>
      </w:r>
      <w:r>
        <w:rPr>
          <w:color w:val="FF0000"/>
        </w:rPr>
        <w:t xml:space="preserve"> or full text?</w:t>
      </w:r>
    </w:p>
    <w:p w14:paraId="605C4480" w14:textId="77777777" w:rsidR="009107EF" w:rsidRDefault="009107EF" w:rsidP="00C17015">
      <w:pPr>
        <w:spacing w:after="0"/>
      </w:pPr>
    </w:p>
    <w:p w14:paraId="280BCF04" w14:textId="77777777" w:rsidR="008111C6" w:rsidRDefault="00DF19E1" w:rsidP="00DF19E1">
      <w:pPr>
        <w:spacing w:after="0"/>
        <w:rPr>
          <w:b/>
          <w:bCs/>
        </w:rPr>
      </w:pPr>
      <w:r>
        <w:t>1996</w:t>
      </w:r>
      <w:r w:rsidR="008111C6">
        <w:tab/>
      </w:r>
      <w:r w:rsidRPr="008111C6">
        <w:rPr>
          <w:b/>
          <w:bCs/>
        </w:rPr>
        <w:t>Richard G. Oman</w:t>
      </w:r>
      <w:r w:rsidR="008111C6" w:rsidRPr="008111C6">
        <w:rPr>
          <w:b/>
          <w:bCs/>
        </w:rPr>
        <w:t xml:space="preserve">, </w:t>
      </w:r>
      <w:r w:rsidRPr="008111C6">
        <w:rPr>
          <w:b/>
          <w:bCs/>
        </w:rPr>
        <w:t xml:space="preserve">"Exterior Symbolism of the Salt Lake Temple: Reflecting the Faith That Called </w:t>
      </w:r>
    </w:p>
    <w:p w14:paraId="0816122B" w14:textId="1D92E945" w:rsidR="00DF19E1" w:rsidRDefault="00DF19E1" w:rsidP="008111C6">
      <w:pPr>
        <w:spacing w:after="0"/>
        <w:ind w:left="720" w:firstLine="720"/>
      </w:pPr>
      <w:r w:rsidRPr="008111C6">
        <w:rPr>
          <w:b/>
          <w:bCs/>
        </w:rPr>
        <w:t xml:space="preserve">the Place into Being," </w:t>
      </w:r>
      <w:r w:rsidRPr="008111C6">
        <w:rPr>
          <w:b/>
          <w:bCs/>
          <w:i/>
          <w:iCs/>
        </w:rPr>
        <w:t>BYU Studies</w:t>
      </w:r>
      <w:r>
        <w:t>, vol. 36, Number 3, 1996-1997, pp. 6-68</w:t>
      </w:r>
    </w:p>
    <w:p w14:paraId="6EC1D846" w14:textId="77777777" w:rsidR="008111C6" w:rsidRDefault="008111C6" w:rsidP="00DF19E1">
      <w:pPr>
        <w:spacing w:after="0"/>
      </w:pPr>
    </w:p>
    <w:p w14:paraId="5E2660F7" w14:textId="1B217CEA" w:rsidR="00DF19E1" w:rsidRDefault="00DF19E1" w:rsidP="008111C6">
      <w:pPr>
        <w:spacing w:after="0"/>
        <w:ind w:firstLine="720"/>
      </w:pPr>
      <w:r>
        <w:t>On page 20 we find the following:</w:t>
      </w:r>
    </w:p>
    <w:p w14:paraId="60B62773" w14:textId="2ABA28F2" w:rsidR="00DF19E1" w:rsidRDefault="00DF19E1" w:rsidP="008111C6">
      <w:pPr>
        <w:spacing w:after="0"/>
        <w:ind w:left="720"/>
      </w:pPr>
      <w:r>
        <w:t xml:space="preserve"> </w:t>
      </w:r>
      <w:r w:rsidR="008111C6">
        <w:tab/>
      </w:r>
      <w:r>
        <w:t>The complete name of the Melchizedek Priesthood is "the Holy Priesthood, after the Order of the Son of God" (D&amp;C 107:3). What better technique to emphasize this priesthood than to focus on the birthday of the one after whom the priesthood is named? Because LDS scripture suggests that Christ may have been born on April, 6</w:t>
      </w:r>
      <w:r w:rsidRPr="008111C6">
        <w:rPr>
          <w:vertAlign w:val="superscript"/>
        </w:rPr>
        <w:t>369</w:t>
      </w:r>
      <w:r>
        <w:t xml:space="preserve"> (NOTE 31) two moonstones depicting the moon's phases in early April appear on the east central tower (fig. 10).</w:t>
      </w:r>
    </w:p>
    <w:p w14:paraId="19C73160" w14:textId="77777777" w:rsidR="008111C6" w:rsidRDefault="008111C6" w:rsidP="008111C6">
      <w:pPr>
        <w:spacing w:after="0"/>
        <w:ind w:left="720"/>
      </w:pPr>
    </w:p>
    <w:p w14:paraId="47143F0B" w14:textId="02D5BA18" w:rsidR="00DF19E1" w:rsidRDefault="00DF19E1" w:rsidP="00DF19E1">
      <w:pPr>
        <w:spacing w:after="0"/>
      </w:pPr>
      <w:r>
        <w:t xml:space="preserve"> </w:t>
      </w:r>
      <w:r w:rsidR="008111C6">
        <w:tab/>
      </w:r>
      <w:r>
        <w:t>On page 39 under the heading "Moonstones," we find the following:</w:t>
      </w:r>
    </w:p>
    <w:p w14:paraId="49DBA97A" w14:textId="74924021" w:rsidR="00DF19E1" w:rsidRDefault="00DF19E1" w:rsidP="008111C6">
      <w:pPr>
        <w:spacing w:after="0"/>
        <w:ind w:left="720"/>
      </w:pPr>
      <w:r>
        <w:t xml:space="preserve"> </w:t>
      </w:r>
      <w:r w:rsidR="008111C6">
        <w:tab/>
      </w:r>
      <w:r>
        <w:t>The calculated ordering of the moonstones (fig. 24) creates one of the most powerful, yet subtle, sets of symbols concerning the Restoration. Four sequential moonstones would represent each lunar month (fig. 17). The moonstones are placed in the wall so that January would start in approximately the middle of the north wall of the temple, the wall that used to be the most visually obscure. Usually one would not begin a major iconographical sequence at such a place unless the intention was to feature some other point in the sequence by having it fall at a much more prominent place. This was apparently the intention. The positioning of the moonstone phases made it possible for the two buttresses on the east side of the east central tower, the most prominent tower on the temple, to be decorated with the two phases of the moon for early April, commemorating not only Christ's birth, but also the official organization of the Church on April 6, 183O.</w:t>
      </w:r>
      <w:r w:rsidRPr="008111C6">
        <w:rPr>
          <w:vertAlign w:val="superscript"/>
        </w:rPr>
        <w:t>370</w:t>
      </w:r>
      <w:r>
        <w:t xml:space="preserve"> (NOTE 76)</w:t>
      </w:r>
    </w:p>
    <w:p w14:paraId="530F0501" w14:textId="77777777" w:rsidR="008111C6" w:rsidRDefault="00DF19E1" w:rsidP="00DF19E1">
      <w:pPr>
        <w:spacing w:after="0"/>
      </w:pPr>
      <w:r>
        <w:t xml:space="preserve"> </w:t>
      </w:r>
    </w:p>
    <w:p w14:paraId="53075472" w14:textId="1BCFE767" w:rsidR="00DF19E1" w:rsidRPr="008111C6" w:rsidRDefault="00DF19E1" w:rsidP="008111C6">
      <w:pPr>
        <w:spacing w:after="0"/>
        <w:ind w:left="720"/>
        <w:rPr>
          <w:sz w:val="20"/>
          <w:szCs w:val="20"/>
        </w:rPr>
      </w:pPr>
      <w:r w:rsidRPr="008111C6">
        <w:rPr>
          <w:sz w:val="20"/>
          <w:szCs w:val="20"/>
        </w:rPr>
        <w:t>Note #31: Doctrine and Covenants 20:1. See also John Franklin Hall, "April 6," in Encyclopedia of Mormonism, 1:61-62.</w:t>
      </w:r>
    </w:p>
    <w:p w14:paraId="5590FC50" w14:textId="77777777" w:rsidR="008111C6" w:rsidRPr="008111C6" w:rsidRDefault="008111C6" w:rsidP="008111C6">
      <w:pPr>
        <w:spacing w:after="0"/>
        <w:ind w:left="720"/>
        <w:rPr>
          <w:sz w:val="20"/>
          <w:szCs w:val="20"/>
        </w:rPr>
      </w:pPr>
    </w:p>
    <w:p w14:paraId="2994099F" w14:textId="518DB595" w:rsidR="00DF19E1" w:rsidRPr="008111C6" w:rsidRDefault="00DF19E1" w:rsidP="008111C6">
      <w:pPr>
        <w:spacing w:after="0"/>
        <w:ind w:left="720"/>
        <w:rPr>
          <w:sz w:val="20"/>
          <w:szCs w:val="20"/>
        </w:rPr>
      </w:pPr>
      <w:r w:rsidRPr="008111C6">
        <w:rPr>
          <w:sz w:val="20"/>
          <w:szCs w:val="20"/>
        </w:rPr>
        <w:t xml:space="preserve"> Note #76: An excellent article on the significance of the date is John P. Pratt, "Passover: Was It Symbolic of His Coming"" Ensign 24 (January 1994): 38-45. See also Hall, "April 6," 1:61-62. This date has been celebrated by holding a semiannual general conference of the Church on or near this date for well over a century and a half.</w:t>
      </w:r>
    </w:p>
    <w:p w14:paraId="6585E6D8" w14:textId="77777777" w:rsidR="008111C6" w:rsidRDefault="008111C6" w:rsidP="00DF19E1">
      <w:pPr>
        <w:spacing w:after="0"/>
      </w:pPr>
    </w:p>
    <w:p w14:paraId="62A52517" w14:textId="77777777" w:rsidR="008111C6" w:rsidRDefault="008111C6" w:rsidP="00DF19E1">
      <w:pPr>
        <w:spacing w:after="0"/>
      </w:pPr>
    </w:p>
    <w:p w14:paraId="2FD08257" w14:textId="77777777" w:rsidR="00843158" w:rsidRDefault="00843158" w:rsidP="00DF19E1">
      <w:pPr>
        <w:spacing w:after="0"/>
      </w:pPr>
    </w:p>
    <w:p w14:paraId="3F24A6EC" w14:textId="77777777" w:rsidR="00843158" w:rsidRDefault="00DF19E1" w:rsidP="00DF19E1">
      <w:pPr>
        <w:spacing w:after="0"/>
      </w:pPr>
      <w:r>
        <w:t>1996</w:t>
      </w:r>
      <w:r w:rsidR="00843158">
        <w:tab/>
      </w:r>
      <w:r w:rsidRPr="00843158">
        <w:rPr>
          <w:b/>
          <w:bCs/>
        </w:rPr>
        <w:t>Richard O. Cowan</w:t>
      </w:r>
      <w:r w:rsidR="00843158" w:rsidRPr="00843158">
        <w:rPr>
          <w:b/>
          <w:bCs/>
        </w:rPr>
        <w:t xml:space="preserve">, </w:t>
      </w:r>
      <w:r w:rsidRPr="00843158">
        <w:rPr>
          <w:b/>
          <w:bCs/>
          <w:i/>
          <w:iCs/>
        </w:rPr>
        <w:t>Answers to Your Questions About the Doctrine and Covenants</w:t>
      </w:r>
      <w:r w:rsidRPr="00843158">
        <w:rPr>
          <w:i/>
          <w:iCs/>
        </w:rPr>
        <w:t>,</w:t>
      </w:r>
      <w:r>
        <w:t xml:space="preserve"> Salt Lake </w:t>
      </w:r>
    </w:p>
    <w:p w14:paraId="33514EBA" w14:textId="7C2473E3" w:rsidR="00DF19E1" w:rsidRDefault="00DF19E1" w:rsidP="00843158">
      <w:pPr>
        <w:spacing w:after="0"/>
        <w:ind w:left="720" w:firstLine="720"/>
      </w:pPr>
      <w:r>
        <w:t>City: Deseret Book Co., 1996, pp. 23-24</w:t>
      </w:r>
    </w:p>
    <w:p w14:paraId="0D79A622" w14:textId="77777777" w:rsidR="00843158" w:rsidRDefault="00843158" w:rsidP="00843158">
      <w:pPr>
        <w:spacing w:after="0"/>
        <w:ind w:left="720" w:firstLine="720"/>
      </w:pPr>
    </w:p>
    <w:p w14:paraId="51460E49" w14:textId="77777777" w:rsidR="00DF19E1" w:rsidRPr="00843158" w:rsidRDefault="00DF19E1" w:rsidP="00843158">
      <w:pPr>
        <w:spacing w:after="0"/>
        <w:ind w:firstLine="720"/>
        <w:rPr>
          <w:i/>
          <w:iCs/>
        </w:rPr>
      </w:pPr>
      <w:r>
        <w:lastRenderedPageBreak/>
        <w:t xml:space="preserve"> </w:t>
      </w:r>
      <w:r w:rsidRPr="00843158">
        <w:rPr>
          <w:i/>
          <w:iCs/>
        </w:rPr>
        <w:t>Doctrine and Covenants 20:1</w:t>
      </w:r>
    </w:p>
    <w:p w14:paraId="23E2563F" w14:textId="77777777" w:rsidR="00843158" w:rsidRDefault="00DF19E1" w:rsidP="00DF19E1">
      <w:pPr>
        <w:spacing w:after="0"/>
      </w:pPr>
      <w:r>
        <w:t xml:space="preserve"> </w:t>
      </w:r>
    </w:p>
    <w:p w14:paraId="756DF6F4" w14:textId="176B0DE4" w:rsidR="00DF19E1" w:rsidRDefault="00DF19E1" w:rsidP="00843158">
      <w:pPr>
        <w:spacing w:after="0"/>
        <w:ind w:left="720" w:firstLine="720"/>
      </w:pPr>
      <w:r>
        <w:t>What do we know about the date of Jesus' birth, and why do we celebrate Christmas when we do?</w:t>
      </w:r>
    </w:p>
    <w:p w14:paraId="72EC497C" w14:textId="0F578CE7" w:rsidR="00DF19E1" w:rsidRDefault="00DF19E1" w:rsidP="00843158">
      <w:pPr>
        <w:spacing w:after="0"/>
        <w:ind w:left="720" w:firstLine="720"/>
      </w:pPr>
      <w:r>
        <w:t>Most biblical scholars agree that the Savior could not have been born in December because shepherds would not have been out at night with their flocks during that season of the year. Many suggest spring as a more probable time.</w:t>
      </w:r>
    </w:p>
    <w:p w14:paraId="6DCC0112" w14:textId="3009C969" w:rsidR="00DF19E1" w:rsidRDefault="00DF19E1" w:rsidP="00843158">
      <w:pPr>
        <w:spacing w:after="0"/>
        <w:ind w:left="720"/>
      </w:pPr>
      <w:r>
        <w:t xml:space="preserve"> </w:t>
      </w:r>
      <w:r w:rsidR="00843158">
        <w:tab/>
      </w:r>
      <w:r>
        <w:t xml:space="preserve">Evidence from the Book of Mormon confirms that Christ was born during the spring. The </w:t>
      </w:r>
    </w:p>
    <w:p w14:paraId="5E042EAF" w14:textId="7B6AADB5" w:rsidR="00DF19E1" w:rsidRDefault="00DF19E1" w:rsidP="00843158">
      <w:pPr>
        <w:spacing w:after="0"/>
        <w:ind w:left="720"/>
      </w:pPr>
      <w:r>
        <w:t>Nephites counted their years from the time when they saw the wondrous signs of his birth. Almost exactly thirty-three years later, on the fourth day of the first month in the thirty-fourth year, the sign of the Crucifixion was seen (see 3 Nephi 2:8; 8:5). This meant that the Lord was born and later died at the same time of year. The New Testament records that his crucifixion occurred at the time of the Passover, a Jewish holiday celebrated during the early spring. All this evidence points to the conclusion that Jesus Christ was born during the early spring and accords with the instructions in Doctrine and Covenants 20:1 that the Church should be organized on Tuesday, 6 April 1830, eighteen hundred and thirty years after the Savior had come in the flesh.</w:t>
      </w:r>
    </w:p>
    <w:p w14:paraId="617FD134" w14:textId="02808496" w:rsidR="00DF19E1" w:rsidRDefault="00DF19E1" w:rsidP="00843158">
      <w:pPr>
        <w:spacing w:after="0"/>
        <w:ind w:left="720"/>
      </w:pPr>
      <w:r>
        <w:t xml:space="preserve"> </w:t>
      </w:r>
      <w:r w:rsidR="00843158">
        <w:tab/>
      </w:r>
      <w:r>
        <w:t xml:space="preserve">During the centuries after the Savior's birth, some Christians began to combine their </w:t>
      </w:r>
    </w:p>
    <w:p w14:paraId="3D7D5A25" w14:textId="2666FCF2" w:rsidR="009107EF" w:rsidRDefault="00DF19E1" w:rsidP="00843158">
      <w:pPr>
        <w:spacing w:after="0"/>
        <w:ind w:left="720"/>
      </w:pPr>
      <w:r>
        <w:t>celebration of that event with northern Europeans' observance of the winter solstice. Even though we know the Savior was born in April, it is appropriate to remember his life at any time of the year. Hence we join to the Christians each December in celebrating the momentous event in Bethlehem.</w:t>
      </w:r>
    </w:p>
    <w:p w14:paraId="21BF3811" w14:textId="77777777" w:rsidR="009107EF" w:rsidRDefault="009107EF" w:rsidP="00C17015">
      <w:pPr>
        <w:spacing w:after="0"/>
      </w:pPr>
    </w:p>
    <w:p w14:paraId="76D89E12" w14:textId="77777777" w:rsidR="00843158" w:rsidRDefault="00843158" w:rsidP="00C17015">
      <w:pPr>
        <w:spacing w:after="0"/>
      </w:pPr>
    </w:p>
    <w:p w14:paraId="3EC48E9C" w14:textId="0CF80407" w:rsidR="00C04476" w:rsidRDefault="00C17015" w:rsidP="00C17015">
      <w:pPr>
        <w:spacing w:after="0"/>
        <w:rPr>
          <w:i/>
          <w:iCs/>
        </w:rPr>
      </w:pPr>
      <w:r>
        <w:t>1997</w:t>
      </w:r>
      <w:r>
        <w:tab/>
      </w:r>
      <w:r w:rsidRPr="00843158">
        <w:rPr>
          <w:b/>
          <w:bCs/>
        </w:rPr>
        <w:t>S. Kent Brown, “</w:t>
      </w:r>
      <w:r w:rsidRPr="00C04476">
        <w:rPr>
          <w:b/>
          <w:bCs/>
        </w:rPr>
        <w:t xml:space="preserve">A Case for Lehi’s Bondage in Arabia,” </w:t>
      </w:r>
      <w:r w:rsidRPr="00C04476">
        <w:rPr>
          <w:b/>
          <w:bCs/>
          <w:i/>
          <w:iCs/>
        </w:rPr>
        <w:t>Journal of Book of Mormon</w:t>
      </w:r>
      <w:r w:rsidRPr="00C04476">
        <w:rPr>
          <w:b/>
          <w:bCs/>
        </w:rPr>
        <w:t xml:space="preserve"> </w:t>
      </w:r>
      <w:r w:rsidRPr="00C04476">
        <w:rPr>
          <w:b/>
          <w:bCs/>
          <w:i/>
          <w:iCs/>
        </w:rPr>
        <w:t>Studies</w:t>
      </w:r>
      <w:r w:rsidR="00C04476" w:rsidRPr="00C04476">
        <w:rPr>
          <w:i/>
          <w:iCs/>
        </w:rPr>
        <w:t xml:space="preserve">  6/2 </w:t>
      </w:r>
    </w:p>
    <w:p w14:paraId="48813E63" w14:textId="5D0FB5F6" w:rsidR="00C17015" w:rsidRPr="00C04476" w:rsidRDefault="00C04476" w:rsidP="00C04476">
      <w:pPr>
        <w:spacing w:after="0"/>
        <w:ind w:left="720" w:firstLine="720"/>
        <w:rPr>
          <w:i/>
          <w:iCs/>
        </w:rPr>
      </w:pPr>
      <w:r w:rsidRPr="00C04476">
        <w:rPr>
          <w:i/>
          <w:iCs/>
        </w:rPr>
        <w:t>(1997): 206.</w:t>
      </w:r>
    </w:p>
    <w:p w14:paraId="1F538BB7" w14:textId="77777777" w:rsidR="009D0A84" w:rsidRDefault="009D0A84" w:rsidP="00775765">
      <w:pPr>
        <w:spacing w:after="0"/>
      </w:pPr>
    </w:p>
    <w:p w14:paraId="6C7EC4F1" w14:textId="171FBFB1" w:rsidR="00775765" w:rsidRPr="00843158" w:rsidRDefault="00775765" w:rsidP="00775765">
      <w:pPr>
        <w:spacing w:after="0"/>
        <w:rPr>
          <w:b/>
          <w:i/>
        </w:rPr>
      </w:pPr>
      <w:r>
        <w:t>199</w:t>
      </w:r>
      <w:r w:rsidR="00557BF5">
        <w:t>7</w:t>
      </w:r>
      <w:r>
        <w:tab/>
      </w:r>
      <w:r w:rsidRPr="00843158">
        <w:rPr>
          <w:b/>
          <w:bCs/>
        </w:rPr>
        <w:t>John L. Sorenson, “The</w:t>
      </w:r>
      <w:r w:rsidRPr="00160CB6">
        <w:rPr>
          <w:b/>
        </w:rPr>
        <w:t xml:space="preserve"> Book of Mormon as a Mesoamerican Record.”</w:t>
      </w:r>
      <w:r w:rsidRPr="00160CB6">
        <w:t xml:space="preserve"> </w:t>
      </w:r>
      <w:r w:rsidRPr="00843158">
        <w:rPr>
          <w:b/>
          <w:i/>
        </w:rPr>
        <w:t xml:space="preserve">Book of Mormon </w:t>
      </w:r>
    </w:p>
    <w:p w14:paraId="457BDE24" w14:textId="77777777" w:rsidR="00775765" w:rsidRDefault="00775765" w:rsidP="00775765">
      <w:pPr>
        <w:spacing w:after="0"/>
        <w:ind w:left="720" w:firstLine="720"/>
      </w:pPr>
      <w:r w:rsidRPr="00843158">
        <w:rPr>
          <w:b/>
          <w:i/>
        </w:rPr>
        <w:t xml:space="preserve"> Authorship Revisited: The Evidence for Ancient Origins</w:t>
      </w:r>
      <w:r w:rsidRPr="00160CB6">
        <w:t>, ed. Noel B. Reynolds. Provo,</w:t>
      </w:r>
    </w:p>
    <w:p w14:paraId="217A198C" w14:textId="467CDBF4" w:rsidR="00775765" w:rsidRDefault="00775765" w:rsidP="00775765">
      <w:pPr>
        <w:spacing w:after="0"/>
        <w:ind w:left="720" w:firstLine="720"/>
      </w:pPr>
      <w:r w:rsidRPr="00160CB6">
        <w:t xml:space="preserve">UT: FARMS, 1997, 409. </w:t>
      </w:r>
    </w:p>
    <w:p w14:paraId="2990567A" w14:textId="77777777" w:rsidR="008A0797" w:rsidRPr="004B203E" w:rsidRDefault="008A0797" w:rsidP="008A0797">
      <w:pPr>
        <w:spacing w:after="0"/>
        <w:ind w:left="720"/>
        <w:rPr>
          <w:color w:val="FF0000"/>
        </w:rPr>
      </w:pPr>
      <w:r>
        <w:tab/>
      </w: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1CF805C5" w14:textId="77777777" w:rsidR="008A0797" w:rsidRPr="00160CB6" w:rsidRDefault="008A0797" w:rsidP="008A0797">
      <w:pPr>
        <w:spacing w:after="0"/>
      </w:pPr>
    </w:p>
    <w:p w14:paraId="75508586" w14:textId="21525D17" w:rsidR="00A45AE4" w:rsidRDefault="00775765" w:rsidP="00843158">
      <w:pPr>
        <w:spacing w:after="0"/>
      </w:pPr>
      <w:r w:rsidRPr="00160CB6">
        <w:t xml:space="preserve"> </w:t>
      </w:r>
      <w:r w:rsidR="0055309A" w:rsidRPr="00160CB6">
        <w:t xml:space="preserve">1997 </w:t>
      </w:r>
      <w:r w:rsidR="0055309A" w:rsidRPr="00160CB6">
        <w:tab/>
      </w:r>
      <w:r w:rsidR="0055309A" w:rsidRPr="00843158">
        <w:rPr>
          <w:b/>
          <w:bCs/>
        </w:rPr>
        <w:t>John L. Sorenson, “</w:t>
      </w:r>
      <w:r w:rsidR="0055309A" w:rsidRPr="00160CB6">
        <w:rPr>
          <w:b/>
        </w:rPr>
        <w:t xml:space="preserve">Seasonality of Warfare in the Book of Mormon and in Mesoamerica,” </w:t>
      </w:r>
      <w:r w:rsidR="0055309A" w:rsidRPr="00160CB6">
        <w:t xml:space="preserve">in  </w:t>
      </w:r>
    </w:p>
    <w:p w14:paraId="1597ED72" w14:textId="2097A98F" w:rsidR="0055309A" w:rsidRPr="00160CB6" w:rsidRDefault="0055309A" w:rsidP="00843158">
      <w:pPr>
        <w:spacing w:after="0"/>
        <w:ind w:left="720" w:firstLine="720"/>
      </w:pPr>
      <w:r w:rsidRPr="00843158">
        <w:rPr>
          <w:b/>
          <w:i/>
        </w:rPr>
        <w:t>Nephite Culture and Society: Collected Papers</w:t>
      </w:r>
      <w:r w:rsidRPr="00843158">
        <w:t>.</w:t>
      </w:r>
      <w:r w:rsidRPr="00160CB6">
        <w:t xml:space="preserve"> SLC: New Sage Books, 1997, p. 155-179. </w:t>
      </w:r>
    </w:p>
    <w:p w14:paraId="08124A13" w14:textId="77777777" w:rsidR="0055309A" w:rsidRDefault="0055309A" w:rsidP="0055309A"/>
    <w:p w14:paraId="2DE03CF2" w14:textId="77777777" w:rsidR="00673E4E" w:rsidRPr="00843158" w:rsidRDefault="0055309A" w:rsidP="00673E4E">
      <w:pPr>
        <w:spacing w:after="0"/>
        <w:rPr>
          <w:b/>
          <w:i/>
        </w:rPr>
      </w:pPr>
      <w:r>
        <w:t>1997</w:t>
      </w:r>
      <w:r>
        <w:tab/>
      </w:r>
      <w:r w:rsidRPr="001C7E7E">
        <w:rPr>
          <w:b/>
          <w:bCs/>
        </w:rPr>
        <w:t>John L. Sorenson, “</w:t>
      </w:r>
      <w:r w:rsidRPr="00160CB6">
        <w:rPr>
          <w:b/>
        </w:rPr>
        <w:t>Appendix: Annals of the Nephite Wars</w:t>
      </w:r>
      <w:r w:rsidRPr="00160CB6">
        <w:t xml:space="preserve">,” in </w:t>
      </w:r>
      <w:r w:rsidRPr="00843158">
        <w:rPr>
          <w:b/>
          <w:i/>
        </w:rPr>
        <w:t xml:space="preserve">Nephite Culture and Society:  </w:t>
      </w:r>
    </w:p>
    <w:p w14:paraId="543FFEFD" w14:textId="3133DE34" w:rsidR="0055309A" w:rsidRDefault="0055309A" w:rsidP="00673E4E">
      <w:pPr>
        <w:spacing w:after="0"/>
        <w:ind w:left="720" w:firstLine="720"/>
      </w:pPr>
      <w:r w:rsidRPr="00843158">
        <w:rPr>
          <w:b/>
          <w:i/>
        </w:rPr>
        <w:t>Collected Papers</w:t>
      </w:r>
      <w:r w:rsidRPr="00160CB6">
        <w:t xml:space="preserve">. SLC: New Sage Books, 1997, p. 181-193. </w:t>
      </w:r>
    </w:p>
    <w:p w14:paraId="6625F728" w14:textId="77777777" w:rsidR="0055309A" w:rsidRDefault="0055309A" w:rsidP="0055309A"/>
    <w:p w14:paraId="45D4C8DC" w14:textId="77777777" w:rsidR="000A5248" w:rsidRDefault="000A5248" w:rsidP="000A5248">
      <w:pPr>
        <w:spacing w:after="0"/>
      </w:pPr>
      <w:r>
        <w:t>1997</w:t>
      </w:r>
      <w:r>
        <w:tab/>
      </w:r>
      <w:r w:rsidRPr="00843158">
        <w:rPr>
          <w:b/>
          <w:bCs/>
        </w:rPr>
        <w:t>President Gordon B. Hinckley,</w:t>
      </w:r>
      <w:r>
        <w:t xml:space="preserve"> </w:t>
      </w:r>
      <w:r w:rsidRPr="000A5248">
        <w:rPr>
          <w:b/>
          <w:bCs/>
          <w:i/>
          <w:iCs/>
        </w:rPr>
        <w:t>First Presidency Christmas Devotional</w:t>
      </w:r>
      <w:r>
        <w:t xml:space="preserve">, December 7, 1997.  </w:t>
      </w:r>
    </w:p>
    <w:p w14:paraId="6B6B8110" w14:textId="77777777" w:rsidR="000A5248" w:rsidRDefault="000A5248" w:rsidP="000A5248">
      <w:pPr>
        <w:spacing w:after="0"/>
        <w:ind w:left="720" w:firstLine="720"/>
      </w:pPr>
      <w:r>
        <w:t xml:space="preserve">See </w:t>
      </w:r>
      <w:r w:rsidRPr="000A5248">
        <w:rPr>
          <w:i/>
          <w:iCs/>
        </w:rPr>
        <w:t>Discourses of President Gordon G. Hinckley</w:t>
      </w:r>
      <w:r>
        <w:t xml:space="preserve">, Vol. 1: 1995-1996. SLC: Deseret Book, </w:t>
      </w:r>
    </w:p>
    <w:p w14:paraId="021D49A7" w14:textId="0F2A78DD" w:rsidR="000A5248" w:rsidRDefault="000A5248" w:rsidP="000A5248">
      <w:pPr>
        <w:spacing w:after="0"/>
        <w:ind w:left="720" w:firstLine="720"/>
      </w:pPr>
      <w:r>
        <w:t>2005, p. 409.</w:t>
      </w:r>
    </w:p>
    <w:p w14:paraId="40B895D5" w14:textId="77777777" w:rsidR="000A5248" w:rsidRDefault="000A5248" w:rsidP="000A5248">
      <w:pPr>
        <w:spacing w:after="0"/>
      </w:pPr>
    </w:p>
    <w:p w14:paraId="77D247F4" w14:textId="69C1892E" w:rsidR="000A5248" w:rsidRDefault="000A5248" w:rsidP="000A5248">
      <w:pPr>
        <w:spacing w:after="0"/>
      </w:pPr>
      <w:r>
        <w:tab/>
      </w:r>
      <w:r>
        <w:tab/>
        <w:t>“While we now know through revelation the time of the Savior’s birth, we observe the</w:t>
      </w:r>
    </w:p>
    <w:p w14:paraId="3BE2F0CD" w14:textId="50416526" w:rsidR="000A5248" w:rsidRDefault="000A5248" w:rsidP="000A5248">
      <w:pPr>
        <w:spacing w:after="0"/>
        <w:ind w:left="720" w:firstLine="720"/>
      </w:pPr>
      <w:r>
        <w:t xml:space="preserve"> 25</w:t>
      </w:r>
      <w:r w:rsidRPr="000A5248">
        <w:rPr>
          <w:vertAlign w:val="superscript"/>
        </w:rPr>
        <w:t>th</w:t>
      </w:r>
      <w:r>
        <w:t xml:space="preserve"> of December with the rest of the Christian world.”</w:t>
      </w:r>
    </w:p>
    <w:p w14:paraId="12562478" w14:textId="77777777" w:rsidR="000A5248" w:rsidRPr="00160CB6" w:rsidRDefault="000A5248" w:rsidP="0055309A"/>
    <w:p w14:paraId="75263648" w14:textId="77777777" w:rsidR="00F67988" w:rsidRPr="001C7E7E" w:rsidRDefault="00F67988" w:rsidP="00F67988">
      <w:pPr>
        <w:spacing w:after="0"/>
        <w:rPr>
          <w:b/>
          <w:bCs/>
          <w:i/>
          <w:iCs/>
          <w:lang w:val="en"/>
        </w:rPr>
      </w:pPr>
      <w:r>
        <w:t>1998</w:t>
      </w:r>
      <w:r>
        <w:tab/>
      </w:r>
      <w:r w:rsidRPr="001C7E7E">
        <w:rPr>
          <w:b/>
          <w:bCs/>
        </w:rPr>
        <w:t>S. Kent Brown,</w:t>
      </w:r>
      <w:r w:rsidRPr="001C7E7E">
        <w:rPr>
          <w:b/>
          <w:bCs/>
          <w:lang w:val="en"/>
        </w:rPr>
        <w:t xml:space="preserve"> “When Did Jesus Visit the Americans?” in </w:t>
      </w:r>
      <w:r w:rsidRPr="001C7E7E">
        <w:rPr>
          <w:b/>
          <w:bCs/>
          <w:i/>
          <w:iCs/>
          <w:lang w:val="en"/>
        </w:rPr>
        <w:t xml:space="preserve">From Jerusalem to Zarahemla: </w:t>
      </w:r>
    </w:p>
    <w:p w14:paraId="55FD67C2" w14:textId="77777777" w:rsidR="00F67988" w:rsidRDefault="00F67988" w:rsidP="00F67988">
      <w:pPr>
        <w:spacing w:after="0"/>
        <w:ind w:left="720" w:firstLine="720"/>
        <w:rPr>
          <w:lang w:val="en"/>
        </w:rPr>
      </w:pPr>
      <w:r w:rsidRPr="001C7E7E">
        <w:rPr>
          <w:b/>
          <w:bCs/>
          <w:i/>
          <w:iCs/>
          <w:lang w:val="en"/>
        </w:rPr>
        <w:t>Literary and Historical Studies of the Book of Mormon</w:t>
      </w:r>
      <w:r w:rsidRPr="001C7E7E">
        <w:rPr>
          <w:b/>
          <w:bCs/>
          <w:lang w:val="en"/>
        </w:rPr>
        <w:t xml:space="preserve">. </w:t>
      </w:r>
      <w:r w:rsidRPr="00886FF3">
        <w:rPr>
          <w:lang w:val="en"/>
        </w:rPr>
        <w:t>Provo:</w:t>
      </w:r>
      <w:r>
        <w:rPr>
          <w:lang w:val="en"/>
        </w:rPr>
        <w:t xml:space="preserve"> </w:t>
      </w:r>
      <w:r w:rsidRPr="00886FF3">
        <w:rPr>
          <w:lang w:val="en"/>
        </w:rPr>
        <w:t xml:space="preserve">BYU Religious Studies </w:t>
      </w:r>
    </w:p>
    <w:p w14:paraId="75826433" w14:textId="77777777" w:rsidR="00F67988" w:rsidRDefault="00F67988" w:rsidP="00F67988">
      <w:pPr>
        <w:spacing w:after="0"/>
        <w:ind w:left="720" w:firstLine="720"/>
        <w:rPr>
          <w:lang w:val="en"/>
        </w:rPr>
      </w:pPr>
      <w:r w:rsidRPr="00886FF3">
        <w:rPr>
          <w:lang w:val="en"/>
        </w:rPr>
        <w:t>Center, 1998</w:t>
      </w:r>
      <w:r>
        <w:rPr>
          <w:lang w:val="en"/>
        </w:rPr>
        <w:t>, p</w:t>
      </w:r>
      <w:r w:rsidRPr="00886FF3">
        <w:rPr>
          <w:lang w:val="en"/>
        </w:rPr>
        <w:t>.</w:t>
      </w:r>
      <w:r w:rsidRPr="00921906">
        <w:rPr>
          <w:lang w:val="en"/>
        </w:rPr>
        <w:t xml:space="preserve"> </w:t>
      </w:r>
      <w:r w:rsidRPr="00E03310">
        <w:rPr>
          <w:lang w:val="en"/>
        </w:rPr>
        <w:t>146–156</w:t>
      </w:r>
      <w:r>
        <w:rPr>
          <w:lang w:val="en"/>
        </w:rPr>
        <w:t>.</w:t>
      </w:r>
    </w:p>
    <w:p w14:paraId="264AF9DB" w14:textId="77777777" w:rsidR="00F67988" w:rsidRDefault="00F67988" w:rsidP="00F67988">
      <w:pPr>
        <w:spacing w:after="0"/>
        <w:ind w:left="720" w:firstLine="720"/>
      </w:pPr>
      <w:r w:rsidRPr="00D77403">
        <w:rPr>
          <w:color w:val="FF0000"/>
        </w:rPr>
        <w:t>[SEE “When Did Christ Appear to the Nephites” section of this collection.]</w:t>
      </w:r>
    </w:p>
    <w:p w14:paraId="287541AD" w14:textId="77777777" w:rsidR="009E1600" w:rsidRDefault="009E1600" w:rsidP="00673E4E">
      <w:pPr>
        <w:spacing w:after="0"/>
      </w:pPr>
    </w:p>
    <w:p w14:paraId="08AB90B8" w14:textId="77777777" w:rsidR="009E1600" w:rsidRDefault="009E1600" w:rsidP="00673E4E">
      <w:pPr>
        <w:spacing w:after="0"/>
      </w:pPr>
    </w:p>
    <w:p w14:paraId="3180D048" w14:textId="2632A40C" w:rsidR="00673E4E" w:rsidRPr="00843158" w:rsidRDefault="0055309A" w:rsidP="00757982">
      <w:pPr>
        <w:spacing w:after="0"/>
        <w:rPr>
          <w:b/>
          <w:i/>
        </w:rPr>
      </w:pPr>
      <w:r w:rsidRPr="00843158">
        <w:t>1998</w:t>
      </w:r>
      <w:r w:rsidRPr="00160CB6">
        <w:t xml:space="preserve"> </w:t>
      </w:r>
      <w:r w:rsidRPr="00160CB6">
        <w:tab/>
      </w:r>
      <w:bookmarkStart w:id="21" w:name="_Hlk144440336"/>
      <w:r w:rsidR="00C436B7" w:rsidRPr="00843158">
        <w:rPr>
          <w:b/>
          <w:bCs/>
        </w:rPr>
        <w:t xml:space="preserve">Randall P. </w:t>
      </w:r>
      <w:r w:rsidRPr="00843158">
        <w:rPr>
          <w:b/>
          <w:bCs/>
        </w:rPr>
        <w:t>Spackman, "</w:t>
      </w:r>
      <w:r w:rsidRPr="00160CB6">
        <w:rPr>
          <w:b/>
        </w:rPr>
        <w:t>The Jewish/Nephite Lunar Calendar</w:t>
      </w:r>
      <w:r w:rsidRPr="00160CB6">
        <w:t xml:space="preserve">" </w:t>
      </w:r>
      <w:r w:rsidRPr="00843158">
        <w:rPr>
          <w:b/>
          <w:i/>
        </w:rPr>
        <w:t xml:space="preserve">The Journal of Book of Mormon </w:t>
      </w:r>
    </w:p>
    <w:p w14:paraId="55CD6240" w14:textId="498B056E" w:rsidR="0055309A" w:rsidRDefault="0055309A" w:rsidP="00757982">
      <w:pPr>
        <w:spacing w:after="0"/>
        <w:ind w:left="720" w:firstLine="720"/>
      </w:pPr>
      <w:r w:rsidRPr="00843158">
        <w:rPr>
          <w:b/>
          <w:i/>
        </w:rPr>
        <w:t>Studies</w:t>
      </w:r>
      <w:r w:rsidRPr="00843158">
        <w:t xml:space="preserve"> </w:t>
      </w:r>
      <w:r w:rsidRPr="00160CB6">
        <w:t>7, No. 1 (Fall, 1998): 49-59</w:t>
      </w:r>
      <w:r w:rsidR="00255F6B">
        <w:t>, 71.</w:t>
      </w:r>
      <w:r w:rsidRPr="00160CB6">
        <w:t xml:space="preserve"> </w:t>
      </w:r>
    </w:p>
    <w:bookmarkEnd w:id="21"/>
    <w:p w14:paraId="569ACA46" w14:textId="77777777" w:rsidR="00D626F7" w:rsidRDefault="00D626F7" w:rsidP="00757982">
      <w:pPr>
        <w:spacing w:after="0"/>
        <w:rPr>
          <w:b/>
          <w:i/>
          <w:u w:val="single"/>
        </w:rPr>
      </w:pPr>
    </w:p>
    <w:p w14:paraId="7A08FCB4" w14:textId="77777777" w:rsidR="00D626F7" w:rsidRDefault="00D626F7" w:rsidP="00757982">
      <w:pPr>
        <w:widowControl w:val="0"/>
        <w:tabs>
          <w:tab w:val="left" w:pos="1008"/>
          <w:tab w:val="left" w:pos="1728"/>
          <w:tab w:val="left" w:pos="2448"/>
        </w:tabs>
        <w:suppressAutoHyphens/>
        <w:autoSpaceDE w:val="0"/>
        <w:autoSpaceDN w:val="0"/>
        <w:adjustRightInd w:val="0"/>
        <w:spacing w:after="0" w:line="240" w:lineRule="atLeast"/>
        <w:rPr>
          <w:rFonts w:ascii="Arial" w:eastAsia="Times New Roman" w:hAnsi="Arial" w:cs="Arial"/>
          <w:spacing w:val="-2"/>
          <w:kern w:val="0"/>
          <w:sz w:val="20"/>
          <w:szCs w:val="20"/>
          <w14:ligatures w14:val="none"/>
        </w:rPr>
      </w:pPr>
    </w:p>
    <w:p w14:paraId="45D36DEA" w14:textId="26ADA680"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D626F7">
        <w:rPr>
          <w:rFonts w:ascii="Arial" w:eastAsia="Times New Roman" w:hAnsi="Arial" w:cs="Arial"/>
          <w:spacing w:val="-2"/>
          <w:kern w:val="0"/>
          <w:sz w:val="20"/>
          <w:szCs w:val="20"/>
          <w14:ligatures w14:val="none"/>
        </w:rPr>
        <w:t xml:space="preserve">  </w:t>
      </w:r>
      <w:r w:rsidR="00757982">
        <w:rPr>
          <w:rFonts w:ascii="Arial" w:eastAsia="Times New Roman" w:hAnsi="Arial" w:cs="Arial"/>
          <w:spacing w:val="-2"/>
          <w:kern w:val="0"/>
          <w:sz w:val="20"/>
          <w:szCs w:val="20"/>
          <w14:ligatures w14:val="none"/>
        </w:rPr>
        <w:t xml:space="preserve">       </w:t>
      </w:r>
      <w:r w:rsidRPr="00757982">
        <w:rPr>
          <w:rFonts w:eastAsia="Times New Roman" w:cstheme="minorHAnsi"/>
          <w:color w:val="0070C0"/>
          <w:spacing w:val="-2"/>
          <w:kern w:val="0"/>
          <w14:ligatures w14:val="none"/>
        </w:rPr>
        <w:t>Basic Points of Reference:  Randall Spackman, 1996</w:t>
      </w:r>
    </w:p>
    <w:p w14:paraId="5B2C92D5" w14:textId="2EDB104D"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757982">
        <w:rPr>
          <w:rFonts w:eastAsia="Times New Roman" w:cstheme="minorHAnsi"/>
          <w:color w:val="0070C0"/>
          <w:spacing w:val="-2"/>
          <w:kern w:val="0"/>
          <w14:ligatures w14:val="none"/>
        </w:rPr>
        <w:t xml:space="preserve"> = 1st Official Year of "Zedekiah"</w:t>
      </w:r>
    </w:p>
    <w:p w14:paraId="5809D3A3" w14:textId="069DA355"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The Babylonians imposed a siege on Jerusalem in 588 </w:t>
      </w:r>
      <w:r w:rsidR="00DC297B">
        <w:rPr>
          <w:rFonts w:eastAsia="Times New Roman" w:cstheme="minorHAnsi"/>
          <w:color w:val="0070C0"/>
          <w:spacing w:val="-2"/>
          <w:kern w:val="0"/>
          <w14:ligatures w14:val="none"/>
        </w:rPr>
        <w:t>B.C.</w:t>
      </w:r>
    </w:p>
    <w:p w14:paraId="0C090164" w14:textId="6B6FF014"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The Babylonians withdrew the siege Jan 7, 587 </w:t>
      </w:r>
      <w:r w:rsidR="00DC297B">
        <w:rPr>
          <w:rFonts w:eastAsia="Times New Roman" w:cstheme="minorHAnsi"/>
          <w:color w:val="0070C0"/>
          <w:spacing w:val="-2"/>
          <w:kern w:val="0"/>
          <w14:ligatures w14:val="none"/>
        </w:rPr>
        <w:t>B.C.</w:t>
      </w:r>
    </w:p>
    <w:p w14:paraId="5086FF64" w14:textId="5ECD810F"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Lehi departed Jan 25, 587 </w:t>
      </w:r>
      <w:r w:rsidR="00DC297B">
        <w:rPr>
          <w:rFonts w:eastAsia="Times New Roman" w:cstheme="minorHAnsi"/>
          <w:color w:val="0070C0"/>
          <w:spacing w:val="-2"/>
          <w:kern w:val="0"/>
          <w14:ligatures w14:val="none"/>
        </w:rPr>
        <w:t>B.C.</w:t>
      </w:r>
    </w:p>
    <w:p w14:paraId="660083A8" w14:textId="7777777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Nephi returned for plates (March 1--April 1)</w:t>
      </w:r>
    </w:p>
    <w:p w14:paraId="3CC7A630" w14:textId="7777777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Nephi returned for Ishmael (May 1--June 10)</w:t>
      </w:r>
    </w:p>
    <w:p w14:paraId="523F5754" w14:textId="18FD2BB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Babylonians reimposed the siege June 21, 587 </w:t>
      </w:r>
      <w:r w:rsidR="00DC297B">
        <w:rPr>
          <w:rFonts w:eastAsia="Times New Roman" w:cstheme="minorHAnsi"/>
          <w:color w:val="0070C0"/>
          <w:spacing w:val="-2"/>
          <w:kern w:val="0"/>
          <w14:ligatures w14:val="none"/>
        </w:rPr>
        <w:t>B.C.</w:t>
      </w:r>
    </w:p>
    <w:p w14:paraId="63060DD3" w14:textId="0A88674F"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Destruction of Jerusalem 587 </w:t>
      </w:r>
      <w:r w:rsidR="00DC297B">
        <w:rPr>
          <w:rFonts w:eastAsia="Times New Roman" w:cstheme="minorHAnsi"/>
          <w:color w:val="0070C0"/>
          <w:spacing w:val="-2"/>
          <w:kern w:val="0"/>
          <w14:ligatures w14:val="none"/>
        </w:rPr>
        <w:t>B.C.</w:t>
      </w:r>
      <w:r w:rsidRPr="00757982">
        <w:rPr>
          <w:rFonts w:eastAsia="Times New Roman" w:cstheme="minorHAnsi"/>
          <w:color w:val="0070C0"/>
          <w:spacing w:val="-2"/>
          <w:kern w:val="0"/>
          <w14:ligatures w14:val="none"/>
        </w:rPr>
        <w:t xml:space="preserve"> (2 Nephi 25:9-10 says that there was a "destruction </w:t>
      </w:r>
    </w:p>
    <w:p w14:paraId="7A4D4F76" w14:textId="7777777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r>
      <w:r w:rsidRPr="00757982">
        <w:rPr>
          <w:rFonts w:eastAsia="Times New Roman" w:cstheme="minorHAnsi"/>
          <w:color w:val="0070C0"/>
          <w:spacing w:val="-2"/>
          <w:kern w:val="0"/>
          <w14:ligatures w14:val="none"/>
        </w:rPr>
        <w:tab/>
        <w:t>(of Jerusalem) immediately after Lehi left."</w:t>
      </w:r>
    </w:p>
    <w:p w14:paraId="02EE4CB8" w14:textId="7777777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Lehi's calendar = 354.367 Day Lunar Calendar--Non intercalated</w:t>
      </w:r>
    </w:p>
    <w:p w14:paraId="0B01E339" w14:textId="68D739F1"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Birth of Christ = 5 </w:t>
      </w:r>
      <w:r w:rsidR="00DC297B">
        <w:rPr>
          <w:rFonts w:eastAsia="Times New Roman" w:cstheme="minorHAnsi"/>
          <w:color w:val="0070C0"/>
          <w:spacing w:val="-2"/>
          <w:kern w:val="0"/>
          <w14:ligatures w14:val="none"/>
        </w:rPr>
        <w:t>B.C.</w:t>
      </w:r>
      <w:r w:rsidRPr="00757982">
        <w:rPr>
          <w:rFonts w:eastAsia="Times New Roman" w:cstheme="minorHAnsi"/>
          <w:color w:val="0070C0"/>
          <w:spacing w:val="-2"/>
          <w:kern w:val="0"/>
          <w14:ligatures w14:val="none"/>
        </w:rPr>
        <w:t xml:space="preserve"> (March)</w:t>
      </w:r>
    </w:p>
    <w:p w14:paraId="6276B3E9" w14:textId="7777777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Calendar after sign of Christ = 365 day solar</w:t>
      </w:r>
    </w:p>
    <w:p w14:paraId="7EE0D6EF" w14:textId="77777777"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Calendar change occurred 9 years after the sign</w:t>
      </w:r>
    </w:p>
    <w:p w14:paraId="12A295EC" w14:textId="19ECEC0C" w:rsidR="00D626F7" w:rsidRPr="00757982" w:rsidRDefault="00D626F7" w:rsidP="00757982">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757982">
        <w:rPr>
          <w:rFonts w:eastAsia="Times New Roman" w:cstheme="minorHAnsi"/>
          <w:color w:val="0070C0"/>
          <w:spacing w:val="-2"/>
          <w:kern w:val="0"/>
          <w14:ligatures w14:val="none"/>
        </w:rPr>
        <w:tab/>
        <w:t xml:space="preserve">Death of Christ = March, </w:t>
      </w:r>
      <w:r w:rsidR="00DC297B">
        <w:rPr>
          <w:rFonts w:eastAsia="Times New Roman" w:cstheme="minorHAnsi"/>
          <w:color w:val="0070C0"/>
          <w:spacing w:val="-2"/>
          <w:kern w:val="0"/>
          <w14:ligatures w14:val="none"/>
        </w:rPr>
        <w:t>A.D.</w:t>
      </w:r>
      <w:r w:rsidRPr="00757982">
        <w:rPr>
          <w:rFonts w:eastAsia="Times New Roman" w:cstheme="minorHAnsi"/>
          <w:color w:val="0070C0"/>
          <w:spacing w:val="-2"/>
          <w:kern w:val="0"/>
          <w14:ligatures w14:val="none"/>
        </w:rPr>
        <w:t xml:space="preserve"> 29 </w:t>
      </w:r>
    </w:p>
    <w:p w14:paraId="669F184E" w14:textId="77777777" w:rsidR="00D626F7" w:rsidRPr="00160CB6" w:rsidRDefault="00D626F7" w:rsidP="00757982">
      <w:pPr>
        <w:spacing w:after="0"/>
      </w:pPr>
    </w:p>
    <w:p w14:paraId="433F0612" w14:textId="77777777" w:rsidR="0055309A" w:rsidRDefault="0055309A" w:rsidP="00757982">
      <w:r w:rsidRPr="00160CB6">
        <w:t xml:space="preserve"> </w:t>
      </w:r>
    </w:p>
    <w:p w14:paraId="2902CFF3" w14:textId="77777777" w:rsidR="00757982" w:rsidRDefault="00843158" w:rsidP="00757982">
      <w:pPr>
        <w:spacing w:after="0"/>
        <w:rPr>
          <w:b/>
          <w:bCs/>
          <w:i/>
          <w:iCs/>
        </w:rPr>
      </w:pPr>
      <w:r>
        <w:t>1998</w:t>
      </w:r>
      <w:r w:rsidR="00757982">
        <w:tab/>
      </w:r>
      <w:r w:rsidRPr="00757982">
        <w:rPr>
          <w:b/>
          <w:bCs/>
        </w:rPr>
        <w:t>Randall P. Spackman</w:t>
      </w:r>
      <w:r w:rsidR="00757982" w:rsidRPr="00757982">
        <w:rPr>
          <w:b/>
          <w:bCs/>
        </w:rPr>
        <w:t>, “</w:t>
      </w:r>
      <w:r w:rsidRPr="00757982">
        <w:rPr>
          <w:b/>
          <w:bCs/>
        </w:rPr>
        <w:t xml:space="preserve">The Jewish/Nephite Lunar Calendar," </w:t>
      </w:r>
      <w:r w:rsidRPr="00757982">
        <w:rPr>
          <w:b/>
          <w:bCs/>
          <w:i/>
          <w:iCs/>
        </w:rPr>
        <w:t xml:space="preserve">Journal of Book of Mormon </w:t>
      </w:r>
    </w:p>
    <w:p w14:paraId="0E099585" w14:textId="6BF0667B" w:rsidR="00843158" w:rsidRDefault="00843158" w:rsidP="00757982">
      <w:pPr>
        <w:spacing w:after="0"/>
        <w:ind w:left="720" w:firstLine="720"/>
      </w:pPr>
      <w:r w:rsidRPr="00757982">
        <w:rPr>
          <w:b/>
          <w:bCs/>
          <w:i/>
          <w:iCs/>
        </w:rPr>
        <w:t>Studies</w:t>
      </w:r>
      <w:r w:rsidRPr="00757982">
        <w:rPr>
          <w:b/>
          <w:bCs/>
        </w:rPr>
        <w:t xml:space="preserve"> </w:t>
      </w:r>
      <w:r>
        <w:t>7, no. 1, Provo: FARMS, 1998, pp. 48-59</w:t>
      </w:r>
    </w:p>
    <w:p w14:paraId="7930DF37" w14:textId="77777777" w:rsidR="00757982" w:rsidRDefault="00757982" w:rsidP="00843158"/>
    <w:p w14:paraId="4F4F106C" w14:textId="62F033B2" w:rsidR="00843158" w:rsidRDefault="00843158" w:rsidP="00757982">
      <w:pPr>
        <w:ind w:left="720"/>
      </w:pPr>
      <w:r>
        <w:t>[</w:t>
      </w:r>
      <w:r w:rsidRPr="00757982">
        <w:rPr>
          <w:color w:val="FF0000"/>
        </w:rPr>
        <w:t xml:space="preserve">Note* </w:t>
      </w:r>
      <w:r>
        <w:t>This article is a refinement of Spackman's ideas presented in his 1993 article. This article can be accessed in full at the FARMS Website]</w:t>
      </w:r>
    </w:p>
    <w:p w14:paraId="2735E0CB" w14:textId="33FC111A" w:rsidR="00843158" w:rsidRDefault="00843158" w:rsidP="00843158">
      <w:r>
        <w:t xml:space="preserve"> </w:t>
      </w:r>
      <w:r w:rsidR="00757982">
        <w:tab/>
      </w:r>
      <w:r>
        <w:t>Randall Spackman writes the following:</w:t>
      </w:r>
    </w:p>
    <w:p w14:paraId="104850DB" w14:textId="77777777" w:rsidR="00757982" w:rsidRDefault="00843158" w:rsidP="00843158">
      <w:r>
        <w:t xml:space="preserve"> </w:t>
      </w:r>
      <w:r w:rsidR="00757982">
        <w:tab/>
      </w:r>
      <w:r>
        <w:t xml:space="preserve">[pp. 50- ] </w:t>
      </w:r>
    </w:p>
    <w:p w14:paraId="6C37D337" w14:textId="37D3AE41" w:rsidR="00843158" w:rsidRDefault="00757982" w:rsidP="00757982">
      <w:pPr>
        <w:ind w:left="720" w:firstLine="720"/>
      </w:pPr>
      <w:r>
        <w:t xml:space="preserve">. . . </w:t>
      </w:r>
      <w:r w:rsidR="00843158">
        <w:t xml:space="preserve"> we are hard pressed to explain how the Book of Mormon writers measured time. Their scriptural record does not expressly define their time-reckoning tools or calendars. Determining the methods they used is further complicated by the fact that other ancient societies are known to have used more than one method to track time for religious and civic purposes.</w:t>
      </w:r>
    </w:p>
    <w:p w14:paraId="60D69092" w14:textId="722C40A7" w:rsidR="00843158" w:rsidRDefault="00843158" w:rsidP="00757982">
      <w:pPr>
        <w:ind w:left="720"/>
      </w:pPr>
      <w:r>
        <w:t xml:space="preserve"> </w:t>
      </w:r>
      <w:r w:rsidR="00757982">
        <w:tab/>
      </w:r>
      <w:r>
        <w:t>Despite these challenges, a close study of clues in the Book of Mormon suggest</w:t>
      </w:r>
      <w:r w:rsidR="001C7E7E">
        <w:t>s</w:t>
      </w:r>
      <w:r>
        <w:t xml:space="preserve"> that one of the principal time-reckoning tools used by the Ne</w:t>
      </w:r>
      <w:r w:rsidR="00757982">
        <w:t>p</w:t>
      </w:r>
      <w:r>
        <w:t xml:space="preserve">hites was a twelve-moon year. This </w:t>
      </w:r>
      <w:r>
        <w:lastRenderedPageBreak/>
        <w:t>lunar calendar appears to have been used to count the 600 years preceding the Lord's birth and nine additional years, an era defined in terms of Lehi's departure from Jerusalem (see 3 Nephi 2:6-8), the last 100 years of which were also known as the era of "the reign of the judges" (Alma 1:1; see 3 Nephi 2:5). This view finds good support in circumstantial evidence from the Book of Mormon. In addition, if correct, it helps resolve a chronological problem associated with Lehi's so-called 600-vear prophecy.</w:t>
      </w:r>
    </w:p>
    <w:p w14:paraId="22752089" w14:textId="1940E191" w:rsidR="00843158" w:rsidRPr="00757982" w:rsidRDefault="00843158" w:rsidP="00757982">
      <w:pPr>
        <w:ind w:firstLine="720"/>
        <w:rPr>
          <w:i/>
          <w:iCs/>
        </w:rPr>
      </w:pPr>
      <w:r w:rsidRPr="00757982">
        <w:rPr>
          <w:i/>
          <w:iCs/>
        </w:rPr>
        <w:t>Lehi and His Descendants Count the Years</w:t>
      </w:r>
    </w:p>
    <w:p w14:paraId="7C86438F" w14:textId="723F01A0" w:rsidR="00843158" w:rsidRDefault="00843158" w:rsidP="003B4735">
      <w:pPr>
        <w:ind w:left="720"/>
      </w:pPr>
      <w:r>
        <w:t xml:space="preserve"> </w:t>
      </w:r>
      <w:r w:rsidR="00757982">
        <w:tab/>
      </w:r>
      <w:r>
        <w:t>The Book of Mormon narrative begins in Judah with an account of Lehi's prophetic ministry, which he apparently undertook in the first year of Zedekiah's reign (see 1 Nephi 1:4-15, 18). Lehi was one of God's prophets sent to warn the Jews of the impending destruction of Jerusalem. Before the fall of the city to Babylonian forces, the Lord commanded Lehi to escape with his family into the wilderness (see 1 Nephi 2:2).</w:t>
      </w:r>
    </w:p>
    <w:p w14:paraId="67326DEC" w14:textId="4AECF454" w:rsidR="00843158" w:rsidRDefault="00843158" w:rsidP="003B4735">
      <w:pPr>
        <w:ind w:left="720"/>
      </w:pPr>
      <w:r>
        <w:t xml:space="preserve"> </w:t>
      </w:r>
      <w:r w:rsidR="003B4735">
        <w:tab/>
      </w:r>
      <w:r>
        <w:t>Lehi's day of departure began one formal counting of time in the Book of Mormon. For many generations Lehi's descendants used his departure from Jerusalem as a reference point (see, for example, 2 Nephi 5:28; Jacob 1:1). Lehi's prophecy that 600 years after he left Jerusalem" a prophet would the Lord God raise up among the Jews--even a Messiah, or in other words, a Savior of the world" (1 Nephi 10:4), although based on faith in a future event, served as an additional reference point. Nephi's use of this time-related prophecy in three separate passages (1 Nephi 10:4; 19:8; 2 Nephi 25:19) suggests its importance in Nephite religion and time reckoning. They looked forward to the Messiah's coming in fulfillment of Lehi's words (see 2 Nephi 6:13; Jacob 4:4; Jarom 1:11; Mosiah 3:5; Alma 13:25-26; Helaman 8:13, 16-22). For the record keepers among Lehi's descendants, long- range time reckoning began with their ancestor's departure from Jerusalem.</w:t>
      </w:r>
    </w:p>
    <w:p w14:paraId="1DAB470C" w14:textId="77777777" w:rsidR="003B4735" w:rsidRDefault="003B4735" w:rsidP="003B4735">
      <w:pPr>
        <w:spacing w:after="0"/>
      </w:pPr>
    </w:p>
    <w:p w14:paraId="17EFCB9E" w14:textId="163D629E" w:rsidR="00843158" w:rsidRDefault="00843158" w:rsidP="003B4735">
      <w:pPr>
        <w:spacing w:after="0"/>
        <w:ind w:left="720"/>
      </w:pPr>
      <w:r>
        <w:t xml:space="preserve"> [</w:t>
      </w:r>
      <w:r w:rsidRPr="003B4735">
        <w:rPr>
          <w:color w:val="FF0000"/>
        </w:rPr>
        <w:t xml:space="preserve">Note* </w:t>
      </w:r>
      <w:r>
        <w:t xml:space="preserve">Spackman has just </w:t>
      </w:r>
      <w:r w:rsidR="003B4735">
        <w:t>suggested</w:t>
      </w:r>
      <w:r>
        <w:t xml:space="preserve"> something that should have more importance than he gives it. What he has just established is that "Lehi's day of departure began one formal counting of time." That means that a major Nephite calendar system was based on that day (or year) of departure. And that means that the date of Lehi's departure was important. Now with this in mind I would have to think that if the date of Lehi's departure from Jerusalem was so important, and if the Nephite record-keepers always referred to that date, and if the 600-vear prophecy of Christ's birth was dependent on that specific date, then that date should have been stated quite clearly by Nephi, the original recordkeeper who recorded that 600-vear prophecy. The only reference date that Nephi records in conjunction with Lehi's departure is "the first year of the reign of Zedekiah, and the only reference point given for the 600-vear prophecy of the coming of the Messiah is Lehi's departure from Jerusalem.</w:t>
      </w:r>
      <w:r w:rsidR="003B4735">
        <w:t>]</w:t>
      </w:r>
    </w:p>
    <w:p w14:paraId="257D3A45" w14:textId="77777777" w:rsidR="00181872" w:rsidRDefault="00181872" w:rsidP="003B4735">
      <w:pPr>
        <w:spacing w:after="0"/>
        <w:ind w:left="720"/>
      </w:pPr>
    </w:p>
    <w:p w14:paraId="45397DA4" w14:textId="77777777" w:rsidR="003B4735" w:rsidRDefault="003B4735" w:rsidP="00843158"/>
    <w:p w14:paraId="65632E2F" w14:textId="2BA66EC0" w:rsidR="00843158" w:rsidRPr="003B4735" w:rsidRDefault="00843158" w:rsidP="00843158">
      <w:pPr>
        <w:rPr>
          <w:i/>
          <w:iCs/>
        </w:rPr>
      </w:pPr>
      <w:r>
        <w:t xml:space="preserve"> </w:t>
      </w:r>
      <w:r w:rsidR="003B4735">
        <w:tab/>
      </w:r>
      <w:r w:rsidRPr="003B4735">
        <w:rPr>
          <w:i/>
          <w:iCs/>
        </w:rPr>
        <w:t>A Chronological Problem</w:t>
      </w:r>
    </w:p>
    <w:p w14:paraId="2615240E" w14:textId="040D1CC6" w:rsidR="00843158" w:rsidRDefault="00843158" w:rsidP="004C2B70">
      <w:pPr>
        <w:ind w:left="720"/>
      </w:pPr>
      <w:r>
        <w:t xml:space="preserve"> </w:t>
      </w:r>
      <w:r w:rsidR="003B4735">
        <w:tab/>
      </w:r>
      <w:r>
        <w:t xml:space="preserve">In counting and recording the passage of time for hundreds of years, Lehi's descendants obviously used some type of calendar accurately. We are led to ask what kind of calendar they </w:t>
      </w:r>
      <w:r>
        <w:lastRenderedPageBreak/>
        <w:t>used because dates derived from well-attested external history establish a time window several years too small to allow for the full 600 years stipulated in Lehi's [Messiah] prophecy.</w:t>
      </w:r>
    </w:p>
    <w:p w14:paraId="77EBD9BC" w14:textId="18444868" w:rsidR="00843158" w:rsidRDefault="00843158" w:rsidP="004C2B70">
      <w:pPr>
        <w:ind w:left="720"/>
      </w:pPr>
      <w:r>
        <w:t xml:space="preserve"> </w:t>
      </w:r>
      <w:r w:rsidR="004C2B70">
        <w:tab/>
      </w:r>
      <w:r>
        <w:t xml:space="preserve">Did Lehi mean that the Savior would come in about 600 years, or must we look elsewhere for an explanation? Evidently, Lehi was not simply approximating the time of the Lord's birth, because the Book of Mormon records that the heavenly signs marking that event appeared after the passage of an even 600 </w:t>
      </w:r>
      <w:r w:rsidR="00E156E3">
        <w:t>y</w:t>
      </w:r>
      <w:r>
        <w:t>ears--that is, in the 601st year, matching the prophesied time frame with precision (see 3 Nephi 1:4, 21,26), This brings us back to the Nephite calendar, which was surely quite different from our modern method of reckoning time, and a crucial question arises: How long was a</w:t>
      </w:r>
      <w:r w:rsidR="00E156E3">
        <w:t xml:space="preserve"> </w:t>
      </w:r>
      <w:r>
        <w:t>Nephite year?</w:t>
      </w:r>
    </w:p>
    <w:p w14:paraId="11785FB4" w14:textId="0D7FF2C2" w:rsidR="00843158" w:rsidRDefault="00843158" w:rsidP="004C2B70">
      <w:pPr>
        <w:ind w:left="720"/>
      </w:pPr>
      <w:r>
        <w:t xml:space="preserve"> </w:t>
      </w:r>
      <w:r w:rsidR="004C2B70">
        <w:tab/>
      </w:r>
      <w:r>
        <w:t>Most readers of the Book of Mormon probably assume that the Nephite year was a solar year--that is, a year based on the sun's movement through its solstices, equinoxes, and zenith passages and the seasonal changes linked with those solar events. That is how the modern world calculates time. However, unlike the Hebrew scriptures, which often mention seasons of the year (see Genesis 8:22; Psalm 74:17), the Book of Mormon, which speaks of seasons when fevers were prevalent (see Alma 46:40) and when wild beasts infested the land (see Mosiah 18:4), as well as seasons of fruit and grain (see Helaman 11:6, 13, 17), tells us little about the seasons of the year in terms of a constant calendar. In fact, historical information indicates that the principal Nephite calendar, at least for the first 609 years, could not have been based on a solar year.</w:t>
      </w:r>
    </w:p>
    <w:p w14:paraId="12630609" w14:textId="7FED8F7C" w:rsidR="00843158" w:rsidRDefault="00843158" w:rsidP="00E156E3">
      <w:pPr>
        <w:ind w:left="720"/>
      </w:pPr>
      <w:r>
        <w:t xml:space="preserve"> </w:t>
      </w:r>
      <w:r w:rsidR="004C2B70">
        <w:tab/>
      </w:r>
      <w:r>
        <w:t xml:space="preserve">The Book of Mormon narrative appears to date Lehi's vision and the beginning of his prophetic ministry to the first year of Zedekiah's reign (see 1 Nephi 1:4-6, 18). The Neo-Babylonian ruler Nebuchadnezzar placed Zedekiah on Judah's throne in 597 </w:t>
      </w:r>
      <w:r w:rsidR="00DC297B">
        <w:t>B.C.</w:t>
      </w:r>
      <w:r>
        <w:t>, a date determined from the Hebrew scriptures and other ancient historical sources,371 (NOTE 1) some of which recorded astronomical events that can be accurately dated.</w:t>
      </w:r>
    </w:p>
    <w:p w14:paraId="667C873A" w14:textId="6EBA7BDA" w:rsidR="00843158" w:rsidRDefault="00843158" w:rsidP="00E156E3">
      <w:pPr>
        <w:ind w:left="720"/>
      </w:pPr>
      <w:r>
        <w:t xml:space="preserve"> </w:t>
      </w:r>
      <w:r w:rsidR="00E156E3">
        <w:tab/>
      </w:r>
      <w:r>
        <w:t xml:space="preserve">The descendants of Lehi counted precisely 600 years between his departure from Jerusalem and the time when they viewed the heavenly signs that immediately preceded and followed the Lord's birth (see 3 Nephi 1:1-22). If the calendar used to measure those years was a solar calendar, it would place the Lord's birth in </w:t>
      </w:r>
      <w:r w:rsidR="00DC297B">
        <w:t>A.D.</w:t>
      </w:r>
      <w:r>
        <w:t xml:space="preserve"> 3 or 4 at the earliest. This seems contrary to scriptural and historical sources, which indicate that Jesus Christ was born in the spring of 5 </w:t>
      </w:r>
      <w:r w:rsidR="00DC297B">
        <w:t>B.C.</w:t>
      </w:r>
    </w:p>
    <w:p w14:paraId="48D64F49" w14:textId="77777777" w:rsidR="00E156E3" w:rsidRDefault="00E156E3" w:rsidP="00E156E3">
      <w:pPr>
        <w:spacing w:after="0"/>
      </w:pPr>
    </w:p>
    <w:p w14:paraId="42559858" w14:textId="181B6530" w:rsidR="00843158" w:rsidRDefault="00843158" w:rsidP="00E156E3">
      <w:pPr>
        <w:spacing w:after="0"/>
        <w:ind w:left="720"/>
      </w:pPr>
      <w:r>
        <w:t xml:space="preserve"> [</w:t>
      </w:r>
      <w:r w:rsidRPr="00E156E3">
        <w:rPr>
          <w:color w:val="FF0000"/>
        </w:rPr>
        <w:t xml:space="preserve">Note* </w:t>
      </w:r>
      <w:r>
        <w:t xml:space="preserve">LDS authors John P. Pratt (see the 2000 notation) and John Lefgren (1980 notation) do not agree on this date for the birth of Christ. They believe Christ was born in the year 1 </w:t>
      </w:r>
      <w:r w:rsidR="00DC297B">
        <w:t>B.C.</w:t>
      </w:r>
      <w:r>
        <w:t xml:space="preserve"> and present both scriptural and historical evidence to support their claim.]</w:t>
      </w:r>
    </w:p>
    <w:p w14:paraId="7678B420" w14:textId="77777777" w:rsidR="00E156E3" w:rsidRDefault="00E156E3" w:rsidP="00E156E3">
      <w:pPr>
        <w:spacing w:after="0"/>
      </w:pPr>
    </w:p>
    <w:p w14:paraId="584564A4" w14:textId="788263A4" w:rsidR="00843158" w:rsidRDefault="00843158" w:rsidP="001D0A16">
      <w:pPr>
        <w:ind w:left="720"/>
      </w:pPr>
      <w:r>
        <w:t xml:space="preserve"> </w:t>
      </w:r>
      <w:r w:rsidR="00E156E3">
        <w:tab/>
      </w:r>
      <w:r>
        <w:t xml:space="preserve">The Gospel of Matthew records that "Jesus was born in Bethlehem of Judaea in the days of Herod the king" (Matthew 2:1). The Magi met with Herod in Jerusalem and with Jesus' family in Bethlehem before Herod's death (see Matthew 2:2-12). Josephus reports that at the Passover feast following Herod's death, a riot broke out and many were killed. Varus, the Roman governor of Syria, marched his forces to Jerusalem and left one of his legions there to maintain order. Because coins bearing Varus's name indicate he was governor of Syria from 6 </w:t>
      </w:r>
      <w:r w:rsidR="00DC297B">
        <w:t>B.C.</w:t>
      </w:r>
      <w:r>
        <w:t xml:space="preserve">, through 4 </w:t>
      </w:r>
      <w:r w:rsidR="00DC297B">
        <w:t>B.C.</w:t>
      </w:r>
      <w:r>
        <w:t xml:space="preserve">, the death of Herod very likely occurred before Passover in the year 4 </w:t>
      </w:r>
      <w:r w:rsidR="00DC297B">
        <w:t>B.C.</w:t>
      </w:r>
      <w:r>
        <w:t>--and hence the birth of Christ earlier than that.</w:t>
      </w:r>
    </w:p>
    <w:p w14:paraId="33ED29E6" w14:textId="55DE6309" w:rsidR="00843158" w:rsidRDefault="00843158" w:rsidP="001D0A16">
      <w:pPr>
        <w:ind w:left="720"/>
      </w:pPr>
      <w:r>
        <w:lastRenderedPageBreak/>
        <w:t xml:space="preserve"> </w:t>
      </w:r>
      <w:r w:rsidR="001D0A16">
        <w:tab/>
      </w:r>
      <w:r>
        <w:t xml:space="preserve">Chinese annals describe a long-lasting (and, by implication, bright) "broom star" that first appeared in March of 5 </w:t>
      </w:r>
      <w:r w:rsidR="00DC297B">
        <w:t>B.C.</w:t>
      </w:r>
      <w:r>
        <w:t xml:space="preserve"> This star, probably a comet with a tail, could have been the star of the Magi (see Matthew 2:2, 9-10) and the new star mentioned in the Book of Mormon as one of the signs of the Messiah's birth (see Helaman 14:5; 3 Nephi 1:21). If Herod died shortly before </w:t>
      </w:r>
      <w:r w:rsidR="001D0A16">
        <w:t>P</w:t>
      </w:r>
      <w:r>
        <w:t xml:space="preserve">assover in the year 4 B.C, and the broom star of 5 </w:t>
      </w:r>
      <w:r w:rsidR="00DC297B">
        <w:t>B.C.</w:t>
      </w:r>
      <w:r>
        <w:t xml:space="preserve"> was in fact a sign of the Messiah's birth, then between Zedekiah's enthronement in 597 </w:t>
      </w:r>
      <w:r w:rsidR="00DC297B">
        <w:t>B.C.</w:t>
      </w:r>
      <w:r>
        <w:t xml:space="preserve"> and Christ's birth in the spring of 5 </w:t>
      </w:r>
      <w:r w:rsidR="00DC297B">
        <w:t>B.C.</w:t>
      </w:r>
      <w:r>
        <w:t xml:space="preserve"> there was not enough time for Lehi's descendants to have measured more than 592 solar years.</w:t>
      </w:r>
    </w:p>
    <w:p w14:paraId="3F39F571" w14:textId="4E0EF713" w:rsidR="00843158" w:rsidRDefault="00843158" w:rsidP="001D0A16">
      <w:pPr>
        <w:ind w:left="720"/>
      </w:pPr>
      <w:r>
        <w:t xml:space="preserve"> </w:t>
      </w:r>
      <w:r w:rsidR="001D0A16">
        <w:tab/>
      </w:r>
      <w:r>
        <w:t>If the Nephites measured the 600-vear period preceding Christ's birth with a lunar calendar composed of twelve "moons" there is no discrepancy at all in the counting of 600 years. A twelve</w:t>
      </w:r>
      <w:r w:rsidR="001D0A16">
        <w:t>-</w:t>
      </w:r>
      <w:r>
        <w:t xml:space="preserve">moon calendar averages only 354.367 days per year, eleven days fewer than a solar calendar, which averages 365.2422 days per year. Between 597 </w:t>
      </w:r>
      <w:r w:rsidR="00DC297B">
        <w:t>B.C.</w:t>
      </w:r>
      <w:r>
        <w:t xml:space="preserve"> and 5 </w:t>
      </w:r>
      <w:r w:rsidR="00DC297B">
        <w:t>B.C.</w:t>
      </w:r>
      <w:r>
        <w:t xml:space="preserve">, ample time existed for this lunar calendar to measure all 600 years. Of course, two key questions are whether the Book of Mormon provides convincing evidence for a lunar calendar and how Lehi's year of departure from Jerusalem can be correctly adjusted to narrow the 597 </w:t>
      </w:r>
      <w:r w:rsidR="00DC297B">
        <w:t>B.C.</w:t>
      </w:r>
      <w:r>
        <w:t xml:space="preserve">- 5 </w:t>
      </w:r>
      <w:r w:rsidR="00DC297B">
        <w:t>B.C.</w:t>
      </w:r>
      <w:r>
        <w:t xml:space="preserve"> period to cover precisely 600 lunar years. Before pursuing these issues, it will be helpful to consider lunar calendars in general and the implications of our present study.</w:t>
      </w:r>
    </w:p>
    <w:p w14:paraId="65363960" w14:textId="77777777" w:rsidR="001D0A16" w:rsidRDefault="001D0A16" w:rsidP="00843158"/>
    <w:p w14:paraId="2D89C28C" w14:textId="677867C7" w:rsidR="00843158" w:rsidRPr="001D0A16" w:rsidRDefault="00843158" w:rsidP="00843158">
      <w:pPr>
        <w:rPr>
          <w:i/>
          <w:iCs/>
        </w:rPr>
      </w:pPr>
      <w:r>
        <w:t xml:space="preserve"> </w:t>
      </w:r>
      <w:r w:rsidR="001D0A16">
        <w:tab/>
      </w:r>
      <w:r w:rsidRPr="001D0A16">
        <w:rPr>
          <w:i/>
          <w:iCs/>
        </w:rPr>
        <w:t>Measuring Time with the Moon</w:t>
      </w:r>
    </w:p>
    <w:p w14:paraId="07D37061" w14:textId="4A52EB7F" w:rsidR="00843158" w:rsidRDefault="00843158" w:rsidP="001D0A16">
      <w:pPr>
        <w:ind w:left="720"/>
      </w:pPr>
      <w:r>
        <w:t xml:space="preserve"> </w:t>
      </w:r>
      <w:r w:rsidR="001D0A16">
        <w:tab/>
      </w:r>
      <w:r>
        <w:t>Today most people know enough about the moon to understand how simple lunar calendars work We have observed the moon's bright display first appear as a thin crescent and then expand to a full moon, contract into another thin crescent and disappear for about four nights around the time we call the new moon. We know that one moon cycle or period can be added to another and so onto form longer periods of "moons" or moon-based years.</w:t>
      </w:r>
    </w:p>
    <w:p w14:paraId="27EC5AA6" w14:textId="0B8ACF31" w:rsidR="00843158" w:rsidRDefault="00843158" w:rsidP="001D0A16">
      <w:pPr>
        <w:ind w:left="720"/>
      </w:pPr>
      <w:r>
        <w:t xml:space="preserve"> </w:t>
      </w:r>
      <w:r w:rsidR="001D0A16">
        <w:tab/>
      </w:r>
      <w:r>
        <w:t>Christian, Jewish, and Muslim calendars still measure lunar time. In the Christian calendar, Easter Sunday is determined each year in part by the moon. Easter is set on the first Sunday after the first full moon that occurs on or after the spring equinox. The Jewish calendar, too, follows both the moon and the sun, so that lunar festivals such as the spring feast of Passover occur during an appropriate moon-marked seasons each year. The Muslim twelve-moon calendar cycles forward without regard to the seasons. Over the course of time, all these calendars became structured mathematically by experts or councils so that night-to-night lunar observation is no longer necessary to maintain the count.</w:t>
      </w:r>
    </w:p>
    <w:p w14:paraId="315E55E4" w14:textId="484D25E1" w:rsidR="00843158" w:rsidRPr="001D0A16" w:rsidRDefault="00843158" w:rsidP="00843158">
      <w:pPr>
        <w:rPr>
          <w:i/>
          <w:iCs/>
        </w:rPr>
      </w:pPr>
      <w:r>
        <w:t xml:space="preserve"> </w:t>
      </w:r>
      <w:r w:rsidR="001D0A16">
        <w:tab/>
      </w:r>
      <w:r w:rsidRPr="001D0A16">
        <w:rPr>
          <w:i/>
          <w:iCs/>
        </w:rPr>
        <w:t>Multiple Calendars</w:t>
      </w:r>
    </w:p>
    <w:p w14:paraId="50B3A00C" w14:textId="00BBED7B" w:rsidR="00843158" w:rsidRDefault="00843158" w:rsidP="001D0A16">
      <w:pPr>
        <w:ind w:left="720"/>
      </w:pPr>
      <w:r>
        <w:t xml:space="preserve"> </w:t>
      </w:r>
      <w:r w:rsidR="001D0A16">
        <w:tab/>
      </w:r>
      <w:r>
        <w:t>In the ancient world, sophisticated cultures sometimes used multiple calendars. Some aspects of ancient life were defined by the moon, others by the sun or the seasons, and some by schematic calendars based on mathematical cycles. This overlapping calendrical system may seem rather odd until we recall that today we follow multiple calendars too: our fiscal year and our school year may differ from our calendar year, yet we manage to keep them straight.</w:t>
      </w:r>
    </w:p>
    <w:p w14:paraId="4CA1001F" w14:textId="30F8A402" w:rsidR="00843158" w:rsidRDefault="00843158" w:rsidP="001D0A16">
      <w:pPr>
        <w:ind w:left="720"/>
      </w:pPr>
      <w:r>
        <w:t xml:space="preserve"> </w:t>
      </w:r>
      <w:r w:rsidR="001D0A16">
        <w:tab/>
      </w:r>
      <w:r>
        <w:t xml:space="preserve">During the life of Lehi, the kingdom of Judah was a vassal first to Egypt and then to Babylonia. The Egyptians maintained three distinct calendars: the Babylonians used two calendars. Most of these calendars were based on the moon. Moreover, the calendar used in the </w:t>
      </w:r>
      <w:r>
        <w:lastRenderedPageBreak/>
        <w:t>Hebrew scriptures before the Babylonian exile was a twelve-moon calendar (see 1 Kings 4:7; 1 Chronicles 27:1-15). The Israelites celebrated the start of each lunar month at the time of the new moon (see Numbers 28:11-15; Isaiah 1:13-14; Hosea 2:11)</w:t>
      </w:r>
    </w:p>
    <w:p w14:paraId="6C0D8956" w14:textId="47CA0E42" w:rsidR="00843158" w:rsidRDefault="00843158" w:rsidP="001D0A16">
      <w:pPr>
        <w:ind w:left="720"/>
      </w:pPr>
      <w:r>
        <w:t xml:space="preserve"> </w:t>
      </w:r>
      <w:r w:rsidR="001D0A16">
        <w:tab/>
      </w:r>
      <w:r>
        <w:t>Implicit in the Hebrew scriptures is the use of one lunar calendar that began in the spring (see Exodus 12:1-14; Leviticus 23:5; Numbers 9:1-5; Joshua 4-5; 2 Chronicles 35:1) and another that began in the autumn (see Exodus 23:16; 34:22). A small limestone tablet found north of Jerusalem at Gezer and predating Lehi by more than 300 years was engraved with a twelve-moon calendar coordinated to agricultural tasks that began in the autumn. As far as we know, the official use of a twelve-moon calendar had not been discontinued in the kingdom of Judah by the time of Lehi.</w:t>
      </w:r>
    </w:p>
    <w:p w14:paraId="5E5A9CE7" w14:textId="77777777" w:rsidR="00843158" w:rsidRPr="001D0A16" w:rsidRDefault="00843158" w:rsidP="001D0A16">
      <w:pPr>
        <w:ind w:firstLine="720"/>
        <w:rPr>
          <w:i/>
          <w:iCs/>
        </w:rPr>
      </w:pPr>
      <w:r>
        <w:t xml:space="preserve"> </w:t>
      </w:r>
      <w:r w:rsidRPr="001D0A16">
        <w:rPr>
          <w:i/>
          <w:iCs/>
        </w:rPr>
        <w:t>Lehi's Calendrical Knowledge</w:t>
      </w:r>
    </w:p>
    <w:p w14:paraId="24AEC680" w14:textId="1ED31BCD" w:rsidR="00843158" w:rsidRDefault="00843158" w:rsidP="001D0A16">
      <w:pPr>
        <w:ind w:left="720"/>
      </w:pPr>
      <w:r>
        <w:t xml:space="preserve"> </w:t>
      </w:r>
      <w:r w:rsidR="001D0A16">
        <w:tab/>
      </w:r>
      <w:r>
        <w:t>Whatever calendar Lehi followed when he and his family departed into the wilderness was probably drawn from familiar Israelite practices and the scriptures on the brass plates. For hundreds of years, Lehi's descendants followed the law of Moses (see 2 Nephi 5:10-13; Jarom 1:5, 11; Mosiah 2:3; Alma 25:15-16; Helaman 13:1; 4 Nephi 1:12). Scriptures on the brass plates were likely available to the leaders of Lehi's people and may have influenced aspects of their worship as well as the kind of calendar they used.</w:t>
      </w:r>
    </w:p>
    <w:p w14:paraId="27083246" w14:textId="77777777" w:rsidR="001D0A16" w:rsidRDefault="00843158" w:rsidP="001D0A16">
      <w:pPr>
        <w:ind w:left="720"/>
      </w:pPr>
      <w:r>
        <w:t xml:space="preserve"> </w:t>
      </w:r>
      <w:r w:rsidR="001D0A16">
        <w:tab/>
      </w:r>
      <w:r>
        <w:t>Lehi also knew "the language of the Egyptians" (1 Nephi 1:2) and thus may have been acquainted with Egyptian calendrical terms. . . .</w:t>
      </w:r>
    </w:p>
    <w:p w14:paraId="640B8A20" w14:textId="68AFD2ED" w:rsidR="001D0A16" w:rsidRDefault="00843158" w:rsidP="001D0A16">
      <w:pPr>
        <w:ind w:left="720"/>
      </w:pPr>
      <w:r>
        <w:t xml:space="preserve">[p. 54] </w:t>
      </w:r>
    </w:p>
    <w:p w14:paraId="0EF028EE" w14:textId="345CB7FF" w:rsidR="00843158" w:rsidRPr="001D0A16" w:rsidRDefault="00843158" w:rsidP="001D0A16">
      <w:pPr>
        <w:ind w:firstLine="720"/>
        <w:rPr>
          <w:i/>
          <w:iCs/>
        </w:rPr>
      </w:pPr>
      <w:r w:rsidRPr="001D0A16">
        <w:rPr>
          <w:i/>
          <w:iCs/>
        </w:rPr>
        <w:t>Coordinating the Seasons and the Moon</w:t>
      </w:r>
    </w:p>
    <w:p w14:paraId="2E5ED920" w14:textId="6548C93B" w:rsidR="00843158" w:rsidRDefault="00843158" w:rsidP="00843158">
      <w:r>
        <w:t xml:space="preserve"> </w:t>
      </w:r>
      <w:r w:rsidR="001D0A16">
        <w:tab/>
      </w:r>
      <w:r w:rsidR="001D0A16">
        <w:tab/>
      </w:r>
      <w:r w:rsidRPr="001D0A16">
        <w:rPr>
          <w:color w:val="FF0000"/>
        </w:rPr>
        <w:t>FINISH</w:t>
      </w:r>
    </w:p>
    <w:p w14:paraId="07BC6FFA" w14:textId="77777777" w:rsidR="00843158" w:rsidRPr="001D0A16" w:rsidRDefault="00843158" w:rsidP="001D0A16">
      <w:pPr>
        <w:ind w:firstLine="720"/>
        <w:rPr>
          <w:i/>
          <w:iCs/>
        </w:rPr>
      </w:pPr>
      <w:r>
        <w:t xml:space="preserve"> </w:t>
      </w:r>
      <w:r w:rsidRPr="001D0A16">
        <w:rPr>
          <w:i/>
          <w:iCs/>
        </w:rPr>
        <w:t>Moons and Months</w:t>
      </w:r>
    </w:p>
    <w:p w14:paraId="63208B02" w14:textId="19F0AFA2" w:rsidR="00843158" w:rsidRDefault="00843158" w:rsidP="00843158">
      <w:r>
        <w:t xml:space="preserve"> </w:t>
      </w:r>
      <w:r w:rsidR="001D0A16">
        <w:tab/>
      </w:r>
      <w:r w:rsidR="001D0A16">
        <w:tab/>
      </w:r>
      <w:r w:rsidRPr="001D0A16">
        <w:rPr>
          <w:color w:val="FF0000"/>
        </w:rPr>
        <w:t>FINISH</w:t>
      </w:r>
    </w:p>
    <w:p w14:paraId="7281A69D" w14:textId="3C3BCC34" w:rsidR="00843158" w:rsidRPr="001D0A16" w:rsidRDefault="00843158" w:rsidP="00843158">
      <w:pPr>
        <w:rPr>
          <w:i/>
          <w:iCs/>
        </w:rPr>
      </w:pPr>
      <w:r>
        <w:t xml:space="preserve"> </w:t>
      </w:r>
      <w:r w:rsidR="001D0A16">
        <w:tab/>
      </w:r>
      <w:r w:rsidRPr="001D0A16">
        <w:rPr>
          <w:i/>
          <w:iCs/>
        </w:rPr>
        <w:t>Dividing the year</w:t>
      </w:r>
    </w:p>
    <w:p w14:paraId="4CBE2258" w14:textId="5C81E45D" w:rsidR="00843158" w:rsidRDefault="00843158" w:rsidP="001D0A16">
      <w:pPr>
        <w:ind w:left="720"/>
      </w:pPr>
      <w:r>
        <w:t xml:space="preserve"> </w:t>
      </w:r>
      <w:r w:rsidR="001D0A16">
        <w:tab/>
      </w:r>
      <w:r>
        <w:t>The Book of Mormon narrative provides several clues about the number of months that composed the Nephite year, this information is important as we weight the lunar calendar hypothesis against the textual evidence.</w:t>
      </w:r>
    </w:p>
    <w:p w14:paraId="25C19CC1" w14:textId="4FD528D0" w:rsidR="00843158" w:rsidRDefault="00843158" w:rsidP="001D0A16">
      <w:pPr>
        <w:ind w:left="720"/>
      </w:pPr>
      <w:r>
        <w:t xml:space="preserve"> </w:t>
      </w:r>
      <w:r w:rsidR="001D0A16">
        <w:tab/>
      </w:r>
      <w:r>
        <w:t>The account of Amalickiah's foiled attempt to become the Nephite king and his subsequent treachery that landed him on the Lamanite throne contains several references to time periods within the same year. Passages from Alma 46:37 ("nearly the end of the nineteenth year of the reign of the judges"), 48:2 ("in the latter end of the nineteenth year"), and 49:1 ("in the eleventh month of the nineteenth year") tell us that the eleventh month of the year was in the "latter end" of the year and at "nearly the end" of the year. Other months of the year are mentioned in the books of Alma and 3 Nephi (e.g., Alma 10:;6; 3 Nephi 4:7), but none is later in the year than the eleventh month.</w:t>
      </w:r>
    </w:p>
    <w:p w14:paraId="6DD9B08E" w14:textId="6920EA0D" w:rsidR="00843158" w:rsidRDefault="00843158" w:rsidP="001D0A16">
      <w:pPr>
        <w:ind w:left="720"/>
      </w:pPr>
      <w:r>
        <w:lastRenderedPageBreak/>
        <w:t xml:space="preserve"> </w:t>
      </w:r>
      <w:r w:rsidR="001D0A16">
        <w:tab/>
      </w:r>
      <w:r>
        <w:t>Thus the principal Nephite calendar during the reign of the judges included at least eleven months, with the eleventh month coming near the end of the calendar. Again, the evidence is consistent with, but does not explicitly define, the Nephites' use of a twelve-month lunar calendar. . . .</w:t>
      </w:r>
    </w:p>
    <w:p w14:paraId="53572F2C" w14:textId="2EBFE830" w:rsidR="00843158" w:rsidRPr="001D0A16" w:rsidRDefault="00843158" w:rsidP="00843158">
      <w:pPr>
        <w:rPr>
          <w:i/>
          <w:iCs/>
        </w:rPr>
      </w:pPr>
      <w:r>
        <w:t xml:space="preserve"> </w:t>
      </w:r>
      <w:r w:rsidR="001D0A16">
        <w:tab/>
      </w:r>
      <w:r w:rsidRPr="001D0A16">
        <w:rPr>
          <w:i/>
          <w:iCs/>
        </w:rPr>
        <w:t>When Lehi Left Jerusalem</w:t>
      </w:r>
    </w:p>
    <w:p w14:paraId="564B4935" w14:textId="200F5A09" w:rsidR="00843158" w:rsidRDefault="00843158" w:rsidP="001D0A16">
      <w:pPr>
        <w:ind w:left="720"/>
      </w:pPr>
      <w:r>
        <w:t xml:space="preserve"> </w:t>
      </w:r>
      <w:r w:rsidR="001D0A16">
        <w:tab/>
      </w:r>
      <w:r>
        <w:t>Admittedly, the proposal that Lehi and his descendants used a strict twelve-moon calendar has been largely constructed from inferences and suggestion in the Book of Mormon. The text does not expressly describe any calendar, but the record keepers clearly used some kind of calendar. Careful review of the passages bearing on the possible choices for a Nephite calendar indicates that a strictly lunar calendar is the most likely candidate for measuring the 600-year period from Lehi's escape from Jerusalem to his descendants' observation in Mesoamerica of the signs of Jesus' birth.</w:t>
      </w:r>
    </w:p>
    <w:p w14:paraId="308DFA5A" w14:textId="51B32D7D" w:rsidR="00843158" w:rsidRDefault="00843158" w:rsidP="001D0A16">
      <w:pPr>
        <w:ind w:left="720"/>
      </w:pPr>
      <w:r>
        <w:t xml:space="preserve"> </w:t>
      </w:r>
      <w:r w:rsidR="001D0A16">
        <w:tab/>
      </w:r>
      <w:r>
        <w:t xml:space="preserve">One last set of scriptures may provide additional support for the validity of this lunar calendar proposal. If we assume as suggested earlier, that iesus was born in the spring of 5 </w:t>
      </w:r>
      <w:r w:rsidR="00DC297B">
        <w:t>B.C.</w:t>
      </w:r>
      <w:r>
        <w:t xml:space="preserve"> and we measure time in reverse for 600 strict lunar years, or 7200 moons, we are required to place Lehi's escape from Jerusalem between the spring of 588 </w:t>
      </w:r>
      <w:r w:rsidR="00DC297B">
        <w:t>B.C.</w:t>
      </w:r>
      <w:r>
        <w:t xml:space="preserve"> and that of 587 BC. This placement is consistent with the two passages in the Book of Mormon (1 Nephi 7:14 and 2 Nephi 25:10) that help us pinpoint a narrow time period when Lehi left Jerusalem.</w:t>
      </w:r>
    </w:p>
    <w:p w14:paraId="51CA0D8F" w14:textId="57A7266A" w:rsidR="00843158" w:rsidRPr="001D0A16" w:rsidRDefault="00843158" w:rsidP="001D0A16">
      <w:pPr>
        <w:ind w:firstLine="720"/>
        <w:rPr>
          <w:i/>
          <w:iCs/>
        </w:rPr>
      </w:pPr>
      <w:r w:rsidRPr="001D0A16">
        <w:rPr>
          <w:i/>
          <w:iCs/>
        </w:rPr>
        <w:t>The Argument in the Desert</w:t>
      </w:r>
    </w:p>
    <w:p w14:paraId="5C5FB35D" w14:textId="2E65D678" w:rsidR="00843158" w:rsidRDefault="001D0A16" w:rsidP="001D0A16">
      <w:pPr>
        <w:ind w:left="720" w:firstLine="720"/>
      </w:pPr>
      <w:r>
        <w:t xml:space="preserve">. . . </w:t>
      </w:r>
      <w:r w:rsidR="00843158">
        <w:t>Before Lehi's sons and Ishmael's family joined Lehi near the Red Sea, Lehi's two eldest sons, two of Ishmael's daughters, and Ishmael's sons and their families revolted (see 1 Nephi 7:6-21). Nephi sought to convince them that there was no future for them in the land of Jerusalem which would be destroyed as the prophets had foretold. If Nephi's brothers and their friends returned to the city, they would perish. As part of his argument, Nephi exclaimed:</w:t>
      </w:r>
    </w:p>
    <w:p w14:paraId="0CD689F4" w14:textId="23B9A7F4" w:rsidR="00843158" w:rsidRDefault="00843158" w:rsidP="001D0A16">
      <w:pPr>
        <w:ind w:left="1440"/>
      </w:pPr>
      <w:r>
        <w:t xml:space="preserve"> For behold, the Spirit of the Lord ceaseth soon to strive with them [the Jews in Jerusalem]; for behold, they have rejected the prophets, and Jeremiah have they cast into prison. And they have sought to take away the life of my father, insomuch that they have driven him out of the land. (1 Nephi 7:14)</w:t>
      </w:r>
    </w:p>
    <w:p w14:paraId="508BE12C" w14:textId="5C063E91" w:rsidR="00843158" w:rsidRDefault="00843158" w:rsidP="001D0A16">
      <w:pPr>
        <w:ind w:left="720"/>
      </w:pPr>
      <w:r>
        <w:t xml:space="preserve"> </w:t>
      </w:r>
      <w:r w:rsidR="001D0A16">
        <w:tab/>
      </w:r>
      <w:r>
        <w:t>This passage presents important evidence for dating the time of Lehi's escape from Jerusalem. Nephi connects the actions taken against Jeremiah and the other prophets with the threats on Lehi's life. . . .</w:t>
      </w:r>
    </w:p>
    <w:p w14:paraId="214A4501" w14:textId="769B29CC" w:rsidR="00843158" w:rsidRPr="001D0A16" w:rsidRDefault="00843158" w:rsidP="00843158">
      <w:pPr>
        <w:rPr>
          <w:i/>
          <w:iCs/>
        </w:rPr>
      </w:pPr>
      <w:r>
        <w:t xml:space="preserve"> </w:t>
      </w:r>
      <w:r w:rsidR="001D0A16">
        <w:tab/>
      </w:r>
      <w:r w:rsidRPr="001D0A16">
        <w:rPr>
          <w:i/>
          <w:iCs/>
        </w:rPr>
        <w:t>Jeremiah in Prison</w:t>
      </w:r>
    </w:p>
    <w:p w14:paraId="79BA3891" w14:textId="5D2EB7FE" w:rsidR="00843158" w:rsidRDefault="00843158" w:rsidP="001D0A16">
      <w:pPr>
        <w:ind w:left="720"/>
      </w:pPr>
      <w:r>
        <w:t xml:space="preserve"> </w:t>
      </w:r>
      <w:r w:rsidR="001D0A16">
        <w:tab/>
      </w:r>
      <w:r>
        <w:t xml:space="preserve">During the reign of Zedekiah, access to Jerusalem was interrupted only by the Babylonian siege that preceded the destruction of the city. In the autumn of 589 </w:t>
      </w:r>
      <w:r w:rsidR="00DC297B">
        <w:t>B.C.</w:t>
      </w:r>
      <w:r>
        <w:t xml:space="preserve">, the Babylonian army invaded Judah to punish Zedekiah for his revolt and alliance with Egypt. The Babylonians systematically destroyed the fortified cities of Judea until Jerusalem was surrounded. The siege of Jerusalem itself began in January 588 </w:t>
      </w:r>
      <w:r w:rsidR="00DC297B">
        <w:t>B.C.</w:t>
      </w:r>
      <w:r>
        <w:t>, on the tenth day of the tenth month of Zedekiah's ninth regnal year (see 2 Kings 25:1; Jeremiah 39:1; 52:4; Ezekiel 24:1).</w:t>
      </w:r>
    </w:p>
    <w:p w14:paraId="2656A84F" w14:textId="3CFAA55A" w:rsidR="00843158" w:rsidRDefault="00843158" w:rsidP="001D0A16">
      <w:pPr>
        <w:ind w:left="720"/>
      </w:pPr>
      <w:r>
        <w:lastRenderedPageBreak/>
        <w:t xml:space="preserve"> </w:t>
      </w:r>
      <w:r w:rsidR="001D0A16">
        <w:tab/>
      </w:r>
      <w:r>
        <w:t xml:space="preserve">From the beginning of Zedekiah's rebellion, the Jews knew they would need military support from the Egyptians. Ezekiel 17:15 reports that Zedekiah's rebellion consisted of sending "ambassadors into Egypt, that they might give him horses and much people." Judah's </w:t>
      </w:r>
      <w:r w:rsidR="001D0A16">
        <w:t>p</w:t>
      </w:r>
      <w:r>
        <w:t xml:space="preserve">reparation of its military force was still inadequate when the Babylonians attacked in 589 </w:t>
      </w:r>
      <w:r w:rsidR="00DC297B">
        <w:t>B.C.</w:t>
      </w:r>
      <w:r>
        <w:t xml:space="preserve"> As the Babylonian encirclement of Jerusalem increased, Zedekiah sent an envoy to obtain immediate help from the Egyptians. Egypt responded with its military might.</w:t>
      </w:r>
    </w:p>
    <w:p w14:paraId="56F5BD91" w14:textId="7BC2529C" w:rsidR="00843158" w:rsidRDefault="00843158" w:rsidP="001D0A16">
      <w:pPr>
        <w:ind w:left="720"/>
      </w:pPr>
      <w:r>
        <w:t xml:space="preserve"> </w:t>
      </w:r>
      <w:r w:rsidR="001D0A16">
        <w:tab/>
      </w:r>
      <w:r>
        <w:t>As the army of Egypt approached Judah, the Babylonians temporarily withdrew from laying siege to Jerusalem and marched to meet their new foes. This allowed Jerusalem to open its gates for a short period and add to its siege provisions. Jeremiah tried to leave the city at that time, but at one of the city gates he was seized and charged with desertion. He denied the charge but was quickly brought before the princes, who beat him and placed him in a cistern to die. Through the pleadings of one of Zedekiah's servants, Jeremiah was saved from the cistern, though he remained in prison until the city was finally sacked by the Babylonians (see Jeremiah 38-39). Jeremiah 37:4 records that before the Egyptians marched to attack the Babylonians, “Jeremiah came in and went out among the people; for they had not put him in prison." Thus the knowledge Lehi's sons had concerning Jeremiah's imprisonment places the journey of Ishmael's family to join Lehi after the time when the Egyptian army was approaching the land of Judah.</w:t>
      </w:r>
    </w:p>
    <w:p w14:paraId="1FC16B71" w14:textId="57598134" w:rsidR="00843158" w:rsidRDefault="00843158" w:rsidP="001D0A16">
      <w:pPr>
        <w:ind w:left="720"/>
      </w:pPr>
      <w:r>
        <w:t xml:space="preserve"> [</w:t>
      </w:r>
      <w:r w:rsidRPr="001D0A16">
        <w:rPr>
          <w:color w:val="FF0000"/>
        </w:rPr>
        <w:t xml:space="preserve">Note* </w:t>
      </w:r>
      <w:r>
        <w:t>Had the Book of Mormon been written in Joseph Smith's time, and if this is the only biblical account of Jeremiah being put in prison, then Lehi would have been thought to have departed Jerusalem sometime close to the siege or at least before the siege. In Clarke's Commentary of 2 Kings 25:10 we find the following concerning this time: And thus was Judah carried away out of her own land. . . before Christ five hundred and ninety [years]. This would mean that in order to make the 600-year prophecy work, Lehi would have to have departed ten years earlier, and would have had to stay all of those years in the Valley of Lemuel. This is at odds not only with the statement that Lehi spent 8 years in the wilderness, but with many other aspects of the record.]</w:t>
      </w:r>
    </w:p>
    <w:p w14:paraId="6DAE5022" w14:textId="77777777" w:rsidR="001D0A16" w:rsidRDefault="00843158" w:rsidP="00843158">
      <w:r>
        <w:t xml:space="preserve"> </w:t>
      </w:r>
    </w:p>
    <w:p w14:paraId="06495811" w14:textId="75806328" w:rsidR="00843158" w:rsidRDefault="00843158" w:rsidP="001D0A16">
      <w:pPr>
        <w:ind w:left="720" w:firstLine="720"/>
      </w:pPr>
      <w:r>
        <w:t xml:space="preserve">The period when the Babylonian siege was lifted is estimated from dates given by Ezekiel. Some three months after warning that the Egyptian army would be destroyed, Ezekiel wrote of a partial defeat of the Egyptians (see Ezekiel 29:1-16; 30:20-26). After another two months, he described their convincing defeat (see Ezekiel 31:1-18). According to one theory, Ezekiel heard the news in Babylonia after the events occurred and then wrote his oracles against the Egyptians. If the dates given by Ezekiel refer to when he heard the news and wrote the oracles, and if there was a time lag of one to four months between the time of the events and when the news reached Ezekiel, the five-month period when the siege was lifted would fall sometime between about August 588 </w:t>
      </w:r>
      <w:r w:rsidR="00DC297B">
        <w:t>B.C.</w:t>
      </w:r>
      <w:r>
        <w:t xml:space="preserve"> and May 587 </w:t>
      </w:r>
      <w:r w:rsidR="00DC297B">
        <w:t>B.C.</w:t>
      </w:r>
      <w:r>
        <w:t xml:space="preserve"> According to a second theory, each of Ezekiel's dates refers to the time of the recorded event. If this theory is correct, then the siege of Jerusalem was lifted between early January and mid-June 587 </w:t>
      </w:r>
      <w:r w:rsidR="00DC297B">
        <w:t>B.C.</w:t>
      </w:r>
      <w:r>
        <w:t xml:space="preserve"> No matter which theory is chosen, these dates are consistent with the placement of Lehi's escape from Jerusalem between the spring of 588 </w:t>
      </w:r>
      <w:r w:rsidR="00DC297B">
        <w:t>B.C.</w:t>
      </w:r>
      <w:r>
        <w:t xml:space="preserve"> and that of 587 </w:t>
      </w:r>
      <w:r w:rsidR="00DC297B">
        <w:t>B.C.</w:t>
      </w:r>
      <w:r>
        <w:t>, in accordance with the use of a twelve-moon calendar.</w:t>
      </w:r>
    </w:p>
    <w:p w14:paraId="5D8A53B5" w14:textId="7D9F0439" w:rsidR="00843158" w:rsidRDefault="00843158" w:rsidP="001D0A16">
      <w:pPr>
        <w:ind w:left="720"/>
      </w:pPr>
      <w:r>
        <w:lastRenderedPageBreak/>
        <w:t xml:space="preserve"> </w:t>
      </w:r>
      <w:r w:rsidR="001D0A16">
        <w:tab/>
      </w:r>
      <w:r>
        <w:t>We do not need to assume that Lehi's sons had to enter the city of Jerusalem to learn of Jeremiah's imprisonment. Ishmael's family could have told them the news at their home in the land of Jerusalem. However, if Lehi's departure from Jerusalem occurred after Jeremiah's life was threatened, Lehi's family may have had direct knowledge that the prophet had been put in prison.</w:t>
      </w:r>
    </w:p>
    <w:p w14:paraId="1EBA1CEC" w14:textId="5871F086" w:rsidR="00843158" w:rsidRPr="001D0A16" w:rsidRDefault="00843158" w:rsidP="001D0A16">
      <w:pPr>
        <w:ind w:firstLine="720"/>
        <w:rPr>
          <w:i/>
          <w:iCs/>
        </w:rPr>
      </w:pPr>
      <w:r w:rsidRPr="001D0A16">
        <w:rPr>
          <w:i/>
          <w:iCs/>
        </w:rPr>
        <w:t>Immediate Destruction</w:t>
      </w:r>
    </w:p>
    <w:p w14:paraId="4DEFF1D1" w14:textId="2DB7A00E" w:rsidR="00843158" w:rsidRDefault="00843158" w:rsidP="00802089">
      <w:pPr>
        <w:ind w:left="720"/>
      </w:pPr>
      <w:r>
        <w:t xml:space="preserve"> </w:t>
      </w:r>
      <w:r w:rsidR="00802089">
        <w:tab/>
      </w:r>
      <w:r>
        <w:t>That Lehi escaped Jerusalem during the lifting of the Babylonian siege may be inferred from the sons' knowledge of Jeremiah's imprisonment and the associated dates. This idea is also supported by the Lord's commendation of Lehi for his faithful service that apparently extended to the very last days of the kingdom of Judah (see 1 Nephi 2:1 - [". . . Blessed art thou Lehi, because of the things which thou hast done; and because thou hast been faithful and declared unto this people the things which I commanded thee, behold, they seek to take away thy life."]) However, stronger support comes from Nephi's explicit statement that his father's departure from Jerusalem occurred very near the end of the city's existence.</w:t>
      </w:r>
    </w:p>
    <w:p w14:paraId="330FC45A" w14:textId="09B4E87B" w:rsidR="00843158" w:rsidRDefault="00843158" w:rsidP="00802089">
      <w:pPr>
        <w:ind w:left="1440"/>
      </w:pPr>
      <w:r>
        <w:t xml:space="preserve"> And as one generation hath been destroyed among the Jews because of iniquity, even so have they been destroyed from generation to generation according to their iniquities; and never hath any of them been destroyed save it were foretold them by the prophets of the Lord.</w:t>
      </w:r>
    </w:p>
    <w:p w14:paraId="02BAD5A9" w14:textId="0AF8FFF4" w:rsidR="00843158" w:rsidRDefault="00843158" w:rsidP="00802089">
      <w:pPr>
        <w:ind w:left="1440"/>
      </w:pPr>
      <w:r>
        <w:t xml:space="preserve"> Wherefore, it hath been told them concerning the destruction which should come upon them, immediately after my father left Jerusalem; nevertheless, they hardened their hearts; and according to my prophecy they have been destroyed, save it be those which are carried away captive into Babylon (2 Nephi 25:9-10)</w:t>
      </w:r>
    </w:p>
    <w:p w14:paraId="7E1A43D8" w14:textId="77777777" w:rsidR="00802089" w:rsidRDefault="00802089" w:rsidP="00802089">
      <w:pPr>
        <w:ind w:left="1440"/>
      </w:pPr>
    </w:p>
    <w:p w14:paraId="544C4A5D" w14:textId="72D47F3D" w:rsidR="00843158" w:rsidRDefault="00843158" w:rsidP="00802089">
      <w:pPr>
        <w:ind w:left="720"/>
      </w:pPr>
      <w:r>
        <w:t xml:space="preserve"> </w:t>
      </w:r>
      <w:r w:rsidR="00802089">
        <w:tab/>
      </w:r>
      <w:r>
        <w:t xml:space="preserve">The destruction of the city began soon after the Babylonian army returned to Jerusalem after defeating the Egyptians. This appears to have occurred in June 587 </w:t>
      </w:r>
      <w:r w:rsidR="00DC297B">
        <w:t>B.C.</w:t>
      </w:r>
      <w:r>
        <w:t xml:space="preserve"> at the latest. The siege was applied until the city's provisions were exhausted. Then, with savage retaliation for Zedekiah's rebellion, the Babylonian army breached the walls of Jerusalem in July 586 </w:t>
      </w:r>
      <w:r w:rsidR="00DC297B">
        <w:t>B.C.</w:t>
      </w:r>
      <w:r>
        <w:t xml:space="preserve"> The decimated city was burned about a month later.</w:t>
      </w:r>
    </w:p>
    <w:p w14:paraId="047E6124" w14:textId="158BD636" w:rsidR="00843158" w:rsidRDefault="00843158" w:rsidP="00802089">
      <w:pPr>
        <w:ind w:left="720"/>
      </w:pPr>
      <w:r>
        <w:t xml:space="preserve"> </w:t>
      </w:r>
      <w:r w:rsidR="00802089">
        <w:tab/>
      </w:r>
      <w:r>
        <w:t xml:space="preserve">Nephi also stated that this destruction fulfilled his own prophecy in addition to those of the other prophets (see 2 Nephi 25:10). The prophecy to which Nephi apparently referred is found in 1 Nephi 7:8-15, which begins with Nephi's rebuke of his older brothers for wanting to return to Jerusalem. Nephi not only mentioned Jeremiah's imprisonment, but he prophesied to his brothers: </w:t>
      </w:r>
    </w:p>
    <w:p w14:paraId="293AB834" w14:textId="694E623F" w:rsidR="00843158" w:rsidRDefault="00843158" w:rsidP="00802089">
      <w:pPr>
        <w:ind w:left="1440"/>
      </w:pPr>
      <w:r>
        <w:t>"Ye shall know at some future period that the word of the Lord shall be fulfilled concerning the destruction of Jerusalem; for all things which the Lord hath spoken concerning the destruction of Jerusalem must be fulfilled" (1 Nephi 7;13).</w:t>
      </w:r>
    </w:p>
    <w:p w14:paraId="21407AF7" w14:textId="1C5717E0" w:rsidR="00843158" w:rsidRDefault="00843158" w:rsidP="00802089">
      <w:pPr>
        <w:ind w:left="720"/>
      </w:pPr>
      <w:r>
        <w:t xml:space="preserve"> </w:t>
      </w:r>
      <w:r w:rsidR="00802089">
        <w:tab/>
      </w:r>
      <w:r>
        <w:t xml:space="preserve">Nephi's prophecy to his rebellious brothers indicates that they probably were not aware of any Babylonian victory that might have increased the risk of returning to Jerusalem. Hence, the journey of Ishmael's family to meet Lehi near the Red Sea probably began before any news </w:t>
      </w:r>
      <w:r>
        <w:lastRenderedPageBreak/>
        <w:t xml:space="preserve">was received of an Egyptian defeat. In that case, Lehi's sons and Ishmael's family probably left the kingdom of Judeah before the date given by Ezekiel for the first of the Babylonian victories over the Egyptian army, April 587 </w:t>
      </w:r>
      <w:r w:rsidR="00DC297B">
        <w:t>B.C.</w:t>
      </w:r>
      <w:r>
        <w:t xml:space="preserve"> at the latest. Again, this date is consistent with the placement of Lehi's escape from Jerusalem between the spring of 588 </w:t>
      </w:r>
      <w:r w:rsidR="00DC297B">
        <w:t>B.C.</w:t>
      </w:r>
      <w:r>
        <w:t xml:space="preserve"> and that of 587 </w:t>
      </w:r>
      <w:r w:rsidR="00DC297B">
        <w:t>B.C.</w:t>
      </w:r>
      <w:r>
        <w:t>, immediately before the Babylonians imposed the final siege and destroyed Jerusalem.</w:t>
      </w:r>
    </w:p>
    <w:p w14:paraId="52003A20" w14:textId="77777777" w:rsidR="00802089" w:rsidRDefault="00802089" w:rsidP="00802089">
      <w:pPr>
        <w:spacing w:after="0"/>
      </w:pPr>
    </w:p>
    <w:p w14:paraId="41BA0D41" w14:textId="1B93C0FE" w:rsidR="00843158" w:rsidRDefault="00843158" w:rsidP="00802089">
      <w:pPr>
        <w:spacing w:after="0"/>
        <w:rPr>
          <w:i/>
          <w:iCs/>
        </w:rPr>
      </w:pPr>
      <w:r>
        <w:t xml:space="preserve"> </w:t>
      </w:r>
      <w:r w:rsidR="00802089">
        <w:tab/>
      </w:r>
      <w:r w:rsidRPr="00802089">
        <w:rPr>
          <w:i/>
          <w:iCs/>
        </w:rPr>
        <w:t>Mormon's Introduction to 3 Nephi</w:t>
      </w:r>
    </w:p>
    <w:p w14:paraId="579F2F2C" w14:textId="77777777" w:rsidR="00802089" w:rsidRPr="00802089" w:rsidRDefault="00802089" w:rsidP="00802089">
      <w:pPr>
        <w:spacing w:after="0"/>
        <w:rPr>
          <w:i/>
          <w:iCs/>
        </w:rPr>
      </w:pPr>
    </w:p>
    <w:p w14:paraId="3AC8BC96" w14:textId="156E152E" w:rsidR="00843158" w:rsidRDefault="00843158" w:rsidP="00802089">
      <w:pPr>
        <w:ind w:left="720"/>
      </w:pPr>
      <w:r>
        <w:t xml:space="preserve"> </w:t>
      </w:r>
      <w:r w:rsidR="00802089">
        <w:tab/>
      </w:r>
      <w:r>
        <w:t>When Mormon abridged the Nephite records, he divided them into various books (see, for example, his comment in Helaman 2:13-14). He gave each of these books a title and a superscription. For the book known today as Third Nephi, Mormon wrote:</w:t>
      </w:r>
    </w:p>
    <w:p w14:paraId="1A716402" w14:textId="53184547" w:rsidR="00843158" w:rsidRDefault="00843158" w:rsidP="00802089">
      <w:pPr>
        <w:ind w:left="1440"/>
      </w:pPr>
      <w:r>
        <w:t xml:space="preserve"> "The Book of Nephi, the son of Nephi, who was the son of Helaman. And Helaman was the son of Helaman, who was the son of Alma, who was the son of Alma, being a descendant of </w:t>
      </w:r>
      <w:r w:rsidR="00802089">
        <w:t>N</w:t>
      </w:r>
      <w:r>
        <w:t>ephi who was the son of Lehi, who came out of Jerusalem in the first year of the reign of Zedekiah, the king of Judah.</w:t>
      </w:r>
    </w:p>
    <w:p w14:paraId="553432A5" w14:textId="77777777" w:rsidR="00802089" w:rsidRDefault="00802089" w:rsidP="00802089">
      <w:pPr>
        <w:ind w:left="1440"/>
      </w:pPr>
    </w:p>
    <w:p w14:paraId="471AFAFC" w14:textId="11AC1AA0" w:rsidR="00843158" w:rsidRDefault="00843158" w:rsidP="00802089">
      <w:pPr>
        <w:ind w:left="720"/>
      </w:pPr>
      <w:r>
        <w:t xml:space="preserve"> </w:t>
      </w:r>
      <w:r w:rsidR="00802089">
        <w:tab/>
      </w:r>
      <w:r>
        <w:t xml:space="preserve">This text is the only place in the Book of Mormon where Lehi is said to have left Jerusalem in the first year of the Zedekiah's reign. Nephi does not record in his own writings that Lehi left Jerusalem at that time, only that the city was destroyed immediately after Lehi's departure (see 2 Nephi 25:10). According to 2 Kings 25:2 and generally accepted historical records, Jerusalem was sacked in July 586 </w:t>
      </w:r>
      <w:r w:rsidR="00DC297B">
        <w:t>B.C.</w:t>
      </w:r>
      <w:r>
        <w:t>, during the eleventh year of Zedekiah's reign.</w:t>
      </w:r>
    </w:p>
    <w:p w14:paraId="7B1E4296" w14:textId="77777777" w:rsidR="00802089" w:rsidRDefault="00843158" w:rsidP="00802089">
      <w:pPr>
        <w:ind w:left="720"/>
      </w:pPr>
      <w:r>
        <w:t xml:space="preserve"> </w:t>
      </w:r>
      <w:r w:rsidR="00802089">
        <w:tab/>
      </w:r>
      <w:r>
        <w:t>Writing more tha</w:t>
      </w:r>
      <w:r w:rsidR="00802089">
        <w:t>n</w:t>
      </w:r>
      <w:r>
        <w:t xml:space="preserve"> 900 years after Lehi left Jerusalem, Mormon did not have the Jewish history and other sources available to us today that would have enabled him to know when Lehi escaped. Because the Hebrew scriptures available to Mormon ended with the commencement of Zedekiah's reign (see 1 Nephi 5:12), his comment seems to have been based on his assumption that Lehi escaped from Jerusalem in the same year that the prophets began calling on the people of Jerusalem to repent (see 1 Nephi 1:4). Mormon's dating of Lehi's departure appears to be one of those inaccuracies that Mormon's son, Moroni, stated we might find in the Book of Mormon: </w:t>
      </w:r>
    </w:p>
    <w:p w14:paraId="5ED54BE6" w14:textId="2566FDAB" w:rsidR="00843158" w:rsidRDefault="00843158" w:rsidP="00802089">
      <w:pPr>
        <w:ind w:left="1440"/>
      </w:pPr>
      <w:r>
        <w:t>"And now, if there are faults they are the mistakes of men; wherefore, condemn not the things of God, that ye may be found spotless at the judgment-seat of Christ" (preface to the Book of Mormon).</w:t>
      </w:r>
    </w:p>
    <w:p w14:paraId="27B2F17F" w14:textId="7C772D67" w:rsidR="00843158" w:rsidRDefault="00843158" w:rsidP="00802089">
      <w:pPr>
        <w:ind w:left="720"/>
      </w:pPr>
      <w:r>
        <w:t xml:space="preserve"> [</w:t>
      </w:r>
      <w:r w:rsidRPr="00802089">
        <w:rPr>
          <w:color w:val="FF0000"/>
        </w:rPr>
        <w:t xml:space="preserve">Note* </w:t>
      </w:r>
      <w:r>
        <w:t xml:space="preserve">Spackman here fails to quote Moroni's words in Mormon 8:17: "And if there be faults they be the faults of a man. But behold, </w:t>
      </w:r>
      <w:r w:rsidRPr="00802089">
        <w:rPr>
          <w:b/>
          <w:bCs/>
        </w:rPr>
        <w:t>we know no fault</w:t>
      </w:r>
      <w:r>
        <w:t>; nevertheless God knoweth all things; therefore, he that condemneth, let him be aware lest he shall be in danger of hell fire."]</w:t>
      </w:r>
    </w:p>
    <w:p w14:paraId="74D5780E" w14:textId="77777777" w:rsidR="00802089" w:rsidRDefault="00802089" w:rsidP="00802089">
      <w:pPr>
        <w:ind w:left="720"/>
      </w:pPr>
    </w:p>
    <w:p w14:paraId="16E75A13" w14:textId="77777777" w:rsidR="00843158" w:rsidRPr="00802089" w:rsidRDefault="00843158" w:rsidP="00802089">
      <w:pPr>
        <w:ind w:firstLine="720"/>
        <w:rPr>
          <w:i/>
          <w:iCs/>
        </w:rPr>
      </w:pPr>
      <w:r>
        <w:t xml:space="preserve"> </w:t>
      </w:r>
      <w:r w:rsidRPr="00802089">
        <w:rPr>
          <w:i/>
          <w:iCs/>
        </w:rPr>
        <w:t>Assessing the Evidence</w:t>
      </w:r>
    </w:p>
    <w:p w14:paraId="44774293" w14:textId="77777777" w:rsidR="00843158" w:rsidRPr="00802089" w:rsidRDefault="00843158" w:rsidP="00802089">
      <w:pPr>
        <w:ind w:left="720" w:firstLine="720"/>
        <w:rPr>
          <w:color w:val="FF0000"/>
        </w:rPr>
      </w:pPr>
      <w:r w:rsidRPr="00802089">
        <w:rPr>
          <w:color w:val="FF0000"/>
        </w:rPr>
        <w:t xml:space="preserve"> FINISH</w:t>
      </w:r>
    </w:p>
    <w:p w14:paraId="0ACAE925" w14:textId="77777777" w:rsidR="00802089" w:rsidRDefault="00843158" w:rsidP="00843158">
      <w:r>
        <w:lastRenderedPageBreak/>
        <w:t xml:space="preserve"> </w:t>
      </w:r>
    </w:p>
    <w:p w14:paraId="2F484DEA" w14:textId="09E6CC30" w:rsidR="00843158" w:rsidRDefault="00843158" w:rsidP="002E196C">
      <w:pPr>
        <w:spacing w:after="0"/>
        <w:rPr>
          <w:b/>
          <w:bCs/>
          <w:i/>
          <w:iCs/>
        </w:rPr>
      </w:pPr>
      <w:r>
        <w:t>1998</w:t>
      </w:r>
      <w:r w:rsidR="002E196C">
        <w:tab/>
      </w:r>
      <w:r w:rsidRPr="002E196C">
        <w:rPr>
          <w:b/>
          <w:bCs/>
        </w:rPr>
        <w:t>S. Kent Brown</w:t>
      </w:r>
      <w:r w:rsidR="002E196C" w:rsidRPr="002E196C">
        <w:rPr>
          <w:b/>
          <w:bCs/>
        </w:rPr>
        <w:t xml:space="preserve">, </w:t>
      </w:r>
      <w:r w:rsidRPr="002E196C">
        <w:rPr>
          <w:b/>
          <w:bCs/>
        </w:rPr>
        <w:t xml:space="preserve">"Sojourn, Dwell, and Stay: Terms of Servitude," in </w:t>
      </w:r>
      <w:r w:rsidRPr="002E196C">
        <w:rPr>
          <w:b/>
          <w:bCs/>
          <w:i/>
          <w:iCs/>
        </w:rPr>
        <w:t>From Jerusalem to</w:t>
      </w:r>
    </w:p>
    <w:p w14:paraId="03E1C6DB" w14:textId="2E69EC9A" w:rsidR="00843158" w:rsidRDefault="002E196C" w:rsidP="002E196C">
      <w:pPr>
        <w:spacing w:after="0"/>
      </w:pPr>
      <w:r>
        <w:rPr>
          <w:b/>
          <w:bCs/>
          <w:i/>
          <w:iCs/>
        </w:rPr>
        <w:tab/>
      </w:r>
      <w:r>
        <w:rPr>
          <w:b/>
          <w:bCs/>
          <w:i/>
          <w:iCs/>
        </w:rPr>
        <w:tab/>
      </w:r>
      <w:r w:rsidR="00843158" w:rsidRPr="002E196C">
        <w:rPr>
          <w:b/>
          <w:bCs/>
          <w:i/>
          <w:iCs/>
        </w:rPr>
        <w:t>Zarahemla</w:t>
      </w:r>
      <w:r w:rsidR="00843158">
        <w:t>, Salt Lake City: Bookcraft, 1998, pp. 55-74.</w:t>
      </w:r>
    </w:p>
    <w:p w14:paraId="5C8EDDF4" w14:textId="77777777" w:rsidR="002E196C" w:rsidRDefault="00843158" w:rsidP="002E196C">
      <w:pPr>
        <w:spacing w:after="0"/>
      </w:pPr>
      <w:r>
        <w:t xml:space="preserve"> </w:t>
      </w:r>
    </w:p>
    <w:p w14:paraId="07965F8F" w14:textId="57733D5F" w:rsidR="00843158" w:rsidRDefault="002E196C" w:rsidP="002E196C">
      <w:pPr>
        <w:spacing w:after="0"/>
        <w:ind w:firstLine="720"/>
      </w:pPr>
      <w:r w:rsidRPr="002E196C">
        <w:rPr>
          <w:color w:val="FF0000"/>
        </w:rPr>
        <w:t xml:space="preserve">Note* </w:t>
      </w:r>
      <w:r w:rsidR="00843158">
        <w:t>This is a reprint of an article that first was published by FARMS in ?????. --see Notation.</w:t>
      </w:r>
    </w:p>
    <w:p w14:paraId="6F30916F" w14:textId="77777777" w:rsidR="002E196C" w:rsidRDefault="002E196C" w:rsidP="00843158"/>
    <w:p w14:paraId="5F15F85E" w14:textId="35485260" w:rsidR="00843158" w:rsidRDefault="00843158" w:rsidP="002E196C">
      <w:pPr>
        <w:ind w:firstLine="720"/>
      </w:pPr>
      <w:r>
        <w:t>Starting on page 55, Kent Brown writes:</w:t>
      </w:r>
    </w:p>
    <w:p w14:paraId="04C92C78" w14:textId="11D1D1EE" w:rsidR="00843158" w:rsidRDefault="00843158" w:rsidP="002E196C">
      <w:pPr>
        <w:ind w:left="720"/>
      </w:pPr>
      <w:r>
        <w:t xml:space="preserve"> </w:t>
      </w:r>
      <w:r w:rsidR="002E196C">
        <w:tab/>
      </w:r>
      <w:r>
        <w:t>The terms to sojourn, to dwell, and to stay often describe servile relationships in the Bible,</w:t>
      </w:r>
      <w:r w:rsidRPr="002E196C">
        <w:rPr>
          <w:vertAlign w:val="superscript"/>
        </w:rPr>
        <w:t>372</w:t>
      </w:r>
      <w:r>
        <w:t xml:space="preserve"> (NOTE 1) a feature mirrored in the Book of Mormon. . . . Nephi's claim that his family sojourned for "eight years" in the desert of Arabia (1 Nephi 17:4) predictably brings a reader face to face with the possibility, even likelihood, that family members had to come under the domination of desert tribesmen either for protection or for food.373 (Note 2--For the possibilities, see S. Kent Brown, "A Case for Lehi's Bondage in Arabia,” </w:t>
      </w:r>
      <w:r w:rsidRPr="002E196C">
        <w:rPr>
          <w:i/>
          <w:iCs/>
        </w:rPr>
        <w:t>Journal of Book of Mormon Studies</w:t>
      </w:r>
      <w:r>
        <w:t xml:space="preserve"> 6, no. 2, Fall 1997, pp. 206- 17)</w:t>
      </w:r>
    </w:p>
    <w:p w14:paraId="2A9792D6" w14:textId="77777777" w:rsidR="002E196C" w:rsidRDefault="002E196C" w:rsidP="002E196C">
      <w:pPr>
        <w:spacing w:after="0"/>
      </w:pPr>
    </w:p>
    <w:p w14:paraId="5AE5F980" w14:textId="66457ECC" w:rsidR="00843158" w:rsidRDefault="00843158" w:rsidP="002E196C">
      <w:pPr>
        <w:spacing w:after="0"/>
        <w:ind w:left="720"/>
      </w:pPr>
      <w:r>
        <w:t xml:space="preserve"> [</w:t>
      </w:r>
      <w:r w:rsidRPr="002E196C">
        <w:rPr>
          <w:color w:val="FF0000"/>
        </w:rPr>
        <w:t xml:space="preserve">Note* </w:t>
      </w:r>
      <w:r>
        <w:t>According to Potter &amp; Wellington, during their trip along the Frankincense trail Lehi's group would have ALWAYS been under domination of Arabian (desert) tribesmen-wherever there was water, the water rights were controlled by some tribe or another.]</w:t>
      </w:r>
    </w:p>
    <w:p w14:paraId="4EEED0F5" w14:textId="77777777" w:rsidR="002E196C" w:rsidRDefault="002E196C" w:rsidP="002E196C">
      <w:pPr>
        <w:spacing w:after="0"/>
        <w:ind w:left="720"/>
      </w:pPr>
    </w:p>
    <w:p w14:paraId="1FE7B289" w14:textId="77777777" w:rsidR="002E196C" w:rsidRDefault="00843158" w:rsidP="00843158">
      <w:r>
        <w:t xml:space="preserve"> </w:t>
      </w:r>
      <w:r w:rsidR="002E196C">
        <w:tab/>
      </w:r>
      <w:r>
        <w:t xml:space="preserve">[p. 56] </w:t>
      </w:r>
    </w:p>
    <w:p w14:paraId="1887444B" w14:textId="6698D85B" w:rsidR="00843158" w:rsidRDefault="00843158" w:rsidP="002E196C">
      <w:pPr>
        <w:ind w:left="720" w:firstLine="720"/>
      </w:pPr>
      <w:r>
        <w:t>Nephi recorded that turning "nearly eastward" into the desert, l"we did again take our journey in the wilderness; and we did . . . wade through much affliction . . . [God] did provide means for us while we did sojourn in the wilderness. And we did sojourn for the space of. . . eight years in the wilderness" (17:1,3-4, emphasis added). (Note 5-see below)</w:t>
      </w:r>
    </w:p>
    <w:p w14:paraId="4E875053" w14:textId="77777777" w:rsidR="002E196C" w:rsidRDefault="002E196C" w:rsidP="00843158"/>
    <w:p w14:paraId="0877CBD8" w14:textId="4E450956" w:rsidR="00843158" w:rsidRDefault="00843158" w:rsidP="002E196C">
      <w:pPr>
        <w:ind w:left="720"/>
      </w:pPr>
      <w:r>
        <w:t xml:space="preserve"> </w:t>
      </w:r>
      <w:r w:rsidRPr="002E196C">
        <w:rPr>
          <w:i/>
          <w:iCs/>
        </w:rPr>
        <w:t>Brown's Note #5:</w:t>
      </w:r>
      <w:r>
        <w:t xml:space="preserve"> To my knowledge, no one has explained why the family spent this extended stay in the desert, other than suggesting that they stopped to raise crops, as do Lynn M. and Hope A. Hilton in In Search of Lehi's Trail (Salt Lake City: Desert Book, 1976), 50, 77, 92 and Warren P. and Michaela K. Aston in In the Footsteps of Lehi (Salt Lake City: Deseret Book, 1994), 5, 21, 31. Typically, commentators have attempted only to outline how Lehi and his family coped in the desert, including the Lord's requirement that they not "make much fire" (1 Nephi 17:12). For example, George Reynolds and Janne M. Sjodahl portray the family as successfully avoiding contact with desert peoples because of the aid of the Liahona: Commentary on the Book of Mormon (Salt Lake City: Deseret News Press, 1955), 1:166-67, 173.</w:t>
      </w:r>
    </w:p>
    <w:p w14:paraId="6C4D1FFF" w14:textId="3EC1E541" w:rsidR="00843158" w:rsidRDefault="00843158" w:rsidP="002E196C">
      <w:pPr>
        <w:ind w:left="720"/>
      </w:pPr>
      <w:r>
        <w:t xml:space="preserve"> [</w:t>
      </w:r>
      <w:r w:rsidRPr="002E196C">
        <w:rPr>
          <w:color w:val="FF0000"/>
        </w:rPr>
        <w:t xml:space="preserve">Note* </w:t>
      </w:r>
      <w:r>
        <w:t xml:space="preserve">If Brown implies that the affliction is linked to after the time of turning "nearly eastward" at Nahom, then by the same logic one would also link the time of "eight years" to the period AFTER turning "nearly eastward" at Nahom. Very few Book of Mormon researchers (if any?) have proposed such a scenario. Considering the life-threatening conditions along this part of the trail, and considering the "property" state of captive slaves, could Lehi's whole group have ever remained intact and alive after eight years in a region (east of Nahom) where there was never </w:t>
      </w:r>
      <w:r>
        <w:lastRenderedPageBreak/>
        <w:t xml:space="preserve">enough water or food to sustain large groups for any period of time? Potter &amp; Wellington propose an extended stay in the Valley of Lemuel along with an extended stay (possibly in some sort of servitude) at the caravan stops termed "The Most Fertile Parts" and "The More Fertile Parts" before reaching Nahom --see the 1998-2000 notation. They proposed that Lehi &amp; Nephi spent time there preaching the gospel. But see Brown's response in his 2004 article "Jerusalem Connections to Arabia in 600 </w:t>
      </w:r>
      <w:r w:rsidR="00DC297B">
        <w:t>B.C.</w:t>
      </w:r>
      <w:r>
        <w:t>" Potter &amp; Wellington were in communication with Brown before 1998, but I do not know what communication was exchanged.]</w:t>
      </w:r>
    </w:p>
    <w:p w14:paraId="6A6291D5" w14:textId="77777777" w:rsidR="002E196C" w:rsidRDefault="002E196C" w:rsidP="00843158"/>
    <w:p w14:paraId="0CE366F9" w14:textId="77777777" w:rsidR="002E196C" w:rsidRDefault="00843158" w:rsidP="002E196C">
      <w:pPr>
        <w:spacing w:after="0"/>
        <w:rPr>
          <w:b/>
          <w:bCs/>
          <w:i/>
          <w:iCs/>
        </w:rPr>
      </w:pPr>
      <w:r>
        <w:t xml:space="preserve"> 1998</w:t>
      </w:r>
      <w:r w:rsidR="002E196C">
        <w:tab/>
      </w:r>
      <w:r w:rsidRPr="002E196C">
        <w:rPr>
          <w:b/>
          <w:bCs/>
        </w:rPr>
        <w:t>S. Kent Brown</w:t>
      </w:r>
      <w:r w:rsidR="002E196C" w:rsidRPr="002E196C">
        <w:rPr>
          <w:b/>
          <w:bCs/>
        </w:rPr>
        <w:t>, “</w:t>
      </w:r>
      <w:r w:rsidRPr="002E196C">
        <w:rPr>
          <w:b/>
          <w:bCs/>
        </w:rPr>
        <w:t xml:space="preserve">'The Exodus Pattern in the Book of Mormon," in </w:t>
      </w:r>
      <w:r w:rsidRPr="002E196C">
        <w:rPr>
          <w:b/>
          <w:bCs/>
          <w:i/>
          <w:iCs/>
        </w:rPr>
        <w:t>From Jerusalem to</w:t>
      </w:r>
      <w:r w:rsidR="002E196C" w:rsidRPr="002E196C">
        <w:rPr>
          <w:b/>
          <w:bCs/>
          <w:i/>
          <w:iCs/>
        </w:rPr>
        <w:t xml:space="preserve"> </w:t>
      </w:r>
    </w:p>
    <w:p w14:paraId="466B2D1F" w14:textId="11628DB7" w:rsidR="00843158" w:rsidRDefault="00843158" w:rsidP="002E196C">
      <w:pPr>
        <w:spacing w:after="0"/>
        <w:ind w:left="720" w:firstLine="720"/>
      </w:pPr>
      <w:r w:rsidRPr="002E196C">
        <w:rPr>
          <w:b/>
          <w:bCs/>
          <w:i/>
          <w:iCs/>
        </w:rPr>
        <w:t>Zarahemla</w:t>
      </w:r>
      <w:r w:rsidRPr="002E196C">
        <w:rPr>
          <w:b/>
          <w:bCs/>
        </w:rPr>
        <w:t>,</w:t>
      </w:r>
      <w:r>
        <w:t xml:space="preserve"> Salt Lake City: Bookcraft, 1998, pp. 75-98.</w:t>
      </w:r>
    </w:p>
    <w:p w14:paraId="17BA0B41" w14:textId="77777777" w:rsidR="002E196C" w:rsidRDefault="002E196C" w:rsidP="00843158"/>
    <w:p w14:paraId="18AED7F4" w14:textId="1C72F2F5" w:rsidR="00843158" w:rsidRDefault="00843158" w:rsidP="00843158">
      <w:r>
        <w:t xml:space="preserve"> </w:t>
      </w:r>
      <w:r w:rsidR="00D508BB">
        <w:tab/>
      </w:r>
      <w:r w:rsidR="00D508BB" w:rsidRPr="00D508BB">
        <w:rPr>
          <w:color w:val="FF0000"/>
        </w:rPr>
        <w:t xml:space="preserve">Note* </w:t>
      </w:r>
      <w:r>
        <w:t>This is a reprint of an article that first was published by FARMS in ?????. --see Notation.</w:t>
      </w:r>
    </w:p>
    <w:p w14:paraId="14765050" w14:textId="77777777" w:rsidR="00D508BB" w:rsidRDefault="00843158" w:rsidP="00843158">
      <w:r>
        <w:t xml:space="preserve"> </w:t>
      </w:r>
    </w:p>
    <w:p w14:paraId="2D809782" w14:textId="1573C67C" w:rsidR="00843158" w:rsidRDefault="00843158" w:rsidP="00D508BB">
      <w:pPr>
        <w:spacing w:after="0"/>
        <w:rPr>
          <w:b/>
          <w:bCs/>
        </w:rPr>
      </w:pPr>
      <w:r>
        <w:t>1998</w:t>
      </w:r>
      <w:r w:rsidR="00D508BB">
        <w:tab/>
      </w:r>
      <w:r w:rsidRPr="00D508BB">
        <w:rPr>
          <w:b/>
          <w:bCs/>
        </w:rPr>
        <w:t>Randall P. Spackman</w:t>
      </w:r>
      <w:r w:rsidR="00D508BB" w:rsidRPr="00D508BB">
        <w:rPr>
          <w:b/>
          <w:bCs/>
        </w:rPr>
        <w:t xml:space="preserve">, </w:t>
      </w:r>
      <w:r w:rsidRPr="00D508BB">
        <w:rPr>
          <w:b/>
          <w:bCs/>
        </w:rPr>
        <w:t>"Review of Thomas O. Moore. A Detailed Chronology of the Book of</w:t>
      </w:r>
    </w:p>
    <w:p w14:paraId="76C20065" w14:textId="77777777" w:rsidR="00D508BB" w:rsidRDefault="00D508BB" w:rsidP="00D508BB">
      <w:pPr>
        <w:spacing w:after="0"/>
      </w:pPr>
      <w:r>
        <w:rPr>
          <w:b/>
          <w:bCs/>
        </w:rPr>
        <w:tab/>
      </w:r>
      <w:r>
        <w:rPr>
          <w:b/>
          <w:bCs/>
        </w:rPr>
        <w:tab/>
      </w:r>
      <w:r w:rsidR="00843158" w:rsidRPr="00D508BB">
        <w:rPr>
          <w:b/>
          <w:bCs/>
        </w:rPr>
        <w:t xml:space="preserve"> Mormon, Lindon, Utah: Power Graphics, 1995 Wall Chart" in </w:t>
      </w:r>
      <w:r w:rsidR="00843158" w:rsidRPr="00D508BB">
        <w:rPr>
          <w:b/>
          <w:bCs/>
          <w:i/>
          <w:iCs/>
        </w:rPr>
        <w:t>FARMS Review of Books</w:t>
      </w:r>
      <w:r w:rsidR="00843158">
        <w:t xml:space="preserve">, </w:t>
      </w:r>
    </w:p>
    <w:p w14:paraId="13038331" w14:textId="2F053B55" w:rsidR="00843158" w:rsidRDefault="00843158" w:rsidP="00D508BB">
      <w:pPr>
        <w:spacing w:after="0"/>
        <w:ind w:left="720" w:firstLine="720"/>
      </w:pPr>
      <w:r>
        <w:t>Vol. 10/1, Provo: FARMS, 1998, pp. 1-11</w:t>
      </w:r>
    </w:p>
    <w:p w14:paraId="180A2DDC" w14:textId="77777777" w:rsidR="00D508BB" w:rsidRDefault="00843158" w:rsidP="00843158">
      <w:r>
        <w:t xml:space="preserve"> </w:t>
      </w:r>
    </w:p>
    <w:p w14:paraId="08CC9744" w14:textId="391ABF96" w:rsidR="00843158" w:rsidRDefault="00843158" w:rsidP="00D508BB">
      <w:pPr>
        <w:ind w:firstLine="720"/>
      </w:pPr>
      <w:r>
        <w:t>Spackman first gives a five</w:t>
      </w:r>
      <w:r w:rsidR="00D669FC">
        <w:t>-</w:t>
      </w:r>
      <w:r>
        <w:t xml:space="preserve">page description of the chart. He </w:t>
      </w:r>
      <w:r w:rsidR="00D508BB">
        <w:t xml:space="preserve">then </w:t>
      </w:r>
      <w:r>
        <w:t>begins:</w:t>
      </w:r>
    </w:p>
    <w:p w14:paraId="0A86C95D" w14:textId="2354B7FB" w:rsidR="00843158" w:rsidRDefault="00843158" w:rsidP="00D508BB">
      <w:pPr>
        <w:ind w:left="720"/>
      </w:pPr>
      <w:r>
        <w:t xml:space="preserve"> </w:t>
      </w:r>
      <w:r w:rsidR="00D508BB">
        <w:tab/>
      </w:r>
      <w:r>
        <w:t xml:space="preserve">A Detailed Chronology of the Book of Mormon is a large (2' x 8.5') plastic-covered wall chart. The details include nearly 540 captions summarizing hundreds of verses of the Book of Mormon, stretching across the main part of the chart in a chronological and geographical design. Time flows from left to right, starting at 600 </w:t>
      </w:r>
      <w:r w:rsidR="00DC297B">
        <w:t>B.C.</w:t>
      </w:r>
      <w:r>
        <w:t xml:space="preserve"> and ending at </w:t>
      </w:r>
      <w:r w:rsidR="00DC297B">
        <w:t>A.D.</w:t>
      </w:r>
      <w:r>
        <w:t xml:space="preserve"> 420.</w:t>
      </w:r>
      <w:r w:rsidR="00D508BB">
        <w:t xml:space="preserve"> . . . </w:t>
      </w:r>
    </w:p>
    <w:p w14:paraId="6CBA2A16" w14:textId="77777777" w:rsidR="00D508BB" w:rsidRDefault="00D508BB" w:rsidP="00D508BB">
      <w:pPr>
        <w:spacing w:after="0"/>
      </w:pPr>
    </w:p>
    <w:p w14:paraId="6FE7A45D" w14:textId="4BDEACEF" w:rsidR="00843158" w:rsidRDefault="00843158" w:rsidP="00D508BB">
      <w:pPr>
        <w:spacing w:after="0"/>
      </w:pPr>
      <w:r>
        <w:t xml:space="preserve"> </w:t>
      </w:r>
      <w:r w:rsidR="00D508BB">
        <w:tab/>
      </w:r>
      <w:r>
        <w:t>On page 5, Spackman highlights his main concern with this chart:</w:t>
      </w:r>
    </w:p>
    <w:p w14:paraId="32FB0DB7" w14:textId="370A37C8" w:rsidR="00843158" w:rsidRDefault="00843158" w:rsidP="00D508BB">
      <w:pPr>
        <w:ind w:left="720"/>
      </w:pPr>
      <w:r>
        <w:t xml:space="preserve"> </w:t>
      </w:r>
      <w:r w:rsidR="00D508BB">
        <w:tab/>
      </w:r>
      <w:r>
        <w:t>My more serious disagreement with the chart ... is the title's claim that the chart represents a "detailed chronology" of the Book of Mormon. The chart is detailed, but the chronology is not. A "detailed chronology" could be expected to include three elements: (a) measurements of actual time periods, (b) accurate dating of historical events, and (c) an arrangement of such events in the order of their occurrence. The chart is based on assumed time periods and dates that have been arranged in an approximate order. The chart is a general chronological arrangement of summaries of Book of Mormon events associated with assumed dates.</w:t>
      </w:r>
    </w:p>
    <w:p w14:paraId="4C561335" w14:textId="77777777" w:rsidR="00D508BB" w:rsidRDefault="00D508BB" w:rsidP="00D508BB">
      <w:pPr>
        <w:spacing w:after="0"/>
      </w:pPr>
    </w:p>
    <w:p w14:paraId="2E729E98" w14:textId="14BD478C" w:rsidR="00843158" w:rsidRDefault="00843158" w:rsidP="00D508BB">
      <w:pPr>
        <w:spacing w:after="0"/>
        <w:ind w:left="720"/>
      </w:pPr>
      <w:r>
        <w:t xml:space="preserve"> On pages 7-11, Spackman attacks Moore's generality of thinking in regards to Lehi's departure from Jerusalem in "600 BC" and the 600-year prophecy of the birth of the Messiah. He uses his own theory as ammunition. He writes:</w:t>
      </w:r>
    </w:p>
    <w:p w14:paraId="79CEF254" w14:textId="77777777" w:rsidR="00D508BB" w:rsidRDefault="00843158" w:rsidP="00843158">
      <w:r>
        <w:t xml:space="preserve"> </w:t>
      </w:r>
      <w:r w:rsidR="00D508BB">
        <w:tab/>
      </w:r>
      <w:r>
        <w:t xml:space="preserve">[pp. 7-11] </w:t>
      </w:r>
    </w:p>
    <w:p w14:paraId="401F714F" w14:textId="47D784F4" w:rsidR="00843158" w:rsidRDefault="00843158" w:rsidP="00C22E35">
      <w:pPr>
        <w:ind w:left="720" w:firstLine="720"/>
      </w:pPr>
      <w:r>
        <w:t xml:space="preserve">The introduction to the Book of Mormon declares: "The record gives an account of two great civilizations. One came from Jerusalem in 600 </w:t>
      </w:r>
      <w:r w:rsidR="00DC297B">
        <w:t>B.C.</w:t>
      </w:r>
      <w:r>
        <w:t xml:space="preserve">, and afterward separated into two </w:t>
      </w:r>
      <w:r>
        <w:lastRenderedPageBreak/>
        <w:t xml:space="preserve">nations, known as the Nephites and the Lamanites." The introductory page entitled "A Brief Explanation about the Book of Mormon" supports the earlier chronological assertion by referring to "The Plates of Brass brought by the people of Lehi from Jerusalem in 600 </w:t>
      </w:r>
      <w:r w:rsidR="00DC297B">
        <w:t>B.C.</w:t>
      </w:r>
      <w:r>
        <w:t xml:space="preserve">" The ending of Book of Mormon history is described on the same page in somewhat less absolute terms: "In or about the year </w:t>
      </w:r>
      <w:r w:rsidR="00DC297B">
        <w:t>A.D.</w:t>
      </w:r>
      <w:r>
        <w:t xml:space="preserve"> 421, Moroni, the last of the Nephite prophet-historians, sealed the sacred record and hid it up unto the Lord."</w:t>
      </w:r>
    </w:p>
    <w:p w14:paraId="2AEB0DD9" w14:textId="4816611F" w:rsidR="00843158" w:rsidRDefault="00843158" w:rsidP="00C22E35">
      <w:pPr>
        <w:ind w:left="720"/>
      </w:pPr>
      <w:r>
        <w:t xml:space="preserve"> </w:t>
      </w:r>
      <w:r w:rsidR="00C22E35">
        <w:tab/>
      </w:r>
      <w:r>
        <w:t xml:space="preserve">At the bottom of each page of the Book of Mormon, historical dates are set within brackets. For example, on page three, 1 Nephi 2:4 reads: "And it came to pass that he ‘departed into the wilderness." The asterisk refers to the date given in brackets at the bottom of the page: "[*600 </w:t>
      </w:r>
      <w:r w:rsidR="00DC297B">
        <w:t>B.C.</w:t>
      </w:r>
      <w:r>
        <w:t>]</w:t>
      </w:r>
      <w:r w:rsidR="00FE08B1">
        <w:t>”</w:t>
      </w:r>
      <w:r>
        <w:t>. The note to this verse cites two scriptures as a basis for determining this date. First Nephi 10:4 reports: "Yea, even six hundred years from the time that my father left Jerusalem, a prophet would the Lord God raise up among the Jews--even a Messiah, or, in other words, a Savior of the world." According to 1 Nephi 19:8: "And behold he cometh, according to the words of the angel, in six hundred years from the time my father left Jerusalem."</w:t>
      </w:r>
    </w:p>
    <w:p w14:paraId="1321E6C5" w14:textId="54ACCD02" w:rsidR="00843158" w:rsidRDefault="00843158" w:rsidP="00FE08B1">
      <w:pPr>
        <w:ind w:left="720"/>
      </w:pPr>
      <w:r>
        <w:t xml:space="preserve"> </w:t>
      </w:r>
      <w:r w:rsidR="00C22E35">
        <w:tab/>
      </w:r>
      <w:r>
        <w:t xml:space="preserve">The scriptures might justify the date of 600 </w:t>
      </w:r>
      <w:r w:rsidR="00DC297B">
        <w:t>B.C.</w:t>
      </w:r>
      <w:r>
        <w:t xml:space="preserve"> if one assumes that the scriptures refer to 600 solar years and the birth of Jesus occurred in </w:t>
      </w:r>
      <w:r w:rsidR="00DC297B">
        <w:t>A.D.</w:t>
      </w:r>
      <w:r>
        <w:t xml:space="preserve"> 1. However, other scriptures provide equally credible evidence about the actual departure date of Lehi from Jerusalem. Lehi appears to have been called as a prophet at Jerusalem "in the commencement of the first year of the reign of Zedekiah, king of Judah" (1 Nephi 1:4). According to the Babylonian Chronicles,374 (NOTE 3) biblical history (see 2 Kings 24:10-18; 2 Chronicles 36:5-11), and accurate dating of an eclipse in the fifth year of Nabopolassar's reign,375 (NOTE 4) 597 </w:t>
      </w:r>
      <w:r w:rsidR="00DC297B">
        <w:t>B.C.</w:t>
      </w:r>
      <w:r>
        <w:t xml:space="preserve"> was the year Zedekiah's reign began.376 (NOTE 5) Thus Lehi was probably called as a prophet in 597 </w:t>
      </w:r>
      <w:r w:rsidR="00DC297B">
        <w:t>B.C.</w:t>
      </w:r>
      <w:r>
        <w:t xml:space="preserve">, but not later than 596 </w:t>
      </w:r>
      <w:r w:rsidR="00DC297B">
        <w:t>B.C.</w:t>
      </w:r>
    </w:p>
    <w:p w14:paraId="65A33BEE" w14:textId="2E4413E8" w:rsidR="00843158" w:rsidRDefault="00843158" w:rsidP="00FE08B1">
      <w:pPr>
        <w:ind w:left="720"/>
      </w:pPr>
      <w:r>
        <w:t xml:space="preserve"> </w:t>
      </w:r>
      <w:r w:rsidR="00FE08B1">
        <w:tab/>
      </w:r>
      <w:r>
        <w:t>When Lehi's sons and the family of Ishmael were traveling south from the land of Jerusalem, a furious argument occurred when part of the group wanted to return to Jerusalem (see 1 Nephi 7:1-21). Nephi sought to convince the backsliders that Jerusalem would be destroyed (clear evidence that the city had not yet been destroyed. As part of his argument, Nephi prophesied of the coming destruction and reminded his brothers that Zedekiah and his supporters had "rejected the prophets, and Jeremiah have they cast into prison" (1 Nephi 7:14).</w:t>
      </w:r>
    </w:p>
    <w:p w14:paraId="5B92EEDE" w14:textId="0A8C689B" w:rsidR="00843158" w:rsidRDefault="00843158" w:rsidP="00FE08B1">
      <w:pPr>
        <w:ind w:left="720"/>
      </w:pPr>
      <w:r>
        <w:t xml:space="preserve"> </w:t>
      </w:r>
      <w:r w:rsidR="00FE08B1">
        <w:tab/>
      </w:r>
      <w:r>
        <w:t xml:space="preserve">The second Babylonian siege of Jerusalem began in January 588 </w:t>
      </w:r>
      <w:r w:rsidR="00DC297B">
        <w:t>B.C.</w:t>
      </w:r>
      <w:r>
        <w:t xml:space="preserve"> (see 2 Kings 25:1; Jeremiah 39:1; 52:4; and Ezekiel 24:1-2).377 (NOTE 6) However the Babylonian army withdrew from the city to battle the Egyptian army near the seashore. According to Jeremiah 37, the prophet incarceration occurred as he attempted to leave Jerusalem, during the period when the Babylonian siege was withdrawn. The time of these events can be estimated from dates given in Ezekiel 29:1- 16; 30:20-26; 31:1 -18. If one assumes that Ezekiel's dates refer to the actual events, then the siege of Jerusalem was lifted from </w:t>
      </w:r>
      <w:r w:rsidR="00FE08B1">
        <w:t>J</w:t>
      </w:r>
      <w:r>
        <w:t xml:space="preserve">anuary to June 587 </w:t>
      </w:r>
      <w:r w:rsidR="00DC297B">
        <w:t>B.C.</w:t>
      </w:r>
      <w:r>
        <w:t>378 (NOTE 7) If one assumes that Ezekiel's dates refer to the time when he heard the news in Babylonia, where he was in exile, then the siege may have be</w:t>
      </w:r>
      <w:r w:rsidR="00FE08B1">
        <w:t>e</w:t>
      </w:r>
      <w:r>
        <w:t xml:space="preserve">n withdrawn perhaps as early as August 588 </w:t>
      </w:r>
      <w:r w:rsidR="00DC297B">
        <w:t>B.C.</w:t>
      </w:r>
      <w:r>
        <w:t xml:space="preserve"> to January 587 </w:t>
      </w:r>
      <w:r w:rsidR="00DC297B">
        <w:t>B.C.</w:t>
      </w:r>
      <w:r>
        <w:t>379 (Note 8) Thus the dissension among Lehi's and Ishmael's families occurred more than eight years after Zedekiah's appointment by Nebuchadnezzar and Lehi's calling as a prophet.</w:t>
      </w:r>
    </w:p>
    <w:p w14:paraId="569A0DBA" w14:textId="107EFA8B" w:rsidR="00843158" w:rsidRDefault="00843158" w:rsidP="00FE08B1">
      <w:pPr>
        <w:ind w:left="720"/>
      </w:pPr>
      <w:r>
        <w:lastRenderedPageBreak/>
        <w:t xml:space="preserve"> [</w:t>
      </w:r>
      <w:r w:rsidRPr="00FE08B1">
        <w:rPr>
          <w:color w:val="FF0000"/>
        </w:rPr>
        <w:t xml:space="preserve">Note* </w:t>
      </w:r>
      <w:r>
        <w:t xml:space="preserve">Although something might be said here about Spackman touting his own theory, or that it is "equally credible'1 to 600 B.C and 1 </w:t>
      </w:r>
      <w:r w:rsidR="00DC297B">
        <w:t>A.D.</w:t>
      </w:r>
      <w:r>
        <w:t xml:space="preserve">, the fact is that 600 </w:t>
      </w:r>
      <w:r w:rsidR="00DC297B">
        <w:t>B.C.</w:t>
      </w:r>
      <w:r>
        <w:t xml:space="preserve"> and </w:t>
      </w:r>
      <w:r w:rsidR="00DC297B">
        <w:t>A.D.</w:t>
      </w:r>
      <w:r>
        <w:t xml:space="preserve"> 1 have very weak evidence supporting them. Thus to be "equally credible" is not saying much.]</w:t>
      </w:r>
    </w:p>
    <w:p w14:paraId="5375288D" w14:textId="5CAAD592" w:rsidR="00843158" w:rsidRDefault="00843158" w:rsidP="00FE08B1">
      <w:pPr>
        <w:ind w:left="720"/>
      </w:pPr>
      <w:r>
        <w:t xml:space="preserve"> </w:t>
      </w:r>
      <w:r w:rsidR="00FE08B1">
        <w:tab/>
      </w:r>
      <w:r>
        <w:t xml:space="preserve">In 2 Nephi 25:9-10, Nephi explicitly clarifies his understanding and refers to his prophecy to his brothers during their argument in the desert (see 1 Nephi 7:13) to the effect that Jerusalem was to be destroyed "Immediately after my father left Jerusalem" (2 Nephi 25:10). The Babylonian army returned to Jerusalem sometime between January and June 587 </w:t>
      </w:r>
      <w:r w:rsidR="00DC297B">
        <w:t>B.C.</w:t>
      </w:r>
      <w:r>
        <w:t xml:space="preserve"> (depending on when one assumes the siege was withdrawn). The siege was undertaken with ferocity and resolve, the walls were breached in July 586 </w:t>
      </w:r>
      <w:r w:rsidR="00DC297B">
        <w:t>B.C.</w:t>
      </w:r>
      <w:r>
        <w:t xml:space="preserve">, and the wrecked city and corpses were burned in August 586 </w:t>
      </w:r>
      <w:r w:rsidR="00DC297B">
        <w:t>B.C.</w:t>
      </w:r>
      <w:r>
        <w:t xml:space="preserve"> (see 2 Kings 25:2-2O)380 (NOTE 9) Nephi's understanding was exact. Jeremiah called upon the inhabitants of Jerusalem to leave the city and go to the Babylonians when the siege was lifted (Jeremiah 38:2). Lehi, whose life was in danger, left only after being commanded by the Lord to do so (see 1 Nephi 2:1-2). All this suggests that Lehi's escape occurred in the latter part of 588 </w:t>
      </w:r>
      <w:r w:rsidR="00DC297B">
        <w:t>B.C.</w:t>
      </w:r>
      <w:r>
        <w:t xml:space="preserve"> or the beginning of 587 </w:t>
      </w:r>
      <w:r w:rsidR="00DC297B">
        <w:t>B.C.</w:t>
      </w:r>
    </w:p>
    <w:p w14:paraId="6266C95E" w14:textId="568C0883" w:rsidR="00843158" w:rsidRDefault="00843158" w:rsidP="00FE08B1">
      <w:pPr>
        <w:ind w:left="720"/>
      </w:pPr>
      <w:r>
        <w:t xml:space="preserve"> [</w:t>
      </w:r>
      <w:r w:rsidRPr="00FE08B1">
        <w:rPr>
          <w:color w:val="FF0000"/>
        </w:rPr>
        <w:t xml:space="preserve">Note* </w:t>
      </w:r>
      <w:r>
        <w:t>Here again, Spackman is promoting his own theory. However, his only other option is to attack the chronological footnotes in the Book of Mormon and the reasoning behind why they are in there.]</w:t>
      </w:r>
    </w:p>
    <w:p w14:paraId="3AE95177" w14:textId="6A267FC8" w:rsidR="00843158" w:rsidRDefault="00843158" w:rsidP="00FE08B1">
      <w:pPr>
        <w:ind w:left="720"/>
      </w:pPr>
      <w:r>
        <w:t xml:space="preserve"> </w:t>
      </w:r>
      <w:r w:rsidR="00FE08B1">
        <w:tab/>
      </w:r>
      <w:r>
        <w:t xml:space="preserve">If that is the case, then a 12- or 12-year discrepancy is apparent between the generally helpful 600 </w:t>
      </w:r>
      <w:r w:rsidR="00DC297B">
        <w:t>B.C.</w:t>
      </w:r>
      <w:r>
        <w:t xml:space="preserve"> date set forth in the Book of Mormon and the more likely historical date. Does this mean that the historical approach contradicts Lehi's 600-year prophecy? Of course not. The question is not whether Lehi's 600-year prophecy was fulfilled. The Book of Mormon records its fulfillment (see 3 Nephi 1:1-21). The Book of Mormon is true. The question is how Lehi's 600-year prophecy was fulfilled. That question and its possible answers are just eh sorts of things one would expect to find in a "detailed chronology" of the Book of Mormon.</w:t>
      </w:r>
    </w:p>
    <w:p w14:paraId="01BDDD01" w14:textId="1415ADAB" w:rsidR="00843158" w:rsidRDefault="00843158" w:rsidP="00FE08B1">
      <w:pPr>
        <w:ind w:left="720"/>
      </w:pPr>
      <w:r>
        <w:t xml:space="preserve"> </w:t>
      </w:r>
      <w:r w:rsidR="00FE08B1">
        <w:tab/>
      </w:r>
      <w:r>
        <w:t>I have attempted elsewhere to outline the issues relevant to a "detailed chronology" of the Book of Mormon and to suggest some plausible answers to such issues.381 (NOTE 10) I recognize that the questions and answers in a "detailed chronology" are not important for the vast majority of Latter-day Saints who have spiritual testimonies and whose interests do not include historical detail. Such questions and answers are not matters around which a spiritual testimony of the Book of Mormon is built.</w:t>
      </w:r>
    </w:p>
    <w:p w14:paraId="66E1C800" w14:textId="21A43057" w:rsidR="00843158" w:rsidRDefault="00843158" w:rsidP="00944DFC">
      <w:pPr>
        <w:ind w:left="720"/>
      </w:pPr>
      <w:r>
        <w:t xml:space="preserve"> </w:t>
      </w:r>
      <w:r w:rsidR="00FE08B1">
        <w:tab/>
      </w:r>
      <w:r>
        <w:t>Nor is there any reason for church authorities to be anything but cautious. Wisely, they have recognized the limits of intellectual inquiry. Those limits are fluid because tools of discovery and sources of information change. With such fluidity, the perception of necessary questions and possible answers can also change. The Book of Mormon needs no official chronology beyond the general dates already supplied.</w:t>
      </w:r>
    </w:p>
    <w:p w14:paraId="748C956C" w14:textId="2744476D" w:rsidR="00843158" w:rsidRDefault="00843158" w:rsidP="00944DFC">
      <w:pPr>
        <w:ind w:left="720"/>
      </w:pPr>
      <w:r>
        <w:t xml:space="preserve"> [</w:t>
      </w:r>
      <w:r w:rsidRPr="00944DFC">
        <w:rPr>
          <w:color w:val="FF0000"/>
        </w:rPr>
        <w:t xml:space="preserve">Note* </w:t>
      </w:r>
      <w:r>
        <w:t xml:space="preserve">As long as the dates are using the abbreviations </w:t>
      </w:r>
      <w:r w:rsidR="00DC297B">
        <w:t>B.C.</w:t>
      </w:r>
      <w:r>
        <w:t xml:space="preserve"> and </w:t>
      </w:r>
      <w:r w:rsidR="00DC297B">
        <w:t>A.D.</w:t>
      </w:r>
      <w:r>
        <w:t xml:space="preserve"> they imply an actual date. Though one might say they are "general dates" they are still actual dates. As John A. Widtsoe said, [QUOTE] If being "cautious" is the issue, then it is just as misleading to attach an actual date to an event as to locate that event in an actual geographical location. ]</w:t>
      </w:r>
    </w:p>
    <w:p w14:paraId="5DF07281" w14:textId="6330E53E" w:rsidR="00843158" w:rsidRDefault="00843158" w:rsidP="00944DFC">
      <w:pPr>
        <w:ind w:left="720"/>
      </w:pPr>
      <w:r>
        <w:lastRenderedPageBreak/>
        <w:t xml:space="preserve"> </w:t>
      </w:r>
      <w:r w:rsidR="00944DFC">
        <w:tab/>
      </w:r>
      <w:r>
        <w:t>Today, no detailed chronology" exists for the Book of Mormon. The wall chart prepared by Thomas O. Moore is not a "detailed chronology." We can congratulate the author for his individual work and persistence. We may use the chart to make our own reading of the Book of Mormon more visually stimulating and, perhaps, more successful. But we must recognize that the time line at the bottom of the chart is not the time line of a "detailed chronology” of the Book of Mormon, nor are the dates given in the chart necessarily accurate.</w:t>
      </w:r>
    </w:p>
    <w:p w14:paraId="1A52A42E" w14:textId="1605E801" w:rsidR="00843158" w:rsidRDefault="00843158" w:rsidP="00944DFC">
      <w:pPr>
        <w:ind w:left="720"/>
      </w:pPr>
      <w:r>
        <w:t xml:space="preserve"> [</w:t>
      </w:r>
      <w:r w:rsidRPr="00944DFC">
        <w:rPr>
          <w:color w:val="FF0000"/>
        </w:rPr>
        <w:t xml:space="preserve">Note* </w:t>
      </w:r>
      <w:r>
        <w:t>It is interesting that FARMS would republish Spackman's article from 1993 (see notation) in its 1998 Journal of Book of Mormon Studies (see notation), and then would have him review a book for it's FARMS Review of Books. Yet there is no attempt to review Spackman.]</w:t>
      </w:r>
    </w:p>
    <w:p w14:paraId="18772A12" w14:textId="77777777" w:rsidR="00944DFC" w:rsidRDefault="00944DFC" w:rsidP="00843158"/>
    <w:p w14:paraId="4BFF82D3" w14:textId="77777777" w:rsidR="00D669FC" w:rsidRDefault="00843158" w:rsidP="00944DFC">
      <w:pPr>
        <w:spacing w:after="0"/>
      </w:pPr>
      <w:r>
        <w:t>1998</w:t>
      </w:r>
      <w:r w:rsidR="00944DFC">
        <w:tab/>
      </w:r>
      <w:r w:rsidRPr="00944DFC">
        <w:rPr>
          <w:b/>
          <w:bCs/>
        </w:rPr>
        <w:t>Brant Gardner</w:t>
      </w:r>
      <w:r w:rsidR="00944DFC" w:rsidRPr="00944DFC">
        <w:rPr>
          <w:b/>
          <w:bCs/>
        </w:rPr>
        <w:t xml:space="preserve">, </w:t>
      </w:r>
      <w:r w:rsidRPr="00944DFC">
        <w:rPr>
          <w:b/>
          <w:bCs/>
        </w:rPr>
        <w:t>Book of Mormon Commentary</w:t>
      </w:r>
      <w:r>
        <w:t>,</w:t>
      </w:r>
    </w:p>
    <w:p w14:paraId="29CDD0C3" w14:textId="62FE82CD" w:rsidR="00843158" w:rsidRDefault="00944DFC" w:rsidP="00944DFC">
      <w:pPr>
        <w:spacing w:after="0"/>
        <w:ind w:left="720" w:firstLine="720"/>
      </w:pPr>
      <w:r>
        <w:t xml:space="preserve"> </w:t>
      </w:r>
      <w:hyperlink r:id="rId11" w:history="1">
        <w:r w:rsidRPr="00D466D4">
          <w:rPr>
            <w:rStyle w:val="Hyperlink"/>
          </w:rPr>
          <w:t>http://www.highfiber.eom/~nahualli/LDStopics/</w:t>
        </w:r>
      </w:hyperlink>
      <w:r w:rsidR="00843158" w:rsidRPr="00D669FC">
        <w:rPr>
          <w:u w:val="single"/>
        </w:rPr>
        <w:t>1 Nephi</w:t>
      </w:r>
      <w:r w:rsidR="00843158">
        <w:t>, (8/23/2001)</w:t>
      </w:r>
    </w:p>
    <w:p w14:paraId="31F742D3" w14:textId="77777777" w:rsidR="00944DFC" w:rsidRDefault="00843158" w:rsidP="00843158">
      <w:r>
        <w:t xml:space="preserve"> </w:t>
      </w:r>
    </w:p>
    <w:p w14:paraId="57CE8634" w14:textId="6EF11674" w:rsidR="00843158" w:rsidRDefault="00843158" w:rsidP="00944DFC">
      <w:pPr>
        <w:ind w:firstLine="720"/>
      </w:pPr>
      <w:r>
        <w:t>Commenting on 1 Nephi 10:4, Brant Gardner writes:</w:t>
      </w:r>
    </w:p>
    <w:p w14:paraId="6A798F09" w14:textId="75CB54AB" w:rsidR="00843158" w:rsidRDefault="00843158" w:rsidP="00944DFC">
      <w:pPr>
        <w:ind w:left="1440"/>
      </w:pPr>
      <w:r>
        <w:t xml:space="preserve"> 4. Yea, even six hundred years from the time that my father left Jerusalem, a prophet would the Lord God raise up among the Jews--even a Messiah, or, in other words, a Savior of the world.</w:t>
      </w:r>
    </w:p>
    <w:p w14:paraId="1BD288E7" w14:textId="5F77ACDB" w:rsidR="00843158" w:rsidRDefault="00843158" w:rsidP="00944DFC">
      <w:pPr>
        <w:ind w:left="720"/>
      </w:pPr>
      <w:r>
        <w:t xml:space="preserve"> </w:t>
      </w:r>
      <w:r w:rsidR="00944DFC">
        <w:tab/>
      </w:r>
      <w:r>
        <w:t>This verse is used as a time baseline for Book of Mormon dates. As such it is sufficiently accurate. To use it as an accurate measure of the precise time of the departure from Jerusalem and the birth of Christ perhaps stretches its function too much. As a round number, it is immediately suspect as a generality rather than a specific. As a rough yardstick it serves. As an accurate determiner, it likely will not.</w:t>
      </w:r>
    </w:p>
    <w:p w14:paraId="4DE71005" w14:textId="683A80DE" w:rsidR="00843158" w:rsidRDefault="00843158" w:rsidP="00944DFC">
      <w:pPr>
        <w:ind w:left="720"/>
      </w:pPr>
      <w:r>
        <w:t xml:space="preserve"> </w:t>
      </w:r>
      <w:r w:rsidR="00944DFC">
        <w:tab/>
      </w:r>
      <w:r>
        <w:t>The essential information in this verse is not the date (although the date is more important for modern readers, as it is information to which we would otherwise not have ready access) but the birth of the Messiah.</w:t>
      </w:r>
    </w:p>
    <w:p w14:paraId="345E6BAE" w14:textId="77777777" w:rsidR="00843158" w:rsidRDefault="00843158" w:rsidP="00944DFC">
      <w:pPr>
        <w:ind w:firstLine="720"/>
      </w:pPr>
      <w:r>
        <w:t xml:space="preserve"> Commenting on 1 Nephi 19:8 he writes:</w:t>
      </w:r>
    </w:p>
    <w:p w14:paraId="65BBB4D3" w14:textId="276EACCD" w:rsidR="00843158" w:rsidRDefault="00843158" w:rsidP="00944DFC">
      <w:pPr>
        <w:ind w:left="1440"/>
      </w:pPr>
      <w:r>
        <w:t xml:space="preserve"> 8. And behold, he cometh, according to the words of the angel, in six hundred years from the time my father left Jerusalem.</w:t>
      </w:r>
    </w:p>
    <w:p w14:paraId="3AAF2206" w14:textId="2C56B0F8" w:rsidR="00843158" w:rsidRDefault="00944DFC" w:rsidP="00944DFC">
      <w:pPr>
        <w:ind w:left="720" w:firstLine="720"/>
      </w:pPr>
      <w:r>
        <w:t xml:space="preserve">. . . </w:t>
      </w:r>
      <w:r w:rsidR="00843158">
        <w:t>Historical Analysis: The six</w:t>
      </w:r>
      <w:r w:rsidR="001C7E7E">
        <w:t>-</w:t>
      </w:r>
      <w:r w:rsidR="00843158">
        <w:t xml:space="preserve">hundred year prediction is the basis for most Book of Mormon dating, but is complicated by two factors. The first is the possibility that the angel was "rounding off," and that for prophecy there is little pragmatic difference between 600 years and 601 years (or 602, etc.). The second problem is that we can use the 600 years from Christ's birth, but we are then embroiled in the general controversies over that date. The current consensus would place Christ's birth at 4 </w:t>
      </w:r>
      <w:r w:rsidR="00DC297B">
        <w:t>B.C.</w:t>
      </w:r>
      <w:r w:rsidR="00843158">
        <w:t xml:space="preserve"> in our current calendar, based on the scriptural requirement that Herod be alive when Christ was born, and the historical information that Herod died in 4 </w:t>
      </w:r>
      <w:r w:rsidR="00DC297B">
        <w:t>B.C.</w:t>
      </w:r>
    </w:p>
    <w:p w14:paraId="4D0CD21A" w14:textId="04EE361E" w:rsidR="00843158" w:rsidRDefault="00843158" w:rsidP="00944DFC">
      <w:pPr>
        <w:ind w:left="720"/>
      </w:pPr>
      <w:r>
        <w:t xml:space="preserve"> </w:t>
      </w:r>
      <w:r w:rsidR="00944DFC">
        <w:tab/>
      </w:r>
      <w:r>
        <w:t xml:space="preserve">Even without dating to the precise year, it is important to realize that the general timing of the events of the Book of Mormon do fit with the known chronology of the Old World, up to </w:t>
      </w:r>
      <w:r>
        <w:lastRenderedPageBreak/>
        <w:t xml:space="preserve">the time of their departure. Dating events in the New World is much more problematic as we do not know which calendar the Nephites used, and we do know that while the </w:t>
      </w:r>
      <w:r w:rsidR="001C7E7E">
        <w:t>Mesoamerican</w:t>
      </w:r>
      <w:r>
        <w:t xml:space="preserve"> calendric system was fairly standard, the specifics of dates for different culture could vary. From this point on in the Book of Mormon, chronology is a guesswork affair, bounded by this general marker of 600 years. Because the Book of Mormon does note Christ's birth, the early dates, and those near the birth of Christ have a reasonable chance of being fixed in time. Other dates are relative to those.</w:t>
      </w:r>
    </w:p>
    <w:p w14:paraId="100C8DEB" w14:textId="1F546EF9" w:rsidR="00843158" w:rsidRDefault="00843158" w:rsidP="00944DFC">
      <w:pPr>
        <w:ind w:left="720"/>
      </w:pPr>
      <w:r>
        <w:t xml:space="preserve"> </w:t>
      </w:r>
      <w:r w:rsidR="00944DFC">
        <w:tab/>
      </w:r>
      <w:r>
        <w:t>John Sorenson suggests another interesting possibility of correlating the Book of Mormon timetable with that of the Old World.</w:t>
      </w:r>
    </w:p>
    <w:p w14:paraId="2C97E73A" w14:textId="4DAA1B20" w:rsidR="00843158" w:rsidRDefault="00843158" w:rsidP="00944DFC">
      <w:pPr>
        <w:ind w:left="720"/>
      </w:pPr>
      <w:r>
        <w:t xml:space="preserve"> [</w:t>
      </w:r>
      <w:r w:rsidR="00944DFC" w:rsidRPr="00944DFC">
        <w:rPr>
          <w:color w:val="FF0000"/>
        </w:rPr>
        <w:t xml:space="preserve">Note* </w:t>
      </w:r>
      <w:r>
        <w:t xml:space="preserve">Gardner now quotes Sorenson, </w:t>
      </w:r>
      <w:r w:rsidRPr="00944DFC">
        <w:rPr>
          <w:i/>
          <w:iCs/>
        </w:rPr>
        <w:t>An Ancient American Setting for the Book of Mormon</w:t>
      </w:r>
      <w:r>
        <w:t>, Deseret Book, 1985, pp. 272-273----- See Sorenson notation]</w:t>
      </w:r>
    </w:p>
    <w:p w14:paraId="43F9D11C" w14:textId="77777777" w:rsidR="00944DFC" w:rsidRDefault="00944DFC" w:rsidP="00843158"/>
    <w:p w14:paraId="21A832DC" w14:textId="33313C3F" w:rsidR="00843158" w:rsidRDefault="00843158" w:rsidP="00944DFC">
      <w:pPr>
        <w:spacing w:after="0"/>
        <w:rPr>
          <w:b/>
          <w:bCs/>
        </w:rPr>
      </w:pPr>
      <w:r>
        <w:t>1998</w:t>
      </w:r>
      <w:r w:rsidR="00944DFC">
        <w:tab/>
      </w:r>
      <w:r w:rsidRPr="00944DFC">
        <w:rPr>
          <w:b/>
          <w:bCs/>
        </w:rPr>
        <w:t>John P. Pratt</w:t>
      </w:r>
      <w:r w:rsidR="00944DFC" w:rsidRPr="00944DFC">
        <w:rPr>
          <w:b/>
          <w:bCs/>
        </w:rPr>
        <w:t xml:space="preserve">, </w:t>
      </w:r>
      <w:r w:rsidRPr="00944DFC">
        <w:rPr>
          <w:b/>
          <w:bCs/>
        </w:rPr>
        <w:t xml:space="preserve">"When was Judah’s 70-year Babylonian captivity?" in </w:t>
      </w:r>
      <w:r w:rsidR="00944DFC" w:rsidRPr="00944DFC">
        <w:rPr>
          <w:b/>
          <w:bCs/>
        </w:rPr>
        <w:t>“I</w:t>
      </w:r>
      <w:r w:rsidRPr="00944DFC">
        <w:rPr>
          <w:b/>
          <w:bCs/>
        </w:rPr>
        <w:t xml:space="preserve"> Have a Question,”</w:t>
      </w:r>
    </w:p>
    <w:p w14:paraId="4CB3E715" w14:textId="26EADC79" w:rsidR="00843158" w:rsidRDefault="00944DFC" w:rsidP="00944DFC">
      <w:pPr>
        <w:spacing w:after="0"/>
      </w:pPr>
      <w:r>
        <w:rPr>
          <w:b/>
          <w:bCs/>
        </w:rPr>
        <w:tab/>
      </w:r>
      <w:r>
        <w:rPr>
          <w:b/>
          <w:bCs/>
        </w:rPr>
        <w:tab/>
      </w:r>
      <w:r w:rsidR="00843158" w:rsidRPr="00944DFC">
        <w:rPr>
          <w:b/>
          <w:bCs/>
          <w:i/>
          <w:iCs/>
        </w:rPr>
        <w:t>Ensign</w:t>
      </w:r>
      <w:r w:rsidR="00843158">
        <w:t xml:space="preserve">, SLC: Church of Jesus Christ of Latter-day Saints, October 1998, </w:t>
      </w:r>
    </w:p>
    <w:p w14:paraId="44E943CA" w14:textId="77777777" w:rsidR="00944DFC" w:rsidRDefault="00944DFC" w:rsidP="00843158"/>
    <w:p w14:paraId="2CB4DD35" w14:textId="307A48EC" w:rsidR="00843158" w:rsidRDefault="00843158" w:rsidP="00944DFC">
      <w:pPr>
        <w:ind w:firstLine="720"/>
      </w:pPr>
      <w:r>
        <w:t xml:space="preserve">pp. 64-65. </w:t>
      </w:r>
      <w:r w:rsidR="00944DFC">
        <w:t>[</w:t>
      </w:r>
      <w:r>
        <w:t>Available at lds.org</w:t>
      </w:r>
      <w:r w:rsidR="00944DFC">
        <w:t>]</w:t>
      </w:r>
    </w:p>
    <w:p w14:paraId="09D40673" w14:textId="5DF49210" w:rsidR="00843158" w:rsidRDefault="00944DFC" w:rsidP="0002035E">
      <w:pPr>
        <w:ind w:left="720"/>
      </w:pPr>
      <w:r w:rsidRPr="0002035E">
        <w:rPr>
          <w:color w:val="FF0000"/>
        </w:rPr>
        <w:t xml:space="preserve">Note* </w:t>
      </w:r>
      <w:r>
        <w:t>The r</w:t>
      </w:r>
      <w:r w:rsidR="00843158">
        <w:t xml:space="preserve">esponse </w:t>
      </w:r>
      <w:r>
        <w:t xml:space="preserve"> is </w:t>
      </w:r>
      <w:r w:rsidR="00843158">
        <w:t>by John P. Pratt, an astronomer specializing in ancient calendars, who also works as a computer programmer. He serves as Sunday School president in the Orem Utah Fifth Ward.</w:t>
      </w:r>
    </w:p>
    <w:p w14:paraId="5EFE92A0" w14:textId="15E73D06" w:rsidR="00843158" w:rsidRDefault="00843158" w:rsidP="0002035E">
      <w:pPr>
        <w:ind w:left="720"/>
      </w:pPr>
      <w:r>
        <w:t xml:space="preserve"> </w:t>
      </w:r>
      <w:r w:rsidR="0002035E">
        <w:tab/>
      </w:r>
      <w:r>
        <w:t>Jeremiah prophesied that Judah’s captivity in Babylon would last 70 years, and the scriptures testify that his prophecy was fulfilled. Many people have wondered just exactly how those years were to be counted because an oft-used method yields less than 60 years. A careful calculation, however, using Jewish reckoning from the taking of the first captives, does indeed show that it lasted 70 years.</w:t>
      </w:r>
    </w:p>
    <w:p w14:paraId="0C1E6D67" w14:textId="51AD9CF0" w:rsidR="00843158" w:rsidRDefault="00843158" w:rsidP="0002035E">
      <w:pPr>
        <w:ind w:left="720"/>
      </w:pPr>
      <w:r>
        <w:t xml:space="preserve"> </w:t>
      </w:r>
      <w:r w:rsidR="0002035E">
        <w:tab/>
      </w:r>
      <w:r>
        <w:t>Jehoiachin (also called Jeconiah), king of Judah, was captured by King Nebuchadnezzar and taken to Babylon, along with some 10,000 of Jerusalem’s principal citizens (see 2 Kgs. 24:12-16).</w:t>
      </w:r>
      <w:r w:rsidR="0002035E">
        <w:t xml:space="preserve"> </w:t>
      </w:r>
      <w:r>
        <w:t>After they arrived in Babylon, the prophet Jeremiah wrote them a letter telling them to build houses and plant gardens. He prophesied, “For thus saith the Lord, That after seventy years be accomplished at Babylon I will visit you, and perform my good word toward you, in causing you to return to this place” (Jeremiah 29:10).</w:t>
      </w:r>
    </w:p>
    <w:p w14:paraId="428F34F3" w14:textId="7CC40270" w:rsidR="00843158" w:rsidRDefault="00843158" w:rsidP="0002035E">
      <w:pPr>
        <w:ind w:left="720"/>
      </w:pPr>
      <w:r>
        <w:t xml:space="preserve"> </w:t>
      </w:r>
      <w:r w:rsidR="0002035E">
        <w:tab/>
      </w:r>
      <w:r>
        <w:t xml:space="preserve">The exact day on which Jehoiachin was taken captive is given in the Babylonian Chronicles, which is a short synopsis on clay tablets of what occurred in each year of the Babylonian kings. Speaking of Nebuchadnezzar in his seventh year,382 the chronicles state, “He encamped against the city of Judah and on the second day of the month Adar he captured the city (and) seized (its) king. A king of his own choice he appointed in the city (and) taking the vast tribute he brought it to Babylon ,”383 The king of his choice was Zedekiah (see 2 Kgs. 24:17). The date mentioned corresponds to Saturday. 10 March 597 </w:t>
      </w:r>
      <w:r w:rsidR="00DC297B">
        <w:t>B.C.</w:t>
      </w:r>
      <w:r>
        <w:t xml:space="preserve">, on our calendar.384 The years of Nebuchadnezzar’s reign are firmly established by Babylonian astronomical observations giving absolute anchor dates, which confirm the years already accepted from historical sources. In this </w:t>
      </w:r>
      <w:r>
        <w:lastRenderedPageBreak/>
        <w:t>case, the Bible is also a witness to the exact day because it records that he was taken as the year was changing (see 2 Chr. 36:10). On the Judean calendar, that same day would be called 1 Nisan, the first day of the year usually used for reckoning the reigns of kings. Thus, the witnesses of two calendars from two nations agree to the very da</w:t>
      </w:r>
      <w:r w:rsidR="0002035E">
        <w:t>y</w:t>
      </w:r>
      <w:r>
        <w:t>.</w:t>
      </w:r>
    </w:p>
    <w:p w14:paraId="7F87FAFC" w14:textId="633FBDF8" w:rsidR="00843158" w:rsidRDefault="00843158" w:rsidP="0002035E">
      <w:pPr>
        <w:ind w:left="720"/>
      </w:pPr>
      <w:r>
        <w:t xml:space="preserve"> </w:t>
      </w:r>
      <w:r w:rsidR="0002035E">
        <w:tab/>
      </w:r>
      <w:r>
        <w:t xml:space="preserve">The Bible makes it clear that the 70 years were fulfilled when the Jews returned to Jerusalem in the first year of Cyrus of Persia (see 2 Chr. 36:22-23, Ezra 1:1-4). Cyrus conquered Babylon, and then, in the very first year of his reign, he decreed that the Jews could return to Jerusalem to rebuild their temple. This fulfilled not only Jeremiah’s prophecy, but also Isaiah’s: “Cyrus, He is my shepherd, and shall perform all my pleasure: even saying to Jerusalem, Thou shalt be built; and to the temple, Thy foundation shall be laid” (Isa. 44:28). On page 640 of the LDS Bible Dictionary under “Chronology,” we find 537 </w:t>
      </w:r>
      <w:r w:rsidR="00DC297B">
        <w:t>B.C.</w:t>
      </w:r>
      <w:r>
        <w:t xml:space="preserve"> listed for the year of the decree. This appears to be correct.385 The problem arises when we notice that there are only 60, rather than the prophesied 70, years between 597 </w:t>
      </w:r>
      <w:r w:rsidR="00DC297B">
        <w:t>B.C.</w:t>
      </w:r>
      <w:r>
        <w:t xml:space="preserve">, when Jehoiachin was taken, and 537 </w:t>
      </w:r>
      <w:r w:rsidR="00DC297B">
        <w:t>B.C.</w:t>
      </w:r>
      <w:r>
        <w:t xml:space="preserve"> So how is this apparent discrepancy resolved?</w:t>
      </w:r>
    </w:p>
    <w:p w14:paraId="33ED8AB0" w14:textId="6A841A69" w:rsidR="00843158" w:rsidRDefault="00843158" w:rsidP="0002035E">
      <w:pPr>
        <w:ind w:left="720"/>
      </w:pPr>
      <w:r>
        <w:t xml:space="preserve"> </w:t>
      </w:r>
      <w:r w:rsidR="0002035E">
        <w:tab/>
      </w:r>
      <w:r>
        <w:t xml:space="preserve">The solution to the problem is given to us by Daniel. He tells us that he and others were taken captive some years before Jehoiachin. He states that Nebuchadnezzar besieged Jerusalem in the third year of Jehoiakim (father of Jehoiachin), and that he, Daniel, was taken captive at that time (Dan. 1:1-3, 6). This account means that Nebuchadnezzar had taken captives even before he was crowned king. Further, Daniel’s account is verified in the history of Nebuchadnezzar by Berossus of Babylon. This Babylonian history, no longer extant, is quoted by Josephus as stating that after Nebuchadnezzar defeated Egypt at Carchemish in Syria (in the spring of 605 </w:t>
      </w:r>
      <w:r w:rsidR="00DC297B">
        <w:t>B.C.</w:t>
      </w:r>
      <w:r>
        <w:t>), he immediately “settled the affairs of Egypt, and the other countries” and sent captives from the Jews, Phoenicians, Syrians, and Egyptians to Babylon before he returned there himself (in August) to be crowned king after his father’s death.</w:t>
      </w:r>
      <w:r w:rsidRPr="0002035E">
        <w:rPr>
          <w:vertAlign w:val="superscript"/>
        </w:rPr>
        <w:t>386</w:t>
      </w:r>
    </w:p>
    <w:p w14:paraId="0CCEE8DF" w14:textId="4776BCD7" w:rsidR="00843158" w:rsidRDefault="00843158" w:rsidP="0002035E">
      <w:pPr>
        <w:ind w:left="720"/>
      </w:pPr>
      <w:r>
        <w:t xml:space="preserve"> </w:t>
      </w:r>
      <w:r w:rsidR="0002035E">
        <w:tab/>
      </w:r>
      <w:r>
        <w:t xml:space="preserve">But the difference between 605 and 537 </w:t>
      </w:r>
      <w:r w:rsidR="00DC297B">
        <w:t>B.C.</w:t>
      </w:r>
      <w:r>
        <w:t xml:space="preserve"> is only 68 years. Why, then, does the biblical account speak of 70? The answer lies in the calendar systems used and in the way ancient Israelites calculated their years.</w:t>
      </w:r>
    </w:p>
    <w:p w14:paraId="1A0F5804" w14:textId="6888784F" w:rsidR="00843158" w:rsidRDefault="00843158" w:rsidP="0002035E">
      <w:pPr>
        <w:ind w:left="720"/>
      </w:pPr>
      <w:r>
        <w:t xml:space="preserve"> </w:t>
      </w:r>
      <w:r w:rsidR="0002035E">
        <w:tab/>
      </w:r>
      <w:r>
        <w:t>The Israelites used two calendar systems, one beginning in the fall and one beginning in the spring. Their calendar originally began in the fall; however, after the Lord took the children of Israel out of Egypt, a change was made in their reckoning of years so that the first month was in the spring (see Ex. 12:2, Ex. 13:3-4). The reigns of kings were usually calculated with years beginning in the spring, as in the case of Jehoiachin mentioned above. According to the spring reckoning,</w:t>
      </w:r>
      <w:r w:rsidR="0002035E">
        <w:t xml:space="preserve"> </w:t>
      </w:r>
      <w:r>
        <w:t>the battle of Carchemish occurred in the beginning of the fourth year of Jehoiakim (see Jeremiah 46:2).</w:t>
      </w:r>
    </w:p>
    <w:p w14:paraId="6D5BA8AB" w14:textId="2EE5200B" w:rsidR="00843158" w:rsidRDefault="00843158" w:rsidP="0002035E">
      <w:pPr>
        <w:ind w:left="720"/>
      </w:pPr>
      <w:r>
        <w:t xml:space="preserve"> </w:t>
      </w:r>
      <w:r w:rsidR="0002035E">
        <w:tab/>
      </w:r>
      <w:r>
        <w:t>The first key to discovering the answer to our question is this: in Daniel’s history, he uses the calendar system whose years start in the fall, not the s</w:t>
      </w:r>
      <w:r w:rsidR="0002035E">
        <w:t>p</w:t>
      </w:r>
      <w:r>
        <w:t xml:space="preserve">ring. As Daniel implies, the battle of Carchemish was in the end of the third year of Jehoiakim according to the fall reckoning (see Dan. 1:1). Daniel’s procedure of starting the year’s count in the fall was the same procedure used in counting the sabbatical years for the land, a principle that was decreed in the law of Moses (see Lev. 25:3-4; see also Bible Dictionary, s.v. “calendar,” “sabbatical year”). As the scriptures declare, the 70-year period of captivity was related to sabbath-year counts (see 2 Chr. 36:21); it made up for sabbath years on the land that Israel had not observed. This being the case, we see </w:t>
      </w:r>
      <w:r>
        <w:lastRenderedPageBreak/>
        <w:t>why Daniel started to count the 70-year period from a fall reckoning. Daniel’s use of fall reckoning for years of</w:t>
      </w:r>
      <w:r w:rsidR="0002035E">
        <w:t xml:space="preserve"> </w:t>
      </w:r>
      <w:r>
        <w:t>captivity makes sense because sabbath years for the land were reckoned beginning in the fall.</w:t>
      </w:r>
    </w:p>
    <w:p w14:paraId="092D8051" w14:textId="7864938E" w:rsidR="00843158" w:rsidRDefault="00843158" w:rsidP="0002035E">
      <w:pPr>
        <w:ind w:left="720"/>
      </w:pPr>
      <w:r>
        <w:t xml:space="preserve"> </w:t>
      </w:r>
      <w:r w:rsidR="0002035E">
        <w:tab/>
      </w:r>
      <w:r>
        <w:t xml:space="preserve">The second key is to understand that in Jewish reckoning any part of a year can count as a full year. By this reckoning, then, the year beginning in the fall of the year we designate as 606 </w:t>
      </w:r>
      <w:r w:rsidR="00DC297B">
        <w:t>B.C.</w:t>
      </w:r>
      <w:r>
        <w:t xml:space="preserve"> on our calendar system would be counted as the first year of the captivity—even though the Jews were captive only a short period of the year—because Daniel was taken before that year had ended on the Jewish calendar in September of 605 </w:t>
      </w:r>
      <w:r w:rsidR="00DC297B">
        <w:t>B.C.</w:t>
      </w:r>
    </w:p>
    <w:p w14:paraId="19F76C0E" w14:textId="4AB1D258" w:rsidR="00843158" w:rsidRDefault="00843158" w:rsidP="0002035E">
      <w:pPr>
        <w:ind w:left="720"/>
      </w:pPr>
      <w:r>
        <w:t xml:space="preserve"> </w:t>
      </w:r>
      <w:r w:rsidR="0002035E">
        <w:tab/>
      </w:r>
      <w:r>
        <w:t xml:space="preserve">In this light, the 70th, or ending year, began 69 years later in the fall of the year we now designate as 537 </w:t>
      </w:r>
      <w:r w:rsidR="00DC297B">
        <w:t>B.C.</w:t>
      </w:r>
      <w:r>
        <w:t xml:space="preserve">, during the first year of the reign of Cyrus. The ending point for the 70 years seems to be at the Feast of Tabernacles (see Ezra 3:4), which was celebrated in Jerusalem in the fall only two weeks after the year had begun. That two-week period, however, was enough to extend the captivity into its 70th year, which would end for the Jews in the fall of the year we now designate as 536 </w:t>
      </w:r>
      <w:r w:rsidR="00DC297B">
        <w:t>B.C.</w:t>
      </w:r>
    </w:p>
    <w:p w14:paraId="44F3D099" w14:textId="01C9AADE" w:rsidR="00843158" w:rsidRDefault="00843158" w:rsidP="0002035E">
      <w:pPr>
        <w:ind w:left="720"/>
      </w:pPr>
      <w:r>
        <w:t xml:space="preserve"> </w:t>
      </w:r>
      <w:r w:rsidR="0002035E">
        <w:tab/>
      </w:r>
      <w:r>
        <w:t xml:space="preserve">Counting a small part of the year as a year, then, is the way the Jews would have reckoned the captivity from 605 </w:t>
      </w:r>
      <w:r w:rsidR="00DC297B">
        <w:t>B.C.</w:t>
      </w:r>
      <w:r>
        <w:t xml:space="preserve"> to 537 </w:t>
      </w:r>
      <w:r w:rsidR="00DC297B">
        <w:t>B.C.</w:t>
      </w:r>
      <w:r>
        <w:t xml:space="preserve"> as 70 years.</w:t>
      </w:r>
    </w:p>
    <w:p w14:paraId="21FA1A02" w14:textId="7A88154B" w:rsidR="00843158" w:rsidRPr="0002035E" w:rsidRDefault="00843158" w:rsidP="0002035E">
      <w:pPr>
        <w:ind w:left="720"/>
        <w:rPr>
          <w:sz w:val="20"/>
          <w:szCs w:val="20"/>
        </w:rPr>
      </w:pPr>
      <w:r>
        <w:t xml:space="preserve"> </w:t>
      </w:r>
      <w:r w:rsidRPr="0002035E">
        <w:rPr>
          <w:sz w:val="20"/>
          <w:szCs w:val="20"/>
        </w:rPr>
        <w:t>[</w:t>
      </w:r>
      <w:r w:rsidRPr="0002035E">
        <w:rPr>
          <w:b/>
          <w:bCs/>
          <w:sz w:val="20"/>
          <w:szCs w:val="20"/>
        </w:rPr>
        <w:t>Chart: Judah's 70-year Babylonian Captivity.</w:t>
      </w:r>
      <w:r w:rsidRPr="0002035E">
        <w:rPr>
          <w:sz w:val="20"/>
          <w:szCs w:val="20"/>
        </w:rPr>
        <w:t xml:space="preserve"> John P. Pratt, "When was Judah’s 70-year Babylonian captivity?” in “I Have a Question,” Ensign, SLC: Church of Jesus Christ of Latter-day Saints, October 1998, p. 64]</w:t>
      </w:r>
    </w:p>
    <w:p w14:paraId="187D229D" w14:textId="2E71DFB6" w:rsidR="00843158" w:rsidRDefault="00843158" w:rsidP="0002035E">
      <w:pPr>
        <w:ind w:left="720"/>
      </w:pPr>
      <w:r>
        <w:t xml:space="preserve"> [</w:t>
      </w:r>
      <w:r w:rsidRPr="0002035E">
        <w:rPr>
          <w:color w:val="FF0000"/>
        </w:rPr>
        <w:t xml:space="preserve">Note* </w:t>
      </w:r>
      <w:r>
        <w:t>From the above I am assuming that the 70-year prophecy could be satisfied even with a 365+ day calendar, since the key is in reckoning any part of a year as a full year.]</w:t>
      </w:r>
    </w:p>
    <w:p w14:paraId="7625B003" w14:textId="1218E280" w:rsidR="00843158" w:rsidRDefault="00843158" w:rsidP="0002035E">
      <w:pPr>
        <w:ind w:left="720"/>
      </w:pPr>
      <w:r>
        <w:t xml:space="preserve"> [</w:t>
      </w:r>
      <w:r w:rsidRPr="0002035E">
        <w:rPr>
          <w:color w:val="FF0000"/>
        </w:rPr>
        <w:t xml:space="preserve">Note* </w:t>
      </w:r>
      <w:r>
        <w:t>The importance of this article in reference to Lehi's journey and Book of Mormon chronology is that it was pronounced by Jeremiah, a contemporary of Lehi. One might suspect that Lehi's 600-year prophecy of Christ's birth from the time of his departure from Jerusalem would be based on a similar calendar</w:t>
      </w:r>
      <w:r w:rsidR="0002035E">
        <w:t>.]</w:t>
      </w:r>
    </w:p>
    <w:p w14:paraId="52665F15" w14:textId="77777777" w:rsidR="00843158" w:rsidRDefault="00843158" w:rsidP="0055309A"/>
    <w:p w14:paraId="6E8532E5" w14:textId="273D5880" w:rsidR="00255F6B" w:rsidRDefault="00255F6B" w:rsidP="0055309A">
      <w:bookmarkStart w:id="22" w:name="_Hlk147377291"/>
      <w:r>
        <w:t>1998</w:t>
      </w:r>
      <w:r>
        <w:tab/>
      </w:r>
      <w:r w:rsidRPr="001C7E7E">
        <w:rPr>
          <w:color w:val="FF0000"/>
        </w:rPr>
        <w:t>CHECK Insights  Vol. 18, No. 1  (February 1998)  FARMS</w:t>
      </w:r>
    </w:p>
    <w:bookmarkEnd w:id="22"/>
    <w:p w14:paraId="67FAAE0F" w14:textId="77777777" w:rsidR="00395F43" w:rsidRDefault="00395F43" w:rsidP="00395F43"/>
    <w:p w14:paraId="3148AEE8" w14:textId="77777777" w:rsidR="008D71AF" w:rsidRDefault="00BE76A7" w:rsidP="008D71AF">
      <w:pPr>
        <w:spacing w:after="0"/>
        <w:rPr>
          <w:b/>
          <w:bCs/>
          <w:i/>
          <w:iCs/>
        </w:rPr>
      </w:pPr>
      <w:r>
        <w:t>1998</w:t>
      </w:r>
      <w:r>
        <w:tab/>
      </w:r>
      <w:r w:rsidRPr="00AE7EE6">
        <w:rPr>
          <w:b/>
          <w:bCs/>
        </w:rPr>
        <w:t>John A. Tvedtnes, “</w:t>
      </w:r>
      <w:r w:rsidRPr="00BE76A7">
        <w:rPr>
          <w:b/>
          <w:bCs/>
        </w:rPr>
        <w:t>A Modern Example of Night without Darkness,”</w:t>
      </w:r>
      <w:r>
        <w:t xml:space="preserve"> </w:t>
      </w:r>
      <w:r w:rsidRPr="00BE76A7">
        <w:rPr>
          <w:b/>
          <w:bCs/>
          <w:i/>
          <w:iCs/>
        </w:rPr>
        <w:t xml:space="preserve">Insights: An Ancient </w:t>
      </w:r>
    </w:p>
    <w:p w14:paraId="366358DC" w14:textId="1BD40ECE" w:rsidR="00BE76A7" w:rsidRDefault="00BE76A7" w:rsidP="008D71AF">
      <w:pPr>
        <w:spacing w:after="0"/>
        <w:ind w:left="720" w:firstLine="720"/>
      </w:pPr>
      <w:r w:rsidRPr="00BE76A7">
        <w:rPr>
          <w:b/>
          <w:bCs/>
          <w:i/>
          <w:iCs/>
        </w:rPr>
        <w:t>Window</w:t>
      </w:r>
      <w:r>
        <w:t xml:space="preserve">  18, no. 5 (October 1998): 4.</w:t>
      </w:r>
    </w:p>
    <w:p w14:paraId="7C290B5F" w14:textId="77777777" w:rsidR="00BE76A7" w:rsidRDefault="00BE76A7" w:rsidP="00395F43"/>
    <w:p w14:paraId="411BF456" w14:textId="3C0051D4" w:rsidR="00DB6A40" w:rsidRDefault="00DB6A40" w:rsidP="00DB6A40">
      <w:pPr>
        <w:ind w:left="720"/>
      </w:pPr>
      <w:r>
        <w:t>The brightness might be similar to a comet/asteroid explosion like the Tunguska Event June 30, 1908.</w:t>
      </w:r>
    </w:p>
    <w:p w14:paraId="61427DF6" w14:textId="77777777" w:rsidR="00DB6A40" w:rsidRDefault="00DB6A40" w:rsidP="00DB6A40">
      <w:pPr>
        <w:ind w:left="720"/>
      </w:pPr>
    </w:p>
    <w:p w14:paraId="2740D6AC" w14:textId="77777777" w:rsidR="00BE76A7" w:rsidRDefault="00395F43" w:rsidP="00395F43">
      <w:pPr>
        <w:spacing w:after="0"/>
      </w:pPr>
      <w:r>
        <w:t>1998</w:t>
      </w:r>
      <w:r>
        <w:tab/>
      </w:r>
      <w:r w:rsidRPr="00AE7EE6">
        <w:rPr>
          <w:b/>
          <w:bCs/>
        </w:rPr>
        <w:t>John A. Tvedtnes, “</w:t>
      </w:r>
      <w:r w:rsidRPr="00BE76A7">
        <w:rPr>
          <w:b/>
          <w:bCs/>
        </w:rPr>
        <w:t xml:space="preserve">What Do WE Know about the Wise Men?”  </w:t>
      </w:r>
      <w:r w:rsidRPr="00BE76A7">
        <w:rPr>
          <w:b/>
          <w:bCs/>
          <w:i/>
          <w:iCs/>
        </w:rPr>
        <w:t>Insights</w:t>
      </w:r>
      <w:r w:rsidRPr="00395F43">
        <w:rPr>
          <w:i/>
          <w:iCs/>
        </w:rPr>
        <w:t>,</w:t>
      </w:r>
      <w:r>
        <w:t xml:space="preserve"> Vol. 18, </w:t>
      </w:r>
      <w:r w:rsidR="000F1095">
        <w:t xml:space="preserve">No. 6 </w:t>
      </w:r>
    </w:p>
    <w:p w14:paraId="45A6511D" w14:textId="7D784B5D" w:rsidR="00395F43" w:rsidRDefault="00395F43" w:rsidP="00395F43">
      <w:pPr>
        <w:spacing w:after="0"/>
        <w:ind w:left="720" w:firstLine="720"/>
      </w:pPr>
      <w:r>
        <w:t>(December 1998)</w:t>
      </w:r>
      <w:r w:rsidR="000F1095">
        <w:t xml:space="preserve"> </w:t>
      </w:r>
      <w:r>
        <w:t>Provo Ut: FARMS</w:t>
      </w:r>
    </w:p>
    <w:p w14:paraId="6C211FD1" w14:textId="77777777" w:rsidR="00255F6B" w:rsidRDefault="00255F6B" w:rsidP="0055309A"/>
    <w:p w14:paraId="67169B24" w14:textId="1AB73D79" w:rsidR="00395F43" w:rsidRDefault="007B7B74" w:rsidP="009F43ED">
      <w:pPr>
        <w:ind w:left="2880"/>
      </w:pPr>
      <w:r>
        <w:lastRenderedPageBreak/>
        <w:t>What Doo We Know about the Wise Men?</w:t>
      </w:r>
    </w:p>
    <w:p w14:paraId="4DF098D5" w14:textId="7C7176AD" w:rsidR="007B7B74" w:rsidRDefault="009F43ED" w:rsidP="00AE7EE6">
      <w:pPr>
        <w:ind w:left="720"/>
      </w:pPr>
      <w:r>
        <w:t xml:space="preserve">     </w:t>
      </w:r>
      <w:r w:rsidR="00AE7EE6">
        <w:tab/>
      </w:r>
      <w:r w:rsidR="007B7B74">
        <w:t xml:space="preserve">Among the more intriguing figures in the scriptures are the Wise Men who visited t he infant Jesus.  The story of their journey to </w:t>
      </w:r>
      <w:r w:rsidR="002A0231">
        <w:t>Bethlehem</w:t>
      </w:r>
      <w:r w:rsidR="007B7B74">
        <w:t xml:space="preserve"> is found in the Gospel of Matthew, where we learn that they came “from the east” when Jesus was apparently two years old (see Matthew 2:1-2, 7k 16).  By that time, Mary and Joseph were living in a house (see verse 11).</w:t>
      </w:r>
    </w:p>
    <w:p w14:paraId="68209C8D" w14:textId="52419997" w:rsidR="007B7B74" w:rsidRDefault="009F43ED" w:rsidP="00AE7EE6">
      <w:pPr>
        <w:ind w:left="720"/>
      </w:pPr>
      <w:r>
        <w:t xml:space="preserve">     </w:t>
      </w:r>
      <w:r w:rsidR="00AE7EE6">
        <w:tab/>
      </w:r>
      <w:r w:rsidR="007B7B74">
        <w:t xml:space="preserve">A common assumption is that the Wise Men followed a star from the east too Bethlehem.  However, Matthew does not say they followed a star at that point in their journey, only that they had “seen his star in the east” and came . . . from the east to Jerusalem” (verses 1, 2).  Seeking him who was “born King of the </w:t>
      </w:r>
      <w:r w:rsidR="002A0231">
        <w:t>Jews</w:t>
      </w:r>
      <w:r w:rsidR="007B7B74">
        <w:t xml:space="preserve">” (verse 2), the Wise Men inquired at King Herod’s palace (where one might expect a prince to be born) and were directed to Bethlehem, a few miles south of </w:t>
      </w:r>
      <w:r w:rsidR="002A0231">
        <w:t>Jerusalem</w:t>
      </w:r>
      <w:r w:rsidR="007B7B74">
        <w:t xml:space="preserve"> (see verse 8).  It was at this point that “the star, which they saw in the east, went before them, till it came and stood over where thee young child was” (verse 9).</w:t>
      </w:r>
    </w:p>
    <w:p w14:paraId="3053865A" w14:textId="39AE1983" w:rsidR="007B7B74" w:rsidRDefault="009F43ED" w:rsidP="00AE7EE6">
      <w:pPr>
        <w:ind w:left="720"/>
      </w:pPr>
      <w:r>
        <w:t xml:space="preserve">     </w:t>
      </w:r>
      <w:r w:rsidR="00AE7EE6">
        <w:tab/>
      </w:r>
      <w:r w:rsidR="002A0231">
        <w:t>Though</w:t>
      </w:r>
      <w:r w:rsidR="007B7B74">
        <w:t xml:space="preserve"> the wording in verse 9 </w:t>
      </w:r>
      <w:r w:rsidR="002A0231">
        <w:t>suggests</w:t>
      </w:r>
      <w:r w:rsidR="007B7B74">
        <w:t xml:space="preserve"> that the Wise Men understood the two stars to be the same star, that may not </w:t>
      </w:r>
      <w:r w:rsidR="002A0231">
        <w:t>have</w:t>
      </w:r>
      <w:r w:rsidR="007B7B74">
        <w:t xml:space="preserve"> b</w:t>
      </w:r>
      <w:r w:rsidR="002A0231">
        <w:t>e</w:t>
      </w:r>
      <w:r w:rsidR="007B7B74">
        <w:t xml:space="preserve">en the case.  Because the star heralding Christ’s birth was also seen in the New World and was not </w:t>
      </w:r>
      <w:r w:rsidR="002A0231">
        <w:t>reported</w:t>
      </w:r>
      <w:r w:rsidR="007B7B74">
        <w:t xml:space="preserve"> as moving f</w:t>
      </w:r>
      <w:r w:rsidR="002A0231">
        <w:t>r</w:t>
      </w:r>
      <w:r w:rsidR="007B7B74">
        <w:t xml:space="preserve">om its fixed position (see </w:t>
      </w:r>
      <w:r w:rsidR="002A0231">
        <w:t>Helaman</w:t>
      </w:r>
      <w:r w:rsidR="007B7B74">
        <w:t xml:space="preserve"> 14:5; 3 Nephi 1:21), this star may not have been the unusual, roaming star that “went before” the Wise Men and “stood over where the you</w:t>
      </w:r>
      <w:r w:rsidR="002A0231">
        <w:t>n</w:t>
      </w:r>
      <w:r w:rsidR="007B7B74">
        <w:t>g child wa</w:t>
      </w:r>
      <w:r w:rsidR="002A0231">
        <w:t>s</w:t>
      </w:r>
      <w:r w:rsidR="007B7B74">
        <w:t xml:space="preserve">.”  What, then, did the Wise Men follow from Jerusalem to Bethlehem?  We cannot know for certain, but </w:t>
      </w:r>
      <w:r w:rsidR="007B7B74" w:rsidRPr="00C64E16">
        <w:rPr>
          <w:highlight w:val="yellow"/>
        </w:rPr>
        <w:t xml:space="preserve">it is interesting that an early Christian document indicates that it was an angel in the guise of a star (see </w:t>
      </w:r>
      <w:r w:rsidR="007B7B74" w:rsidRPr="00C64E16">
        <w:rPr>
          <w:i/>
          <w:iCs/>
          <w:highlight w:val="yellow"/>
        </w:rPr>
        <w:t>1 Infancy Gospel</w:t>
      </w:r>
      <w:r w:rsidR="007B7B74" w:rsidRPr="00C64E16">
        <w:rPr>
          <w:highlight w:val="yellow"/>
        </w:rPr>
        <w:t xml:space="preserve"> 3:3).</w:t>
      </w:r>
    </w:p>
    <w:p w14:paraId="4536C540" w14:textId="67158064" w:rsidR="00C64E16" w:rsidRDefault="009F43ED" w:rsidP="00AE7EE6">
      <w:pPr>
        <w:ind w:left="720"/>
      </w:pPr>
      <w:r>
        <w:t xml:space="preserve">     </w:t>
      </w:r>
      <w:r w:rsidR="00AE7EE6">
        <w:tab/>
      </w:r>
      <w:r w:rsidR="00C64E16">
        <w:t>Perhaps because so little is told to us in the scriptures about these men, numerous traditions have arisen</w:t>
      </w:r>
      <w:r w:rsidR="002A0231">
        <w:t xml:space="preserve"> </w:t>
      </w:r>
      <w:r w:rsidR="00C64E16">
        <w:t xml:space="preserve">about them, and some of these </w:t>
      </w:r>
      <w:r w:rsidR="002A0231">
        <w:t>traditions</w:t>
      </w:r>
      <w:r w:rsidR="00C64E16">
        <w:t xml:space="preserve"> are </w:t>
      </w:r>
      <w:r w:rsidR="002A0231">
        <w:t>quite</w:t>
      </w:r>
      <w:r w:rsidR="00C64E16">
        <w:t xml:space="preserve"> speculative (a good source of information on these </w:t>
      </w:r>
      <w:r w:rsidR="002A0231">
        <w:t>traditions</w:t>
      </w:r>
      <w:r w:rsidR="00C64E16">
        <w:t xml:space="preserve"> and of commentary on the scriptural text is Raymond E Brown, </w:t>
      </w:r>
      <w:r w:rsidR="00C64E16" w:rsidRPr="002A0231">
        <w:rPr>
          <w:i/>
          <w:iCs/>
        </w:rPr>
        <w:t>The Birth of the Messiah</w:t>
      </w:r>
      <w:r w:rsidR="00C64E16">
        <w:t xml:space="preserve">).  That later Christians would go to </w:t>
      </w:r>
      <w:r w:rsidR="002A0231">
        <w:t>great</w:t>
      </w:r>
      <w:r w:rsidR="00C64E16">
        <w:t xml:space="preserve"> lengths to try to understand</w:t>
      </w:r>
      <w:r w:rsidR="002A0231">
        <w:t xml:space="preserve"> </w:t>
      </w:r>
      <w:r w:rsidR="00C64E16">
        <w:t>these mysterious men indicates how significant t</w:t>
      </w:r>
      <w:r w:rsidR="002A0231">
        <w:t>h</w:t>
      </w:r>
      <w:r w:rsidR="00C64E16">
        <w:t xml:space="preserve">eir visit was </w:t>
      </w:r>
      <w:r w:rsidR="002A0231">
        <w:t>regarded</w:t>
      </w:r>
      <w:r w:rsidR="00C64E16">
        <w:t xml:space="preserve">.  Some early </w:t>
      </w:r>
      <w:r w:rsidR="002A0231">
        <w:t>traditions</w:t>
      </w:r>
      <w:r w:rsidR="00C64E16">
        <w:t xml:space="preserve"> indicate there were twelve Wise Men.  The most prevalent </w:t>
      </w:r>
      <w:r w:rsidR="002A0231">
        <w:t>tradition</w:t>
      </w:r>
      <w:r w:rsidR="00C64E16">
        <w:t xml:space="preserve"> says they were three kings, their number derived f</w:t>
      </w:r>
      <w:r w:rsidR="002A0231">
        <w:t>r</w:t>
      </w:r>
      <w:r w:rsidR="00C64E16">
        <w:t>om</w:t>
      </w:r>
      <w:r w:rsidR="002A0231">
        <w:t xml:space="preserve"> </w:t>
      </w:r>
      <w:r w:rsidR="00C64E16">
        <w:t xml:space="preserve">the three </w:t>
      </w:r>
      <w:r w:rsidR="002A0231">
        <w:t>gifts</w:t>
      </w:r>
      <w:r w:rsidR="00C64E16">
        <w:t xml:space="preserve"> they </w:t>
      </w:r>
      <w:r w:rsidR="002A0231">
        <w:t>brought</w:t>
      </w:r>
      <w:r w:rsidR="00C64E16">
        <w:t xml:space="preserve">: gold, frankincense, and myrrh (see Mathew 2:11).  Psalm 72:1 0-15 is cited as evidence that these three “kings” were from Tarshish, Sheba, and Seba.  Medieval Christians identified those places with Spain, </w:t>
      </w:r>
      <w:r w:rsidR="002A0231">
        <w:t>Ethiopia</w:t>
      </w:r>
      <w:r w:rsidR="00C64E16">
        <w:t xml:space="preserve">, and Arabia and thus believed the Wise Men to be a European, an African, and a Semite.  Other Old Testament passages sometimes used to </w:t>
      </w:r>
      <w:r w:rsidR="002A0231">
        <w:t>support</w:t>
      </w:r>
      <w:r w:rsidR="00C64E16">
        <w:t xml:space="preserve"> the kingship of the Wise Men are Isaiah 49</w:t>
      </w:r>
      <w:r w:rsidR="002A0231">
        <w:t>:</w:t>
      </w:r>
      <w:r w:rsidR="00C64E16">
        <w:t>7 and 60:3-7.</w:t>
      </w:r>
    </w:p>
    <w:p w14:paraId="078C13C2" w14:textId="3EEB794F" w:rsidR="00C64E16" w:rsidRDefault="009F43ED" w:rsidP="00AE7EE6">
      <w:pPr>
        <w:ind w:left="720"/>
      </w:pPr>
      <w:r>
        <w:t xml:space="preserve">     </w:t>
      </w:r>
      <w:r w:rsidR="00AE7EE6">
        <w:tab/>
      </w:r>
      <w:r>
        <w:t xml:space="preserve">The Greek term behind the words wise men in Matthew 2 is </w:t>
      </w:r>
      <w:r w:rsidRPr="00E538FD">
        <w:rPr>
          <w:i/>
          <w:iCs/>
        </w:rPr>
        <w:t xml:space="preserve">magoi </w:t>
      </w:r>
      <w:r>
        <w:t xml:space="preserve">(the origin of our word </w:t>
      </w:r>
      <w:r w:rsidRPr="00E538FD">
        <w:rPr>
          <w:i/>
          <w:iCs/>
        </w:rPr>
        <w:t>magic</w:t>
      </w:r>
      <w:r>
        <w:t xml:space="preserve">), sometimes rendered “Magi” in English. </w:t>
      </w:r>
      <w:r w:rsidR="00E538FD">
        <w:t xml:space="preserve">In the Greek form of the book of Daniel, however, magoi occurs in Daniel’s description of the Babylonian court; </w:t>
      </w:r>
      <w:r w:rsidR="00FA077F">
        <w:t>for this and other reasons, Babylon is considered a possibility for the origin of the Magi.  On the basis of Isaih 60:6 and Psalm 72:15, the gold and frankincense they bring as gifts are associated with Arabia, marking that as a possible source for the Wise Men (see the discussion in Brown, 167-70).</w:t>
      </w:r>
    </w:p>
    <w:p w14:paraId="4B5DA198" w14:textId="6EA0C175" w:rsidR="009F43ED" w:rsidRDefault="009F43ED" w:rsidP="00AE7EE6">
      <w:pPr>
        <w:ind w:left="720"/>
      </w:pPr>
      <w:r>
        <w:t xml:space="preserve">     </w:t>
      </w:r>
      <w:r w:rsidR="00AE7EE6">
        <w:tab/>
      </w:r>
      <w:r>
        <w:t xml:space="preserve">The thirteenth-century traveler Marco Polo reported that the three Magi had set out from Saba in Persia, where their tombs were still visited in his day and where local tradition since the eighth century named three kings: Gaspar, Melchior, and Balthasar.  Those same names are </w:t>
      </w:r>
      <w:r>
        <w:lastRenderedPageBreak/>
        <w:t xml:space="preserve">used in Christian tradition today, though they are associated with non-Persian wise men.  Chapter 9 of the Armenian </w:t>
      </w:r>
      <w:r w:rsidRPr="009F43ED">
        <w:rPr>
          <w:i/>
          <w:iCs/>
        </w:rPr>
        <w:t>Gospel of the Infancy</w:t>
      </w:r>
      <w:r>
        <w:t xml:space="preserve"> names the Magi as Melkon of Persia, Gaspar of India, and Balthazar of Arabia.  The names, however, appear to be Akkadian, the language used in ancient Babylon, from where such names spread through other parts of the Persian Empire from the fifth century </w:t>
      </w:r>
      <w:r w:rsidR="00DC297B">
        <w:t>B.C.</w:t>
      </w:r>
    </w:p>
    <w:p w14:paraId="27841935" w14:textId="234DF25C" w:rsidR="009F43ED" w:rsidRDefault="009F43ED" w:rsidP="00AE7EE6">
      <w:pPr>
        <w:ind w:left="720"/>
      </w:pPr>
      <w:r>
        <w:t xml:space="preserve">     </w:t>
      </w:r>
      <w:r w:rsidR="00AE7EE6">
        <w:tab/>
      </w:r>
      <w:r>
        <w:t xml:space="preserve">There are even traditions that the gifts the Magi gave came originally from Adam.  Several early Christian pseudepigraphic books indicate that the presents the Wise Men gave to the infant Jesus had been brought by Adam from the Garden of Eden.  Noah subsequently took them aboard the ark, Shem concealed them after the flood, and the Wise Men later uncovered them.  In some accounts the Wise Men also found the </w:t>
      </w:r>
      <w:r w:rsidRPr="009F43ED">
        <w:rPr>
          <w:i/>
          <w:iCs/>
        </w:rPr>
        <w:t>Testament of Adam</w:t>
      </w:r>
      <w:r>
        <w:t xml:space="preserve"> buried with the relics and read Adam’s prophecy of the coming of Christ. –</w:t>
      </w:r>
      <w:r w:rsidRPr="009F43ED">
        <w:rPr>
          <w:i/>
          <w:iCs/>
        </w:rPr>
        <w:t>Contributed by John A. Tvedtnes</w:t>
      </w:r>
    </w:p>
    <w:p w14:paraId="30D19BFC" w14:textId="77777777" w:rsidR="00C64E16" w:rsidRDefault="00C64E16" w:rsidP="0055309A"/>
    <w:p w14:paraId="334781B5" w14:textId="77777777" w:rsidR="00486C28" w:rsidRDefault="00486C28" w:rsidP="00AE662B">
      <w:pPr>
        <w:spacing w:after="0"/>
      </w:pPr>
    </w:p>
    <w:p w14:paraId="73F4F984" w14:textId="5947D11F" w:rsidR="00AE662B" w:rsidRPr="001C7E7E" w:rsidRDefault="0055309A" w:rsidP="00AE662B">
      <w:pPr>
        <w:spacing w:after="0"/>
        <w:rPr>
          <w:b/>
          <w:i/>
        </w:rPr>
      </w:pPr>
      <w:r w:rsidRPr="001C7E7E">
        <w:t>199</w:t>
      </w:r>
      <w:r w:rsidR="00C031D6" w:rsidRPr="001C7E7E">
        <w:t>9</w:t>
      </w:r>
      <w:r>
        <w:tab/>
      </w:r>
      <w:r w:rsidRPr="001C7E7E">
        <w:rPr>
          <w:b/>
          <w:bCs/>
        </w:rPr>
        <w:t>John W. Welch &amp; J. Gregory Welch,</w:t>
      </w:r>
      <w:r w:rsidRPr="00160CB6">
        <w:t xml:space="preserve"> </w:t>
      </w:r>
      <w:r w:rsidRPr="001C7E7E">
        <w:rPr>
          <w:b/>
          <w:i/>
        </w:rPr>
        <w:t>Charting the Book of Mormon: Visual Aids for Personal</w:t>
      </w:r>
    </w:p>
    <w:p w14:paraId="420E6D77" w14:textId="02173670" w:rsidR="0055309A" w:rsidRDefault="0055309A" w:rsidP="00AE662B">
      <w:pPr>
        <w:spacing w:after="0"/>
        <w:ind w:left="720" w:firstLine="720"/>
      </w:pPr>
      <w:r w:rsidRPr="001C7E7E">
        <w:rPr>
          <w:b/>
          <w:i/>
        </w:rPr>
        <w:t>Study and Teaching</w:t>
      </w:r>
      <w:r w:rsidRPr="00160CB6">
        <w:t xml:space="preserve">. Provo, UT: FARMS, 1999. </w:t>
      </w:r>
    </w:p>
    <w:p w14:paraId="7A78D5E2" w14:textId="77777777" w:rsidR="00AE662B" w:rsidRPr="00160CB6" w:rsidRDefault="00AE662B" w:rsidP="00AE662B">
      <w:pPr>
        <w:spacing w:after="0"/>
        <w:ind w:left="720" w:firstLine="720"/>
      </w:pPr>
    </w:p>
    <w:p w14:paraId="3E8A3FC1" w14:textId="77777777" w:rsidR="0055309A" w:rsidRDefault="0055309A" w:rsidP="00AE662B">
      <w:pPr>
        <w:ind w:left="1440"/>
      </w:pPr>
      <w:r w:rsidRPr="00160CB6">
        <w:t xml:space="preserve">Section 3: “Chronology of the Book of Mormon” contains Charts 26-40 illustrating  various chronological arrangements of Life spans, Flashbacks, Kings, Chief Justices, etc. </w:t>
      </w:r>
    </w:p>
    <w:p w14:paraId="264F285F" w14:textId="77777777" w:rsidR="006F3B7B" w:rsidRDefault="006F3B7B" w:rsidP="006F3B7B">
      <w:pPr>
        <w:spacing w:after="0"/>
      </w:pPr>
    </w:p>
    <w:p w14:paraId="3977CCA8" w14:textId="39BD1804" w:rsidR="006F3B7B" w:rsidRPr="00D669FC" w:rsidRDefault="006F3B7B" w:rsidP="006F3B7B">
      <w:pPr>
        <w:spacing w:after="0"/>
        <w:rPr>
          <w:b/>
          <w:bCs/>
          <w:i/>
          <w:iCs/>
        </w:rPr>
      </w:pPr>
      <w:r w:rsidRPr="00902DC3">
        <w:t>1999</w:t>
      </w:r>
      <w:r w:rsidRPr="00902DC3">
        <w:tab/>
      </w:r>
      <w:r w:rsidRPr="00D669FC">
        <w:rPr>
          <w:b/>
          <w:bCs/>
        </w:rPr>
        <w:t xml:space="preserve">John W. Welch and J. Gregory Welch, “Samuel the Lamanite’s Prophecies” in </w:t>
      </w:r>
      <w:r w:rsidRPr="00D669FC">
        <w:rPr>
          <w:b/>
          <w:bCs/>
          <w:i/>
          <w:iCs/>
        </w:rPr>
        <w:t xml:space="preserve">Charting the Book </w:t>
      </w:r>
    </w:p>
    <w:p w14:paraId="43F30D97" w14:textId="77777777" w:rsidR="006F3B7B" w:rsidRDefault="006F3B7B" w:rsidP="006F3B7B">
      <w:pPr>
        <w:spacing w:after="0"/>
        <w:ind w:left="720" w:firstLine="720"/>
      </w:pPr>
      <w:r w:rsidRPr="00D669FC">
        <w:rPr>
          <w:b/>
          <w:bCs/>
          <w:i/>
          <w:iCs/>
        </w:rPr>
        <w:t>of Mormon</w:t>
      </w:r>
      <w:r>
        <w:t>. Provo, UT: FARMS, 1999, Chart 48.</w:t>
      </w:r>
    </w:p>
    <w:p w14:paraId="5E5D3B69" w14:textId="77777777" w:rsidR="006F3B7B" w:rsidRDefault="006F3B7B" w:rsidP="006F3B7B">
      <w:pPr>
        <w:spacing w:after="0"/>
        <w:ind w:left="720" w:firstLine="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0C2C7946" w14:textId="77777777" w:rsidR="00AE7EE6" w:rsidRDefault="00AE7EE6" w:rsidP="00AE7EE6">
      <w:pPr>
        <w:spacing w:after="0"/>
        <w:rPr>
          <w:color w:val="FF0000"/>
        </w:rPr>
      </w:pPr>
    </w:p>
    <w:p w14:paraId="11B3A7A9" w14:textId="77777777" w:rsidR="00AE7EE6" w:rsidRDefault="00AE7EE6" w:rsidP="00AE7EE6">
      <w:pPr>
        <w:spacing w:after="0"/>
        <w:rPr>
          <w:color w:val="FF0000"/>
        </w:rPr>
      </w:pPr>
    </w:p>
    <w:p w14:paraId="034E0795" w14:textId="77777777" w:rsidR="00D669FC" w:rsidRDefault="00F95F32" w:rsidP="00F95F32">
      <w:pPr>
        <w:spacing w:after="0"/>
        <w:rPr>
          <w:b/>
          <w:bCs/>
          <w:lang w:val="en"/>
        </w:rPr>
      </w:pPr>
      <w:r w:rsidRPr="00F95F32">
        <w:rPr>
          <w:lang w:val="en"/>
        </w:rPr>
        <w:t>1999</w:t>
      </w:r>
      <w:r w:rsidRPr="00F95F32">
        <w:rPr>
          <w:lang w:val="en"/>
        </w:rPr>
        <w:tab/>
      </w:r>
      <w:r w:rsidRPr="00D669FC">
        <w:rPr>
          <w:b/>
          <w:bCs/>
          <w:lang w:val="en"/>
        </w:rPr>
        <w:t xml:space="preserve">Terrence L. Szink and John W. Welch, "King Benjamin's Speech in the Context of Ancient </w:t>
      </w:r>
    </w:p>
    <w:p w14:paraId="34C2F0E8" w14:textId="77777777" w:rsidR="00D669FC" w:rsidRDefault="00F95F32" w:rsidP="00F95F32">
      <w:pPr>
        <w:spacing w:after="0"/>
        <w:ind w:left="720" w:firstLine="720"/>
        <w:rPr>
          <w:lang w:val="en"/>
        </w:rPr>
      </w:pPr>
      <w:r w:rsidRPr="00D669FC">
        <w:rPr>
          <w:b/>
          <w:bCs/>
          <w:lang w:val="en"/>
        </w:rPr>
        <w:t xml:space="preserve">Israelite Festivals," in </w:t>
      </w:r>
      <w:r w:rsidRPr="00D669FC">
        <w:rPr>
          <w:b/>
          <w:bCs/>
          <w:i/>
          <w:iCs/>
          <w:lang w:val="en"/>
        </w:rPr>
        <w:t>King Benjamin’s Speech Made Simple,</w:t>
      </w:r>
      <w:r w:rsidRPr="00F95F32">
        <w:rPr>
          <w:i/>
          <w:iCs/>
          <w:lang w:val="en"/>
        </w:rPr>
        <w:t xml:space="preserve"> </w:t>
      </w:r>
      <w:r w:rsidRPr="00F95F32">
        <w:rPr>
          <w:lang w:val="en"/>
        </w:rPr>
        <w:t xml:space="preserve">edited by John W. Welch </w:t>
      </w:r>
    </w:p>
    <w:p w14:paraId="59085AF2" w14:textId="35A0B851" w:rsidR="00F95F32" w:rsidRPr="00F95F32" w:rsidRDefault="00F95F32" w:rsidP="00F95F32">
      <w:pPr>
        <w:spacing w:after="0"/>
        <w:ind w:left="720" w:firstLine="720"/>
        <w:rPr>
          <w:lang w:val="en"/>
        </w:rPr>
      </w:pPr>
      <w:r w:rsidRPr="00F95F32">
        <w:rPr>
          <w:lang w:val="en"/>
        </w:rPr>
        <w:t>and Stephen D. Ricks. Provo UT: FARMS, 1999, Chapter 6.</w:t>
      </w:r>
    </w:p>
    <w:p w14:paraId="077FF576" w14:textId="77777777" w:rsidR="00F95F32" w:rsidRDefault="00F95F32" w:rsidP="0055309A"/>
    <w:p w14:paraId="0CFE110E" w14:textId="51CDC657" w:rsidR="00072477" w:rsidRDefault="00F95F32" w:rsidP="0055309A">
      <w:r>
        <w:tab/>
      </w:r>
      <w:r>
        <w:tab/>
      </w:r>
      <w:r w:rsidRPr="001C7E7E">
        <w:rPr>
          <w:color w:val="FF0000"/>
        </w:rPr>
        <w:t>SEE the digital article</w:t>
      </w:r>
    </w:p>
    <w:p w14:paraId="17B03107" w14:textId="77777777" w:rsidR="00072477" w:rsidRPr="00160CB6" w:rsidRDefault="00072477" w:rsidP="0055309A"/>
    <w:p w14:paraId="20ACC511" w14:textId="77777777" w:rsidR="00D669FC" w:rsidRDefault="008E1170" w:rsidP="00D669FC">
      <w:pPr>
        <w:spacing w:after="0"/>
        <w:rPr>
          <w:b/>
          <w:bCs/>
          <w:i/>
          <w:iCs/>
          <w:kern w:val="0"/>
          <w14:ligatures w14:val="none"/>
        </w:rPr>
      </w:pPr>
      <w:r w:rsidRPr="001C7E7E">
        <w:t>1999</w:t>
      </w:r>
      <w:r>
        <w:tab/>
      </w:r>
      <w:r w:rsidRPr="00D669FC">
        <w:rPr>
          <w:b/>
          <w:bCs/>
          <w:kern w:val="0"/>
          <w14:ligatures w14:val="none"/>
        </w:rPr>
        <w:t>Bruce W. Warren, “</w:t>
      </w:r>
      <w:r w:rsidRPr="008E1170">
        <w:rPr>
          <w:b/>
          <w:bCs/>
          <w:kern w:val="0"/>
          <w14:ligatures w14:val="none"/>
        </w:rPr>
        <w:t xml:space="preserve">1 Ben 6 Mak: Part 1,” </w:t>
      </w:r>
      <w:r w:rsidRPr="00D669FC">
        <w:rPr>
          <w:b/>
          <w:bCs/>
          <w:i/>
          <w:iCs/>
          <w:kern w:val="0"/>
          <w14:ligatures w14:val="none"/>
        </w:rPr>
        <w:t>The Book of Mormon Archaeological Digest</w:t>
      </w:r>
      <w:r w:rsidR="00D669FC">
        <w:rPr>
          <w:b/>
          <w:bCs/>
          <w:i/>
          <w:iCs/>
          <w:kern w:val="0"/>
          <w14:ligatures w14:val="none"/>
        </w:rPr>
        <w:t xml:space="preserve">, </w:t>
      </w:r>
    </w:p>
    <w:p w14:paraId="6A633568" w14:textId="781D8CBA" w:rsidR="008E1170" w:rsidRDefault="008E1170" w:rsidP="00D669FC">
      <w:pPr>
        <w:spacing w:after="0"/>
        <w:ind w:left="720" w:firstLine="720"/>
        <w:rPr>
          <w:kern w:val="0"/>
          <w14:ligatures w14:val="none"/>
        </w:rPr>
      </w:pPr>
      <w:r w:rsidRPr="008E1170">
        <w:rPr>
          <w:kern w:val="0"/>
          <w14:ligatures w14:val="none"/>
        </w:rPr>
        <w:t>Volume 2, Issue 2, 1999, p. 1, 7.</w:t>
      </w:r>
    </w:p>
    <w:p w14:paraId="64ED53A5" w14:textId="77777777" w:rsidR="00D669FC" w:rsidRPr="008E1170" w:rsidRDefault="00D669FC" w:rsidP="00D669FC">
      <w:pPr>
        <w:spacing w:after="0"/>
        <w:ind w:left="720" w:firstLine="720"/>
        <w:rPr>
          <w:kern w:val="0"/>
          <w14:ligatures w14:val="none"/>
        </w:rPr>
      </w:pPr>
    </w:p>
    <w:p w14:paraId="7B04B796" w14:textId="6B5809A6" w:rsidR="008E1170" w:rsidRPr="008E1170" w:rsidRDefault="008E1170" w:rsidP="00D669FC">
      <w:pPr>
        <w:ind w:left="720"/>
        <w:rPr>
          <w:kern w:val="0"/>
          <w14:ligatures w14:val="none"/>
        </w:rPr>
      </w:pPr>
      <w:bookmarkStart w:id="23" w:name="_Hlk141604594"/>
      <w:r w:rsidRPr="00D669FC">
        <w:rPr>
          <w:color w:val="FF0000"/>
        </w:rPr>
        <w:t xml:space="preserve">Note*  </w:t>
      </w:r>
      <w:r>
        <w:t xml:space="preserve">Since this is a very important article relative to Mesoamerican dates, and since the original source is not </w:t>
      </w:r>
      <w:r w:rsidR="00D669FC">
        <w:t xml:space="preserve">readily </w:t>
      </w:r>
      <w:r>
        <w:t>available, I will print here the article in full:</w:t>
      </w:r>
    </w:p>
    <w:bookmarkEnd w:id="23"/>
    <w:p w14:paraId="7F03E967" w14:textId="77777777" w:rsidR="008E1170" w:rsidRPr="008E1170" w:rsidRDefault="008E1170" w:rsidP="004B2040">
      <w:pPr>
        <w:spacing w:after="0"/>
        <w:ind w:left="720"/>
        <w:jc w:val="center"/>
        <w:rPr>
          <w:kern w:val="0"/>
          <w14:ligatures w14:val="none"/>
        </w:rPr>
      </w:pPr>
      <w:r w:rsidRPr="008E1170">
        <w:rPr>
          <w:kern w:val="0"/>
          <w14:ligatures w14:val="none"/>
        </w:rPr>
        <w:t>7 .17.17.17.13</w:t>
      </w:r>
    </w:p>
    <w:p w14:paraId="541E149F" w14:textId="77777777" w:rsidR="008E1170" w:rsidRPr="008E1170" w:rsidRDefault="008E1170" w:rsidP="004B2040">
      <w:pPr>
        <w:spacing w:after="0"/>
        <w:ind w:left="720"/>
        <w:jc w:val="center"/>
        <w:rPr>
          <w:kern w:val="0"/>
          <w:sz w:val="32"/>
          <w:szCs w:val="32"/>
          <w14:ligatures w14:val="none"/>
        </w:rPr>
      </w:pPr>
      <w:r w:rsidRPr="008E1170">
        <w:rPr>
          <w:kern w:val="0"/>
          <w:sz w:val="32"/>
          <w:szCs w:val="32"/>
          <w14:ligatures w14:val="none"/>
        </w:rPr>
        <w:t>1 Ben 6  Mak</w:t>
      </w:r>
    </w:p>
    <w:p w14:paraId="2109E983" w14:textId="77777777" w:rsidR="008E1170" w:rsidRPr="008E1170" w:rsidRDefault="008E1170" w:rsidP="004B2040">
      <w:pPr>
        <w:spacing w:after="0"/>
        <w:ind w:left="720"/>
        <w:jc w:val="center"/>
        <w:rPr>
          <w:kern w:val="0"/>
          <w14:ligatures w14:val="none"/>
        </w:rPr>
      </w:pPr>
      <w:r w:rsidRPr="008E1170">
        <w:rPr>
          <w:kern w:val="0"/>
          <w14:ligatures w14:val="none"/>
        </w:rPr>
        <w:t>Thursday, April 6, 1 BC</w:t>
      </w:r>
    </w:p>
    <w:p w14:paraId="14500096" w14:textId="77777777" w:rsidR="008E1170" w:rsidRPr="008E1170" w:rsidRDefault="008E1170" w:rsidP="008E1170">
      <w:pPr>
        <w:rPr>
          <w:kern w:val="0"/>
          <w14:ligatures w14:val="none"/>
        </w:rPr>
      </w:pPr>
    </w:p>
    <w:p w14:paraId="5C334498" w14:textId="0D3C53C3" w:rsidR="008E1170" w:rsidRPr="008E1170" w:rsidRDefault="008E1170" w:rsidP="008E1170">
      <w:pPr>
        <w:ind w:left="720"/>
        <w:rPr>
          <w:i/>
          <w:iCs/>
          <w:kern w:val="0"/>
          <w14:ligatures w14:val="none"/>
        </w:rPr>
      </w:pPr>
      <w:r w:rsidRPr="008E1170">
        <w:rPr>
          <w:i/>
          <w:iCs/>
          <w:kern w:val="0"/>
          <w14:ligatures w14:val="none"/>
        </w:rPr>
        <w:lastRenderedPageBreak/>
        <w:t xml:space="preserve">7 .17.17.17.13 is the number on the Mesoamerican calendar that correlates to our calendar’s 1 </w:t>
      </w:r>
      <w:r w:rsidR="00DC297B">
        <w:rPr>
          <w:i/>
          <w:iCs/>
          <w:kern w:val="0"/>
          <w14:ligatures w14:val="none"/>
        </w:rPr>
        <w:t>B.C.</w:t>
      </w:r>
      <w:r w:rsidRPr="008E1170">
        <w:rPr>
          <w:i/>
          <w:iCs/>
          <w:kern w:val="0"/>
          <w14:ligatures w14:val="none"/>
        </w:rPr>
        <w:t xml:space="preserve">  BEN, which means “reed” or “cane,” is the day name and MAK, which means “cover,” is the month name.  Combined with the above numbers, we pinpoint Thursday April 6, 1 </w:t>
      </w:r>
      <w:r w:rsidR="00DC297B">
        <w:rPr>
          <w:i/>
          <w:iCs/>
          <w:kern w:val="0"/>
          <w14:ligatures w14:val="none"/>
        </w:rPr>
        <w:t>B.C.</w:t>
      </w:r>
      <w:r w:rsidRPr="008E1170">
        <w:rPr>
          <w:i/>
          <w:iCs/>
          <w:kern w:val="0"/>
          <w14:ligatures w14:val="none"/>
        </w:rPr>
        <w:t xml:space="preserve"> as the date indicated.</w:t>
      </w:r>
    </w:p>
    <w:p w14:paraId="3E0CA793" w14:textId="632B3A12" w:rsidR="008E1170" w:rsidRPr="008E1170" w:rsidRDefault="008E1170" w:rsidP="008E1170">
      <w:pPr>
        <w:ind w:left="1440" w:firstLine="720"/>
        <w:rPr>
          <w:kern w:val="0"/>
          <w14:ligatures w14:val="none"/>
        </w:rPr>
      </w:pPr>
      <w:r w:rsidRPr="008E1170">
        <w:rPr>
          <w:noProof/>
          <w:kern w:val="0"/>
          <w14:ligatures w14:val="none"/>
        </w:rPr>
        <w:drawing>
          <wp:inline distT="0" distB="0" distL="0" distR="0" wp14:anchorId="0979611A" wp14:editId="701681C6">
            <wp:extent cx="1336740" cy="1615695"/>
            <wp:effectExtent l="32068" t="44132" r="28892" b="2889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370819" cy="1656886"/>
                    </a:xfrm>
                    <a:prstGeom prst="rect">
                      <a:avLst/>
                    </a:prstGeom>
                    <a:noFill/>
                    <a:ln w="28575">
                      <a:solidFill>
                        <a:sysClr val="windowText" lastClr="000000"/>
                      </a:solidFill>
                    </a:ln>
                  </pic:spPr>
                </pic:pic>
              </a:graphicData>
            </a:graphic>
          </wp:inline>
        </w:drawing>
      </w:r>
      <w:r w:rsidR="004B2040">
        <w:rPr>
          <w:kern w:val="0"/>
          <w14:ligatures w14:val="none"/>
        </w:rPr>
        <w:t xml:space="preserve">            </w:t>
      </w:r>
      <w:r w:rsidRPr="008E1170">
        <w:rPr>
          <w:noProof/>
          <w:kern w:val="0"/>
          <w14:ligatures w14:val="none"/>
        </w:rPr>
        <w:drawing>
          <wp:inline distT="0" distB="0" distL="0" distR="0" wp14:anchorId="52445552" wp14:editId="0AA7FE6F">
            <wp:extent cx="1325995" cy="1640451"/>
            <wp:effectExtent l="33337" t="42863" r="40958" b="40957"/>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359597" cy="1682021"/>
                    </a:xfrm>
                    <a:prstGeom prst="rect">
                      <a:avLst/>
                    </a:prstGeom>
                    <a:noFill/>
                    <a:ln w="28575">
                      <a:solidFill>
                        <a:sysClr val="windowText" lastClr="000000"/>
                      </a:solidFill>
                    </a:ln>
                  </pic:spPr>
                </pic:pic>
              </a:graphicData>
            </a:graphic>
          </wp:inline>
        </w:drawing>
      </w:r>
    </w:p>
    <w:p w14:paraId="06857EAF" w14:textId="77777777" w:rsidR="008E1170" w:rsidRPr="008E1170" w:rsidRDefault="008E1170" w:rsidP="008E1170">
      <w:pPr>
        <w:ind w:left="1440" w:firstLine="720"/>
        <w:rPr>
          <w:kern w:val="0"/>
          <w:sz w:val="16"/>
          <w:szCs w:val="16"/>
          <w14:ligatures w14:val="none"/>
        </w:rPr>
      </w:pPr>
      <w:r w:rsidRPr="008E1170">
        <w:rPr>
          <w:kern w:val="0"/>
          <w:sz w:val="16"/>
          <w:szCs w:val="16"/>
          <w14:ligatures w14:val="none"/>
        </w:rPr>
        <w:t>By Clifford F. Dunston</w:t>
      </w:r>
    </w:p>
    <w:p w14:paraId="4A59AF9A" w14:textId="77777777" w:rsidR="008E1170" w:rsidRPr="008E1170" w:rsidRDefault="008E1170" w:rsidP="008E1170">
      <w:pPr>
        <w:ind w:left="720"/>
        <w:rPr>
          <w:kern w:val="0"/>
          <w:sz w:val="16"/>
          <w:szCs w:val="16"/>
          <w14:ligatures w14:val="none"/>
        </w:rPr>
      </w:pPr>
    </w:p>
    <w:p w14:paraId="6DB29157" w14:textId="77777777" w:rsidR="008E1170" w:rsidRPr="008E1170" w:rsidRDefault="008E1170" w:rsidP="008E1170">
      <w:pPr>
        <w:ind w:left="720"/>
        <w:rPr>
          <w:kern w:val="0"/>
          <w14:ligatures w14:val="none"/>
        </w:rPr>
      </w:pPr>
      <w:r w:rsidRPr="008E1170">
        <w:rPr>
          <w:kern w:val="0"/>
          <w14:ligatures w14:val="none"/>
        </w:rPr>
        <w:tab/>
        <w:t>Most scholars date the birth of Jesus the Christ between 6 and 4 BC.  This date is derived from the fact that the Jewish historian Josephus believed Herod the Great’s death to have occurred between 5 and 4 BC.  Because Christ was born while Herod was still alive, he could not have been born later than 4 BC.</w:t>
      </w:r>
    </w:p>
    <w:p w14:paraId="767EB41B" w14:textId="77777777" w:rsidR="008E1170" w:rsidRPr="008E1170" w:rsidRDefault="008E1170" w:rsidP="008E1170">
      <w:pPr>
        <w:ind w:left="720"/>
        <w:rPr>
          <w:kern w:val="0"/>
          <w14:ligatures w14:val="none"/>
        </w:rPr>
      </w:pPr>
      <w:r w:rsidRPr="008E1170">
        <w:rPr>
          <w:kern w:val="0"/>
          <w14:ligatures w14:val="none"/>
        </w:rPr>
        <w:tab/>
        <w:t>However, in 3 Nephi 1:1, we are told that “it was six hundred years from the time that Lehi left Jerusalem” to the beginning of the year in which the sign was given for the birth of Christ.  The generally accepted date for Lehi’s departure from Jerusalem is currently 597 BC.  Obviously, there are only 593 years from 597 to 4 BC, falling a full seven years short of the 600 years required by the Book of Mormon (for a treatment of this problem, see Joseph Allen’s “A 600-Year Prophecy”).</w:t>
      </w:r>
    </w:p>
    <w:p w14:paraId="75D07999" w14:textId="77777777" w:rsidR="008E1170" w:rsidRPr="008E1170" w:rsidRDefault="008E1170" w:rsidP="008E1170">
      <w:pPr>
        <w:ind w:left="720"/>
        <w:rPr>
          <w:kern w:val="0"/>
          <w14:ligatures w14:val="none"/>
        </w:rPr>
      </w:pPr>
      <w:r w:rsidRPr="008E1170">
        <w:rPr>
          <w:kern w:val="0"/>
          <w14:ligatures w14:val="none"/>
        </w:rPr>
        <w:tab/>
        <w:t xml:space="preserve">In attempting to solve this discrepancy, we return to Josephus.  It is well known that his writings have not always been without flaws.  Using additional sources, a number of scholars have put the Messiah’s birth at 1 BC </w:t>
      </w:r>
      <w:r w:rsidRPr="008E1170">
        <w:rPr>
          <w:kern w:val="0"/>
          <w:sz w:val="20"/>
          <w:szCs w:val="20"/>
          <w14:ligatures w14:val="none"/>
        </w:rPr>
        <w:t xml:space="preserve">(Harold Hoehner, Chronological Aspects of the Life of Christ. Grand Rapids, Michigan: Zondervan, 1977; and John P. Pratt, “The Restoration of Priesthood Keys on Easter 1835,” </w:t>
      </w:r>
      <w:r w:rsidRPr="008E1170">
        <w:rPr>
          <w:i/>
          <w:iCs/>
          <w:kern w:val="0"/>
          <w:sz w:val="20"/>
          <w:szCs w:val="20"/>
          <w14:ligatures w14:val="none"/>
        </w:rPr>
        <w:t>The Ensign</w:t>
      </w:r>
      <w:r w:rsidRPr="008E1170">
        <w:rPr>
          <w:kern w:val="0"/>
          <w:sz w:val="20"/>
          <w:szCs w:val="20"/>
          <w14:ligatures w14:val="none"/>
        </w:rPr>
        <w:t xml:space="preserve">, June-July 1985, and “Passover: Was It Symbolic of His Coming?” </w:t>
      </w:r>
      <w:r w:rsidRPr="008E1170">
        <w:rPr>
          <w:i/>
          <w:iCs/>
          <w:kern w:val="0"/>
          <w:sz w:val="20"/>
          <w:szCs w:val="20"/>
          <w14:ligatures w14:val="none"/>
        </w:rPr>
        <w:t>The Ensign</w:t>
      </w:r>
      <w:r w:rsidRPr="008E1170">
        <w:rPr>
          <w:kern w:val="0"/>
          <w:sz w:val="20"/>
          <w:szCs w:val="20"/>
          <w14:ligatures w14:val="none"/>
        </w:rPr>
        <w:t>, January 1994).</w:t>
      </w:r>
      <w:r w:rsidRPr="008E1170">
        <w:rPr>
          <w:kern w:val="0"/>
          <w14:ligatures w14:val="none"/>
        </w:rPr>
        <w:t xml:space="preserve"> </w:t>
      </w:r>
    </w:p>
    <w:p w14:paraId="59D5E448" w14:textId="77777777" w:rsidR="008E1170" w:rsidRPr="008E1170" w:rsidRDefault="008E1170" w:rsidP="008E1170">
      <w:pPr>
        <w:ind w:left="720"/>
        <w:rPr>
          <w:kern w:val="0"/>
          <w14:ligatures w14:val="none"/>
        </w:rPr>
      </w:pPr>
      <w:r w:rsidRPr="008E1170">
        <w:rPr>
          <w:kern w:val="0"/>
          <w14:ligatures w14:val="none"/>
        </w:rPr>
        <w:tab/>
        <w:t xml:space="preserve">The claims of these scholars are supported by two different events recorded in the reign of Tiberius Caesar (14-37 AD), Emperor of Rome.  First, Luke 3:1-3 reports that John the Baptist was preaching and baptizing “in the fifteenth year of the reign of Tiberius Caesar.”  This was at the same time that he baptized Christ.  The fifteenth year of Tiberius Caesar was 29 AD, as carefully documented by B. Keith Christensen </w:t>
      </w:r>
      <w:r w:rsidRPr="008E1170">
        <w:rPr>
          <w:kern w:val="0"/>
          <w:sz w:val="20"/>
          <w:szCs w:val="20"/>
          <w14:ligatures w14:val="none"/>
        </w:rPr>
        <w:t>(ms. Page 123).</w:t>
      </w:r>
    </w:p>
    <w:p w14:paraId="7DA3882D" w14:textId="77777777" w:rsidR="008E1170" w:rsidRPr="008E1170" w:rsidRDefault="008E1170" w:rsidP="008E1170">
      <w:pPr>
        <w:ind w:left="720"/>
        <w:rPr>
          <w:kern w:val="0"/>
          <w14:ligatures w14:val="none"/>
        </w:rPr>
      </w:pPr>
      <w:r w:rsidRPr="008E1170">
        <w:rPr>
          <w:kern w:val="0"/>
          <w14:ligatures w14:val="none"/>
        </w:rPr>
        <w:tab/>
        <w:t>Second, a well-recorded account relating to the death of Christ is tied to the 19</w:t>
      </w:r>
      <w:r w:rsidRPr="008E1170">
        <w:rPr>
          <w:kern w:val="0"/>
          <w:vertAlign w:val="superscript"/>
          <w14:ligatures w14:val="none"/>
        </w:rPr>
        <w:t>th</w:t>
      </w:r>
      <w:r w:rsidRPr="008E1170">
        <w:rPr>
          <w:kern w:val="0"/>
          <w14:ligatures w14:val="none"/>
        </w:rPr>
        <w:t xml:space="preserve"> year of Tiberius.  The 19</w:t>
      </w:r>
      <w:r w:rsidRPr="008E1170">
        <w:rPr>
          <w:kern w:val="0"/>
          <w:vertAlign w:val="superscript"/>
          <w14:ligatures w14:val="none"/>
        </w:rPr>
        <w:t>th</w:t>
      </w:r>
      <w:r w:rsidRPr="008E1170">
        <w:rPr>
          <w:kern w:val="0"/>
          <w14:ligatures w14:val="none"/>
        </w:rPr>
        <w:t xml:space="preserve"> year of Tiberius would be 33 AD.  This could only have been the year of Christ’s death and resurrection if his birth were 1 BC.</w:t>
      </w:r>
      <w:r w:rsidRPr="008E1170">
        <w:rPr>
          <w:kern w:val="0"/>
          <w:sz w:val="20"/>
          <w:szCs w:val="20"/>
          <w14:ligatures w14:val="none"/>
        </w:rPr>
        <w:t xml:space="preserve"> (Giorgio de Sant illana von Dechend, </w:t>
      </w:r>
      <w:r w:rsidRPr="008E1170">
        <w:rPr>
          <w:i/>
          <w:iCs/>
          <w:kern w:val="0"/>
          <w:sz w:val="20"/>
          <w:szCs w:val="20"/>
          <w14:ligatures w14:val="none"/>
        </w:rPr>
        <w:t>Hamlet’s Mill: An Essay investigating the Origins of Human Knowledge and Its Transmission Through the Myth.</w:t>
      </w:r>
      <w:r w:rsidRPr="008E1170">
        <w:rPr>
          <w:kern w:val="0"/>
          <w:sz w:val="20"/>
          <w:szCs w:val="20"/>
          <w14:ligatures w14:val="none"/>
        </w:rPr>
        <w:t xml:space="preserve">  David R. Godine: Boston, 1969, p. 275.)</w:t>
      </w:r>
      <w:r w:rsidRPr="008E1170">
        <w:rPr>
          <w:kern w:val="0"/>
          <w14:ligatures w14:val="none"/>
        </w:rPr>
        <w:t xml:space="preserve"> </w:t>
      </w:r>
    </w:p>
    <w:p w14:paraId="05AC2761" w14:textId="77777777" w:rsidR="008E1170" w:rsidRPr="008E1170" w:rsidRDefault="008E1170" w:rsidP="008E1170">
      <w:pPr>
        <w:ind w:left="720"/>
        <w:rPr>
          <w:kern w:val="0"/>
          <w14:ligatures w14:val="none"/>
        </w:rPr>
      </w:pPr>
    </w:p>
    <w:p w14:paraId="386F5F9F" w14:textId="77777777" w:rsidR="008E1170" w:rsidRPr="008E1170" w:rsidRDefault="008E1170" w:rsidP="008E1170">
      <w:pPr>
        <w:ind w:left="720"/>
        <w:rPr>
          <w:b/>
          <w:bCs/>
          <w:kern w:val="0"/>
          <w14:ligatures w14:val="none"/>
        </w:rPr>
      </w:pPr>
      <w:r w:rsidRPr="008E1170">
        <w:rPr>
          <w:b/>
          <w:bCs/>
          <w:kern w:val="0"/>
          <w14:ligatures w14:val="none"/>
        </w:rPr>
        <w:lastRenderedPageBreak/>
        <w:t>Dates of Christ’s Birth and Death Foretold</w:t>
      </w:r>
    </w:p>
    <w:p w14:paraId="23B4371F" w14:textId="77777777" w:rsidR="008E1170" w:rsidRPr="008E1170" w:rsidRDefault="008E1170" w:rsidP="008E1170">
      <w:pPr>
        <w:ind w:left="720"/>
        <w:rPr>
          <w:kern w:val="0"/>
          <w14:ligatures w14:val="none"/>
        </w:rPr>
      </w:pPr>
      <w:r w:rsidRPr="008E1170">
        <w:rPr>
          <w:kern w:val="0"/>
          <w14:ligatures w14:val="none"/>
        </w:rPr>
        <w:tab/>
        <w:t>In addition to these accounts, the scriptures themselves give adequate testimony for the dating of Christ’s birth and death.  To begin with, remember that Christ was both born during Passover and died during Passover.  Nisan is the first ecclesiastical month on the Jewish calendar and is the month when Passover is observed.  Messianic symbolism from the Old Testament indicates that Christ was born on the 15</w:t>
      </w:r>
      <w:r w:rsidRPr="008E1170">
        <w:rPr>
          <w:kern w:val="0"/>
          <w:vertAlign w:val="superscript"/>
          <w14:ligatures w14:val="none"/>
        </w:rPr>
        <w:t>th</w:t>
      </w:r>
      <w:r w:rsidRPr="008E1170">
        <w:rPr>
          <w:kern w:val="0"/>
          <w14:ligatures w14:val="none"/>
        </w:rPr>
        <w:t xml:space="preserve"> of Nisan and died on the 14</w:t>
      </w:r>
      <w:r w:rsidRPr="008E1170">
        <w:rPr>
          <w:kern w:val="0"/>
          <w:vertAlign w:val="superscript"/>
          <w14:ligatures w14:val="none"/>
        </w:rPr>
        <w:t>th</w:t>
      </w:r>
      <w:r w:rsidRPr="008E1170">
        <w:rPr>
          <w:kern w:val="0"/>
          <w14:ligatures w14:val="none"/>
        </w:rPr>
        <w:t xml:space="preserve"> of Nisan.  The description of the Passover lamb is given in Exodus 12.  After enumerating the very specific requirements for the sacrifice (including that it would be the first-born male lamb, without blemish, etc.), we are told in verse six that the lamb was to be killed on the 14</w:t>
      </w:r>
      <w:r w:rsidRPr="008E1170">
        <w:rPr>
          <w:kern w:val="0"/>
          <w:vertAlign w:val="superscript"/>
          <w14:ligatures w14:val="none"/>
        </w:rPr>
        <w:t>th</w:t>
      </w:r>
      <w:r w:rsidRPr="008E1170">
        <w:rPr>
          <w:kern w:val="0"/>
          <w14:ligatures w14:val="none"/>
        </w:rPr>
        <w:t xml:space="preserve"> day of Nisan.  As the sacrifice was meant to be a type of the Messiah, it seems this precise date was to be an annual indication of the day when the Savior would die.</w:t>
      </w:r>
    </w:p>
    <w:p w14:paraId="53B36A5D" w14:textId="77777777" w:rsidR="008E1170" w:rsidRPr="008E1170" w:rsidRDefault="008E1170" w:rsidP="008E1170">
      <w:pPr>
        <w:ind w:left="720"/>
        <w:rPr>
          <w:kern w:val="0"/>
          <w14:ligatures w14:val="none"/>
        </w:rPr>
      </w:pPr>
      <w:r w:rsidRPr="008E1170">
        <w:rPr>
          <w:kern w:val="0"/>
          <w14:ligatures w14:val="none"/>
        </w:rPr>
        <w:tab/>
        <w:t>The 14</w:t>
      </w:r>
      <w:r w:rsidRPr="008E1170">
        <w:rPr>
          <w:kern w:val="0"/>
          <w:vertAlign w:val="superscript"/>
          <w14:ligatures w14:val="none"/>
        </w:rPr>
        <w:t>th</w:t>
      </w:r>
      <w:r w:rsidRPr="008E1170">
        <w:rPr>
          <w:kern w:val="0"/>
          <w14:ligatures w14:val="none"/>
        </w:rPr>
        <w:t xml:space="preserve"> of Nisan was the day the Israelites celebrated the Passover (Leviticus 23:5).  On the 15</w:t>
      </w:r>
      <w:r w:rsidRPr="008E1170">
        <w:rPr>
          <w:kern w:val="0"/>
          <w:vertAlign w:val="superscript"/>
          <w14:ligatures w14:val="none"/>
        </w:rPr>
        <w:t>th</w:t>
      </w:r>
      <w:r w:rsidRPr="008E1170">
        <w:rPr>
          <w:kern w:val="0"/>
          <w14:ligatures w14:val="none"/>
        </w:rPr>
        <w:t xml:space="preserve"> of Nisan, they departed out of bondage and Egypt.  This was the day they began their seven-day festival, as a continuation of the Passover (Leviticus 23:6; Numbers 28:17).  The yearly feast on the 15</w:t>
      </w:r>
      <w:r w:rsidRPr="008E1170">
        <w:rPr>
          <w:kern w:val="0"/>
          <w:vertAlign w:val="superscript"/>
          <w14:ligatures w14:val="none"/>
        </w:rPr>
        <w:t>th</w:t>
      </w:r>
      <w:r w:rsidRPr="008E1170">
        <w:rPr>
          <w:kern w:val="0"/>
          <w14:ligatures w14:val="none"/>
        </w:rPr>
        <w:t xml:space="preserve"> was both a memory and a prophecy—it commemorated the Israelites’ liberation from physical bondage and it promised the liberation from spiritual bondage that was to come through the Messiah.  The fulfillment of this promise was to begin with Christ’s birth on the 15</w:t>
      </w:r>
      <w:r w:rsidRPr="008E1170">
        <w:rPr>
          <w:kern w:val="0"/>
          <w:vertAlign w:val="superscript"/>
          <w14:ligatures w14:val="none"/>
        </w:rPr>
        <w:t>th</w:t>
      </w:r>
      <w:r w:rsidRPr="008E1170">
        <w:rPr>
          <w:kern w:val="0"/>
          <w14:ligatures w14:val="none"/>
        </w:rPr>
        <w:t xml:space="preserve"> of Nisan.</w:t>
      </w:r>
    </w:p>
    <w:p w14:paraId="25046447" w14:textId="77777777" w:rsidR="008E1170" w:rsidRPr="008E1170" w:rsidRDefault="008E1170" w:rsidP="008E1170">
      <w:pPr>
        <w:ind w:left="720"/>
        <w:rPr>
          <w:kern w:val="0"/>
          <w14:ligatures w14:val="none"/>
        </w:rPr>
      </w:pPr>
      <w:r w:rsidRPr="008E1170">
        <w:rPr>
          <w:kern w:val="0"/>
          <w14:ligatures w14:val="none"/>
        </w:rPr>
        <w:tab/>
        <w:t>Acknowledging these specific Passover dates as indicative of Christ’s birth and death dates ends the long-standing debate about the issue.</w:t>
      </w:r>
    </w:p>
    <w:p w14:paraId="3487C040" w14:textId="77777777" w:rsidR="008E1170" w:rsidRPr="008E1170" w:rsidRDefault="008E1170" w:rsidP="008E1170">
      <w:pPr>
        <w:ind w:left="720"/>
        <w:rPr>
          <w:kern w:val="0"/>
          <w14:ligatures w14:val="none"/>
        </w:rPr>
      </w:pPr>
      <w:r w:rsidRPr="008E1170">
        <w:rPr>
          <w:kern w:val="0"/>
          <w14:ligatures w14:val="none"/>
        </w:rPr>
        <w:tab/>
        <w:t>The application of the Nisan dates to our problem may be seen in a simple calculation.  It is simple because we know that Christ died on a Friday, the day before the Jewish Sabbath (see John 19:30-36 and Mark 15:42).</w:t>
      </w:r>
    </w:p>
    <w:p w14:paraId="56E72387" w14:textId="77777777" w:rsidR="008E1170" w:rsidRPr="008E1170" w:rsidRDefault="008E1170" w:rsidP="008E1170">
      <w:pPr>
        <w:ind w:left="720"/>
        <w:rPr>
          <w:kern w:val="0"/>
          <w14:ligatures w14:val="none"/>
        </w:rPr>
      </w:pPr>
      <w:r w:rsidRPr="008E1170">
        <w:rPr>
          <w:kern w:val="0"/>
          <w14:ligatures w14:val="none"/>
        </w:rPr>
        <w:tab/>
        <w:t>Knowing that he died on both a Friday and on the 14</w:t>
      </w:r>
      <w:r w:rsidRPr="008E1170">
        <w:rPr>
          <w:kern w:val="0"/>
          <w:vertAlign w:val="superscript"/>
          <w14:ligatures w14:val="none"/>
        </w:rPr>
        <w:t>th</w:t>
      </w:r>
      <w:r w:rsidRPr="008E1170">
        <w:rPr>
          <w:kern w:val="0"/>
          <w14:ligatures w14:val="none"/>
        </w:rPr>
        <w:t xml:space="preserve"> of Nisan, it is then only necessary to see which year around 33 AD has a 14</w:t>
      </w:r>
      <w:r w:rsidRPr="008E1170">
        <w:rPr>
          <w:kern w:val="0"/>
          <w:vertAlign w:val="superscript"/>
          <w14:ligatures w14:val="none"/>
        </w:rPr>
        <w:t>th</w:t>
      </w:r>
      <w:r w:rsidRPr="008E1170">
        <w:rPr>
          <w:kern w:val="0"/>
          <w14:ligatures w14:val="none"/>
        </w:rPr>
        <w:t xml:space="preserve"> of Nisan that is a Friday.  By converting all of the 14</w:t>
      </w:r>
      <w:r w:rsidRPr="008E1170">
        <w:rPr>
          <w:kern w:val="0"/>
          <w:vertAlign w:val="superscript"/>
          <w14:ligatures w14:val="none"/>
        </w:rPr>
        <w:t>th</w:t>
      </w:r>
      <w:r w:rsidRPr="008E1170">
        <w:rPr>
          <w:kern w:val="0"/>
          <w14:ligatures w14:val="none"/>
        </w:rPr>
        <w:t xml:space="preserve"> of Nisan to our Gregorian calendar for several years both before and after about 33 AD (Christ was 33 when he died), the only 14</w:t>
      </w:r>
      <w:r w:rsidRPr="008E1170">
        <w:rPr>
          <w:kern w:val="0"/>
          <w:vertAlign w:val="superscript"/>
          <w14:ligatures w14:val="none"/>
        </w:rPr>
        <w:t>th</w:t>
      </w:r>
      <w:r w:rsidRPr="008E1170">
        <w:rPr>
          <w:kern w:val="0"/>
          <w14:ligatures w14:val="none"/>
        </w:rPr>
        <w:t xml:space="preserve"> of Nisan that falls on a Friday is April 1</w:t>
      </w:r>
      <w:r w:rsidRPr="008E1170">
        <w:rPr>
          <w:kern w:val="0"/>
          <w:vertAlign w:val="superscript"/>
          <w14:ligatures w14:val="none"/>
        </w:rPr>
        <w:t>st</w:t>
      </w:r>
      <w:r w:rsidRPr="008E1170">
        <w:rPr>
          <w:kern w:val="0"/>
          <w14:ligatures w14:val="none"/>
        </w:rPr>
        <w:t>, 33 AD (see Table 1).  Therefore, this has to be the date of Christ’s death.</w:t>
      </w:r>
    </w:p>
    <w:p w14:paraId="5C0B7459" w14:textId="77777777" w:rsidR="008E1170" w:rsidRPr="008E1170" w:rsidRDefault="008E1170" w:rsidP="008E1170">
      <w:pPr>
        <w:ind w:left="720"/>
        <w:jc w:val="center"/>
        <w:rPr>
          <w:kern w:val="0"/>
          <w:sz w:val="28"/>
          <w:szCs w:val="28"/>
          <w14:ligatures w14:val="none"/>
        </w:rPr>
      </w:pPr>
      <w:r w:rsidRPr="008E1170">
        <w:rPr>
          <w:kern w:val="0"/>
          <w:sz w:val="28"/>
          <w:szCs w:val="28"/>
          <w14:ligatures w14:val="none"/>
        </w:rPr>
        <w:t>Table 1: Christ’s Birth and Death Dates</w:t>
      </w:r>
    </w:p>
    <w:p w14:paraId="3E7B5DB0" w14:textId="77777777" w:rsidR="008E1170" w:rsidRPr="008E1170" w:rsidRDefault="008E1170" w:rsidP="008E1170">
      <w:pPr>
        <w:ind w:left="1440"/>
        <w:rPr>
          <w:kern w:val="0"/>
          <w:sz w:val="18"/>
          <w:szCs w:val="18"/>
          <w:u w:val="single"/>
          <w14:ligatures w14:val="none"/>
        </w:rPr>
      </w:pPr>
      <w:r w:rsidRPr="008E1170">
        <w:rPr>
          <w:b/>
          <w:bCs/>
          <w:kern w:val="0"/>
          <w:sz w:val="20"/>
          <w:szCs w:val="20"/>
          <w:u w:val="single"/>
          <w14:ligatures w14:val="none"/>
        </w:rPr>
        <w:t>Christ’s 15 of Nisan birthday possibilities</w:t>
      </w:r>
      <w:r w:rsidRPr="008E1170">
        <w:rPr>
          <w:kern w:val="0"/>
          <w:sz w:val="18"/>
          <w:szCs w:val="18"/>
          <w14:ligatures w14:val="none"/>
        </w:rPr>
        <w:tab/>
      </w:r>
      <w:r w:rsidRPr="008E1170">
        <w:rPr>
          <w:kern w:val="0"/>
          <w:sz w:val="18"/>
          <w:szCs w:val="18"/>
          <w14:ligatures w14:val="none"/>
        </w:rPr>
        <w:tab/>
      </w:r>
      <w:r w:rsidRPr="008E1170">
        <w:rPr>
          <w:b/>
          <w:bCs/>
          <w:kern w:val="0"/>
          <w:sz w:val="20"/>
          <w:szCs w:val="20"/>
          <w:u w:val="single"/>
          <w14:ligatures w14:val="none"/>
        </w:rPr>
        <w:t>Christ’s 14 of Nisan death date possibilities</w:t>
      </w:r>
    </w:p>
    <w:p w14:paraId="1DC5FD3C" w14:textId="77777777" w:rsidR="008E1170" w:rsidRPr="008E1170" w:rsidRDefault="008E1170" w:rsidP="008E1170">
      <w:pPr>
        <w:spacing w:after="0"/>
        <w:ind w:left="1440"/>
        <w:rPr>
          <w:kern w:val="0"/>
          <w:sz w:val="20"/>
          <w:szCs w:val="20"/>
          <w14:ligatures w14:val="none"/>
        </w:rPr>
      </w:pPr>
      <w:r w:rsidRPr="008E1170">
        <w:rPr>
          <w:kern w:val="0"/>
          <w:sz w:val="20"/>
          <w:szCs w:val="20"/>
          <w14:ligatures w14:val="none"/>
        </w:rPr>
        <w:t>Tue</w:t>
      </w:r>
      <w:r w:rsidRPr="008E1170">
        <w:rPr>
          <w:kern w:val="0"/>
          <w:sz w:val="20"/>
          <w:szCs w:val="20"/>
          <w14:ligatures w14:val="none"/>
        </w:rPr>
        <w:tab/>
        <w:t>15</w:t>
      </w:r>
      <w:r w:rsidRPr="008E1170">
        <w:rPr>
          <w:kern w:val="0"/>
          <w:sz w:val="20"/>
          <w:szCs w:val="20"/>
          <w14:ligatures w14:val="none"/>
        </w:rPr>
        <w:tab/>
        <w:t>Apr</w:t>
      </w:r>
      <w:r w:rsidRPr="008E1170">
        <w:rPr>
          <w:kern w:val="0"/>
          <w:sz w:val="20"/>
          <w:szCs w:val="20"/>
          <w14:ligatures w14:val="none"/>
        </w:rPr>
        <w:tab/>
        <w:t>10 B.C</w:t>
      </w:r>
      <w:r w:rsidRPr="008E1170">
        <w:rPr>
          <w:kern w:val="0"/>
          <w:sz w:val="20"/>
          <w:szCs w:val="20"/>
          <w14:ligatures w14:val="none"/>
        </w:rPr>
        <w:tab/>
      </w:r>
      <w:r w:rsidRPr="008E1170">
        <w:rPr>
          <w:kern w:val="0"/>
          <w:sz w:val="20"/>
          <w:szCs w:val="20"/>
          <w14:ligatures w14:val="none"/>
        </w:rPr>
        <w:tab/>
      </w:r>
      <w:r w:rsidRPr="008E1170">
        <w:rPr>
          <w:kern w:val="0"/>
          <w:sz w:val="20"/>
          <w:szCs w:val="20"/>
          <w14:ligatures w14:val="none"/>
        </w:rPr>
        <w:tab/>
      </w:r>
    </w:p>
    <w:p w14:paraId="4F90A789" w14:textId="77777777" w:rsidR="008E1170" w:rsidRPr="003156F8" w:rsidRDefault="008E1170" w:rsidP="008E1170">
      <w:pPr>
        <w:spacing w:after="0"/>
        <w:ind w:left="1440"/>
        <w:rPr>
          <w:kern w:val="0"/>
          <w:sz w:val="20"/>
          <w:szCs w:val="20"/>
          <w14:ligatures w14:val="none"/>
        </w:rPr>
      </w:pPr>
      <w:r w:rsidRPr="003156F8">
        <w:rPr>
          <w:kern w:val="0"/>
          <w:sz w:val="20"/>
          <w:szCs w:val="20"/>
          <w14:ligatures w14:val="none"/>
        </w:rPr>
        <w:t>Sat</w:t>
      </w:r>
      <w:r w:rsidRPr="003156F8">
        <w:rPr>
          <w:kern w:val="0"/>
          <w:sz w:val="20"/>
          <w:szCs w:val="20"/>
          <w14:ligatures w14:val="none"/>
        </w:rPr>
        <w:tab/>
        <w:t>3</w:t>
      </w:r>
      <w:r w:rsidRPr="003156F8">
        <w:rPr>
          <w:kern w:val="0"/>
          <w:sz w:val="20"/>
          <w:szCs w:val="20"/>
          <w14:ligatures w14:val="none"/>
        </w:rPr>
        <w:tab/>
        <w:t>Apr</w:t>
      </w:r>
      <w:r w:rsidRPr="003156F8">
        <w:rPr>
          <w:kern w:val="0"/>
          <w:sz w:val="20"/>
          <w:szCs w:val="20"/>
          <w14:ligatures w14:val="none"/>
        </w:rPr>
        <w:tab/>
        <w:t xml:space="preserve">  9 B.C</w:t>
      </w:r>
      <w:r w:rsidRPr="003156F8">
        <w:rPr>
          <w:kern w:val="0"/>
          <w:sz w:val="20"/>
          <w:szCs w:val="20"/>
          <w14:ligatures w14:val="none"/>
        </w:rPr>
        <w:tab/>
      </w:r>
    </w:p>
    <w:p w14:paraId="7B780A35" w14:textId="0E5BAC74" w:rsidR="008E1170" w:rsidRPr="008452CB" w:rsidRDefault="008E1170" w:rsidP="008E1170">
      <w:pPr>
        <w:spacing w:after="0"/>
        <w:ind w:left="1440"/>
        <w:rPr>
          <w:kern w:val="0"/>
          <w:sz w:val="20"/>
          <w:szCs w:val="20"/>
          <w:lang w:val="pt-BR"/>
          <w14:ligatures w14:val="none"/>
        </w:rPr>
      </w:pPr>
      <w:r w:rsidRPr="008452CB">
        <w:rPr>
          <w:kern w:val="0"/>
          <w:sz w:val="20"/>
          <w:szCs w:val="20"/>
          <w:lang w:val="pt-BR"/>
          <w14:ligatures w14:val="none"/>
        </w:rPr>
        <w:t>Thu</w:t>
      </w:r>
      <w:r w:rsidRPr="008452CB">
        <w:rPr>
          <w:kern w:val="0"/>
          <w:sz w:val="20"/>
          <w:szCs w:val="20"/>
          <w:lang w:val="pt-BR"/>
          <w14:ligatures w14:val="none"/>
        </w:rPr>
        <w:tab/>
        <w:t>24</w:t>
      </w:r>
      <w:r w:rsidRPr="008452CB">
        <w:rPr>
          <w:kern w:val="0"/>
          <w:sz w:val="20"/>
          <w:szCs w:val="20"/>
          <w:lang w:val="pt-BR"/>
          <w14:ligatures w14:val="none"/>
        </w:rPr>
        <w:tab/>
        <w:t>Mar</w:t>
      </w:r>
      <w:r w:rsidRPr="008452CB">
        <w:rPr>
          <w:kern w:val="0"/>
          <w:sz w:val="20"/>
          <w:szCs w:val="20"/>
          <w:lang w:val="pt-BR"/>
          <w14:ligatures w14:val="none"/>
        </w:rPr>
        <w:tab/>
        <w:t xml:space="preserve">  8 </w:t>
      </w:r>
      <w:r w:rsidR="00DC297B" w:rsidRPr="008452CB">
        <w:rPr>
          <w:kern w:val="0"/>
          <w:sz w:val="20"/>
          <w:szCs w:val="20"/>
          <w:lang w:val="pt-BR"/>
          <w14:ligatures w14:val="none"/>
        </w:rPr>
        <w:t>B.C.</w:t>
      </w:r>
      <w:r w:rsidRPr="008452CB">
        <w:rPr>
          <w:kern w:val="0"/>
          <w:sz w:val="20"/>
          <w:szCs w:val="20"/>
          <w:lang w:val="pt-BR"/>
          <w14:ligatures w14:val="none"/>
        </w:rPr>
        <w:tab/>
      </w:r>
    </w:p>
    <w:p w14:paraId="472C927B" w14:textId="3417CCB8" w:rsidR="008E1170" w:rsidRPr="008452CB" w:rsidRDefault="008E1170" w:rsidP="008E1170">
      <w:pPr>
        <w:spacing w:after="0"/>
        <w:ind w:left="1440"/>
        <w:rPr>
          <w:kern w:val="0"/>
          <w:sz w:val="20"/>
          <w:szCs w:val="20"/>
          <w:lang w:val="pt-BR"/>
          <w14:ligatures w14:val="none"/>
        </w:rPr>
      </w:pPr>
      <w:r w:rsidRPr="008452CB">
        <w:rPr>
          <w:kern w:val="0"/>
          <w:sz w:val="20"/>
          <w:szCs w:val="20"/>
          <w:lang w:val="pt-BR"/>
          <w14:ligatures w14:val="none"/>
        </w:rPr>
        <w:t>Tue</w:t>
      </w:r>
      <w:r w:rsidRPr="008452CB">
        <w:rPr>
          <w:kern w:val="0"/>
          <w:sz w:val="20"/>
          <w:szCs w:val="20"/>
          <w:lang w:val="pt-BR"/>
          <w14:ligatures w14:val="none"/>
        </w:rPr>
        <w:tab/>
        <w:t>11</w:t>
      </w:r>
      <w:r w:rsidRPr="008452CB">
        <w:rPr>
          <w:kern w:val="0"/>
          <w:sz w:val="20"/>
          <w:szCs w:val="20"/>
          <w:lang w:val="pt-BR"/>
          <w14:ligatures w14:val="none"/>
        </w:rPr>
        <w:tab/>
        <w:t>Apr</w:t>
      </w:r>
      <w:r w:rsidRPr="008452CB">
        <w:rPr>
          <w:kern w:val="0"/>
          <w:sz w:val="20"/>
          <w:szCs w:val="20"/>
          <w:lang w:val="pt-BR"/>
          <w14:ligatures w14:val="none"/>
        </w:rPr>
        <w:tab/>
        <w:t xml:space="preserve">  7 </w:t>
      </w:r>
      <w:r w:rsidR="00DC297B" w:rsidRPr="008452CB">
        <w:rPr>
          <w:kern w:val="0"/>
          <w:sz w:val="20"/>
          <w:szCs w:val="20"/>
          <w:lang w:val="pt-BR"/>
          <w14:ligatures w14:val="none"/>
        </w:rPr>
        <w:t>B.C.</w:t>
      </w:r>
      <w:r w:rsidRPr="008452CB">
        <w:rPr>
          <w:kern w:val="0"/>
          <w:sz w:val="20"/>
          <w:szCs w:val="20"/>
          <w:lang w:val="pt-BR"/>
          <w14:ligatures w14:val="none"/>
        </w:rPr>
        <w:tab/>
      </w:r>
      <w:r w:rsidRPr="008452CB">
        <w:rPr>
          <w:kern w:val="0"/>
          <w:sz w:val="20"/>
          <w:szCs w:val="20"/>
          <w:lang w:val="pt-BR"/>
          <w14:ligatures w14:val="none"/>
        </w:rPr>
        <w:tab/>
      </w:r>
    </w:p>
    <w:p w14:paraId="13FC6303" w14:textId="7CFB0BE9" w:rsidR="008E1170" w:rsidRPr="008452CB" w:rsidRDefault="008E1170" w:rsidP="008E1170">
      <w:pPr>
        <w:spacing w:after="0"/>
        <w:ind w:left="1440"/>
        <w:rPr>
          <w:kern w:val="0"/>
          <w:sz w:val="20"/>
          <w:szCs w:val="20"/>
          <w:lang w:val="pt-BR"/>
          <w14:ligatures w14:val="none"/>
        </w:rPr>
      </w:pPr>
      <w:r w:rsidRPr="008452CB">
        <w:rPr>
          <w:kern w:val="0"/>
          <w:sz w:val="20"/>
          <w:szCs w:val="20"/>
          <w:lang w:val="pt-BR"/>
          <w14:ligatures w14:val="none"/>
        </w:rPr>
        <w:t xml:space="preserve">Sat </w:t>
      </w:r>
      <w:r w:rsidRPr="008452CB">
        <w:rPr>
          <w:kern w:val="0"/>
          <w:sz w:val="20"/>
          <w:szCs w:val="20"/>
          <w:lang w:val="pt-BR"/>
          <w14:ligatures w14:val="none"/>
        </w:rPr>
        <w:tab/>
        <w:t>31</w:t>
      </w:r>
      <w:r w:rsidRPr="008452CB">
        <w:rPr>
          <w:kern w:val="0"/>
          <w:sz w:val="20"/>
          <w:szCs w:val="20"/>
          <w:lang w:val="pt-BR"/>
          <w14:ligatures w14:val="none"/>
        </w:rPr>
        <w:tab/>
        <w:t>Mar</w:t>
      </w:r>
      <w:r w:rsidRPr="008452CB">
        <w:rPr>
          <w:kern w:val="0"/>
          <w:sz w:val="20"/>
          <w:szCs w:val="20"/>
          <w:lang w:val="pt-BR"/>
          <w14:ligatures w14:val="none"/>
        </w:rPr>
        <w:tab/>
        <w:t xml:space="preserve">  6 B.C</w:t>
      </w:r>
      <w:r w:rsidRPr="008452CB">
        <w:rPr>
          <w:kern w:val="0"/>
          <w:sz w:val="20"/>
          <w:szCs w:val="20"/>
          <w:lang w:val="pt-BR"/>
          <w14:ligatures w14:val="none"/>
        </w:rPr>
        <w:tab/>
      </w:r>
      <w:r w:rsidRPr="008452CB">
        <w:rPr>
          <w:kern w:val="0"/>
          <w:sz w:val="20"/>
          <w:szCs w:val="20"/>
          <w:lang w:val="pt-BR"/>
          <w14:ligatures w14:val="none"/>
        </w:rPr>
        <w:tab/>
      </w:r>
      <w:r w:rsidRPr="008452CB">
        <w:rPr>
          <w:kern w:val="0"/>
          <w:sz w:val="20"/>
          <w:szCs w:val="20"/>
          <w:lang w:val="pt-BR"/>
          <w14:ligatures w14:val="none"/>
        </w:rPr>
        <w:tab/>
        <w:t>Mon</w:t>
      </w:r>
      <w:r w:rsidRPr="008452CB">
        <w:rPr>
          <w:kern w:val="0"/>
          <w:sz w:val="20"/>
          <w:szCs w:val="20"/>
          <w:lang w:val="pt-BR"/>
          <w14:ligatures w14:val="none"/>
        </w:rPr>
        <w:tab/>
        <w:t>27</w:t>
      </w:r>
      <w:r w:rsidRPr="008452CB">
        <w:rPr>
          <w:kern w:val="0"/>
          <w:sz w:val="20"/>
          <w:szCs w:val="20"/>
          <w:lang w:val="pt-BR"/>
          <w14:ligatures w14:val="none"/>
        </w:rPr>
        <w:tab/>
        <w:t>Mar</w:t>
      </w:r>
      <w:r w:rsidRPr="008452CB">
        <w:rPr>
          <w:kern w:val="0"/>
          <w:sz w:val="20"/>
          <w:szCs w:val="20"/>
          <w:lang w:val="pt-BR"/>
          <w14:ligatures w14:val="none"/>
        </w:rPr>
        <w:tab/>
        <w:t xml:space="preserve">28 </w:t>
      </w:r>
      <w:r w:rsidR="00DC297B" w:rsidRPr="008452CB">
        <w:rPr>
          <w:kern w:val="0"/>
          <w:sz w:val="20"/>
          <w:szCs w:val="20"/>
          <w:lang w:val="pt-BR"/>
          <w14:ligatures w14:val="none"/>
        </w:rPr>
        <w:t>A.D.</w:t>
      </w:r>
    </w:p>
    <w:p w14:paraId="546F13E6" w14:textId="46B139ED" w:rsidR="008E1170" w:rsidRPr="008452CB" w:rsidRDefault="008E1170" w:rsidP="008E1170">
      <w:pPr>
        <w:spacing w:after="0"/>
        <w:ind w:left="1440"/>
        <w:rPr>
          <w:kern w:val="0"/>
          <w:sz w:val="20"/>
          <w:szCs w:val="20"/>
          <w:lang w:val="pt-BR"/>
          <w14:ligatures w14:val="none"/>
        </w:rPr>
      </w:pPr>
      <w:r w:rsidRPr="008452CB">
        <w:rPr>
          <w:kern w:val="0"/>
          <w:sz w:val="20"/>
          <w:szCs w:val="20"/>
          <w:lang w:val="pt-BR"/>
          <w14:ligatures w14:val="none"/>
        </w:rPr>
        <w:t>Thu</w:t>
      </w:r>
      <w:r w:rsidRPr="008452CB">
        <w:rPr>
          <w:kern w:val="0"/>
          <w:sz w:val="20"/>
          <w:szCs w:val="20"/>
          <w:lang w:val="pt-BR"/>
          <w14:ligatures w14:val="none"/>
        </w:rPr>
        <w:tab/>
        <w:t>20</w:t>
      </w:r>
      <w:r w:rsidRPr="008452CB">
        <w:rPr>
          <w:kern w:val="0"/>
          <w:sz w:val="20"/>
          <w:szCs w:val="20"/>
          <w:lang w:val="pt-BR"/>
          <w14:ligatures w14:val="none"/>
        </w:rPr>
        <w:tab/>
        <w:t>Mar</w:t>
      </w:r>
      <w:r w:rsidRPr="008452CB">
        <w:rPr>
          <w:kern w:val="0"/>
          <w:sz w:val="20"/>
          <w:szCs w:val="20"/>
          <w:lang w:val="pt-BR"/>
          <w14:ligatures w14:val="none"/>
        </w:rPr>
        <w:tab/>
        <w:t xml:space="preserve">  5 </w:t>
      </w:r>
      <w:r w:rsidR="00DC297B" w:rsidRPr="008452CB">
        <w:rPr>
          <w:kern w:val="0"/>
          <w:sz w:val="20"/>
          <w:szCs w:val="20"/>
          <w:lang w:val="pt-BR"/>
          <w14:ligatures w14:val="none"/>
        </w:rPr>
        <w:t>B.C.</w:t>
      </w:r>
      <w:r w:rsidRPr="008452CB">
        <w:rPr>
          <w:kern w:val="0"/>
          <w:sz w:val="20"/>
          <w:szCs w:val="20"/>
          <w:lang w:val="pt-BR"/>
          <w14:ligatures w14:val="none"/>
        </w:rPr>
        <w:tab/>
      </w:r>
      <w:r w:rsidRPr="008452CB">
        <w:rPr>
          <w:kern w:val="0"/>
          <w:sz w:val="20"/>
          <w:szCs w:val="20"/>
          <w:lang w:val="pt-BR"/>
          <w14:ligatures w14:val="none"/>
        </w:rPr>
        <w:tab/>
      </w:r>
      <w:r w:rsidRPr="008452CB">
        <w:rPr>
          <w:kern w:val="0"/>
          <w:sz w:val="20"/>
          <w:szCs w:val="20"/>
          <w:lang w:val="pt-BR"/>
          <w14:ligatures w14:val="none"/>
        </w:rPr>
        <w:tab/>
        <w:t>Sat</w:t>
      </w:r>
      <w:r w:rsidRPr="008452CB">
        <w:rPr>
          <w:kern w:val="0"/>
          <w:sz w:val="20"/>
          <w:szCs w:val="20"/>
          <w:lang w:val="pt-BR"/>
          <w14:ligatures w14:val="none"/>
        </w:rPr>
        <w:tab/>
        <w:t>14</w:t>
      </w:r>
      <w:r w:rsidRPr="008452CB">
        <w:rPr>
          <w:kern w:val="0"/>
          <w:sz w:val="20"/>
          <w:szCs w:val="20"/>
          <w:lang w:val="pt-BR"/>
          <w14:ligatures w14:val="none"/>
        </w:rPr>
        <w:tab/>
        <w:t>Apr</w:t>
      </w:r>
      <w:r w:rsidRPr="008452CB">
        <w:rPr>
          <w:kern w:val="0"/>
          <w:sz w:val="20"/>
          <w:szCs w:val="20"/>
          <w:lang w:val="pt-BR"/>
          <w14:ligatures w14:val="none"/>
        </w:rPr>
        <w:tab/>
        <w:t xml:space="preserve">29 </w:t>
      </w:r>
      <w:r w:rsidR="00DC297B" w:rsidRPr="008452CB">
        <w:rPr>
          <w:kern w:val="0"/>
          <w:sz w:val="20"/>
          <w:szCs w:val="20"/>
          <w:lang w:val="pt-BR"/>
          <w14:ligatures w14:val="none"/>
        </w:rPr>
        <w:t>A.D.</w:t>
      </w:r>
    </w:p>
    <w:p w14:paraId="445B4608" w14:textId="09DC6694" w:rsidR="008E1170" w:rsidRPr="000770F7" w:rsidRDefault="008E1170" w:rsidP="008E1170">
      <w:pPr>
        <w:spacing w:after="0"/>
        <w:ind w:left="1440"/>
        <w:rPr>
          <w:kern w:val="0"/>
          <w:sz w:val="20"/>
          <w:szCs w:val="20"/>
          <w14:ligatures w14:val="none"/>
        </w:rPr>
      </w:pPr>
      <w:r w:rsidRPr="008452CB">
        <w:rPr>
          <w:kern w:val="0"/>
          <w:sz w:val="20"/>
          <w:szCs w:val="20"/>
          <w:lang w:val="pt-BR"/>
          <w14:ligatures w14:val="none"/>
        </w:rPr>
        <w:t xml:space="preserve">Thu </w:t>
      </w:r>
      <w:r w:rsidRPr="008452CB">
        <w:rPr>
          <w:kern w:val="0"/>
          <w:sz w:val="20"/>
          <w:szCs w:val="20"/>
          <w:lang w:val="pt-BR"/>
          <w14:ligatures w14:val="none"/>
        </w:rPr>
        <w:tab/>
        <w:t>9</w:t>
      </w:r>
      <w:r w:rsidRPr="008452CB">
        <w:rPr>
          <w:kern w:val="0"/>
          <w:sz w:val="20"/>
          <w:szCs w:val="20"/>
          <w:lang w:val="pt-BR"/>
          <w14:ligatures w14:val="none"/>
        </w:rPr>
        <w:tab/>
        <w:t>Apr</w:t>
      </w:r>
      <w:r w:rsidRPr="008452CB">
        <w:rPr>
          <w:kern w:val="0"/>
          <w:sz w:val="20"/>
          <w:szCs w:val="20"/>
          <w:lang w:val="pt-BR"/>
          <w14:ligatures w14:val="none"/>
        </w:rPr>
        <w:tab/>
        <w:t xml:space="preserve">  4 </w:t>
      </w:r>
      <w:r w:rsidR="00DC297B" w:rsidRPr="008452CB">
        <w:rPr>
          <w:kern w:val="0"/>
          <w:sz w:val="20"/>
          <w:szCs w:val="20"/>
          <w:lang w:val="pt-BR"/>
          <w14:ligatures w14:val="none"/>
        </w:rPr>
        <w:t>B.C.</w:t>
      </w:r>
      <w:r w:rsidRPr="008452CB">
        <w:rPr>
          <w:kern w:val="0"/>
          <w:sz w:val="20"/>
          <w:szCs w:val="20"/>
          <w:lang w:val="pt-BR"/>
          <w14:ligatures w14:val="none"/>
        </w:rPr>
        <w:tab/>
      </w:r>
      <w:r w:rsidRPr="008452CB">
        <w:rPr>
          <w:kern w:val="0"/>
          <w:sz w:val="20"/>
          <w:szCs w:val="20"/>
          <w:lang w:val="pt-BR"/>
          <w14:ligatures w14:val="none"/>
        </w:rPr>
        <w:tab/>
      </w:r>
      <w:r w:rsidRPr="008452CB">
        <w:rPr>
          <w:kern w:val="0"/>
          <w:sz w:val="20"/>
          <w:szCs w:val="20"/>
          <w:lang w:val="pt-BR"/>
          <w14:ligatures w14:val="none"/>
        </w:rPr>
        <w:tab/>
      </w:r>
      <w:r w:rsidRPr="000770F7">
        <w:rPr>
          <w:kern w:val="0"/>
          <w:sz w:val="20"/>
          <w:szCs w:val="20"/>
          <w14:ligatures w14:val="none"/>
        </w:rPr>
        <w:t>Wed</w:t>
      </w:r>
      <w:r w:rsidRPr="000770F7">
        <w:rPr>
          <w:kern w:val="0"/>
          <w:sz w:val="20"/>
          <w:szCs w:val="20"/>
          <w14:ligatures w14:val="none"/>
        </w:rPr>
        <w:tab/>
        <w:t>3</w:t>
      </w:r>
      <w:r w:rsidRPr="000770F7">
        <w:rPr>
          <w:kern w:val="0"/>
          <w:sz w:val="20"/>
          <w:szCs w:val="20"/>
          <w14:ligatures w14:val="none"/>
        </w:rPr>
        <w:tab/>
        <w:t>Apr</w:t>
      </w:r>
      <w:r w:rsidRPr="000770F7">
        <w:rPr>
          <w:kern w:val="0"/>
          <w:sz w:val="20"/>
          <w:szCs w:val="20"/>
          <w14:ligatures w14:val="none"/>
        </w:rPr>
        <w:tab/>
        <w:t xml:space="preserve">30 </w:t>
      </w:r>
      <w:r w:rsidR="00DC297B" w:rsidRPr="000770F7">
        <w:rPr>
          <w:kern w:val="0"/>
          <w:sz w:val="20"/>
          <w:szCs w:val="20"/>
          <w14:ligatures w14:val="none"/>
        </w:rPr>
        <w:t>A.D.</w:t>
      </w:r>
    </w:p>
    <w:p w14:paraId="7C9A74D3" w14:textId="3242DD8D" w:rsidR="008E1170" w:rsidRPr="008E1170" w:rsidRDefault="008E1170" w:rsidP="008E1170">
      <w:pPr>
        <w:spacing w:after="0"/>
        <w:ind w:left="1440"/>
        <w:rPr>
          <w:kern w:val="0"/>
          <w:sz w:val="20"/>
          <w:szCs w:val="20"/>
          <w:lang w:val="es-GT"/>
          <w14:ligatures w14:val="none"/>
        </w:rPr>
      </w:pPr>
      <w:r w:rsidRPr="008452CB">
        <w:rPr>
          <w:kern w:val="0"/>
          <w:sz w:val="20"/>
          <w:szCs w:val="20"/>
          <w14:ligatures w14:val="none"/>
        </w:rPr>
        <w:t>Sun</w:t>
      </w:r>
      <w:r w:rsidRPr="008452CB">
        <w:rPr>
          <w:kern w:val="0"/>
          <w:sz w:val="20"/>
          <w:szCs w:val="20"/>
          <w14:ligatures w14:val="none"/>
        </w:rPr>
        <w:tab/>
        <w:t>28</w:t>
      </w:r>
      <w:r w:rsidRPr="008452CB">
        <w:rPr>
          <w:kern w:val="0"/>
          <w:sz w:val="20"/>
          <w:szCs w:val="20"/>
          <w14:ligatures w14:val="none"/>
        </w:rPr>
        <w:tab/>
        <w:t>Mar</w:t>
      </w:r>
      <w:r w:rsidRPr="008452CB">
        <w:rPr>
          <w:kern w:val="0"/>
          <w:sz w:val="20"/>
          <w:szCs w:val="20"/>
          <w14:ligatures w14:val="none"/>
        </w:rPr>
        <w:tab/>
        <w:t xml:space="preserve">  3 </w:t>
      </w:r>
      <w:r w:rsidR="00DC297B" w:rsidRPr="008452CB">
        <w:rPr>
          <w:kern w:val="0"/>
          <w:sz w:val="20"/>
          <w:szCs w:val="20"/>
          <w14:ligatures w14:val="none"/>
        </w:rPr>
        <w:t>B.C.</w:t>
      </w:r>
      <w:r w:rsidRPr="008452CB">
        <w:rPr>
          <w:kern w:val="0"/>
          <w:sz w:val="20"/>
          <w:szCs w:val="20"/>
          <w14:ligatures w14:val="none"/>
        </w:rPr>
        <w:tab/>
      </w:r>
      <w:r w:rsidRPr="008452CB">
        <w:rPr>
          <w:kern w:val="0"/>
          <w:sz w:val="20"/>
          <w:szCs w:val="20"/>
          <w14:ligatures w14:val="none"/>
        </w:rPr>
        <w:tab/>
      </w:r>
      <w:r w:rsidRPr="008452CB">
        <w:rPr>
          <w:kern w:val="0"/>
          <w:sz w:val="20"/>
          <w:szCs w:val="20"/>
          <w14:ligatures w14:val="none"/>
        </w:rPr>
        <w:tab/>
      </w:r>
      <w:r w:rsidRPr="008E1170">
        <w:rPr>
          <w:kern w:val="0"/>
          <w:sz w:val="20"/>
          <w:szCs w:val="20"/>
          <w:lang w:val="es-GT"/>
          <w14:ligatures w14:val="none"/>
        </w:rPr>
        <w:t>Mon</w:t>
      </w:r>
      <w:r w:rsidRPr="008E1170">
        <w:rPr>
          <w:kern w:val="0"/>
          <w:sz w:val="20"/>
          <w:szCs w:val="20"/>
          <w:lang w:val="es-GT"/>
          <w14:ligatures w14:val="none"/>
        </w:rPr>
        <w:tab/>
        <w:t>24</w:t>
      </w:r>
      <w:r w:rsidRPr="008E1170">
        <w:rPr>
          <w:kern w:val="0"/>
          <w:sz w:val="20"/>
          <w:szCs w:val="20"/>
          <w:lang w:val="es-GT"/>
          <w14:ligatures w14:val="none"/>
        </w:rPr>
        <w:tab/>
        <w:t>Mar</w:t>
      </w:r>
      <w:r w:rsidRPr="008E1170">
        <w:rPr>
          <w:kern w:val="0"/>
          <w:sz w:val="20"/>
          <w:szCs w:val="20"/>
          <w:lang w:val="es-GT"/>
          <w14:ligatures w14:val="none"/>
        </w:rPr>
        <w:tab/>
        <w:t xml:space="preserve">31 </w:t>
      </w:r>
      <w:r w:rsidR="00DC297B">
        <w:rPr>
          <w:kern w:val="0"/>
          <w:sz w:val="20"/>
          <w:szCs w:val="20"/>
          <w:lang w:val="es-GT"/>
          <w14:ligatures w14:val="none"/>
        </w:rPr>
        <w:t>A.D.</w:t>
      </w:r>
    </w:p>
    <w:p w14:paraId="4C80AD46" w14:textId="37D0914E" w:rsidR="008E1170" w:rsidRPr="00BF43FF" w:rsidRDefault="008E1170" w:rsidP="008E1170">
      <w:pPr>
        <w:spacing w:after="0"/>
        <w:ind w:left="1440"/>
        <w:rPr>
          <w:kern w:val="0"/>
          <w:sz w:val="20"/>
          <w:szCs w:val="20"/>
          <w:lang w:val="es-GT"/>
          <w14:ligatures w14:val="none"/>
        </w:rPr>
      </w:pPr>
      <w:r w:rsidRPr="008E1170">
        <w:rPr>
          <w:kern w:val="0"/>
          <w:sz w:val="20"/>
          <w:szCs w:val="20"/>
          <w:lang w:val="es-GT"/>
          <w14:ligatures w14:val="none"/>
        </w:rPr>
        <w:t>Thu</w:t>
      </w:r>
      <w:r w:rsidRPr="008E1170">
        <w:rPr>
          <w:kern w:val="0"/>
          <w:sz w:val="20"/>
          <w:szCs w:val="20"/>
          <w:lang w:val="es-GT"/>
          <w14:ligatures w14:val="none"/>
        </w:rPr>
        <w:tab/>
        <w:t>17</w:t>
      </w:r>
      <w:r w:rsidRPr="008E1170">
        <w:rPr>
          <w:kern w:val="0"/>
          <w:sz w:val="20"/>
          <w:szCs w:val="20"/>
          <w:lang w:val="es-GT"/>
          <w14:ligatures w14:val="none"/>
        </w:rPr>
        <w:tab/>
        <w:t>Mar</w:t>
      </w:r>
      <w:r w:rsidRPr="008E1170">
        <w:rPr>
          <w:kern w:val="0"/>
          <w:sz w:val="20"/>
          <w:szCs w:val="20"/>
          <w:lang w:val="es-GT"/>
          <w14:ligatures w14:val="none"/>
        </w:rPr>
        <w:tab/>
        <w:t xml:space="preserve">  2 </w:t>
      </w:r>
      <w:r w:rsidR="00DC297B">
        <w:rPr>
          <w:kern w:val="0"/>
          <w:sz w:val="20"/>
          <w:szCs w:val="20"/>
          <w:lang w:val="es-GT"/>
          <w14:ligatures w14:val="none"/>
        </w:rPr>
        <w:t>B.C.</w:t>
      </w:r>
      <w:r w:rsidRPr="008E1170">
        <w:rPr>
          <w:kern w:val="0"/>
          <w:sz w:val="20"/>
          <w:szCs w:val="20"/>
          <w:lang w:val="es-GT"/>
          <w14:ligatures w14:val="none"/>
        </w:rPr>
        <w:tab/>
      </w:r>
      <w:r w:rsidRPr="008E1170">
        <w:rPr>
          <w:kern w:val="0"/>
          <w:sz w:val="20"/>
          <w:szCs w:val="20"/>
          <w:lang w:val="es-GT"/>
          <w14:ligatures w14:val="none"/>
        </w:rPr>
        <w:tab/>
      </w:r>
      <w:r w:rsidRPr="008E1170">
        <w:rPr>
          <w:kern w:val="0"/>
          <w:sz w:val="20"/>
          <w:szCs w:val="20"/>
          <w:lang w:val="es-GT"/>
          <w14:ligatures w14:val="none"/>
        </w:rPr>
        <w:tab/>
      </w:r>
      <w:r w:rsidRPr="00BF43FF">
        <w:rPr>
          <w:kern w:val="0"/>
          <w:sz w:val="20"/>
          <w:szCs w:val="20"/>
          <w:lang w:val="es-GT"/>
          <w14:ligatures w14:val="none"/>
        </w:rPr>
        <w:t>Mon</w:t>
      </w:r>
      <w:r w:rsidRPr="00BF43FF">
        <w:rPr>
          <w:kern w:val="0"/>
          <w:sz w:val="20"/>
          <w:szCs w:val="20"/>
          <w:lang w:val="es-GT"/>
          <w14:ligatures w14:val="none"/>
        </w:rPr>
        <w:tab/>
        <w:t>12</w:t>
      </w:r>
      <w:r w:rsidRPr="00BF43FF">
        <w:rPr>
          <w:kern w:val="0"/>
          <w:sz w:val="20"/>
          <w:szCs w:val="20"/>
          <w:lang w:val="es-GT"/>
          <w14:ligatures w14:val="none"/>
        </w:rPr>
        <w:tab/>
        <w:t>Apr</w:t>
      </w:r>
      <w:r w:rsidRPr="00BF43FF">
        <w:rPr>
          <w:kern w:val="0"/>
          <w:sz w:val="20"/>
          <w:szCs w:val="20"/>
          <w:lang w:val="es-GT"/>
          <w14:ligatures w14:val="none"/>
        </w:rPr>
        <w:tab/>
        <w:t xml:space="preserve">32 </w:t>
      </w:r>
      <w:r w:rsidR="00DC297B" w:rsidRPr="00BF43FF">
        <w:rPr>
          <w:kern w:val="0"/>
          <w:sz w:val="20"/>
          <w:szCs w:val="20"/>
          <w:lang w:val="es-GT"/>
          <w14:ligatures w14:val="none"/>
        </w:rPr>
        <w:t>A.D.</w:t>
      </w:r>
    </w:p>
    <w:p w14:paraId="7F84428C" w14:textId="1342F6CB" w:rsidR="008E1170" w:rsidRPr="00BF43FF" w:rsidRDefault="008E1170" w:rsidP="008E1170">
      <w:pPr>
        <w:spacing w:after="0"/>
        <w:ind w:left="1440"/>
        <w:rPr>
          <w:color w:val="FF0000"/>
          <w:kern w:val="0"/>
          <w:sz w:val="20"/>
          <w:szCs w:val="20"/>
          <w:lang w:val="es-GT"/>
          <w14:ligatures w14:val="none"/>
        </w:rPr>
      </w:pPr>
      <w:r w:rsidRPr="00BF43FF">
        <w:rPr>
          <w:color w:val="FF0000"/>
          <w:kern w:val="0"/>
          <w:sz w:val="20"/>
          <w:szCs w:val="20"/>
          <w:lang w:val="es-GT"/>
          <w14:ligatures w14:val="none"/>
        </w:rPr>
        <w:t>Thu</w:t>
      </w:r>
      <w:r w:rsidRPr="00BF43FF">
        <w:rPr>
          <w:color w:val="FF0000"/>
          <w:kern w:val="0"/>
          <w:sz w:val="20"/>
          <w:szCs w:val="20"/>
          <w:lang w:val="es-GT"/>
          <w14:ligatures w14:val="none"/>
        </w:rPr>
        <w:tab/>
        <w:t>6</w:t>
      </w:r>
      <w:r w:rsidRPr="00BF43FF">
        <w:rPr>
          <w:color w:val="FF0000"/>
          <w:kern w:val="0"/>
          <w:sz w:val="20"/>
          <w:szCs w:val="20"/>
          <w:lang w:val="es-GT"/>
          <w14:ligatures w14:val="none"/>
        </w:rPr>
        <w:tab/>
        <w:t>Apr</w:t>
      </w:r>
      <w:r w:rsidRPr="00BF43FF">
        <w:rPr>
          <w:color w:val="FF0000"/>
          <w:kern w:val="0"/>
          <w:sz w:val="20"/>
          <w:szCs w:val="20"/>
          <w:lang w:val="es-GT"/>
          <w14:ligatures w14:val="none"/>
        </w:rPr>
        <w:tab/>
        <w:t xml:space="preserve">  1 </w:t>
      </w:r>
      <w:r w:rsidR="00DC297B" w:rsidRPr="00BF43FF">
        <w:rPr>
          <w:color w:val="FF0000"/>
          <w:kern w:val="0"/>
          <w:sz w:val="20"/>
          <w:szCs w:val="20"/>
          <w:lang w:val="es-GT"/>
          <w14:ligatures w14:val="none"/>
        </w:rPr>
        <w:t>B.C.</w:t>
      </w:r>
      <w:r w:rsidRPr="00BF43FF">
        <w:rPr>
          <w:b/>
          <w:bCs/>
          <w:color w:val="FF0000"/>
          <w:kern w:val="0"/>
          <w:sz w:val="24"/>
          <w:szCs w:val="24"/>
          <w:lang w:val="es-GT"/>
          <w14:ligatures w14:val="none"/>
        </w:rPr>
        <w:t>&lt;---</w:t>
      </w:r>
      <w:r w:rsidRPr="00BF43FF">
        <w:rPr>
          <w:color w:val="FF0000"/>
          <w:kern w:val="0"/>
          <w:sz w:val="20"/>
          <w:szCs w:val="20"/>
          <w:lang w:val="es-GT"/>
          <w14:ligatures w14:val="none"/>
        </w:rPr>
        <w:tab/>
      </w:r>
      <w:r w:rsidRPr="00BF43FF">
        <w:rPr>
          <w:color w:val="FF0000"/>
          <w:kern w:val="0"/>
          <w:sz w:val="20"/>
          <w:szCs w:val="20"/>
          <w:lang w:val="es-GT"/>
          <w14:ligatures w14:val="none"/>
        </w:rPr>
        <w:tab/>
        <w:t>Fri</w:t>
      </w:r>
      <w:r w:rsidRPr="00BF43FF">
        <w:rPr>
          <w:color w:val="FF0000"/>
          <w:kern w:val="0"/>
          <w:sz w:val="20"/>
          <w:szCs w:val="20"/>
          <w:lang w:val="es-GT"/>
          <w14:ligatures w14:val="none"/>
        </w:rPr>
        <w:tab/>
        <w:t xml:space="preserve">1 </w:t>
      </w:r>
      <w:r w:rsidRPr="00BF43FF">
        <w:rPr>
          <w:color w:val="FF0000"/>
          <w:kern w:val="0"/>
          <w:sz w:val="20"/>
          <w:szCs w:val="20"/>
          <w:lang w:val="es-GT"/>
          <w14:ligatures w14:val="none"/>
        </w:rPr>
        <w:tab/>
        <w:t>Apr</w:t>
      </w:r>
      <w:r w:rsidRPr="00BF43FF">
        <w:rPr>
          <w:color w:val="FF0000"/>
          <w:kern w:val="0"/>
          <w:sz w:val="20"/>
          <w:szCs w:val="20"/>
          <w:lang w:val="es-GT"/>
          <w14:ligatures w14:val="none"/>
        </w:rPr>
        <w:tab/>
        <w:t xml:space="preserve">33 </w:t>
      </w:r>
      <w:r w:rsidR="00DC297B" w:rsidRPr="00BF43FF">
        <w:rPr>
          <w:color w:val="FF0000"/>
          <w:kern w:val="0"/>
          <w:sz w:val="20"/>
          <w:szCs w:val="20"/>
          <w:lang w:val="es-GT"/>
          <w14:ligatures w14:val="none"/>
        </w:rPr>
        <w:t>A.D.</w:t>
      </w:r>
      <w:r w:rsidRPr="00BF43FF">
        <w:rPr>
          <w:color w:val="FF0000"/>
          <w:kern w:val="0"/>
          <w:sz w:val="20"/>
          <w:szCs w:val="20"/>
          <w:lang w:val="es-GT"/>
          <w14:ligatures w14:val="none"/>
        </w:rPr>
        <w:t>*</w:t>
      </w:r>
    </w:p>
    <w:p w14:paraId="0FF9F930" w14:textId="51F74D2E" w:rsidR="008E1170" w:rsidRPr="00571D3F" w:rsidRDefault="008E1170" w:rsidP="008E1170">
      <w:pPr>
        <w:spacing w:after="0"/>
        <w:ind w:left="1440"/>
        <w:rPr>
          <w:kern w:val="0"/>
          <w:sz w:val="20"/>
          <w:szCs w:val="20"/>
          <w14:ligatures w14:val="none"/>
        </w:rPr>
      </w:pPr>
      <w:r w:rsidRPr="00571D3F">
        <w:rPr>
          <w:kern w:val="0"/>
          <w:sz w:val="20"/>
          <w:szCs w:val="20"/>
          <w14:ligatures w14:val="none"/>
        </w:rPr>
        <w:t>Tue</w:t>
      </w:r>
      <w:r w:rsidRPr="00571D3F">
        <w:rPr>
          <w:kern w:val="0"/>
          <w:sz w:val="20"/>
          <w:szCs w:val="20"/>
          <w14:ligatures w14:val="none"/>
        </w:rPr>
        <w:tab/>
        <w:t>27</w:t>
      </w:r>
      <w:r w:rsidRPr="00571D3F">
        <w:rPr>
          <w:kern w:val="0"/>
          <w:sz w:val="20"/>
          <w:szCs w:val="20"/>
          <w14:ligatures w14:val="none"/>
        </w:rPr>
        <w:tab/>
        <w:t>Mar</w:t>
      </w:r>
      <w:r w:rsidRPr="00571D3F">
        <w:rPr>
          <w:kern w:val="0"/>
          <w:sz w:val="20"/>
          <w:szCs w:val="20"/>
          <w14:ligatures w14:val="none"/>
        </w:rPr>
        <w:tab/>
        <w:t xml:space="preserve">  1 </w:t>
      </w:r>
      <w:r w:rsidR="00DC297B">
        <w:rPr>
          <w:kern w:val="0"/>
          <w:sz w:val="20"/>
          <w:szCs w:val="20"/>
          <w14:ligatures w14:val="none"/>
        </w:rPr>
        <w:t>A.D.</w:t>
      </w:r>
      <w:r w:rsidRPr="00571D3F">
        <w:rPr>
          <w:kern w:val="0"/>
          <w:sz w:val="20"/>
          <w:szCs w:val="20"/>
          <w14:ligatures w14:val="none"/>
        </w:rPr>
        <w:tab/>
      </w:r>
      <w:r w:rsidRPr="00571D3F">
        <w:rPr>
          <w:kern w:val="0"/>
          <w:sz w:val="20"/>
          <w:szCs w:val="20"/>
          <w14:ligatures w14:val="none"/>
        </w:rPr>
        <w:tab/>
      </w:r>
      <w:r w:rsidRPr="00571D3F">
        <w:rPr>
          <w:kern w:val="0"/>
          <w:sz w:val="20"/>
          <w:szCs w:val="20"/>
          <w14:ligatures w14:val="none"/>
        </w:rPr>
        <w:tab/>
        <w:t>Mon</w:t>
      </w:r>
      <w:r w:rsidRPr="00571D3F">
        <w:rPr>
          <w:kern w:val="0"/>
          <w:sz w:val="20"/>
          <w:szCs w:val="20"/>
          <w14:ligatures w14:val="none"/>
        </w:rPr>
        <w:tab/>
        <w:t>20</w:t>
      </w:r>
      <w:r w:rsidRPr="00571D3F">
        <w:rPr>
          <w:kern w:val="0"/>
          <w:sz w:val="20"/>
          <w:szCs w:val="20"/>
          <w14:ligatures w14:val="none"/>
        </w:rPr>
        <w:tab/>
        <w:t>Mar</w:t>
      </w:r>
      <w:r w:rsidRPr="00571D3F">
        <w:rPr>
          <w:kern w:val="0"/>
          <w:sz w:val="20"/>
          <w:szCs w:val="20"/>
          <w14:ligatures w14:val="none"/>
        </w:rPr>
        <w:tab/>
        <w:t xml:space="preserve">34 </w:t>
      </w:r>
      <w:r w:rsidR="00DC297B">
        <w:rPr>
          <w:kern w:val="0"/>
          <w:sz w:val="20"/>
          <w:szCs w:val="20"/>
          <w14:ligatures w14:val="none"/>
        </w:rPr>
        <w:t>A.D.</w:t>
      </w:r>
    </w:p>
    <w:p w14:paraId="03D95186" w14:textId="77777777" w:rsidR="008E1170" w:rsidRPr="00571D3F" w:rsidRDefault="008E1170" w:rsidP="008E1170">
      <w:pPr>
        <w:ind w:left="720"/>
        <w:rPr>
          <w:kern w:val="0"/>
          <w:sz w:val="18"/>
          <w:szCs w:val="18"/>
          <w14:ligatures w14:val="none"/>
        </w:rPr>
      </w:pPr>
    </w:p>
    <w:p w14:paraId="4319462A" w14:textId="77777777" w:rsidR="008E1170" w:rsidRPr="008E1170" w:rsidRDefault="008E1170" w:rsidP="008E1170">
      <w:pPr>
        <w:spacing w:after="0"/>
        <w:ind w:left="720"/>
        <w:rPr>
          <w:i/>
          <w:iCs/>
          <w:kern w:val="0"/>
          <w:sz w:val="20"/>
          <w:szCs w:val="20"/>
          <w14:ligatures w14:val="none"/>
        </w:rPr>
      </w:pPr>
      <w:r w:rsidRPr="008E1170">
        <w:rPr>
          <w:i/>
          <w:iCs/>
          <w:kern w:val="0"/>
          <w:sz w:val="20"/>
          <w:szCs w:val="20"/>
          <w14:ligatures w14:val="none"/>
        </w:rPr>
        <w:t>Note:</w:t>
      </w:r>
      <w:r w:rsidRPr="008E1170">
        <w:rPr>
          <w:i/>
          <w:iCs/>
          <w:kern w:val="0"/>
          <w:sz w:val="20"/>
          <w:szCs w:val="20"/>
          <w14:ligatures w14:val="none"/>
        </w:rPr>
        <w:tab/>
        <w:t>Nisan is the first ecclesiastical month of the Jewish calendar.</w:t>
      </w:r>
    </w:p>
    <w:p w14:paraId="3BA593D9" w14:textId="77777777" w:rsidR="008E1170" w:rsidRPr="008E1170" w:rsidRDefault="008E1170" w:rsidP="008E1170">
      <w:pPr>
        <w:spacing w:after="0"/>
        <w:ind w:left="720"/>
        <w:rPr>
          <w:i/>
          <w:iCs/>
          <w:kern w:val="0"/>
          <w:sz w:val="20"/>
          <w:szCs w:val="20"/>
          <w14:ligatures w14:val="none"/>
        </w:rPr>
      </w:pPr>
      <w:r w:rsidRPr="008E1170">
        <w:rPr>
          <w:i/>
          <w:iCs/>
          <w:kern w:val="0"/>
          <w:sz w:val="20"/>
          <w:szCs w:val="20"/>
          <w14:ligatures w14:val="none"/>
        </w:rPr>
        <w:tab/>
        <w:t>Christ was born on the 15</w:t>
      </w:r>
      <w:r w:rsidRPr="008E1170">
        <w:rPr>
          <w:i/>
          <w:iCs/>
          <w:kern w:val="0"/>
          <w:sz w:val="20"/>
          <w:szCs w:val="20"/>
          <w:vertAlign w:val="superscript"/>
          <w14:ligatures w14:val="none"/>
        </w:rPr>
        <w:t>th</w:t>
      </w:r>
      <w:r w:rsidRPr="008E1170">
        <w:rPr>
          <w:i/>
          <w:iCs/>
          <w:kern w:val="0"/>
          <w:sz w:val="20"/>
          <w:szCs w:val="20"/>
          <w14:ligatures w14:val="none"/>
        </w:rPr>
        <w:t xml:space="preserve"> of Nisan and died on the 14</w:t>
      </w:r>
      <w:r w:rsidRPr="008E1170">
        <w:rPr>
          <w:i/>
          <w:iCs/>
          <w:kern w:val="0"/>
          <w:sz w:val="20"/>
          <w:szCs w:val="20"/>
          <w:vertAlign w:val="superscript"/>
          <w14:ligatures w14:val="none"/>
        </w:rPr>
        <w:t>th</w:t>
      </w:r>
      <w:r w:rsidRPr="008E1170">
        <w:rPr>
          <w:i/>
          <w:iCs/>
          <w:kern w:val="0"/>
          <w:sz w:val="20"/>
          <w:szCs w:val="20"/>
          <w14:ligatures w14:val="none"/>
        </w:rPr>
        <w:t xml:space="preserve"> of Nisan, though the year is debated.</w:t>
      </w:r>
    </w:p>
    <w:p w14:paraId="6B203887" w14:textId="77777777" w:rsidR="004B2040" w:rsidRDefault="008E1170" w:rsidP="008E1170">
      <w:pPr>
        <w:spacing w:after="0"/>
        <w:ind w:left="720"/>
        <w:rPr>
          <w:i/>
          <w:iCs/>
          <w:kern w:val="0"/>
          <w:sz w:val="20"/>
          <w:szCs w:val="20"/>
          <w14:ligatures w14:val="none"/>
        </w:rPr>
      </w:pPr>
      <w:r w:rsidRPr="008E1170">
        <w:rPr>
          <w:i/>
          <w:iCs/>
          <w:kern w:val="0"/>
          <w:sz w:val="20"/>
          <w:szCs w:val="20"/>
          <w14:ligatures w14:val="none"/>
        </w:rPr>
        <w:tab/>
        <w:t xml:space="preserve">Listed above are the Gregorian Calendar possibilities for several years.  This should end the </w:t>
      </w:r>
    </w:p>
    <w:p w14:paraId="5A25B676" w14:textId="797A7D27" w:rsidR="008E1170" w:rsidRPr="008E1170" w:rsidRDefault="008E1170" w:rsidP="004B2040">
      <w:pPr>
        <w:spacing w:after="0"/>
        <w:ind w:left="1440" w:firstLine="720"/>
        <w:rPr>
          <w:i/>
          <w:iCs/>
          <w:kern w:val="0"/>
          <w:sz w:val="20"/>
          <w:szCs w:val="20"/>
          <w14:ligatures w14:val="none"/>
        </w:rPr>
      </w:pPr>
      <w:r w:rsidRPr="008E1170">
        <w:rPr>
          <w:i/>
          <w:iCs/>
          <w:kern w:val="0"/>
          <w:sz w:val="20"/>
          <w:szCs w:val="20"/>
          <w14:ligatures w14:val="none"/>
        </w:rPr>
        <w:t>debate.</w:t>
      </w:r>
    </w:p>
    <w:p w14:paraId="0EDA1450" w14:textId="77777777" w:rsidR="004B2040" w:rsidRDefault="008E1170" w:rsidP="008E1170">
      <w:pPr>
        <w:spacing w:after="0"/>
        <w:ind w:left="720"/>
        <w:rPr>
          <w:i/>
          <w:iCs/>
          <w:kern w:val="0"/>
          <w:sz w:val="20"/>
          <w:szCs w:val="20"/>
          <w14:ligatures w14:val="none"/>
        </w:rPr>
      </w:pPr>
      <w:r w:rsidRPr="008E1170">
        <w:rPr>
          <w:i/>
          <w:iCs/>
          <w:kern w:val="0"/>
          <w:sz w:val="20"/>
          <w:szCs w:val="20"/>
          <w14:ligatures w14:val="none"/>
        </w:rPr>
        <w:tab/>
        <w:t>The only death date for Christ that falls on Friday as required by the Bible (Mark 15:42) is April 1,</w:t>
      </w:r>
    </w:p>
    <w:p w14:paraId="73D5A368" w14:textId="4E257A85" w:rsidR="008E1170" w:rsidRPr="008E1170" w:rsidRDefault="008E1170" w:rsidP="004B2040">
      <w:pPr>
        <w:spacing w:after="0"/>
        <w:ind w:left="1440" w:firstLine="720"/>
        <w:rPr>
          <w:i/>
          <w:iCs/>
          <w:kern w:val="0"/>
          <w:sz w:val="20"/>
          <w:szCs w:val="20"/>
          <w14:ligatures w14:val="none"/>
        </w:rPr>
      </w:pPr>
      <w:r w:rsidRPr="008E1170">
        <w:rPr>
          <w:i/>
          <w:iCs/>
          <w:kern w:val="0"/>
          <w:sz w:val="20"/>
          <w:szCs w:val="20"/>
          <w14:ligatures w14:val="none"/>
        </w:rPr>
        <w:t xml:space="preserve"> 33 AD.</w:t>
      </w:r>
    </w:p>
    <w:p w14:paraId="65EAC51D" w14:textId="77777777" w:rsidR="008E1170" w:rsidRPr="008E1170" w:rsidRDefault="008E1170" w:rsidP="008E1170">
      <w:pPr>
        <w:spacing w:after="0"/>
        <w:ind w:left="720"/>
        <w:rPr>
          <w:i/>
          <w:iCs/>
          <w:kern w:val="0"/>
          <w:sz w:val="20"/>
          <w:szCs w:val="20"/>
          <w14:ligatures w14:val="none"/>
        </w:rPr>
      </w:pPr>
      <w:r w:rsidRPr="008E1170">
        <w:rPr>
          <w:i/>
          <w:iCs/>
          <w:kern w:val="0"/>
          <w:sz w:val="20"/>
          <w:szCs w:val="20"/>
          <w14:ligatures w14:val="none"/>
        </w:rPr>
        <w:tab/>
        <w:t>Because of Christ’s age at his death, only the date of April 6, 1 BC fulfills all dating requirements.</w:t>
      </w:r>
    </w:p>
    <w:p w14:paraId="7A98DEF2" w14:textId="77777777" w:rsidR="008E1170" w:rsidRPr="008E1170" w:rsidRDefault="008E1170" w:rsidP="008E1170">
      <w:pPr>
        <w:ind w:left="720"/>
        <w:rPr>
          <w:kern w:val="0"/>
          <w14:ligatures w14:val="none"/>
        </w:rPr>
      </w:pPr>
    </w:p>
    <w:p w14:paraId="55ADDBF4" w14:textId="77777777" w:rsidR="008E1170" w:rsidRPr="008E1170" w:rsidRDefault="008E1170" w:rsidP="008E1170">
      <w:pPr>
        <w:ind w:left="720"/>
        <w:rPr>
          <w:kern w:val="0"/>
          <w14:ligatures w14:val="none"/>
        </w:rPr>
      </w:pPr>
      <w:r w:rsidRPr="008E1170">
        <w:rPr>
          <w:kern w:val="0"/>
          <w14:ligatures w14:val="none"/>
        </w:rPr>
        <w:tab/>
        <w:t>Determining the Savior’s birth is now just a matter of subtraction.  Subtracting Christ’s 33 years from this 14th of Nisan date, the 15</w:t>
      </w:r>
      <w:r w:rsidRPr="008E1170">
        <w:rPr>
          <w:kern w:val="0"/>
          <w:vertAlign w:val="superscript"/>
          <w14:ligatures w14:val="none"/>
        </w:rPr>
        <w:t>th</w:t>
      </w:r>
      <w:r w:rsidRPr="008E1170">
        <w:rPr>
          <w:kern w:val="0"/>
          <w14:ligatures w14:val="none"/>
        </w:rPr>
        <w:t xml:space="preserve"> of Nisan date that would mark Christ’s birth can only have been on April 6</w:t>
      </w:r>
      <w:r w:rsidRPr="008E1170">
        <w:rPr>
          <w:kern w:val="0"/>
          <w:vertAlign w:val="superscript"/>
          <w14:ligatures w14:val="none"/>
        </w:rPr>
        <w:t>th</w:t>
      </w:r>
      <w:r w:rsidRPr="008E1170">
        <w:rPr>
          <w:kern w:val="0"/>
          <w14:ligatures w14:val="none"/>
        </w:rPr>
        <w:t>, 1 BC!  This is phenomenal information, for it correlates exactly with the date provided to us by revelation in D &amp; C 20:1.</w:t>
      </w:r>
    </w:p>
    <w:p w14:paraId="59A516D5" w14:textId="77777777" w:rsidR="008E1170" w:rsidRPr="008E1170" w:rsidRDefault="008E1170" w:rsidP="008E1170">
      <w:pPr>
        <w:spacing w:after="0"/>
        <w:ind w:left="720"/>
        <w:rPr>
          <w:kern w:val="0"/>
          <w14:ligatures w14:val="none"/>
        </w:rPr>
      </w:pPr>
      <w:r w:rsidRPr="008E1170">
        <w:rPr>
          <w:kern w:val="0"/>
          <w14:ligatures w14:val="none"/>
        </w:rPr>
        <w:tab/>
        <w:t xml:space="preserve">A modern piece of Mesoamerican evidence also supports this date for Christ’s birth.  In 1987, Dennis O. Clawson was examining the Olmec Maya Long Count calendar of Mesoamerica to see how the date of April 6, 1 BC would be recorded.  To his delight, the Long Count date was 7.17.17.17.13  </w:t>
      </w:r>
    </w:p>
    <w:p w14:paraId="2D69DBA5" w14:textId="77777777" w:rsidR="008E1170" w:rsidRPr="008E1170" w:rsidRDefault="008E1170" w:rsidP="008E1170">
      <w:pPr>
        <w:spacing w:after="0"/>
        <w:ind w:left="720"/>
        <w:rPr>
          <w:kern w:val="0"/>
          <w14:ligatures w14:val="none"/>
        </w:rPr>
      </w:pPr>
      <w:r w:rsidRPr="008E1170">
        <w:rPr>
          <w:kern w:val="0"/>
          <w14:ligatures w14:val="none"/>
        </w:rPr>
        <w:t xml:space="preserve">1 Ben 6 Mak.  The reason that he was so intrigued and surprised by this date is explicable by examining the significance of the Calendar Round (1 Ben 6 Mak) portion of it.  </w:t>
      </w:r>
    </w:p>
    <w:p w14:paraId="511C22DB" w14:textId="77777777" w:rsidR="008E1170" w:rsidRPr="008E1170" w:rsidRDefault="008E1170" w:rsidP="008E1170">
      <w:pPr>
        <w:spacing w:after="0"/>
        <w:ind w:left="720" w:firstLine="720"/>
        <w:rPr>
          <w:kern w:val="0"/>
          <w14:ligatures w14:val="none"/>
        </w:rPr>
      </w:pPr>
      <w:r w:rsidRPr="008E1170">
        <w:rPr>
          <w:kern w:val="0"/>
          <w14:ligatures w14:val="none"/>
        </w:rPr>
        <w:t xml:space="preserve">First, 1 Ben in Maya is equivalent to 1 Acatl or Reed in the Central Mexican calendars of Mesoamerica.  The birthday of the Man-God deity Quetzalcoatl is 1 Ben, or 1 Acatl.  Quetzalcoatl is the white, bearded Mesoamerican god of life, rebirth, resurrection, and creation.  Among Latter-day Saints, Quetzalcoatl has often been compared with Jesus Christ, and many correlations exist indeed </w:t>
      </w:r>
      <w:r w:rsidRPr="008E1170">
        <w:rPr>
          <w:kern w:val="0"/>
          <w:sz w:val="20"/>
          <w:szCs w:val="20"/>
          <w14:ligatures w14:val="none"/>
        </w:rPr>
        <w:t>(Warren and Ferguson, 1987)</w:t>
      </w:r>
      <w:r w:rsidRPr="008E1170">
        <w:rPr>
          <w:kern w:val="0"/>
          <w14:ligatures w14:val="none"/>
        </w:rPr>
        <w:t>.  This calendrical information even synchronizes their birthdays!</w:t>
      </w:r>
    </w:p>
    <w:p w14:paraId="3F720433" w14:textId="140D1A3D" w:rsidR="008E1170" w:rsidRPr="008E1170" w:rsidRDefault="008E1170" w:rsidP="008E1170">
      <w:pPr>
        <w:spacing w:after="0"/>
        <w:ind w:left="720" w:firstLine="720"/>
        <w:rPr>
          <w:kern w:val="0"/>
          <w14:ligatures w14:val="none"/>
        </w:rPr>
      </w:pPr>
      <w:r w:rsidRPr="008E1170">
        <w:rPr>
          <w:kern w:val="0"/>
          <w14:ligatures w14:val="none"/>
        </w:rPr>
        <w:t xml:space="preserve">Second, the 6 Mak portion is the New Year’s day of a Mixtec calendar </w:t>
      </w:r>
      <w:r w:rsidRPr="008E1170">
        <w:rPr>
          <w:kern w:val="0"/>
          <w:sz w:val="20"/>
          <w:szCs w:val="20"/>
          <w14:ligatures w14:val="none"/>
        </w:rPr>
        <w:t xml:space="preserve">(David H. Kelley, “Mesoamerican Astronomy and the Maya Calendar Correlation Problem,” </w:t>
      </w:r>
      <w:r w:rsidRPr="008E1170">
        <w:rPr>
          <w:i/>
          <w:iCs/>
          <w:kern w:val="0"/>
          <w:sz w:val="20"/>
          <w:szCs w:val="20"/>
          <w14:ligatures w14:val="none"/>
        </w:rPr>
        <w:t>Memorias del Sequendo; Coloquio Internacional de Mayistas</w:t>
      </w:r>
      <w:r w:rsidRPr="008E1170">
        <w:rPr>
          <w:kern w:val="0"/>
          <w:sz w:val="20"/>
          <w:szCs w:val="20"/>
          <w14:ligatures w14:val="none"/>
        </w:rPr>
        <w:t>, Universidad Nacional Autonoma de Mexico, 1989, p. 69).</w:t>
      </w:r>
      <w:r w:rsidRPr="008E1170">
        <w:rPr>
          <w:kern w:val="0"/>
          <w14:ligatures w14:val="none"/>
        </w:rPr>
        <w:t xml:space="preserve">  It is likely that the Calendar Round 1 Ben 6 Mak marks the origin of one of the Mixtec calendars on Thursday, 6 April, 1 </w:t>
      </w:r>
      <w:r w:rsidR="00DC297B">
        <w:rPr>
          <w:kern w:val="0"/>
          <w14:ligatures w14:val="none"/>
        </w:rPr>
        <w:t>B.C.</w:t>
      </w:r>
      <w:r w:rsidRPr="008E1170">
        <w:rPr>
          <w:kern w:val="0"/>
          <w14:ligatures w14:val="none"/>
        </w:rPr>
        <w:t xml:space="preserve">  If this is the case, we have another astounding Book of Mormon correlation on our hands.  In the Book of Mormon, we are told that the Nephites changed their calendar system nine years after the fulfillment of Samuel the Lamanite’s prophecy concerning Christ’s birth.  We read, “the Nephites began to reckon their time from this period when the sign was given, or from the coming of Christ” (3 Nephi 2:7-8).</w:t>
      </w:r>
    </w:p>
    <w:p w14:paraId="1417EDCC" w14:textId="77777777" w:rsidR="008E1170" w:rsidRPr="008E1170" w:rsidRDefault="008E1170" w:rsidP="008E1170">
      <w:pPr>
        <w:spacing w:after="0"/>
        <w:ind w:left="720"/>
        <w:rPr>
          <w:kern w:val="0"/>
          <w14:ligatures w14:val="none"/>
        </w:rPr>
      </w:pPr>
      <w:r w:rsidRPr="008E1170">
        <w:rPr>
          <w:kern w:val="0"/>
          <w14:ligatures w14:val="none"/>
        </w:rPr>
        <w:tab/>
        <w:t>The historical implications of this information is that this new Nephite calendar would have April 6</w:t>
      </w:r>
      <w:r w:rsidRPr="008E1170">
        <w:rPr>
          <w:kern w:val="0"/>
          <w:vertAlign w:val="superscript"/>
          <w14:ligatures w14:val="none"/>
        </w:rPr>
        <w:t>th</w:t>
      </w:r>
      <w:r w:rsidRPr="008E1170">
        <w:rPr>
          <w:kern w:val="0"/>
          <w14:ligatures w14:val="none"/>
        </w:rPr>
        <w:t xml:space="preserve"> (the day the sign of Christ’s birth was given) as its New Year’s Day.  This seems to be precisely what we observe on the Mesoamerican calendar.  Table 2 shows the New Year’s Day on a Mixtec calendar for several years.  Note that 6 Mak is always the New Year’s Day of this calendar.  </w:t>
      </w:r>
    </w:p>
    <w:p w14:paraId="750A79B5" w14:textId="77777777" w:rsidR="008E1170" w:rsidRPr="008E1170" w:rsidRDefault="008E1170" w:rsidP="008E1170">
      <w:pPr>
        <w:spacing w:after="0"/>
        <w:ind w:left="720"/>
        <w:rPr>
          <w:kern w:val="0"/>
          <w14:ligatures w14:val="none"/>
        </w:rPr>
      </w:pPr>
    </w:p>
    <w:p w14:paraId="2DEC0359" w14:textId="77777777" w:rsidR="008E1170" w:rsidRPr="008E1170" w:rsidRDefault="008E1170" w:rsidP="008E1170">
      <w:pPr>
        <w:spacing w:after="0"/>
        <w:ind w:left="720"/>
        <w:rPr>
          <w:kern w:val="0"/>
          <w14:ligatures w14:val="none"/>
        </w:rPr>
      </w:pPr>
    </w:p>
    <w:p w14:paraId="52494B11" w14:textId="77777777" w:rsidR="008E1170" w:rsidRPr="008E1170" w:rsidRDefault="008E1170" w:rsidP="008E1170">
      <w:pPr>
        <w:spacing w:after="0"/>
        <w:ind w:left="720"/>
        <w:jc w:val="center"/>
        <w:rPr>
          <w:kern w:val="0"/>
          <w:sz w:val="28"/>
          <w:szCs w:val="28"/>
          <w14:ligatures w14:val="none"/>
        </w:rPr>
      </w:pPr>
      <w:r w:rsidRPr="008E1170">
        <w:rPr>
          <w:kern w:val="0"/>
          <w:sz w:val="28"/>
          <w:szCs w:val="28"/>
          <w14:ligatures w14:val="none"/>
        </w:rPr>
        <w:t>Table 2: New Calendar</w:t>
      </w:r>
    </w:p>
    <w:p w14:paraId="60D1ADEE" w14:textId="77777777" w:rsidR="008E1170" w:rsidRPr="008E1170" w:rsidRDefault="008E1170" w:rsidP="008E1170">
      <w:pPr>
        <w:spacing w:after="0"/>
        <w:ind w:left="720"/>
        <w:rPr>
          <w:kern w:val="0"/>
          <w14:ligatures w14:val="none"/>
        </w:rPr>
      </w:pPr>
    </w:p>
    <w:p w14:paraId="670A6CBC" w14:textId="77777777" w:rsidR="008E1170" w:rsidRPr="008E1170" w:rsidRDefault="008E1170" w:rsidP="008E1170">
      <w:pPr>
        <w:spacing w:after="0"/>
        <w:ind w:left="720" w:firstLine="720"/>
        <w:rPr>
          <w:b/>
          <w:bCs/>
          <w:kern w:val="0"/>
          <w14:ligatures w14:val="none"/>
        </w:rPr>
      </w:pPr>
      <w:r w:rsidRPr="008E1170">
        <w:rPr>
          <w:b/>
          <w:bCs/>
          <w:kern w:val="0"/>
          <w:u w:val="single"/>
          <w14:ligatures w14:val="none"/>
        </w:rPr>
        <w:lastRenderedPageBreak/>
        <w:t xml:space="preserve"># Long Count Code   </w:t>
      </w:r>
      <w:r w:rsidRPr="008E1170">
        <w:rPr>
          <w:b/>
          <w:bCs/>
          <w:kern w:val="0"/>
          <w14:ligatures w14:val="none"/>
        </w:rPr>
        <w:tab/>
      </w:r>
      <w:r w:rsidRPr="008E1170">
        <w:rPr>
          <w:b/>
          <w:bCs/>
          <w:kern w:val="0"/>
          <w14:ligatures w14:val="none"/>
        </w:rPr>
        <w:tab/>
      </w:r>
      <w:r w:rsidRPr="008E1170">
        <w:rPr>
          <w:b/>
          <w:bCs/>
          <w:kern w:val="0"/>
          <w14:ligatures w14:val="none"/>
        </w:rPr>
        <w:tab/>
      </w:r>
      <w:r w:rsidRPr="008E1170">
        <w:rPr>
          <w:b/>
          <w:bCs/>
          <w:kern w:val="0"/>
          <w14:ligatures w14:val="none"/>
        </w:rPr>
        <w:tab/>
      </w:r>
      <w:r w:rsidRPr="008E1170">
        <w:rPr>
          <w:b/>
          <w:bCs/>
          <w:kern w:val="0"/>
          <w:u w:val="single"/>
          <w14:ligatures w14:val="none"/>
        </w:rPr>
        <w:t>Day</w:t>
      </w:r>
      <w:r w:rsidRPr="008E1170">
        <w:rPr>
          <w:b/>
          <w:bCs/>
          <w:kern w:val="0"/>
          <w14:ligatures w14:val="none"/>
        </w:rPr>
        <w:tab/>
      </w:r>
      <w:r w:rsidRPr="008E1170">
        <w:rPr>
          <w:b/>
          <w:bCs/>
          <w:kern w:val="0"/>
          <w14:ligatures w14:val="none"/>
        </w:rPr>
        <w:tab/>
      </w:r>
      <w:r w:rsidRPr="008E1170">
        <w:rPr>
          <w:b/>
          <w:bCs/>
          <w:kern w:val="0"/>
          <w:u w:val="single"/>
          <w14:ligatures w14:val="none"/>
        </w:rPr>
        <w:t>Day</w:t>
      </w:r>
      <w:r w:rsidRPr="008E1170">
        <w:rPr>
          <w:b/>
          <w:bCs/>
          <w:kern w:val="0"/>
          <w14:ligatures w14:val="none"/>
        </w:rPr>
        <w:tab/>
      </w:r>
      <w:r w:rsidRPr="008E1170">
        <w:rPr>
          <w:b/>
          <w:bCs/>
          <w:kern w:val="0"/>
          <w:u w:val="single"/>
          <w14:ligatures w14:val="none"/>
        </w:rPr>
        <w:t>Mon</w:t>
      </w:r>
      <w:r w:rsidRPr="008E1170">
        <w:rPr>
          <w:b/>
          <w:bCs/>
          <w:kern w:val="0"/>
          <w14:ligatures w14:val="none"/>
        </w:rPr>
        <w:tab/>
      </w:r>
      <w:r w:rsidRPr="008E1170">
        <w:rPr>
          <w:b/>
          <w:bCs/>
          <w:kern w:val="0"/>
          <w:u w:val="single"/>
          <w14:ligatures w14:val="none"/>
        </w:rPr>
        <w:t>Year</w:t>
      </w:r>
    </w:p>
    <w:p w14:paraId="15FA4A02" w14:textId="7F79EF65"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1</w:t>
      </w:r>
      <w:r w:rsidRPr="008E1170">
        <w:rPr>
          <w:kern w:val="0"/>
          <w:sz w:val="20"/>
          <w:szCs w:val="20"/>
          <w14:ligatures w14:val="none"/>
        </w:rPr>
        <w:tab/>
      </w:r>
      <w:r w:rsidRPr="008E1170">
        <w:rPr>
          <w:color w:val="FF0000"/>
          <w:kern w:val="0"/>
          <w:sz w:val="20"/>
          <w:szCs w:val="20"/>
          <w14:ligatures w14:val="none"/>
        </w:rPr>
        <w:t>7.17.17.17.13</w:t>
      </w:r>
      <w:r w:rsidRPr="008E1170">
        <w:rPr>
          <w:color w:val="FF0000"/>
          <w:kern w:val="0"/>
          <w:sz w:val="20"/>
          <w:szCs w:val="20"/>
          <w14:ligatures w14:val="none"/>
        </w:rPr>
        <w:tab/>
      </w:r>
      <w:r w:rsidRPr="008E1170">
        <w:rPr>
          <w:color w:val="FF0000"/>
          <w:kern w:val="0"/>
          <w:sz w:val="20"/>
          <w:szCs w:val="20"/>
          <w14:ligatures w14:val="none"/>
        </w:rPr>
        <w:tab/>
        <w:t>1 Ben</w:t>
      </w:r>
      <w:r w:rsidRPr="008E1170">
        <w:rPr>
          <w:color w:val="FF0000"/>
          <w:kern w:val="0"/>
          <w:sz w:val="20"/>
          <w:szCs w:val="20"/>
          <w14:ligatures w14:val="none"/>
        </w:rPr>
        <w:tab/>
      </w:r>
      <w:r w:rsidRPr="008E1170">
        <w:rPr>
          <w:color w:val="FF0000"/>
          <w:kern w:val="0"/>
          <w:sz w:val="20"/>
          <w:szCs w:val="20"/>
          <w14:ligatures w14:val="none"/>
        </w:rPr>
        <w:tab/>
        <w:t>6 Mak</w:t>
      </w:r>
      <w:r w:rsidRPr="008E1170">
        <w:rPr>
          <w:color w:val="FF0000"/>
          <w:kern w:val="0"/>
          <w:sz w:val="20"/>
          <w:szCs w:val="20"/>
          <w14:ligatures w14:val="none"/>
        </w:rPr>
        <w:tab/>
      </w:r>
      <w:r w:rsidRPr="008E1170">
        <w:rPr>
          <w:color w:val="FF0000"/>
          <w:kern w:val="0"/>
          <w:sz w:val="20"/>
          <w:szCs w:val="20"/>
          <w14:ligatures w14:val="none"/>
        </w:rPr>
        <w:tab/>
        <w:t>Thu</w:t>
      </w:r>
      <w:r w:rsidRPr="008E1170">
        <w:rPr>
          <w:color w:val="FF0000"/>
          <w:kern w:val="0"/>
          <w:sz w:val="20"/>
          <w:szCs w:val="20"/>
          <w14:ligatures w14:val="none"/>
        </w:rPr>
        <w:tab/>
        <w:t>6 Apr</w:t>
      </w:r>
      <w:r w:rsidRPr="008E1170">
        <w:rPr>
          <w:color w:val="FF0000"/>
          <w:kern w:val="0"/>
          <w:sz w:val="20"/>
          <w:szCs w:val="20"/>
          <w14:ligatures w14:val="none"/>
        </w:rPr>
        <w:tab/>
        <w:t xml:space="preserve">1 </w:t>
      </w:r>
      <w:r w:rsidR="00DC297B">
        <w:rPr>
          <w:color w:val="FF0000"/>
          <w:kern w:val="0"/>
          <w:sz w:val="20"/>
          <w:szCs w:val="20"/>
          <w14:ligatures w14:val="none"/>
        </w:rPr>
        <w:t>B.C.</w:t>
      </w:r>
    </w:p>
    <w:p w14:paraId="3DF5DCCF" w14:textId="40081F18"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2</w:t>
      </w:r>
      <w:r w:rsidRPr="008E1170">
        <w:rPr>
          <w:kern w:val="0"/>
          <w:sz w:val="20"/>
          <w:szCs w:val="20"/>
          <w14:ligatures w14:val="none"/>
        </w:rPr>
        <w:tab/>
        <w:t>7.17.18.17.18</w:t>
      </w:r>
      <w:r w:rsidRPr="008E1170">
        <w:rPr>
          <w:kern w:val="0"/>
          <w:sz w:val="20"/>
          <w:szCs w:val="20"/>
          <w14:ligatures w14:val="none"/>
        </w:rPr>
        <w:tab/>
      </w:r>
      <w:r w:rsidRPr="008E1170">
        <w:rPr>
          <w:kern w:val="0"/>
          <w:sz w:val="20"/>
          <w:szCs w:val="20"/>
          <w14:ligatures w14:val="none"/>
        </w:rPr>
        <w:tab/>
        <w:t>2 Etznab</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Fri</w:t>
      </w:r>
      <w:r w:rsidRPr="008E1170">
        <w:rPr>
          <w:kern w:val="0"/>
          <w:sz w:val="20"/>
          <w:szCs w:val="20"/>
          <w14:ligatures w14:val="none"/>
        </w:rPr>
        <w:tab/>
        <w:t>6 Apr</w:t>
      </w:r>
      <w:r w:rsidRPr="008E1170">
        <w:rPr>
          <w:kern w:val="0"/>
          <w:sz w:val="20"/>
          <w:szCs w:val="20"/>
          <w14:ligatures w14:val="none"/>
        </w:rPr>
        <w:tab/>
        <w:t xml:space="preserve">1 </w:t>
      </w:r>
      <w:r w:rsidR="00DC297B">
        <w:rPr>
          <w:kern w:val="0"/>
          <w:sz w:val="20"/>
          <w:szCs w:val="20"/>
          <w14:ligatures w14:val="none"/>
        </w:rPr>
        <w:t>A.D.</w:t>
      </w:r>
    </w:p>
    <w:p w14:paraId="1C24BFE0" w14:textId="48E04E63"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3</w:t>
      </w:r>
      <w:r w:rsidRPr="008E1170">
        <w:rPr>
          <w:kern w:val="0"/>
          <w:sz w:val="20"/>
          <w:szCs w:val="20"/>
          <w14:ligatures w14:val="none"/>
        </w:rPr>
        <w:tab/>
        <w:t>7.18.00.00.03</w:t>
      </w:r>
      <w:r w:rsidRPr="008E1170">
        <w:rPr>
          <w:kern w:val="0"/>
          <w:sz w:val="20"/>
          <w:szCs w:val="20"/>
          <w14:ligatures w14:val="none"/>
        </w:rPr>
        <w:tab/>
      </w:r>
      <w:r w:rsidRPr="008E1170">
        <w:rPr>
          <w:kern w:val="0"/>
          <w:sz w:val="20"/>
          <w:szCs w:val="20"/>
          <w14:ligatures w14:val="none"/>
        </w:rPr>
        <w:tab/>
        <w:t>3 Akbal</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Sat</w:t>
      </w:r>
      <w:r w:rsidRPr="008E1170">
        <w:rPr>
          <w:kern w:val="0"/>
          <w:sz w:val="20"/>
          <w:szCs w:val="20"/>
          <w14:ligatures w14:val="none"/>
        </w:rPr>
        <w:tab/>
        <w:t>6 Apr</w:t>
      </w:r>
      <w:r w:rsidRPr="008E1170">
        <w:rPr>
          <w:kern w:val="0"/>
          <w:sz w:val="20"/>
          <w:szCs w:val="20"/>
          <w14:ligatures w14:val="none"/>
        </w:rPr>
        <w:tab/>
        <w:t xml:space="preserve">2 </w:t>
      </w:r>
      <w:r w:rsidR="00DC297B">
        <w:rPr>
          <w:kern w:val="0"/>
          <w:sz w:val="20"/>
          <w:szCs w:val="20"/>
          <w14:ligatures w14:val="none"/>
        </w:rPr>
        <w:t>A.D.</w:t>
      </w:r>
    </w:p>
    <w:p w14:paraId="48E1C393" w14:textId="12FEABFC"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4</w:t>
      </w:r>
      <w:r w:rsidRPr="008E1170">
        <w:rPr>
          <w:kern w:val="0"/>
          <w:sz w:val="20"/>
          <w:szCs w:val="20"/>
          <w14:ligatures w14:val="none"/>
        </w:rPr>
        <w:tab/>
        <w:t>7.18.01.00.08</w:t>
      </w:r>
      <w:r w:rsidRPr="008E1170">
        <w:rPr>
          <w:kern w:val="0"/>
          <w:sz w:val="20"/>
          <w:szCs w:val="20"/>
          <w14:ligatures w14:val="none"/>
        </w:rPr>
        <w:tab/>
      </w:r>
      <w:r w:rsidRPr="008E1170">
        <w:rPr>
          <w:kern w:val="0"/>
          <w:sz w:val="20"/>
          <w:szCs w:val="20"/>
          <w14:ligatures w14:val="none"/>
        </w:rPr>
        <w:tab/>
        <w:t>4 Lamat</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Sun</w:t>
      </w:r>
      <w:r w:rsidRPr="008E1170">
        <w:rPr>
          <w:kern w:val="0"/>
          <w:sz w:val="20"/>
          <w:szCs w:val="20"/>
          <w14:ligatures w14:val="none"/>
        </w:rPr>
        <w:tab/>
        <w:t>6 Apr</w:t>
      </w:r>
      <w:r w:rsidRPr="008E1170">
        <w:rPr>
          <w:kern w:val="0"/>
          <w:sz w:val="20"/>
          <w:szCs w:val="20"/>
          <w14:ligatures w14:val="none"/>
        </w:rPr>
        <w:tab/>
        <w:t xml:space="preserve">3 </w:t>
      </w:r>
      <w:r w:rsidR="00DC297B">
        <w:rPr>
          <w:kern w:val="0"/>
          <w:sz w:val="20"/>
          <w:szCs w:val="20"/>
          <w14:ligatures w14:val="none"/>
        </w:rPr>
        <w:t>A.D.</w:t>
      </w:r>
    </w:p>
    <w:p w14:paraId="1818B805" w14:textId="0136E834"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5</w:t>
      </w:r>
      <w:r w:rsidRPr="008E1170">
        <w:rPr>
          <w:kern w:val="0"/>
          <w:sz w:val="20"/>
          <w:szCs w:val="20"/>
          <w14:ligatures w14:val="none"/>
        </w:rPr>
        <w:tab/>
        <w:t>7.18.02.00.13</w:t>
      </w:r>
      <w:r w:rsidRPr="008E1170">
        <w:rPr>
          <w:kern w:val="0"/>
          <w:sz w:val="20"/>
          <w:szCs w:val="20"/>
          <w14:ligatures w14:val="none"/>
        </w:rPr>
        <w:tab/>
      </w:r>
      <w:r w:rsidRPr="008E1170">
        <w:rPr>
          <w:kern w:val="0"/>
          <w:sz w:val="20"/>
          <w:szCs w:val="20"/>
          <w14:ligatures w14:val="none"/>
        </w:rPr>
        <w:tab/>
        <w:t>5 Ben</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Mon</w:t>
      </w:r>
      <w:r w:rsidRPr="008E1170">
        <w:rPr>
          <w:kern w:val="0"/>
          <w:sz w:val="20"/>
          <w:szCs w:val="20"/>
          <w14:ligatures w14:val="none"/>
        </w:rPr>
        <w:tab/>
        <w:t>5 Apr</w:t>
      </w:r>
      <w:r w:rsidRPr="008E1170">
        <w:rPr>
          <w:kern w:val="0"/>
          <w:sz w:val="20"/>
          <w:szCs w:val="20"/>
          <w14:ligatures w14:val="none"/>
        </w:rPr>
        <w:tab/>
        <w:t xml:space="preserve">4 </w:t>
      </w:r>
      <w:r w:rsidR="00DC297B">
        <w:rPr>
          <w:kern w:val="0"/>
          <w:sz w:val="20"/>
          <w:szCs w:val="20"/>
          <w14:ligatures w14:val="none"/>
        </w:rPr>
        <w:t>A.D.</w:t>
      </w:r>
    </w:p>
    <w:p w14:paraId="07585496" w14:textId="1209714C"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6</w:t>
      </w:r>
      <w:r w:rsidRPr="008E1170">
        <w:rPr>
          <w:kern w:val="0"/>
          <w:sz w:val="20"/>
          <w:szCs w:val="20"/>
          <w14:ligatures w14:val="none"/>
        </w:rPr>
        <w:tab/>
        <w:t>7.18.03.00.18</w:t>
      </w:r>
      <w:r w:rsidRPr="008E1170">
        <w:rPr>
          <w:kern w:val="0"/>
          <w:sz w:val="20"/>
          <w:szCs w:val="20"/>
          <w14:ligatures w14:val="none"/>
        </w:rPr>
        <w:tab/>
      </w:r>
      <w:r w:rsidRPr="008E1170">
        <w:rPr>
          <w:kern w:val="0"/>
          <w:sz w:val="20"/>
          <w:szCs w:val="20"/>
          <w14:ligatures w14:val="none"/>
        </w:rPr>
        <w:tab/>
        <w:t>6 Etznab</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Tue</w:t>
      </w:r>
      <w:r w:rsidRPr="008E1170">
        <w:rPr>
          <w:kern w:val="0"/>
          <w:sz w:val="20"/>
          <w:szCs w:val="20"/>
          <w14:ligatures w14:val="none"/>
        </w:rPr>
        <w:tab/>
        <w:t>5 Apr</w:t>
      </w:r>
      <w:r w:rsidRPr="008E1170">
        <w:rPr>
          <w:kern w:val="0"/>
          <w:sz w:val="20"/>
          <w:szCs w:val="20"/>
          <w14:ligatures w14:val="none"/>
        </w:rPr>
        <w:tab/>
        <w:t xml:space="preserve">5 </w:t>
      </w:r>
      <w:r w:rsidR="00DC297B">
        <w:rPr>
          <w:kern w:val="0"/>
          <w:sz w:val="20"/>
          <w:szCs w:val="20"/>
          <w14:ligatures w14:val="none"/>
        </w:rPr>
        <w:t>A.D.</w:t>
      </w:r>
    </w:p>
    <w:p w14:paraId="62B1BDE1" w14:textId="7A1ABEAE"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7</w:t>
      </w:r>
      <w:r w:rsidRPr="008E1170">
        <w:rPr>
          <w:kern w:val="0"/>
          <w:sz w:val="20"/>
          <w:szCs w:val="20"/>
          <w14:ligatures w14:val="none"/>
        </w:rPr>
        <w:tab/>
        <w:t>7.18.04.01.03</w:t>
      </w:r>
      <w:r w:rsidRPr="008E1170">
        <w:rPr>
          <w:kern w:val="0"/>
          <w:sz w:val="20"/>
          <w:szCs w:val="20"/>
          <w14:ligatures w14:val="none"/>
        </w:rPr>
        <w:tab/>
      </w:r>
      <w:r w:rsidRPr="008E1170">
        <w:rPr>
          <w:kern w:val="0"/>
          <w:sz w:val="20"/>
          <w:szCs w:val="20"/>
          <w14:ligatures w14:val="none"/>
        </w:rPr>
        <w:tab/>
        <w:t>7 Akbal</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Wed</w:t>
      </w:r>
      <w:r w:rsidRPr="008E1170">
        <w:rPr>
          <w:kern w:val="0"/>
          <w:sz w:val="20"/>
          <w:szCs w:val="20"/>
          <w14:ligatures w14:val="none"/>
        </w:rPr>
        <w:tab/>
        <w:t>5 Apr</w:t>
      </w:r>
      <w:r w:rsidRPr="008E1170">
        <w:rPr>
          <w:kern w:val="0"/>
          <w:sz w:val="20"/>
          <w:szCs w:val="20"/>
          <w14:ligatures w14:val="none"/>
        </w:rPr>
        <w:tab/>
        <w:t xml:space="preserve">6 </w:t>
      </w:r>
      <w:r w:rsidR="00DC297B">
        <w:rPr>
          <w:kern w:val="0"/>
          <w:sz w:val="20"/>
          <w:szCs w:val="20"/>
          <w14:ligatures w14:val="none"/>
        </w:rPr>
        <w:t>A.D.</w:t>
      </w:r>
    </w:p>
    <w:p w14:paraId="57CE5434" w14:textId="211FDEEB"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8</w:t>
      </w:r>
      <w:r w:rsidRPr="008E1170">
        <w:rPr>
          <w:kern w:val="0"/>
          <w:sz w:val="20"/>
          <w:szCs w:val="20"/>
          <w14:ligatures w14:val="none"/>
        </w:rPr>
        <w:tab/>
        <w:t>7.18.05.01.08</w:t>
      </w:r>
      <w:r w:rsidRPr="008E1170">
        <w:rPr>
          <w:kern w:val="0"/>
          <w:sz w:val="20"/>
          <w:szCs w:val="20"/>
          <w14:ligatures w14:val="none"/>
        </w:rPr>
        <w:tab/>
      </w:r>
      <w:r w:rsidRPr="008E1170">
        <w:rPr>
          <w:kern w:val="0"/>
          <w:sz w:val="20"/>
          <w:szCs w:val="20"/>
          <w14:ligatures w14:val="none"/>
        </w:rPr>
        <w:tab/>
        <w:t>8 Lamat</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Thu</w:t>
      </w:r>
      <w:r w:rsidRPr="008E1170">
        <w:rPr>
          <w:kern w:val="0"/>
          <w:sz w:val="20"/>
          <w:szCs w:val="20"/>
          <w14:ligatures w14:val="none"/>
        </w:rPr>
        <w:tab/>
        <w:t>5 Apr</w:t>
      </w:r>
      <w:r w:rsidRPr="008E1170">
        <w:rPr>
          <w:kern w:val="0"/>
          <w:sz w:val="20"/>
          <w:szCs w:val="20"/>
          <w14:ligatures w14:val="none"/>
        </w:rPr>
        <w:tab/>
        <w:t xml:space="preserve">7 </w:t>
      </w:r>
      <w:r w:rsidR="00DC297B">
        <w:rPr>
          <w:kern w:val="0"/>
          <w:sz w:val="20"/>
          <w:szCs w:val="20"/>
          <w14:ligatures w14:val="none"/>
        </w:rPr>
        <w:t>A.D.</w:t>
      </w:r>
    </w:p>
    <w:p w14:paraId="21812536" w14:textId="77777777"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9</w:t>
      </w:r>
      <w:r w:rsidRPr="008E1170">
        <w:rPr>
          <w:kern w:val="0"/>
          <w:sz w:val="20"/>
          <w:szCs w:val="20"/>
          <w14:ligatures w14:val="none"/>
        </w:rPr>
        <w:tab/>
        <w:t>7.18.06.01.13</w:t>
      </w:r>
      <w:r w:rsidRPr="008E1170">
        <w:rPr>
          <w:kern w:val="0"/>
          <w:sz w:val="20"/>
          <w:szCs w:val="20"/>
          <w14:ligatures w14:val="none"/>
        </w:rPr>
        <w:tab/>
      </w:r>
      <w:r w:rsidRPr="008E1170">
        <w:rPr>
          <w:kern w:val="0"/>
          <w:sz w:val="20"/>
          <w:szCs w:val="20"/>
          <w14:ligatures w14:val="none"/>
        </w:rPr>
        <w:tab/>
        <w:t>9 Ben</w:t>
      </w:r>
      <w:r w:rsidRPr="008E1170">
        <w:rPr>
          <w:kern w:val="0"/>
          <w:sz w:val="20"/>
          <w:szCs w:val="20"/>
          <w14:ligatures w14:val="none"/>
        </w:rPr>
        <w:tab/>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Fri</w:t>
      </w:r>
      <w:r w:rsidRPr="008E1170">
        <w:rPr>
          <w:kern w:val="0"/>
          <w:sz w:val="20"/>
          <w:szCs w:val="20"/>
          <w14:ligatures w14:val="none"/>
        </w:rPr>
        <w:tab/>
        <w:t>4 Apr</w:t>
      </w:r>
      <w:r w:rsidRPr="008E1170">
        <w:rPr>
          <w:kern w:val="0"/>
          <w:sz w:val="20"/>
          <w:szCs w:val="20"/>
          <w14:ligatures w14:val="none"/>
        </w:rPr>
        <w:tab/>
        <w:t>8 A.D</w:t>
      </w:r>
    </w:p>
    <w:p w14:paraId="727D45AE" w14:textId="45814C61" w:rsidR="008E1170" w:rsidRPr="008E1170" w:rsidRDefault="008E1170" w:rsidP="008E1170">
      <w:pPr>
        <w:spacing w:after="0"/>
        <w:ind w:left="720" w:firstLine="720"/>
        <w:rPr>
          <w:kern w:val="0"/>
          <w:sz w:val="20"/>
          <w:szCs w:val="20"/>
          <w14:ligatures w14:val="none"/>
        </w:rPr>
      </w:pPr>
      <w:r w:rsidRPr="008E1170">
        <w:rPr>
          <w:kern w:val="0"/>
          <w:sz w:val="20"/>
          <w:szCs w:val="20"/>
          <w14:ligatures w14:val="none"/>
        </w:rPr>
        <w:t>10</w:t>
      </w:r>
      <w:r w:rsidRPr="008E1170">
        <w:rPr>
          <w:kern w:val="0"/>
          <w:sz w:val="20"/>
          <w:szCs w:val="20"/>
          <w14:ligatures w14:val="none"/>
        </w:rPr>
        <w:tab/>
        <w:t>7.18.07.01.18</w:t>
      </w:r>
      <w:r w:rsidRPr="008E1170">
        <w:rPr>
          <w:kern w:val="0"/>
          <w:sz w:val="20"/>
          <w:szCs w:val="20"/>
          <w14:ligatures w14:val="none"/>
        </w:rPr>
        <w:tab/>
      </w:r>
      <w:r w:rsidRPr="008E1170">
        <w:rPr>
          <w:kern w:val="0"/>
          <w:sz w:val="20"/>
          <w:szCs w:val="20"/>
          <w14:ligatures w14:val="none"/>
        </w:rPr>
        <w:tab/>
        <w:t>10 Etznab</w:t>
      </w:r>
      <w:r w:rsidRPr="008E1170">
        <w:rPr>
          <w:kern w:val="0"/>
          <w:sz w:val="20"/>
          <w:szCs w:val="20"/>
          <w14:ligatures w14:val="none"/>
        </w:rPr>
        <w:tab/>
        <w:t>6 Mak</w:t>
      </w:r>
      <w:r w:rsidRPr="008E1170">
        <w:rPr>
          <w:kern w:val="0"/>
          <w:sz w:val="20"/>
          <w:szCs w:val="20"/>
          <w14:ligatures w14:val="none"/>
        </w:rPr>
        <w:tab/>
      </w:r>
      <w:r w:rsidRPr="008E1170">
        <w:rPr>
          <w:kern w:val="0"/>
          <w:sz w:val="20"/>
          <w:szCs w:val="20"/>
          <w14:ligatures w14:val="none"/>
        </w:rPr>
        <w:tab/>
        <w:t>Sat</w:t>
      </w:r>
      <w:r w:rsidRPr="008E1170">
        <w:rPr>
          <w:kern w:val="0"/>
          <w:sz w:val="20"/>
          <w:szCs w:val="20"/>
          <w14:ligatures w14:val="none"/>
        </w:rPr>
        <w:tab/>
        <w:t>4 Apr</w:t>
      </w:r>
      <w:r w:rsidRPr="008E1170">
        <w:rPr>
          <w:kern w:val="0"/>
          <w:sz w:val="20"/>
          <w:szCs w:val="20"/>
          <w14:ligatures w14:val="none"/>
        </w:rPr>
        <w:tab/>
        <w:t xml:space="preserve">9 </w:t>
      </w:r>
      <w:r w:rsidR="00DC297B">
        <w:rPr>
          <w:kern w:val="0"/>
          <w:sz w:val="20"/>
          <w:szCs w:val="20"/>
          <w14:ligatures w14:val="none"/>
        </w:rPr>
        <w:t>A.D.</w:t>
      </w:r>
      <w:r w:rsidRPr="008E1170">
        <w:rPr>
          <w:kern w:val="0"/>
          <w:sz w:val="20"/>
          <w:szCs w:val="20"/>
          <w14:ligatures w14:val="none"/>
        </w:rPr>
        <w:tab/>
      </w:r>
      <w:r w:rsidRPr="008E1170">
        <w:rPr>
          <w:kern w:val="0"/>
          <w:sz w:val="20"/>
          <w:szCs w:val="20"/>
          <w14:ligatures w14:val="none"/>
        </w:rPr>
        <w:tab/>
      </w:r>
    </w:p>
    <w:p w14:paraId="4AE725D6" w14:textId="77777777" w:rsidR="008E1170" w:rsidRPr="008E1170" w:rsidRDefault="008E1170" w:rsidP="008E1170">
      <w:pPr>
        <w:spacing w:after="0"/>
        <w:ind w:left="720" w:firstLine="720"/>
        <w:rPr>
          <w:kern w:val="0"/>
          <w:sz w:val="20"/>
          <w:szCs w:val="20"/>
          <w14:ligatures w14:val="none"/>
        </w:rPr>
      </w:pPr>
    </w:p>
    <w:p w14:paraId="20A365E0" w14:textId="77777777" w:rsidR="008E1170" w:rsidRPr="008E1170" w:rsidRDefault="008E1170" w:rsidP="008E1170">
      <w:pPr>
        <w:spacing w:after="0"/>
        <w:ind w:left="720"/>
        <w:rPr>
          <w:kern w:val="0"/>
          <w:sz w:val="20"/>
          <w:szCs w:val="20"/>
          <w14:ligatures w14:val="none"/>
        </w:rPr>
      </w:pPr>
    </w:p>
    <w:p w14:paraId="378801C4" w14:textId="77777777" w:rsidR="008E1170" w:rsidRPr="008E1170" w:rsidRDefault="008E1170" w:rsidP="008E1170">
      <w:pPr>
        <w:spacing w:after="0"/>
        <w:ind w:left="720" w:firstLine="720"/>
        <w:rPr>
          <w:kern w:val="0"/>
          <w14:ligatures w14:val="none"/>
        </w:rPr>
      </w:pPr>
      <w:r w:rsidRPr="008E1170">
        <w:rPr>
          <w:kern w:val="0"/>
          <w14:ligatures w14:val="none"/>
        </w:rPr>
        <w:t xml:space="preserve">Note also that 6 Mak is a part of the date April 6, 1 BC.  This is striking because April 6, 1 BC can only occur on the Calendar Round once every 1,507 years.  Interestingly, the Aztecs rebuilt their temple to Quetzalcoatl in 1507 AD </w:t>
      </w:r>
      <w:r w:rsidRPr="008E1170">
        <w:rPr>
          <w:kern w:val="0"/>
          <w:sz w:val="20"/>
          <w:szCs w:val="20"/>
          <w14:ligatures w14:val="none"/>
        </w:rPr>
        <w:t xml:space="preserve">(Burr Carwright Brundage, </w:t>
      </w:r>
      <w:r w:rsidRPr="008E1170">
        <w:rPr>
          <w:i/>
          <w:iCs/>
          <w:kern w:val="0"/>
          <w:sz w:val="20"/>
          <w:szCs w:val="20"/>
          <w14:ligatures w14:val="none"/>
        </w:rPr>
        <w:t>A Rain of Darts: The Mexica Aztecs</w:t>
      </w:r>
      <w:r w:rsidRPr="008E1170">
        <w:rPr>
          <w:kern w:val="0"/>
          <w:sz w:val="20"/>
          <w:szCs w:val="20"/>
          <w14:ligatures w14:val="none"/>
        </w:rPr>
        <w:t>. Austin: University of Texas Press, 1972, p. 337).</w:t>
      </w:r>
      <w:r w:rsidRPr="008E1170">
        <w:rPr>
          <w:kern w:val="0"/>
          <w14:ligatures w14:val="none"/>
        </w:rPr>
        <w:t xml:space="preserve">  In all probability, they were commemorating the birth of Christ.</w:t>
      </w:r>
    </w:p>
    <w:p w14:paraId="77B8894D" w14:textId="77777777" w:rsidR="008E1170" w:rsidRPr="008E1170" w:rsidRDefault="008E1170" w:rsidP="008E1170">
      <w:pPr>
        <w:spacing w:after="0"/>
        <w:ind w:left="720" w:firstLine="720"/>
        <w:rPr>
          <w:kern w:val="0"/>
          <w14:ligatures w14:val="none"/>
        </w:rPr>
      </w:pPr>
      <w:r w:rsidRPr="008E1170">
        <w:rPr>
          <w:kern w:val="0"/>
          <w14:ligatures w14:val="none"/>
        </w:rPr>
        <w:t>These amazing parallels to the Book of Mormon account of the Messiah in ancient America and the unique but detailed correlation with both the Olmec-Maya Long Count calendar and the Mesoamerican Calendar Round are startling, to say the least.</w:t>
      </w:r>
    </w:p>
    <w:p w14:paraId="7D784BA6" w14:textId="77777777" w:rsidR="008E1170" w:rsidRPr="008E1170" w:rsidRDefault="008E1170" w:rsidP="008E1170">
      <w:pPr>
        <w:spacing w:after="0"/>
        <w:ind w:left="720"/>
        <w:rPr>
          <w:kern w:val="0"/>
          <w14:ligatures w14:val="none"/>
        </w:rPr>
      </w:pPr>
    </w:p>
    <w:p w14:paraId="0AFB291A" w14:textId="77777777" w:rsidR="008E1170" w:rsidRPr="008E1170" w:rsidRDefault="008E1170" w:rsidP="008E1170">
      <w:pPr>
        <w:spacing w:after="0"/>
        <w:ind w:left="720"/>
        <w:rPr>
          <w:i/>
          <w:iCs/>
          <w:kern w:val="0"/>
          <w14:ligatures w14:val="none"/>
        </w:rPr>
      </w:pPr>
      <w:r w:rsidRPr="008E1170">
        <w:rPr>
          <w:i/>
          <w:iCs/>
          <w:kern w:val="0"/>
          <w14:ligatures w14:val="none"/>
        </w:rPr>
        <w:t>Note: Bruce Warren holds a Ph.D. in archaeology from the University of Arizona.  He has taught archaeology at BYU and done field work in Chiapas, Mexico, for the New world Archaeological Foundation.  He is currently the president of AAF (Ancient America Foundation).</w:t>
      </w:r>
    </w:p>
    <w:p w14:paraId="60647F6B" w14:textId="77777777" w:rsidR="008E1170" w:rsidRPr="008E1170" w:rsidRDefault="008E1170" w:rsidP="008E1170">
      <w:pPr>
        <w:spacing w:after="0"/>
        <w:rPr>
          <w:i/>
          <w:iCs/>
          <w:kern w:val="0"/>
          <w14:ligatures w14:val="none"/>
        </w:rPr>
      </w:pPr>
    </w:p>
    <w:p w14:paraId="0A7915D3" w14:textId="77777777" w:rsidR="008E1170" w:rsidRPr="008E1170" w:rsidRDefault="008E1170" w:rsidP="008E1170">
      <w:pPr>
        <w:spacing w:after="0"/>
        <w:rPr>
          <w:i/>
          <w:iCs/>
          <w:kern w:val="0"/>
          <w14:ligatures w14:val="none"/>
        </w:rPr>
      </w:pPr>
    </w:p>
    <w:p w14:paraId="55FE5544" w14:textId="77777777" w:rsidR="008E1170" w:rsidRPr="008E1170" w:rsidRDefault="008E1170" w:rsidP="008E1170">
      <w:pPr>
        <w:spacing w:after="0"/>
        <w:jc w:val="center"/>
        <w:rPr>
          <w:color w:val="0070C0"/>
          <w:kern w:val="0"/>
          <w:u w:val="single"/>
          <w14:ligatures w14:val="none"/>
        </w:rPr>
      </w:pPr>
      <w:r w:rsidRPr="008E1170">
        <w:rPr>
          <w:color w:val="0070C0"/>
          <w:kern w:val="0"/>
          <w:u w:val="single"/>
          <w14:ligatures w14:val="none"/>
        </w:rPr>
        <w:t>SUMMARY OF FACTS ABOUT CHRIST’S BIRTH</w:t>
      </w:r>
    </w:p>
    <w:p w14:paraId="1919E3C1" w14:textId="77777777" w:rsidR="008E1170" w:rsidRPr="008E1170" w:rsidRDefault="008E1170" w:rsidP="008E1170">
      <w:pPr>
        <w:spacing w:after="0"/>
        <w:rPr>
          <w:color w:val="0070C0"/>
          <w:kern w:val="0"/>
          <w14:ligatures w14:val="none"/>
        </w:rPr>
      </w:pPr>
    </w:p>
    <w:p w14:paraId="0BF1F12D" w14:textId="7C8EB1B9" w:rsidR="00D9502B" w:rsidRPr="004B2040" w:rsidRDefault="00D9502B" w:rsidP="00D9502B">
      <w:pPr>
        <w:spacing w:after="0"/>
        <w:ind w:left="720"/>
        <w:contextualSpacing/>
        <w:rPr>
          <w:color w:val="0070C0"/>
          <w:kern w:val="0"/>
          <w14:ligatures w14:val="none"/>
        </w:rPr>
      </w:pPr>
      <w:r w:rsidRPr="004B2040">
        <w:rPr>
          <w:color w:val="0070C0"/>
          <w:kern w:val="0"/>
          <w14:ligatures w14:val="none"/>
        </w:rPr>
        <w:t>1   T</w:t>
      </w:r>
      <w:r w:rsidR="008E1170" w:rsidRPr="008E1170">
        <w:rPr>
          <w:color w:val="0070C0"/>
          <w:kern w:val="0"/>
          <w14:ligatures w14:val="none"/>
        </w:rPr>
        <w:t>he Passover Lamb was a type of Christ and was slain on the 14</w:t>
      </w:r>
      <w:r w:rsidR="008E1170" w:rsidRPr="008E1170">
        <w:rPr>
          <w:color w:val="0070C0"/>
          <w:kern w:val="0"/>
          <w:vertAlign w:val="superscript"/>
          <w14:ligatures w14:val="none"/>
        </w:rPr>
        <w:t>th</w:t>
      </w:r>
      <w:r w:rsidR="008E1170" w:rsidRPr="008E1170">
        <w:rPr>
          <w:color w:val="0070C0"/>
          <w:kern w:val="0"/>
          <w14:ligatures w14:val="none"/>
        </w:rPr>
        <w:t xml:space="preserve"> of Nisan (Exodus 12:</w:t>
      </w:r>
    </w:p>
    <w:p w14:paraId="552E1761" w14:textId="7FEB964C" w:rsidR="008E1170" w:rsidRPr="008E1170" w:rsidRDefault="008E1170" w:rsidP="00D9502B">
      <w:pPr>
        <w:spacing w:after="0"/>
        <w:ind w:left="1440" w:firstLine="360"/>
        <w:contextualSpacing/>
        <w:rPr>
          <w:color w:val="0070C0"/>
          <w:kern w:val="0"/>
          <w14:ligatures w14:val="none"/>
        </w:rPr>
      </w:pPr>
      <w:r w:rsidRPr="008E1170">
        <w:rPr>
          <w:color w:val="0070C0"/>
          <w:kern w:val="0"/>
          <w14:ligatures w14:val="none"/>
        </w:rPr>
        <w:t>5-6).</w:t>
      </w:r>
    </w:p>
    <w:p w14:paraId="6443D83A" w14:textId="0944F64E" w:rsidR="008E1170" w:rsidRPr="008E1170" w:rsidRDefault="00D9502B" w:rsidP="00D9502B">
      <w:pPr>
        <w:spacing w:after="0"/>
        <w:ind w:left="720"/>
        <w:contextualSpacing/>
        <w:rPr>
          <w:color w:val="0070C0"/>
          <w:kern w:val="0"/>
          <w14:ligatures w14:val="none"/>
        </w:rPr>
      </w:pPr>
      <w:r w:rsidRPr="004B2040">
        <w:rPr>
          <w:color w:val="0070C0"/>
          <w:kern w:val="0"/>
          <w14:ligatures w14:val="none"/>
        </w:rPr>
        <w:t>2  C</w:t>
      </w:r>
      <w:r w:rsidR="008E1170" w:rsidRPr="008E1170">
        <w:rPr>
          <w:color w:val="0070C0"/>
          <w:kern w:val="0"/>
          <w14:ligatures w14:val="none"/>
        </w:rPr>
        <w:t>hrist died on a Friday, the day before the Jewish Sabbath (Mark 15:42; John 19:31).</w:t>
      </w:r>
    </w:p>
    <w:p w14:paraId="19CB09CE" w14:textId="7277D02F" w:rsidR="008E1170" w:rsidRPr="008E1170" w:rsidRDefault="00D9502B" w:rsidP="00D9502B">
      <w:pPr>
        <w:spacing w:after="0"/>
        <w:ind w:left="720"/>
        <w:contextualSpacing/>
        <w:rPr>
          <w:color w:val="0070C0"/>
          <w:kern w:val="0"/>
          <w14:ligatures w14:val="none"/>
        </w:rPr>
      </w:pPr>
      <w:r w:rsidRPr="004B2040">
        <w:rPr>
          <w:color w:val="0070C0"/>
          <w:kern w:val="0"/>
          <w14:ligatures w14:val="none"/>
        </w:rPr>
        <w:t>3   T</w:t>
      </w:r>
      <w:r w:rsidR="008E1170" w:rsidRPr="008E1170">
        <w:rPr>
          <w:color w:val="0070C0"/>
          <w:kern w:val="0"/>
          <w14:ligatures w14:val="none"/>
        </w:rPr>
        <w:t>he only 14</w:t>
      </w:r>
      <w:r w:rsidR="008E1170" w:rsidRPr="008E1170">
        <w:rPr>
          <w:color w:val="0070C0"/>
          <w:kern w:val="0"/>
          <w:vertAlign w:val="superscript"/>
          <w14:ligatures w14:val="none"/>
        </w:rPr>
        <w:t>th</w:t>
      </w:r>
      <w:r w:rsidR="008E1170" w:rsidRPr="008E1170">
        <w:rPr>
          <w:color w:val="0070C0"/>
          <w:kern w:val="0"/>
          <w14:ligatures w14:val="none"/>
        </w:rPr>
        <w:t xml:space="preserve"> of Nisan that is a Friday is April 1</w:t>
      </w:r>
      <w:r w:rsidR="008E1170" w:rsidRPr="008E1170">
        <w:rPr>
          <w:color w:val="0070C0"/>
          <w:kern w:val="0"/>
          <w:vertAlign w:val="superscript"/>
          <w14:ligatures w14:val="none"/>
        </w:rPr>
        <w:t>st</w:t>
      </w:r>
      <w:r w:rsidR="008E1170" w:rsidRPr="008E1170">
        <w:rPr>
          <w:color w:val="0070C0"/>
          <w:kern w:val="0"/>
          <w14:ligatures w14:val="none"/>
        </w:rPr>
        <w:t>, 33 AD, so this must be the date of his</w:t>
      </w:r>
      <w:r w:rsidRPr="004B2040">
        <w:rPr>
          <w:color w:val="0070C0"/>
          <w:kern w:val="0"/>
          <w14:ligatures w14:val="none"/>
        </w:rPr>
        <w:t xml:space="preserve"> </w:t>
      </w:r>
      <w:r w:rsidR="008E1170" w:rsidRPr="008E1170">
        <w:rPr>
          <w:color w:val="0070C0"/>
          <w:kern w:val="0"/>
          <w14:ligatures w14:val="none"/>
        </w:rPr>
        <w:t>death.</w:t>
      </w:r>
    </w:p>
    <w:p w14:paraId="107E9FC0" w14:textId="35A9B79F" w:rsidR="00D9502B" w:rsidRPr="004B2040" w:rsidRDefault="00D9502B" w:rsidP="00D9502B">
      <w:pPr>
        <w:spacing w:after="0"/>
        <w:ind w:left="720"/>
        <w:contextualSpacing/>
        <w:rPr>
          <w:color w:val="0070C0"/>
          <w:kern w:val="0"/>
          <w14:ligatures w14:val="none"/>
        </w:rPr>
      </w:pPr>
      <w:r w:rsidRPr="004B2040">
        <w:rPr>
          <w:color w:val="0070C0"/>
          <w:kern w:val="0"/>
          <w14:ligatures w14:val="none"/>
        </w:rPr>
        <w:t>4  T</w:t>
      </w:r>
      <w:r w:rsidR="008E1170" w:rsidRPr="008E1170">
        <w:rPr>
          <w:color w:val="0070C0"/>
          <w:kern w:val="0"/>
          <w14:ligatures w14:val="none"/>
        </w:rPr>
        <w:t>he Israelites departed from physical bondage on the 15</w:t>
      </w:r>
      <w:r w:rsidR="008E1170" w:rsidRPr="008E1170">
        <w:rPr>
          <w:color w:val="0070C0"/>
          <w:kern w:val="0"/>
          <w:vertAlign w:val="superscript"/>
          <w14:ligatures w14:val="none"/>
        </w:rPr>
        <w:t>th</w:t>
      </w:r>
      <w:r w:rsidR="008E1170" w:rsidRPr="008E1170">
        <w:rPr>
          <w:color w:val="0070C0"/>
          <w:kern w:val="0"/>
          <w14:ligatures w14:val="none"/>
        </w:rPr>
        <w:t xml:space="preserve"> of Nisan.  This was symbolic of the </w:t>
      </w:r>
    </w:p>
    <w:p w14:paraId="5184E8C1" w14:textId="1987F996" w:rsidR="008E1170" w:rsidRPr="008E1170" w:rsidRDefault="008E1170" w:rsidP="00D9502B">
      <w:pPr>
        <w:spacing w:after="0"/>
        <w:ind w:left="720" w:firstLine="720"/>
        <w:contextualSpacing/>
        <w:rPr>
          <w:color w:val="0070C0"/>
          <w:kern w:val="0"/>
          <w14:ligatures w14:val="none"/>
        </w:rPr>
      </w:pPr>
      <w:r w:rsidRPr="008E1170">
        <w:rPr>
          <w:color w:val="0070C0"/>
          <w:kern w:val="0"/>
          <w14:ligatures w14:val="none"/>
        </w:rPr>
        <w:t>liberation from spiritual bondage that would begin with Christ’s birth.</w:t>
      </w:r>
    </w:p>
    <w:p w14:paraId="72E224CD" w14:textId="4AF62BD3" w:rsidR="008E1170" w:rsidRPr="008E1170" w:rsidRDefault="00D9502B" w:rsidP="00D9502B">
      <w:pPr>
        <w:spacing w:after="0"/>
        <w:ind w:left="720"/>
        <w:contextualSpacing/>
        <w:rPr>
          <w:color w:val="0070C0"/>
          <w:kern w:val="0"/>
          <w14:ligatures w14:val="none"/>
        </w:rPr>
      </w:pPr>
      <w:r w:rsidRPr="004B2040">
        <w:rPr>
          <w:color w:val="0070C0"/>
          <w:kern w:val="0"/>
          <w14:ligatures w14:val="none"/>
        </w:rPr>
        <w:t>5   S</w:t>
      </w:r>
      <w:r w:rsidR="008E1170" w:rsidRPr="008E1170">
        <w:rPr>
          <w:color w:val="0070C0"/>
          <w:kern w:val="0"/>
          <w14:ligatures w14:val="none"/>
        </w:rPr>
        <w:t>ubtracting Christ’s age from the date of his death, we arrive at 1 BC.  This year’s 15</w:t>
      </w:r>
      <w:r w:rsidR="008E1170" w:rsidRPr="008E1170">
        <w:rPr>
          <w:color w:val="0070C0"/>
          <w:kern w:val="0"/>
          <w:vertAlign w:val="superscript"/>
          <w14:ligatures w14:val="none"/>
        </w:rPr>
        <w:t>th</w:t>
      </w:r>
      <w:r w:rsidR="008E1170" w:rsidRPr="008E1170">
        <w:rPr>
          <w:color w:val="0070C0"/>
          <w:kern w:val="0"/>
          <w14:ligatures w14:val="none"/>
        </w:rPr>
        <w:t xml:space="preserve"> of </w:t>
      </w:r>
    </w:p>
    <w:p w14:paraId="68AAD3DE" w14:textId="77777777" w:rsidR="008E1170" w:rsidRPr="008E1170" w:rsidRDefault="008E1170" w:rsidP="00D9502B">
      <w:pPr>
        <w:spacing w:after="0"/>
        <w:ind w:left="720" w:firstLine="360"/>
        <w:rPr>
          <w:color w:val="0070C0"/>
          <w:kern w:val="0"/>
          <w14:ligatures w14:val="none"/>
        </w:rPr>
      </w:pPr>
      <w:r w:rsidRPr="008E1170">
        <w:rPr>
          <w:color w:val="0070C0"/>
          <w:kern w:val="0"/>
          <w14:ligatures w14:val="none"/>
        </w:rPr>
        <w:t>Nisan was April 6</w:t>
      </w:r>
      <w:r w:rsidRPr="008E1170">
        <w:rPr>
          <w:color w:val="0070C0"/>
          <w:kern w:val="0"/>
          <w:vertAlign w:val="superscript"/>
          <w14:ligatures w14:val="none"/>
        </w:rPr>
        <w:t>th</w:t>
      </w:r>
      <w:r w:rsidRPr="008E1170">
        <w:rPr>
          <w:color w:val="0070C0"/>
          <w:kern w:val="0"/>
          <w14:ligatures w14:val="none"/>
        </w:rPr>
        <w:t>, the date specified in D&amp;C as the birth of the Savior!</w:t>
      </w:r>
    </w:p>
    <w:p w14:paraId="7C8ECE2D" w14:textId="60FC080E" w:rsidR="008E1170" w:rsidRPr="008E1170" w:rsidRDefault="00D9502B" w:rsidP="00D9502B">
      <w:pPr>
        <w:spacing w:after="0"/>
        <w:ind w:left="720"/>
        <w:contextualSpacing/>
        <w:rPr>
          <w:color w:val="0070C0"/>
          <w:kern w:val="0"/>
          <w14:ligatures w14:val="none"/>
        </w:rPr>
      </w:pPr>
      <w:r w:rsidRPr="004B2040">
        <w:rPr>
          <w:color w:val="0070C0"/>
          <w:kern w:val="0"/>
          <w14:ligatures w14:val="none"/>
        </w:rPr>
        <w:t>6  T</w:t>
      </w:r>
      <w:r w:rsidR="008E1170" w:rsidRPr="008E1170">
        <w:rPr>
          <w:color w:val="0070C0"/>
          <w:kern w:val="0"/>
          <w14:ligatures w14:val="none"/>
        </w:rPr>
        <w:t xml:space="preserve">he Nephites began to reckon their time from the day the sign was given of the Savior’s </w:t>
      </w:r>
    </w:p>
    <w:p w14:paraId="0D888F15" w14:textId="77777777" w:rsidR="008E1170" w:rsidRPr="008E1170" w:rsidRDefault="008E1170" w:rsidP="00D9502B">
      <w:pPr>
        <w:spacing w:after="0"/>
        <w:ind w:left="720" w:firstLine="360"/>
        <w:rPr>
          <w:color w:val="0070C0"/>
          <w:kern w:val="0"/>
          <w14:ligatures w14:val="none"/>
        </w:rPr>
      </w:pPr>
      <w:r w:rsidRPr="008E1170">
        <w:rPr>
          <w:color w:val="0070C0"/>
          <w:kern w:val="0"/>
          <w14:ligatures w14:val="none"/>
        </w:rPr>
        <w:t>birth, so their New Year’s Day would have been on April 6</w:t>
      </w:r>
      <w:r w:rsidRPr="008E1170">
        <w:rPr>
          <w:color w:val="0070C0"/>
          <w:kern w:val="0"/>
          <w:vertAlign w:val="superscript"/>
          <w14:ligatures w14:val="none"/>
        </w:rPr>
        <w:t>th</w:t>
      </w:r>
      <w:r w:rsidRPr="008E1170">
        <w:rPr>
          <w:color w:val="0070C0"/>
          <w:kern w:val="0"/>
          <w14:ligatures w14:val="none"/>
        </w:rPr>
        <w:t>, 1 BC (3 Nephi 2:8).</w:t>
      </w:r>
    </w:p>
    <w:p w14:paraId="4AE5E07C" w14:textId="3FCDE916" w:rsidR="008E1170" w:rsidRPr="008E1170" w:rsidRDefault="00D9502B" w:rsidP="00D9502B">
      <w:pPr>
        <w:spacing w:after="0"/>
        <w:ind w:left="720"/>
        <w:contextualSpacing/>
        <w:rPr>
          <w:color w:val="0070C0"/>
          <w:kern w:val="0"/>
          <w14:ligatures w14:val="none"/>
        </w:rPr>
      </w:pPr>
      <w:r w:rsidRPr="004B2040">
        <w:rPr>
          <w:color w:val="0070C0"/>
          <w:kern w:val="0"/>
          <w14:ligatures w14:val="none"/>
        </w:rPr>
        <w:t>7  O</w:t>
      </w:r>
      <w:r w:rsidR="008E1170" w:rsidRPr="008E1170">
        <w:rPr>
          <w:color w:val="0070C0"/>
          <w:kern w:val="0"/>
          <w14:ligatures w14:val="none"/>
        </w:rPr>
        <w:t>n the Mesoamerican calendar, April 6</w:t>
      </w:r>
      <w:r w:rsidR="008E1170" w:rsidRPr="008E1170">
        <w:rPr>
          <w:color w:val="0070C0"/>
          <w:kern w:val="0"/>
          <w:vertAlign w:val="superscript"/>
          <w14:ligatures w14:val="none"/>
        </w:rPr>
        <w:t>th</w:t>
      </w:r>
      <w:r w:rsidR="008E1170" w:rsidRPr="008E1170">
        <w:rPr>
          <w:color w:val="0070C0"/>
          <w:kern w:val="0"/>
          <w14:ligatures w14:val="none"/>
        </w:rPr>
        <w:t xml:space="preserve">, 1 BC is written 7.17.17.17.13  1 Ben 6 Mak.  </w:t>
      </w:r>
    </w:p>
    <w:p w14:paraId="6FE1D64D" w14:textId="77777777" w:rsidR="008E1170" w:rsidRPr="008E1170" w:rsidRDefault="008E1170" w:rsidP="00D9502B">
      <w:pPr>
        <w:spacing w:after="0"/>
        <w:ind w:left="720" w:firstLine="360"/>
        <w:rPr>
          <w:color w:val="0070C0"/>
          <w:kern w:val="0"/>
          <w14:ligatures w14:val="none"/>
        </w:rPr>
      </w:pPr>
      <w:r w:rsidRPr="008E1170">
        <w:rPr>
          <w:color w:val="0070C0"/>
          <w:kern w:val="0"/>
          <w14:ligatures w14:val="none"/>
        </w:rPr>
        <w:t>1 Ben is the birthday of the white god Quetzalcoatl.</w:t>
      </w:r>
    </w:p>
    <w:p w14:paraId="45E73F55" w14:textId="77777777" w:rsidR="008E1170" w:rsidRPr="004B2040" w:rsidRDefault="008E1170" w:rsidP="00D9502B">
      <w:pPr>
        <w:spacing w:after="0"/>
        <w:ind w:left="720" w:firstLine="360"/>
        <w:rPr>
          <w:color w:val="0070C0"/>
          <w:kern w:val="0"/>
          <w14:ligatures w14:val="none"/>
        </w:rPr>
      </w:pPr>
      <w:r w:rsidRPr="008E1170">
        <w:rPr>
          <w:color w:val="0070C0"/>
          <w:kern w:val="0"/>
          <w14:ligatures w14:val="none"/>
        </w:rPr>
        <w:t>6 Mak is the New Year’s Day of a Mixtec calendar.</w:t>
      </w:r>
    </w:p>
    <w:p w14:paraId="27646C21" w14:textId="77777777" w:rsidR="006B3D62" w:rsidRDefault="006B3D62" w:rsidP="008E1170">
      <w:pPr>
        <w:spacing w:after="0"/>
        <w:ind w:left="1080" w:firstLine="360"/>
        <w:rPr>
          <w:kern w:val="0"/>
          <w14:ligatures w14:val="none"/>
        </w:rPr>
      </w:pPr>
    </w:p>
    <w:p w14:paraId="1362AF5C" w14:textId="77777777" w:rsidR="00D669FC" w:rsidRPr="008E1170" w:rsidRDefault="00D669FC" w:rsidP="008E1170">
      <w:pPr>
        <w:spacing w:after="0"/>
        <w:ind w:left="1080" w:firstLine="360"/>
        <w:rPr>
          <w:kern w:val="0"/>
          <w14:ligatures w14:val="none"/>
        </w:rPr>
      </w:pPr>
    </w:p>
    <w:p w14:paraId="050EFE56" w14:textId="720DBA75" w:rsidR="00AE662B" w:rsidRDefault="0055309A" w:rsidP="00AE662B">
      <w:pPr>
        <w:spacing w:after="0"/>
      </w:pPr>
      <w:r w:rsidRPr="00D669FC">
        <w:lastRenderedPageBreak/>
        <w:t>1999</w:t>
      </w:r>
      <w:r>
        <w:tab/>
      </w:r>
      <w:r w:rsidRPr="00D669FC">
        <w:rPr>
          <w:b/>
          <w:bCs/>
        </w:rPr>
        <w:t>Bruce W. Warren, “</w:t>
      </w:r>
      <w:r w:rsidRPr="00160CB6">
        <w:rPr>
          <w:b/>
        </w:rPr>
        <w:t>1 Ben 6 Mak: Part Two</w:t>
      </w:r>
      <w:r w:rsidRPr="00160CB6">
        <w:t xml:space="preserve">.”  </w:t>
      </w:r>
      <w:r w:rsidRPr="00D669FC">
        <w:rPr>
          <w:b/>
          <w:i/>
        </w:rPr>
        <w:t>Book of Mormon Archaelogical Digest</w:t>
      </w:r>
      <w:r w:rsidRPr="00160CB6">
        <w:t xml:space="preserve">  2, no. 3 </w:t>
      </w:r>
    </w:p>
    <w:p w14:paraId="06B9AA92" w14:textId="2B3FE569" w:rsidR="0055309A" w:rsidRDefault="0055309A" w:rsidP="00AE662B">
      <w:pPr>
        <w:spacing w:after="0"/>
        <w:ind w:left="720" w:firstLine="720"/>
      </w:pPr>
      <w:r w:rsidRPr="00160CB6">
        <w:t xml:space="preserve">(1999). P. 1, 4-5, 13.  </w:t>
      </w:r>
    </w:p>
    <w:p w14:paraId="68A063A4" w14:textId="77777777" w:rsidR="00CF3566" w:rsidRDefault="00CF3566" w:rsidP="00CF3566">
      <w:pPr>
        <w:spacing w:after="0"/>
        <w:ind w:left="720" w:firstLine="720"/>
        <w:rPr>
          <w:color w:val="FF0000"/>
        </w:rPr>
      </w:pPr>
      <w:r w:rsidRPr="00D77403">
        <w:rPr>
          <w:color w:val="FF0000"/>
        </w:rPr>
        <w:t>[SEE “When Did Christ Appear to the Nephites” section of this collection.]</w:t>
      </w:r>
    </w:p>
    <w:p w14:paraId="2FA0A9C6" w14:textId="77777777" w:rsidR="00C14ADC" w:rsidRDefault="00C14ADC" w:rsidP="00CF3566">
      <w:pPr>
        <w:spacing w:after="0"/>
        <w:ind w:left="720" w:firstLine="720"/>
      </w:pPr>
    </w:p>
    <w:p w14:paraId="51C050B6" w14:textId="77777777" w:rsidR="006B3D62" w:rsidRPr="008E1170" w:rsidRDefault="006B3D62" w:rsidP="00D669FC">
      <w:pPr>
        <w:ind w:left="720"/>
        <w:rPr>
          <w:kern w:val="0"/>
          <w14:ligatures w14:val="none"/>
        </w:rPr>
      </w:pPr>
      <w:r w:rsidRPr="00D669FC">
        <w:rPr>
          <w:color w:val="FF0000"/>
        </w:rPr>
        <w:t xml:space="preserve">Note*  </w:t>
      </w:r>
      <w:r>
        <w:t>Since this is a very important article relative to Mesoamerican dates, and since the original source is not available, I will print here the article in full:</w:t>
      </w:r>
    </w:p>
    <w:p w14:paraId="10D44EE1" w14:textId="77777777" w:rsidR="006B3D62" w:rsidRPr="006B3D62" w:rsidRDefault="006B3D62" w:rsidP="006B3D62">
      <w:pPr>
        <w:ind w:left="720"/>
        <w:jc w:val="center"/>
        <w:rPr>
          <w:kern w:val="0"/>
          <w:sz w:val="28"/>
          <w:szCs w:val="28"/>
          <w14:ligatures w14:val="none"/>
        </w:rPr>
      </w:pPr>
      <w:r w:rsidRPr="006B3D62">
        <w:rPr>
          <w:kern w:val="0"/>
          <w:sz w:val="28"/>
          <w:szCs w:val="28"/>
          <w14:ligatures w14:val="none"/>
        </w:rPr>
        <w:t>1 Ben 6 Mak: Part Two</w:t>
      </w:r>
    </w:p>
    <w:p w14:paraId="3BE2CD81" w14:textId="77777777" w:rsidR="006B3D62" w:rsidRPr="006B3D62" w:rsidRDefault="006B3D62" w:rsidP="006B3D62">
      <w:pPr>
        <w:ind w:left="720"/>
        <w:jc w:val="center"/>
        <w:rPr>
          <w:i/>
          <w:iCs/>
          <w:kern w:val="0"/>
          <w14:ligatures w14:val="none"/>
        </w:rPr>
      </w:pPr>
      <w:r w:rsidRPr="006B3D62">
        <w:rPr>
          <w:i/>
          <w:iCs/>
          <w:kern w:val="0"/>
          <w14:ligatures w14:val="none"/>
        </w:rPr>
        <w:t>Mesoamerican calendar pinpoints the Savior’s death and ministry among the Nephites</w:t>
      </w:r>
    </w:p>
    <w:p w14:paraId="7F067AF5" w14:textId="0C5FC173" w:rsidR="006B3D62" w:rsidRPr="006B3D62" w:rsidRDefault="006B3D62" w:rsidP="006B3D62">
      <w:pPr>
        <w:ind w:left="720"/>
        <w:rPr>
          <w:i/>
          <w:iCs/>
          <w:kern w:val="0"/>
          <w14:ligatures w14:val="none"/>
        </w:rPr>
      </w:pPr>
      <w:r w:rsidRPr="006B3D62">
        <w:rPr>
          <w:i/>
          <w:iCs/>
          <w:kern w:val="0"/>
          <w14:ligatures w14:val="none"/>
        </w:rPr>
        <w:tab/>
      </w:r>
    </w:p>
    <w:p w14:paraId="67F4824F" w14:textId="77777777" w:rsidR="006B3D62" w:rsidRPr="006B3D62" w:rsidRDefault="006B3D62" w:rsidP="006B3D62">
      <w:pPr>
        <w:ind w:left="720"/>
        <w:rPr>
          <w:b/>
          <w:bCs/>
          <w:kern w:val="0"/>
          <w:sz w:val="24"/>
          <w:szCs w:val="24"/>
          <w14:ligatures w14:val="none"/>
        </w:rPr>
      </w:pPr>
      <w:r w:rsidRPr="006B3D62">
        <w:rPr>
          <w:b/>
          <w:bCs/>
          <w:kern w:val="0"/>
          <w:sz w:val="24"/>
          <w:szCs w:val="24"/>
          <w14:ligatures w14:val="none"/>
        </w:rPr>
        <w:t>Crucifixion and Destruction: the fourth day of the first month of the thirty-fourth year</w:t>
      </w:r>
    </w:p>
    <w:p w14:paraId="40BA0473" w14:textId="77777777" w:rsidR="006B3D62" w:rsidRDefault="006B3D62" w:rsidP="006B3D62">
      <w:pPr>
        <w:spacing w:after="0"/>
        <w:ind w:left="720"/>
        <w:rPr>
          <w:kern w:val="0"/>
          <w14:ligatures w14:val="none"/>
        </w:rPr>
      </w:pPr>
      <w:r w:rsidRPr="006B3D62">
        <w:rPr>
          <w:kern w:val="0"/>
          <w14:ligatures w14:val="none"/>
        </w:rPr>
        <w:tab/>
        <w:t>The 16</w:t>
      </w:r>
      <w:r w:rsidRPr="006B3D62">
        <w:rPr>
          <w:kern w:val="0"/>
          <w:vertAlign w:val="superscript"/>
          <w14:ligatures w14:val="none"/>
        </w:rPr>
        <w:t>th</w:t>
      </w:r>
      <w:r w:rsidRPr="006B3D62">
        <w:rPr>
          <w:kern w:val="0"/>
          <w14:ligatures w14:val="none"/>
        </w:rPr>
        <w:t xml:space="preserve"> century Mexican historian Fernando de Alva Ixtlilxochitl, writes that there was a great storm “in the year Ce Calli, which adjusted to our calendar, happened at the same time that Christ our Lord, was crucified. And they say that this destruction occurred in the first few days of the year” </w:t>
      </w:r>
      <w:r w:rsidRPr="006B3D62">
        <w:rPr>
          <w:kern w:val="0"/>
          <w:sz w:val="20"/>
          <w:szCs w:val="20"/>
          <w14:ligatures w14:val="none"/>
        </w:rPr>
        <w:t xml:space="preserve">(Allen, </w:t>
      </w:r>
      <w:r w:rsidRPr="006B3D62">
        <w:rPr>
          <w:i/>
          <w:iCs/>
          <w:kern w:val="0"/>
          <w:sz w:val="20"/>
          <w:szCs w:val="20"/>
          <w14:ligatures w14:val="none"/>
        </w:rPr>
        <w:t>Exploring the Lands of the Book of Mormon</w:t>
      </w:r>
      <w:r w:rsidRPr="006B3D62">
        <w:rPr>
          <w:kern w:val="0"/>
          <w:sz w:val="20"/>
          <w:szCs w:val="20"/>
          <w14:ligatures w14:val="none"/>
        </w:rPr>
        <w:t>, 140.)</w:t>
      </w:r>
      <w:r w:rsidRPr="006B3D62">
        <w:rPr>
          <w:kern w:val="0"/>
          <w14:ligatures w14:val="none"/>
        </w:rPr>
        <w:t>.  Now, keeping in mind that Christ died on Friday, April 1, 33 AD, we turn to 3 Nephi 8:5: “And it came to pass in the thirty and fourth year, in the first month, on the fourth day of the month, there arose a great storm, such an one as never had been known in all the land.”  As you will recall, this storm marked the death of the Savior.</w:t>
      </w:r>
    </w:p>
    <w:p w14:paraId="1444E655" w14:textId="77777777" w:rsidR="00EC5A0B" w:rsidRPr="006B3D62" w:rsidRDefault="00EC5A0B" w:rsidP="006B3D62">
      <w:pPr>
        <w:spacing w:after="0"/>
        <w:ind w:left="720"/>
        <w:rPr>
          <w:kern w:val="0"/>
          <w14:ligatures w14:val="none"/>
        </w:rPr>
      </w:pPr>
    </w:p>
    <w:p w14:paraId="7E37481F" w14:textId="77777777" w:rsidR="006B3D62" w:rsidRPr="006B3D62" w:rsidRDefault="006B3D62" w:rsidP="006B3D62">
      <w:pPr>
        <w:ind w:left="720"/>
        <w:rPr>
          <w:kern w:val="0"/>
          <w14:ligatures w14:val="none"/>
        </w:rPr>
      </w:pPr>
      <w:r w:rsidRPr="006B3D62">
        <w:rPr>
          <w:kern w:val="0"/>
          <w14:ligatures w14:val="none"/>
        </w:rPr>
        <w:tab/>
        <w:t>Now look at Table 1.  Listed are the New Year’s Day dates on the Mixtec calendar for 35 years.  Note that, as previously stated, the New Year’s Day always falls on 6 Mak.  Note too that the New Year’s Day date for the 34</w:t>
      </w:r>
      <w:r w:rsidRPr="006B3D62">
        <w:rPr>
          <w:kern w:val="0"/>
          <w:vertAlign w:val="superscript"/>
          <w14:ligatures w14:val="none"/>
        </w:rPr>
        <w:t>th</w:t>
      </w:r>
      <w:r w:rsidRPr="006B3D62">
        <w:rPr>
          <w:kern w:val="0"/>
          <w14:ligatures w14:val="none"/>
        </w:rPr>
        <w:t xml:space="preserve"> Nephite year is Tuesday, March 29</w:t>
      </w:r>
      <w:r w:rsidRPr="006B3D62">
        <w:rPr>
          <w:kern w:val="0"/>
          <w:vertAlign w:val="superscript"/>
          <w14:ligatures w14:val="none"/>
        </w:rPr>
        <w:t>th</w:t>
      </w:r>
      <w:r w:rsidRPr="006B3D62">
        <w:rPr>
          <w:kern w:val="0"/>
          <w14:ligatures w14:val="none"/>
        </w:rPr>
        <w:t>, 33 AD.  Looking at the top half of Table 2 [see p. 9] you will see that this means that Friday, April 1, 33 AD, the proposed date of the Savior’s death, falls precisely on the fourth day of the first month of the thirty-fourth year, exactly as the Book of Mormon records.</w:t>
      </w:r>
    </w:p>
    <w:p w14:paraId="29D6C287" w14:textId="77777777" w:rsidR="006B3D62" w:rsidRPr="006B3D62" w:rsidRDefault="006B3D62" w:rsidP="006B3D62">
      <w:pPr>
        <w:ind w:left="720"/>
        <w:rPr>
          <w:kern w:val="0"/>
          <w14:ligatures w14:val="none"/>
        </w:rPr>
      </w:pPr>
    </w:p>
    <w:p w14:paraId="2EF172DC" w14:textId="77777777" w:rsidR="006B3D62" w:rsidRPr="006B3D62" w:rsidRDefault="006B3D62" w:rsidP="006B3D62">
      <w:pPr>
        <w:ind w:left="720"/>
        <w:jc w:val="center"/>
        <w:rPr>
          <w:kern w:val="0"/>
          <w14:ligatures w14:val="none"/>
        </w:rPr>
      </w:pPr>
      <w:r w:rsidRPr="006B3D62">
        <w:rPr>
          <w:noProof/>
          <w:kern w:val="0"/>
          <w14:ligatures w14:val="none"/>
        </w:rPr>
        <w:lastRenderedPageBreak/>
        <w:drawing>
          <wp:inline distT="0" distB="0" distL="0" distR="0" wp14:anchorId="015C0DF6" wp14:editId="51D35B8D">
            <wp:extent cx="3981450" cy="4921939"/>
            <wp:effectExtent l="38100" t="38100" r="38100" b="311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95076" cy="4938784"/>
                    </a:xfrm>
                    <a:prstGeom prst="rect">
                      <a:avLst/>
                    </a:prstGeom>
                    <a:noFill/>
                    <a:ln w="28575">
                      <a:solidFill>
                        <a:sysClr val="windowText" lastClr="000000"/>
                      </a:solidFill>
                    </a:ln>
                  </pic:spPr>
                </pic:pic>
              </a:graphicData>
            </a:graphic>
          </wp:inline>
        </w:drawing>
      </w:r>
    </w:p>
    <w:p w14:paraId="7FD03623" w14:textId="77777777" w:rsidR="006B3D62" w:rsidRPr="006B3D62" w:rsidRDefault="006B3D62" w:rsidP="006B3D62">
      <w:pPr>
        <w:ind w:left="720"/>
        <w:rPr>
          <w:kern w:val="0"/>
          <w14:ligatures w14:val="none"/>
        </w:rPr>
      </w:pPr>
    </w:p>
    <w:p w14:paraId="71B9E335" w14:textId="77777777" w:rsidR="006B3D62" w:rsidRPr="006B3D62" w:rsidRDefault="006B3D62" w:rsidP="006B3D62">
      <w:pPr>
        <w:ind w:left="720"/>
        <w:rPr>
          <w:kern w:val="0"/>
          <w14:ligatures w14:val="none"/>
        </w:rPr>
      </w:pPr>
      <w:r w:rsidRPr="006B3D62">
        <w:rPr>
          <w:kern w:val="0"/>
          <w14:ligatures w14:val="none"/>
        </w:rPr>
        <w:tab/>
        <w:t>This correlation is stunning.  It successfully demonstrates the consistency of four independent calendars while forming yet another testimony of how minutely exact the Book of Mormon record is.</w:t>
      </w:r>
    </w:p>
    <w:p w14:paraId="724F1F25" w14:textId="77777777" w:rsidR="006B3D62" w:rsidRPr="006B3D62" w:rsidRDefault="006B3D62" w:rsidP="006B3D62">
      <w:pPr>
        <w:ind w:left="720" w:firstLine="720"/>
        <w:rPr>
          <w:b/>
          <w:bCs/>
          <w:kern w:val="0"/>
          <w:sz w:val="24"/>
          <w:szCs w:val="24"/>
          <w14:ligatures w14:val="none"/>
        </w:rPr>
      </w:pPr>
      <w:r w:rsidRPr="006B3D62">
        <w:rPr>
          <w:b/>
          <w:bCs/>
          <w:kern w:val="0"/>
          <w:sz w:val="24"/>
          <w:szCs w:val="24"/>
          <w14:ligatures w14:val="none"/>
        </w:rPr>
        <w:t>Appearance in Bountiful: the “ending of the thirty and fourth year”</w:t>
      </w:r>
    </w:p>
    <w:p w14:paraId="606ABEFC" w14:textId="77777777" w:rsidR="006B3D62" w:rsidRPr="006B3D62" w:rsidRDefault="006B3D62" w:rsidP="006B3D62">
      <w:pPr>
        <w:spacing w:after="0"/>
        <w:ind w:left="720"/>
        <w:rPr>
          <w:kern w:val="0"/>
          <w14:ligatures w14:val="none"/>
        </w:rPr>
      </w:pPr>
    </w:p>
    <w:p w14:paraId="7A2DB3B8" w14:textId="77777777" w:rsidR="006B3D62" w:rsidRPr="006B3D62" w:rsidRDefault="006B3D62" w:rsidP="006B3D62">
      <w:pPr>
        <w:spacing w:after="0"/>
        <w:ind w:left="720"/>
        <w:rPr>
          <w:kern w:val="0"/>
          <w14:ligatures w14:val="none"/>
        </w:rPr>
      </w:pPr>
      <w:r w:rsidRPr="006B3D62">
        <w:rPr>
          <w:kern w:val="0"/>
          <w14:ligatures w14:val="none"/>
        </w:rPr>
        <w:tab/>
        <w:t>Finally, we will approximate the date of the appearance of the Messiah to the Nephites.  Although we are told that the destruction signifying His death began on the fourth day of the thirty-fourth year and only lasted for three days, 3 Nephi 10:18 and 19 indicate that it was not until “the ending of the thirty and fourth year” that Christ “did truly manifest himself unto them.”  His appearance to the Nephites was apparently almost a full year after the great destruction.</w:t>
      </w:r>
    </w:p>
    <w:p w14:paraId="46548272" w14:textId="77777777" w:rsidR="006B3D62" w:rsidRPr="006B3D62" w:rsidRDefault="006B3D62" w:rsidP="006B3D62">
      <w:pPr>
        <w:ind w:left="720"/>
        <w:rPr>
          <w:kern w:val="0"/>
          <w14:ligatures w14:val="none"/>
        </w:rPr>
      </w:pPr>
      <w:r w:rsidRPr="006B3D62">
        <w:rPr>
          <w:kern w:val="0"/>
          <w14:ligatures w14:val="none"/>
        </w:rPr>
        <w:tab/>
        <w:t>In 3 Nephi 11:1-8, “a great multitude gathered together, of the people of Nephi, round about the temple which was in the land Bountiful . . . and behold, they saw a Man descending out of heaven.”  The account that follows is of Christ’s visit and teachings among the Nephites.</w:t>
      </w:r>
    </w:p>
    <w:p w14:paraId="331D18C5" w14:textId="77777777" w:rsidR="006B3D62" w:rsidRPr="006B3D62" w:rsidRDefault="006B3D62" w:rsidP="006B3D62">
      <w:pPr>
        <w:ind w:left="720"/>
        <w:rPr>
          <w:kern w:val="0"/>
          <w14:ligatures w14:val="none"/>
        </w:rPr>
      </w:pPr>
      <w:r w:rsidRPr="006B3D62">
        <w:rPr>
          <w:kern w:val="0"/>
          <w14:ligatures w14:val="none"/>
        </w:rPr>
        <w:lastRenderedPageBreak/>
        <w:tab/>
        <w:t>From the Book of Mormon, the information we have to work with is as follows:</w:t>
      </w:r>
    </w:p>
    <w:p w14:paraId="7E4C10BC" w14:textId="77777777" w:rsidR="006B3D62" w:rsidRPr="006B3D62" w:rsidRDefault="006B3D62" w:rsidP="003951C4">
      <w:pPr>
        <w:numPr>
          <w:ilvl w:val="0"/>
          <w:numId w:val="9"/>
        </w:numPr>
        <w:ind w:left="1800"/>
        <w:contextualSpacing/>
        <w:rPr>
          <w:kern w:val="0"/>
          <w14:ligatures w14:val="none"/>
        </w:rPr>
      </w:pPr>
      <w:r w:rsidRPr="006B3D62">
        <w:rPr>
          <w:kern w:val="0"/>
          <w14:ligatures w14:val="none"/>
        </w:rPr>
        <w:t>The Savior’s appearance was in the ending of the thirty-fourth year of the Nephite calendar—Table 1 shows that the first day of the Nephite thirty-fifth year would have been March 29, 34 AD on our Gregorian calendar, so the ending of the thirty-fourth year would almost certainly have been in 34 AD as well.  That gives us the year of His appearance: 34 AD.</w:t>
      </w:r>
    </w:p>
    <w:p w14:paraId="472AEDF7" w14:textId="77777777" w:rsidR="006B3D62" w:rsidRPr="006B3D62" w:rsidRDefault="006B3D62" w:rsidP="003951C4">
      <w:pPr>
        <w:numPr>
          <w:ilvl w:val="0"/>
          <w:numId w:val="9"/>
        </w:numPr>
        <w:ind w:left="1800"/>
        <w:contextualSpacing/>
        <w:rPr>
          <w:kern w:val="0"/>
          <w14:ligatures w14:val="none"/>
        </w:rPr>
      </w:pPr>
      <w:r w:rsidRPr="006B3D62">
        <w:rPr>
          <w:kern w:val="0"/>
          <w14:ligatures w14:val="none"/>
        </w:rPr>
        <w:t>The Nephites were gathered in a great multitude at the temple in the land of Bountiful.  Regarding the purpose of their gathering, it is perhaps instructive to note that the week of the Passover for 34 AD would have been from Tuesday, March 21 (the 15</w:t>
      </w:r>
      <w:r w:rsidRPr="006B3D62">
        <w:rPr>
          <w:kern w:val="0"/>
          <w:vertAlign w:val="superscript"/>
          <w14:ligatures w14:val="none"/>
        </w:rPr>
        <w:t>th</w:t>
      </w:r>
      <w:r w:rsidRPr="006B3D62">
        <w:rPr>
          <w:kern w:val="0"/>
          <w14:ligatures w14:val="none"/>
        </w:rPr>
        <w:t xml:space="preserve"> of Nisan) to Monday, March 27 (the 21</w:t>
      </w:r>
      <w:r w:rsidRPr="006B3D62">
        <w:rPr>
          <w:kern w:val="0"/>
          <w:vertAlign w:val="superscript"/>
          <w14:ligatures w14:val="none"/>
        </w:rPr>
        <w:t>st</w:t>
      </w:r>
      <w:r w:rsidRPr="006B3D62">
        <w:rPr>
          <w:kern w:val="0"/>
          <w14:ligatures w14:val="none"/>
        </w:rPr>
        <w:t xml:space="preserve"> of Nisan).</w:t>
      </w:r>
    </w:p>
    <w:p w14:paraId="54F7E556" w14:textId="77777777" w:rsidR="006B3D62" w:rsidRPr="006B3D62" w:rsidRDefault="006B3D62" w:rsidP="006B3D62">
      <w:pPr>
        <w:ind w:left="720"/>
        <w:rPr>
          <w:kern w:val="0"/>
          <w14:ligatures w14:val="none"/>
        </w:rPr>
      </w:pPr>
    </w:p>
    <w:p w14:paraId="4525EE75" w14:textId="77777777" w:rsidR="006B3D62" w:rsidRPr="006B3D62" w:rsidRDefault="006B3D62" w:rsidP="006B3D62">
      <w:pPr>
        <w:ind w:left="720" w:firstLine="720"/>
        <w:rPr>
          <w:kern w:val="0"/>
          <w14:ligatures w14:val="none"/>
        </w:rPr>
      </w:pPr>
      <w:r w:rsidRPr="006B3D62">
        <w:rPr>
          <w:kern w:val="0"/>
          <w14:ligatures w14:val="none"/>
        </w:rPr>
        <w:t xml:space="preserve">The fact that the Nephites were still following the Mosaic Law at the time of Christ’s appearance would explain what they were doing at the temple in Bountiful.  Given that the dates for the Passover celebration would have fallen, according to the Book of Mormon description, “in the ending of the thirty and fourth year” (or more specifically as shown on the bottom half of Table 2 [next page], in the </w:t>
      </w:r>
      <w:r w:rsidRPr="006B3D62">
        <w:rPr>
          <w:b/>
          <w:bCs/>
          <w:kern w:val="0"/>
          <w14:ligatures w14:val="none"/>
        </w:rPr>
        <w:t>last week</w:t>
      </w:r>
      <w:r w:rsidRPr="006B3D62">
        <w:rPr>
          <w:kern w:val="0"/>
          <w14:ligatures w14:val="none"/>
        </w:rPr>
        <w:t xml:space="preserve"> of the thirty-fourth year, they were very likely gathered for the week of the Passover feast.</w:t>
      </w:r>
    </w:p>
    <w:p w14:paraId="5B39CCA7" w14:textId="77777777" w:rsidR="006B3D62" w:rsidRPr="006B3D62" w:rsidRDefault="006B3D62" w:rsidP="006B3D62">
      <w:pPr>
        <w:ind w:left="720"/>
        <w:rPr>
          <w:kern w:val="0"/>
          <w14:ligatures w14:val="none"/>
        </w:rPr>
      </w:pPr>
      <w:r w:rsidRPr="006B3D62">
        <w:rPr>
          <w:kern w:val="0"/>
          <w14:ligatures w14:val="none"/>
        </w:rPr>
        <w:tab/>
        <w:t>Considering the message that the Savior was bringing to the Nephites, Passover would certainly have been a timely opportunity for His visit.  This message was actually given in part during the third day of darkness at the beginning of the year when He declared, “by me redemption cometh, and in me is the law of Moses fulfilled” (3 Nephi 9:17).</w:t>
      </w:r>
    </w:p>
    <w:p w14:paraId="536D0DD1" w14:textId="77777777" w:rsidR="006B3D62" w:rsidRPr="006B3D62" w:rsidRDefault="006B3D62" w:rsidP="006B3D62">
      <w:pPr>
        <w:ind w:left="720"/>
        <w:rPr>
          <w:kern w:val="0"/>
          <w14:ligatures w14:val="none"/>
        </w:rPr>
      </w:pPr>
      <w:r w:rsidRPr="006B3D62">
        <w:rPr>
          <w:kern w:val="0"/>
          <w14:ligatures w14:val="none"/>
        </w:rPr>
        <w:tab/>
        <w:t>If even after hearing this the Nephites were still gathered to observe Passover at the end of the year, then they had not understood what the Savior had told them.  In fact, among the first things He teaches them after his arrival is a variation of this first statement.  At the end of chapter 12 he says, “those things which were of old time, which were under the law, in me are all fulfilled.  Old things are done away, and all things have become new” (3 Nephi 12:46-47).</w:t>
      </w:r>
    </w:p>
    <w:p w14:paraId="12491912" w14:textId="77777777" w:rsidR="006B3D62" w:rsidRPr="006B3D62" w:rsidRDefault="006B3D62" w:rsidP="006B3D62">
      <w:pPr>
        <w:ind w:left="720"/>
        <w:rPr>
          <w:kern w:val="0"/>
          <w14:ligatures w14:val="none"/>
        </w:rPr>
      </w:pPr>
      <w:r w:rsidRPr="006B3D62">
        <w:rPr>
          <w:noProof/>
          <w:kern w:val="0"/>
          <w14:ligatures w14:val="none"/>
        </w:rPr>
        <w:lastRenderedPageBreak/>
        <w:drawing>
          <wp:inline distT="0" distB="0" distL="0" distR="0" wp14:anchorId="11E66FB7" wp14:editId="07022EE6">
            <wp:extent cx="5391150" cy="3526135"/>
            <wp:effectExtent l="38100" t="38100" r="38100" b="368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9694" cy="3544804"/>
                    </a:xfrm>
                    <a:prstGeom prst="rect">
                      <a:avLst/>
                    </a:prstGeom>
                    <a:noFill/>
                    <a:ln w="28575">
                      <a:solidFill>
                        <a:sysClr val="windowText" lastClr="000000"/>
                      </a:solidFill>
                    </a:ln>
                  </pic:spPr>
                </pic:pic>
              </a:graphicData>
            </a:graphic>
          </wp:inline>
        </w:drawing>
      </w:r>
    </w:p>
    <w:p w14:paraId="195390BF" w14:textId="77777777" w:rsidR="006B3D62" w:rsidRPr="006B3D62" w:rsidRDefault="006B3D62" w:rsidP="006B3D62">
      <w:pPr>
        <w:ind w:left="720"/>
        <w:rPr>
          <w:kern w:val="0"/>
          <w14:ligatures w14:val="none"/>
        </w:rPr>
      </w:pPr>
    </w:p>
    <w:p w14:paraId="35E4B49F" w14:textId="77777777" w:rsidR="006B3D62" w:rsidRPr="006B3D62" w:rsidRDefault="006B3D62" w:rsidP="006B3D62">
      <w:pPr>
        <w:ind w:left="720"/>
        <w:rPr>
          <w:kern w:val="0"/>
          <w14:ligatures w14:val="none"/>
        </w:rPr>
      </w:pPr>
      <w:r w:rsidRPr="006B3D62">
        <w:rPr>
          <w:kern w:val="0"/>
          <w14:ligatures w14:val="none"/>
        </w:rPr>
        <w:tab/>
        <w:t>Even this was apparently not enough explanation for some of the more tradition-bound Nephites, for 3 Nephi 15:2 reveals that “there were some among them who marveled, and wondered what he would concerning the law of Moses; for they understood not the saying that old things had passed away, and that all things had become new.”</w:t>
      </w:r>
    </w:p>
    <w:p w14:paraId="21F20B4F" w14:textId="77777777" w:rsidR="006B3D62" w:rsidRPr="006B3D62" w:rsidRDefault="006B3D62" w:rsidP="006B3D62">
      <w:pPr>
        <w:ind w:left="720"/>
        <w:rPr>
          <w:kern w:val="0"/>
          <w14:ligatures w14:val="none"/>
        </w:rPr>
      </w:pPr>
      <w:r w:rsidRPr="006B3D62">
        <w:rPr>
          <w:kern w:val="0"/>
          <w14:ligatures w14:val="none"/>
        </w:rPr>
        <w:tab/>
        <w:t>In response, the Savior repeats several times, “the law is fulfilled that was given unto Moses.  Behold, I am he that gave the law . . . therefore, the laws in me is fulfilled, for I have come to fulfill the law; therefore it hath an end. . . . the law which was given unto Moses hath an end in me (3 Nephi 15:4-8).</w:t>
      </w:r>
    </w:p>
    <w:p w14:paraId="5DA89D7B" w14:textId="77777777" w:rsidR="006B3D62" w:rsidRPr="006B3D62" w:rsidRDefault="006B3D62" w:rsidP="006B3D62">
      <w:pPr>
        <w:ind w:left="720"/>
        <w:rPr>
          <w:kern w:val="0"/>
          <w14:ligatures w14:val="none"/>
        </w:rPr>
      </w:pPr>
      <w:r w:rsidRPr="006B3D62">
        <w:rPr>
          <w:kern w:val="0"/>
          <w14:ligatures w14:val="none"/>
        </w:rPr>
        <w:tab/>
        <w:t>What more effective context than that of Passover could the Lord have used to officially notify the Nephites about the end of the Mosaic Law and inaugurate the Law of the Gospel?</w:t>
      </w:r>
    </w:p>
    <w:p w14:paraId="428B9293" w14:textId="77777777" w:rsidR="006B3D62" w:rsidRPr="006B3D62" w:rsidRDefault="006B3D62" w:rsidP="006B3D62">
      <w:pPr>
        <w:ind w:left="720" w:firstLine="720"/>
        <w:rPr>
          <w:b/>
          <w:bCs/>
          <w:kern w:val="0"/>
          <w:sz w:val="24"/>
          <w:szCs w:val="24"/>
          <w14:ligatures w14:val="none"/>
        </w:rPr>
      </w:pPr>
      <w:r w:rsidRPr="006B3D62">
        <w:rPr>
          <w:b/>
          <w:bCs/>
          <w:kern w:val="0"/>
          <w:sz w:val="24"/>
          <w:szCs w:val="24"/>
          <w14:ligatures w14:val="none"/>
        </w:rPr>
        <w:t>Visit to Oaxaca</w:t>
      </w:r>
    </w:p>
    <w:p w14:paraId="7F82F86D" w14:textId="77777777" w:rsidR="006B3D62" w:rsidRPr="006B3D62" w:rsidRDefault="006B3D62" w:rsidP="006B3D62">
      <w:pPr>
        <w:ind w:left="720"/>
        <w:rPr>
          <w:kern w:val="0"/>
          <w14:ligatures w14:val="none"/>
        </w:rPr>
      </w:pPr>
      <w:r w:rsidRPr="006B3D62">
        <w:rPr>
          <w:kern w:val="0"/>
          <w14:ligatures w14:val="none"/>
        </w:rPr>
        <w:tab/>
        <w:t>The Book of Mormon account indicates that in addition to the Savior’s visit to the Nephites in Bountiful, He was also to go to the lost tribes of Israel (3 Nephi 17:43) and, less specifically, to ”other sheep.”  Speaking geographically, He describes these “other sheep” as “not of this land [Bountiful], neither of the land of Jerusalem, neither in any parts of that land round about whither I have been to minister” (3 Nephi 16:1-3).  In combination with the calendar dates we have been studying, a story recorded by the Spanish friar Juan de Cordova in the late 16</w:t>
      </w:r>
      <w:r w:rsidRPr="006B3D62">
        <w:rPr>
          <w:kern w:val="0"/>
          <w:vertAlign w:val="superscript"/>
          <w14:ligatures w14:val="none"/>
        </w:rPr>
        <w:t>th</w:t>
      </w:r>
      <w:r w:rsidRPr="006B3D62">
        <w:rPr>
          <w:kern w:val="0"/>
          <w14:ligatures w14:val="none"/>
        </w:rPr>
        <w:t xml:space="preserve"> century presents us with the possibility that Christ appeared to the people of Oaxaca directly following His visit to Bountiful:</w:t>
      </w:r>
    </w:p>
    <w:p w14:paraId="5E81646F" w14:textId="77777777" w:rsidR="006B3D62" w:rsidRPr="006B3D62" w:rsidRDefault="006B3D62" w:rsidP="006B3D62">
      <w:pPr>
        <w:ind w:left="1440"/>
        <w:rPr>
          <w:kern w:val="0"/>
          <w14:ligatures w14:val="none"/>
        </w:rPr>
      </w:pPr>
      <w:r w:rsidRPr="006B3D62">
        <w:rPr>
          <w:kern w:val="0"/>
          <w14:ligatures w14:val="none"/>
        </w:rPr>
        <w:lastRenderedPageBreak/>
        <w:t>“On the day we call Tecpatl [the Aztec name for the Maya day “</w:t>
      </w:r>
      <w:r w:rsidRPr="006B3D62">
        <w:rPr>
          <w:b/>
          <w:bCs/>
          <w:kern w:val="0"/>
          <w14:ligatures w14:val="none"/>
        </w:rPr>
        <w:t>Etznab</w:t>
      </w:r>
      <w:r w:rsidRPr="006B3D62">
        <w:rPr>
          <w:kern w:val="0"/>
          <w14:ligatures w14:val="none"/>
        </w:rPr>
        <w:t xml:space="preserve">”] a great light came from the northeastern sky.  It glowed for four days in the sky, then lowered itself to the rock; the rock can still be seen at Tenochtitlan [properly translated, this is Teotitlan] del Valle in Oaxaca.  From the light there came a great, very powerful being, who stood on the very top of the rock and glowed like the sun in the sky.  There he stood for all to see, shining day and night.  Then he spoke, his voice like thunder, booming across the valley” </w:t>
      </w:r>
      <w:r w:rsidRPr="006B3D62">
        <w:rPr>
          <w:i/>
          <w:iCs/>
          <w:kern w:val="0"/>
          <w:sz w:val="20"/>
          <w:szCs w:val="20"/>
          <w14:ligatures w14:val="none"/>
        </w:rPr>
        <w:t>(</w:t>
      </w:r>
      <w:r w:rsidRPr="006B3D62">
        <w:rPr>
          <w:kern w:val="0"/>
          <w:sz w:val="20"/>
          <w:szCs w:val="20"/>
          <w14:ligatures w14:val="none"/>
        </w:rPr>
        <w:t>qtd. in Tony Shearer’s</w:t>
      </w:r>
      <w:r w:rsidRPr="006B3D62">
        <w:rPr>
          <w:i/>
          <w:iCs/>
          <w:kern w:val="0"/>
          <w:sz w:val="20"/>
          <w:szCs w:val="20"/>
          <w14:ligatures w14:val="none"/>
        </w:rPr>
        <w:t xml:space="preserve"> Beneath the Moon and Under the Sun</w:t>
      </w:r>
      <w:r w:rsidRPr="006B3D62">
        <w:rPr>
          <w:kern w:val="0"/>
          <w:sz w:val="20"/>
          <w:szCs w:val="20"/>
          <w14:ligatures w14:val="none"/>
        </w:rPr>
        <w:t>. Sun Publishing Company: Albuquerque, 1975, p. 72.)</w:t>
      </w:r>
    </w:p>
    <w:p w14:paraId="6B1C179E" w14:textId="77777777" w:rsidR="00EC5A0B" w:rsidRDefault="00EC5A0B" w:rsidP="006B3D62">
      <w:pPr>
        <w:ind w:left="720"/>
        <w:rPr>
          <w:kern w:val="0"/>
          <w14:ligatures w14:val="none"/>
        </w:rPr>
      </w:pPr>
    </w:p>
    <w:p w14:paraId="2C1B273E" w14:textId="79CDE6CC" w:rsidR="006B3D62" w:rsidRPr="006B3D62" w:rsidRDefault="006B3D62" w:rsidP="006B3D62">
      <w:pPr>
        <w:ind w:left="720"/>
        <w:rPr>
          <w:kern w:val="0"/>
          <w14:ligatures w14:val="none"/>
        </w:rPr>
      </w:pPr>
      <w:r w:rsidRPr="006B3D62">
        <w:rPr>
          <w:kern w:val="0"/>
          <w14:ligatures w14:val="none"/>
        </w:rPr>
        <w:tab/>
        <w:t>This brief account gives us two important facts:</w:t>
      </w:r>
    </w:p>
    <w:p w14:paraId="28BD330B" w14:textId="77777777" w:rsidR="006B3D62" w:rsidRPr="006B3D62" w:rsidRDefault="006B3D62" w:rsidP="003951C4">
      <w:pPr>
        <w:numPr>
          <w:ilvl w:val="0"/>
          <w:numId w:val="10"/>
        </w:numPr>
        <w:ind w:left="1800"/>
        <w:contextualSpacing/>
        <w:rPr>
          <w:kern w:val="0"/>
          <w14:ligatures w14:val="none"/>
        </w:rPr>
      </w:pPr>
      <w:r w:rsidRPr="006B3D62">
        <w:rPr>
          <w:kern w:val="0"/>
          <w14:ligatures w14:val="none"/>
        </w:rPr>
        <w:t xml:space="preserve">Beginning on the day </w:t>
      </w:r>
      <w:r w:rsidRPr="006B3D62">
        <w:rPr>
          <w:b/>
          <w:bCs/>
          <w:kern w:val="0"/>
          <w14:ligatures w14:val="none"/>
        </w:rPr>
        <w:t>Etznab</w:t>
      </w:r>
      <w:r w:rsidRPr="006B3D62">
        <w:rPr>
          <w:kern w:val="0"/>
          <w14:ligatures w14:val="none"/>
        </w:rPr>
        <w:t>, the “great light” first appears in the northeastern sky.</w:t>
      </w:r>
    </w:p>
    <w:p w14:paraId="7D5BE557" w14:textId="77777777" w:rsidR="006B3D62" w:rsidRDefault="006B3D62" w:rsidP="003951C4">
      <w:pPr>
        <w:numPr>
          <w:ilvl w:val="0"/>
          <w:numId w:val="10"/>
        </w:numPr>
        <w:ind w:left="1800"/>
        <w:contextualSpacing/>
        <w:rPr>
          <w:kern w:val="0"/>
          <w14:ligatures w14:val="none"/>
        </w:rPr>
      </w:pPr>
      <w:r w:rsidRPr="006B3D62">
        <w:rPr>
          <w:kern w:val="0"/>
          <w14:ligatures w14:val="none"/>
        </w:rPr>
        <w:t xml:space="preserve">It remains glowing for four days and then descends, at which time a “very powerful being” emerges.  From the day Etznab to the day </w:t>
      </w:r>
      <w:r w:rsidRPr="006B3D62">
        <w:rPr>
          <w:b/>
          <w:bCs/>
          <w:kern w:val="0"/>
          <w14:ligatures w14:val="none"/>
        </w:rPr>
        <w:t>Imix</w:t>
      </w:r>
      <w:r w:rsidRPr="006B3D62">
        <w:rPr>
          <w:kern w:val="0"/>
          <w14:ligatures w14:val="none"/>
        </w:rPr>
        <w:t xml:space="preserve"> would be four days, and the following day would be </w:t>
      </w:r>
      <w:r w:rsidRPr="006B3D62">
        <w:rPr>
          <w:b/>
          <w:bCs/>
          <w:kern w:val="0"/>
          <w14:ligatures w14:val="none"/>
        </w:rPr>
        <w:t>Ik</w:t>
      </w:r>
      <w:r w:rsidRPr="006B3D62">
        <w:rPr>
          <w:kern w:val="0"/>
          <w14:ligatures w14:val="none"/>
        </w:rPr>
        <w:t>, a day associated with Quetzalcoatl.</w:t>
      </w:r>
    </w:p>
    <w:p w14:paraId="4CEE18DD" w14:textId="77777777" w:rsidR="004B2040" w:rsidRPr="006B3D62" w:rsidRDefault="004B2040" w:rsidP="004B2040">
      <w:pPr>
        <w:ind w:left="1800"/>
        <w:contextualSpacing/>
        <w:rPr>
          <w:kern w:val="0"/>
          <w14:ligatures w14:val="none"/>
        </w:rPr>
      </w:pPr>
    </w:p>
    <w:p w14:paraId="497A2B39" w14:textId="77777777" w:rsidR="006B3D62" w:rsidRPr="006B3D62" w:rsidRDefault="006B3D62" w:rsidP="006B3D62">
      <w:pPr>
        <w:ind w:left="720" w:firstLine="720"/>
        <w:rPr>
          <w:kern w:val="0"/>
          <w14:ligatures w14:val="none"/>
        </w:rPr>
      </w:pPr>
      <w:r w:rsidRPr="006B3D62">
        <w:rPr>
          <w:kern w:val="0"/>
          <w14:ligatures w14:val="none"/>
        </w:rPr>
        <w:t>That this may be an account of the Savior’s appearance in the Americas is a possibility promoted by the way the days given by Juan de Cordova fit with the dates we proposed for Christ’s visit to the Nephites.  The bottom half of Table 2 demonstrates that for the year 34 AD the light in the Oaxaca story first appears in the northeastern sky during the week of the Passover feast and descends on the day following the seven-day festival.</w:t>
      </w:r>
    </w:p>
    <w:p w14:paraId="6ED903D8" w14:textId="77777777" w:rsidR="006B3D62" w:rsidRPr="006B3D62" w:rsidRDefault="006B3D62" w:rsidP="006B3D62">
      <w:pPr>
        <w:ind w:left="720"/>
        <w:rPr>
          <w:kern w:val="0"/>
          <w14:ligatures w14:val="none"/>
        </w:rPr>
      </w:pPr>
      <w:r w:rsidRPr="006B3D62">
        <w:rPr>
          <w:kern w:val="0"/>
          <w14:ligatures w14:val="none"/>
        </w:rPr>
        <w:tab/>
        <w:t xml:space="preserve">The light may have appeared in the sky above Oaxaca at the time the Savior was with the Nephites in Bountiful.  The day </w:t>
      </w:r>
      <w:r w:rsidRPr="006B3D62">
        <w:rPr>
          <w:b/>
          <w:bCs/>
          <w:kern w:val="0"/>
          <w14:ligatures w14:val="none"/>
        </w:rPr>
        <w:t>Ik</w:t>
      </w:r>
      <w:r w:rsidRPr="006B3D62">
        <w:rPr>
          <w:kern w:val="0"/>
          <w14:ligatures w14:val="none"/>
        </w:rPr>
        <w:t>, when the light descended and the Being emerged, would have been the first day following Passover week and the Savior’s visit to Bountiful.</w:t>
      </w:r>
    </w:p>
    <w:p w14:paraId="16756304" w14:textId="77777777" w:rsidR="006B3D62" w:rsidRPr="006B3D62" w:rsidRDefault="006B3D62" w:rsidP="006B3D62">
      <w:pPr>
        <w:ind w:left="720"/>
        <w:rPr>
          <w:kern w:val="0"/>
          <w14:ligatures w14:val="none"/>
        </w:rPr>
      </w:pPr>
      <w:r w:rsidRPr="006B3D62">
        <w:rPr>
          <w:kern w:val="0"/>
          <w14:ligatures w14:val="none"/>
        </w:rPr>
        <w:tab/>
        <w:t>By combining the above information, we can suggest that if the Lord made a visit to the people of Oaxaca, he did so on Tuesday, the 28</w:t>
      </w:r>
      <w:r w:rsidRPr="006B3D62">
        <w:rPr>
          <w:kern w:val="0"/>
          <w:vertAlign w:val="superscript"/>
          <w14:ligatures w14:val="none"/>
        </w:rPr>
        <w:t>th</w:t>
      </w:r>
      <w:r w:rsidRPr="006B3D62">
        <w:rPr>
          <w:kern w:val="0"/>
          <w14:ligatures w14:val="none"/>
        </w:rPr>
        <w:t xml:space="preserve"> of March, 34 AD.</w:t>
      </w:r>
    </w:p>
    <w:p w14:paraId="14CAADE4" w14:textId="77777777" w:rsidR="006B3D62" w:rsidRPr="006B3D62" w:rsidRDefault="006B3D62" w:rsidP="006B3D62">
      <w:pPr>
        <w:ind w:left="720"/>
        <w:jc w:val="center"/>
        <w:rPr>
          <w:color w:val="0070C0"/>
          <w:kern w:val="0"/>
          <w14:ligatures w14:val="none"/>
        </w:rPr>
      </w:pPr>
      <w:r w:rsidRPr="006B3D62">
        <w:rPr>
          <w:color w:val="0070C0"/>
          <w:kern w:val="0"/>
          <w14:ligatures w14:val="none"/>
        </w:rPr>
        <w:t>SUMMARY</w:t>
      </w:r>
    </w:p>
    <w:p w14:paraId="3E7DB941" w14:textId="616F7A2F" w:rsidR="006B3D62" w:rsidRPr="006B3D62" w:rsidRDefault="00EC5A0B" w:rsidP="00EC5A0B">
      <w:pPr>
        <w:ind w:left="720"/>
        <w:contextualSpacing/>
        <w:rPr>
          <w:color w:val="0070C0"/>
          <w:kern w:val="0"/>
          <w14:ligatures w14:val="none"/>
        </w:rPr>
      </w:pPr>
      <w:r w:rsidRPr="00D9502B">
        <w:rPr>
          <w:color w:val="0070C0"/>
          <w:kern w:val="0"/>
          <w14:ligatures w14:val="none"/>
        </w:rPr>
        <w:t>1   T</w:t>
      </w:r>
      <w:r w:rsidR="006B3D62" w:rsidRPr="006B3D62">
        <w:rPr>
          <w:color w:val="0070C0"/>
          <w:kern w:val="0"/>
          <w14:ligatures w14:val="none"/>
        </w:rPr>
        <w:t>he Savior’s death was most likely on Friday, April 1, 33 AD.</w:t>
      </w:r>
    </w:p>
    <w:p w14:paraId="4091B611" w14:textId="501646C3" w:rsidR="00EC5A0B" w:rsidRPr="00D9502B" w:rsidRDefault="00EC5A0B" w:rsidP="00EC5A0B">
      <w:pPr>
        <w:spacing w:after="0"/>
        <w:ind w:left="720"/>
        <w:contextualSpacing/>
        <w:rPr>
          <w:color w:val="0070C0"/>
          <w:kern w:val="0"/>
          <w14:ligatures w14:val="none"/>
        </w:rPr>
      </w:pPr>
      <w:r w:rsidRPr="00D9502B">
        <w:rPr>
          <w:color w:val="0070C0"/>
          <w:kern w:val="0"/>
          <w14:ligatures w14:val="none"/>
        </w:rPr>
        <w:t>2  A</w:t>
      </w:r>
      <w:r w:rsidR="006B3D62" w:rsidRPr="006B3D62">
        <w:rPr>
          <w:color w:val="0070C0"/>
          <w:kern w:val="0"/>
          <w14:ligatures w14:val="none"/>
        </w:rPr>
        <w:t xml:space="preserve">ccording to the Book of Mormon (3 Nephi 8:5) the great destruction that marked the </w:t>
      </w:r>
    </w:p>
    <w:p w14:paraId="3336D046" w14:textId="6B8AB9B1" w:rsidR="006B3D62" w:rsidRPr="006B3D62" w:rsidRDefault="00EC5A0B" w:rsidP="00EC5A0B">
      <w:pPr>
        <w:spacing w:after="0"/>
        <w:ind w:left="720" w:firstLine="720"/>
        <w:contextualSpacing/>
        <w:rPr>
          <w:color w:val="0070C0"/>
          <w:kern w:val="0"/>
          <w14:ligatures w14:val="none"/>
        </w:rPr>
      </w:pPr>
      <w:r w:rsidRPr="00D9502B">
        <w:rPr>
          <w:color w:val="0070C0"/>
          <w:kern w:val="0"/>
          <w14:ligatures w14:val="none"/>
        </w:rPr>
        <w:t>C</w:t>
      </w:r>
      <w:r w:rsidR="006B3D62" w:rsidRPr="006B3D62">
        <w:rPr>
          <w:color w:val="0070C0"/>
          <w:kern w:val="0"/>
          <w14:ligatures w14:val="none"/>
        </w:rPr>
        <w:t>rucifixion</w:t>
      </w:r>
      <w:r w:rsidRPr="00D9502B">
        <w:rPr>
          <w:color w:val="0070C0"/>
          <w:kern w:val="0"/>
          <w14:ligatures w14:val="none"/>
        </w:rPr>
        <w:t xml:space="preserve"> </w:t>
      </w:r>
      <w:r w:rsidR="006B3D62" w:rsidRPr="006B3D62">
        <w:rPr>
          <w:color w:val="0070C0"/>
          <w:kern w:val="0"/>
          <w14:ligatures w14:val="none"/>
        </w:rPr>
        <w:t>occurred on the fourth day of the first month of the 34</w:t>
      </w:r>
      <w:r w:rsidR="006B3D62" w:rsidRPr="006B3D62">
        <w:rPr>
          <w:color w:val="0070C0"/>
          <w:kern w:val="0"/>
          <w:vertAlign w:val="superscript"/>
          <w14:ligatures w14:val="none"/>
        </w:rPr>
        <w:t>th</w:t>
      </w:r>
      <w:r w:rsidR="006B3D62" w:rsidRPr="006B3D62">
        <w:rPr>
          <w:color w:val="0070C0"/>
          <w:kern w:val="0"/>
          <w14:ligatures w14:val="none"/>
        </w:rPr>
        <w:t xml:space="preserve"> year.</w:t>
      </w:r>
    </w:p>
    <w:p w14:paraId="199F8BA8" w14:textId="0CAF51BE" w:rsidR="00EC5A0B" w:rsidRPr="00D9502B" w:rsidRDefault="00EC5A0B" w:rsidP="00EC5A0B">
      <w:pPr>
        <w:spacing w:after="0"/>
        <w:ind w:left="720"/>
        <w:contextualSpacing/>
        <w:rPr>
          <w:color w:val="0070C0"/>
          <w:kern w:val="0"/>
          <w14:ligatures w14:val="none"/>
        </w:rPr>
      </w:pPr>
      <w:r w:rsidRPr="00D9502B">
        <w:rPr>
          <w:color w:val="0070C0"/>
          <w:kern w:val="0"/>
          <w14:ligatures w14:val="none"/>
        </w:rPr>
        <w:t>3  O</w:t>
      </w:r>
      <w:r w:rsidR="006B3D62" w:rsidRPr="006B3D62">
        <w:rPr>
          <w:color w:val="0070C0"/>
          <w:kern w:val="0"/>
          <w14:ligatures w14:val="none"/>
        </w:rPr>
        <w:t>n a MIxtec calendar, the fourth day of the first month of the 34</w:t>
      </w:r>
      <w:r w:rsidR="006B3D62" w:rsidRPr="006B3D62">
        <w:rPr>
          <w:color w:val="0070C0"/>
          <w:kern w:val="0"/>
          <w:vertAlign w:val="superscript"/>
          <w14:ligatures w14:val="none"/>
        </w:rPr>
        <w:t>th</w:t>
      </w:r>
      <w:r w:rsidR="006B3D62" w:rsidRPr="006B3D62">
        <w:rPr>
          <w:color w:val="0070C0"/>
          <w:kern w:val="0"/>
          <w14:ligatures w14:val="none"/>
        </w:rPr>
        <w:t xml:space="preserve"> year is Friday, April 1, </w:t>
      </w:r>
    </w:p>
    <w:p w14:paraId="46D016D8" w14:textId="0B42B828" w:rsidR="006B3D62" w:rsidRPr="006B3D62" w:rsidRDefault="006B3D62" w:rsidP="00EC5A0B">
      <w:pPr>
        <w:spacing w:after="0"/>
        <w:ind w:left="720" w:firstLine="720"/>
        <w:contextualSpacing/>
        <w:rPr>
          <w:color w:val="0070C0"/>
          <w:kern w:val="0"/>
          <w14:ligatures w14:val="none"/>
        </w:rPr>
      </w:pPr>
      <w:r w:rsidRPr="006B3D62">
        <w:rPr>
          <w:color w:val="0070C0"/>
          <w:kern w:val="0"/>
          <w14:ligatures w14:val="none"/>
        </w:rPr>
        <w:t>33 AD.</w:t>
      </w:r>
    </w:p>
    <w:p w14:paraId="380925AD" w14:textId="67FF8175" w:rsidR="006B3D62" w:rsidRPr="006B3D62" w:rsidRDefault="00EC5A0B" w:rsidP="00EC5A0B">
      <w:pPr>
        <w:ind w:left="720"/>
        <w:contextualSpacing/>
        <w:rPr>
          <w:color w:val="0070C0"/>
          <w:kern w:val="0"/>
          <w14:ligatures w14:val="none"/>
        </w:rPr>
      </w:pPr>
      <w:r w:rsidRPr="00D9502B">
        <w:rPr>
          <w:color w:val="0070C0"/>
          <w:kern w:val="0"/>
          <w14:ligatures w14:val="none"/>
        </w:rPr>
        <w:t>4  C</w:t>
      </w:r>
      <w:r w:rsidR="006B3D62" w:rsidRPr="006B3D62">
        <w:rPr>
          <w:color w:val="0070C0"/>
          <w:kern w:val="0"/>
          <w14:ligatures w14:val="none"/>
        </w:rPr>
        <w:t>hrist’s appearance in Bountiful occurred in “the ending of the 34</w:t>
      </w:r>
      <w:r w:rsidR="006B3D62" w:rsidRPr="006B3D62">
        <w:rPr>
          <w:color w:val="0070C0"/>
          <w:kern w:val="0"/>
          <w:vertAlign w:val="superscript"/>
          <w14:ligatures w14:val="none"/>
        </w:rPr>
        <w:t>th</w:t>
      </w:r>
      <w:r w:rsidR="006B3D62" w:rsidRPr="006B3D62">
        <w:rPr>
          <w:color w:val="0070C0"/>
          <w:kern w:val="0"/>
          <w14:ligatures w14:val="none"/>
        </w:rPr>
        <w:t xml:space="preserve"> year” (3 Nephi 10:18).</w:t>
      </w:r>
    </w:p>
    <w:p w14:paraId="2B5BA5D7" w14:textId="3CDF9262" w:rsidR="00EC5A0B" w:rsidRPr="00D9502B" w:rsidRDefault="00EC5A0B" w:rsidP="00EC5A0B">
      <w:pPr>
        <w:spacing w:after="0"/>
        <w:ind w:left="720"/>
        <w:contextualSpacing/>
        <w:rPr>
          <w:color w:val="0070C0"/>
          <w:kern w:val="0"/>
          <w14:ligatures w14:val="none"/>
        </w:rPr>
      </w:pPr>
      <w:r w:rsidRPr="00D9502B">
        <w:rPr>
          <w:color w:val="0070C0"/>
          <w:kern w:val="0"/>
          <w14:ligatures w14:val="none"/>
        </w:rPr>
        <w:t>5  O</w:t>
      </w:r>
      <w:r w:rsidR="006B3D62" w:rsidRPr="006B3D62">
        <w:rPr>
          <w:color w:val="0070C0"/>
          <w:kern w:val="0"/>
          <w14:ligatures w14:val="none"/>
        </w:rPr>
        <w:t>n the Mixtec calendar, the last week of the 34</w:t>
      </w:r>
      <w:r w:rsidR="006B3D62" w:rsidRPr="006B3D62">
        <w:rPr>
          <w:color w:val="0070C0"/>
          <w:kern w:val="0"/>
          <w:vertAlign w:val="superscript"/>
          <w14:ligatures w14:val="none"/>
        </w:rPr>
        <w:t>th</w:t>
      </w:r>
      <w:r w:rsidR="006B3D62" w:rsidRPr="006B3D62">
        <w:rPr>
          <w:color w:val="0070C0"/>
          <w:kern w:val="0"/>
          <w14:ligatures w14:val="none"/>
        </w:rPr>
        <w:t xml:space="preserve"> year corresponds with the Passover week</w:t>
      </w:r>
      <w:r w:rsidRPr="00D9502B">
        <w:rPr>
          <w:color w:val="0070C0"/>
          <w:kern w:val="0"/>
          <w14:ligatures w14:val="none"/>
        </w:rPr>
        <w:t xml:space="preserve"> </w:t>
      </w:r>
    </w:p>
    <w:p w14:paraId="787FFF3B" w14:textId="77777777" w:rsidR="00EC5A0B" w:rsidRPr="00D9502B" w:rsidRDefault="006B3D62" w:rsidP="00EC5A0B">
      <w:pPr>
        <w:spacing w:after="0"/>
        <w:ind w:left="720" w:firstLine="720"/>
        <w:contextualSpacing/>
        <w:rPr>
          <w:color w:val="0070C0"/>
          <w:kern w:val="0"/>
          <w14:ligatures w14:val="none"/>
        </w:rPr>
      </w:pPr>
      <w:r w:rsidRPr="006B3D62">
        <w:rPr>
          <w:color w:val="0070C0"/>
          <w:kern w:val="0"/>
          <w14:ligatures w14:val="none"/>
        </w:rPr>
        <w:t xml:space="preserve">of 34 AD (so it seems likely that the Nephites had gathered at the temple in Bountiful to </w:t>
      </w:r>
    </w:p>
    <w:p w14:paraId="3BB87621" w14:textId="75F5F9E0" w:rsidR="006B3D62" w:rsidRPr="006B3D62" w:rsidRDefault="006B3D62" w:rsidP="00EC5A0B">
      <w:pPr>
        <w:spacing w:after="0"/>
        <w:ind w:left="720" w:firstLine="720"/>
        <w:contextualSpacing/>
        <w:rPr>
          <w:color w:val="0070C0"/>
          <w:kern w:val="0"/>
          <w14:ligatures w14:val="none"/>
        </w:rPr>
      </w:pPr>
      <w:r w:rsidRPr="006B3D62">
        <w:rPr>
          <w:color w:val="0070C0"/>
          <w:kern w:val="0"/>
          <w14:ligatures w14:val="none"/>
        </w:rPr>
        <w:t>celebrate Passover).</w:t>
      </w:r>
    </w:p>
    <w:p w14:paraId="3F8CE56D" w14:textId="77777777" w:rsidR="00EC5A0B" w:rsidRPr="00D9502B" w:rsidRDefault="00EC5A0B" w:rsidP="00EC5A0B">
      <w:pPr>
        <w:spacing w:after="0"/>
        <w:ind w:left="720"/>
        <w:contextualSpacing/>
        <w:rPr>
          <w:color w:val="0070C0"/>
          <w:kern w:val="0"/>
          <w14:ligatures w14:val="none"/>
        </w:rPr>
      </w:pPr>
      <w:r w:rsidRPr="00D9502B">
        <w:rPr>
          <w:color w:val="0070C0"/>
          <w:kern w:val="0"/>
          <w14:ligatures w14:val="none"/>
        </w:rPr>
        <w:t>6  A</w:t>
      </w:r>
      <w:r w:rsidR="006B3D62" w:rsidRPr="006B3D62">
        <w:rPr>
          <w:color w:val="0070C0"/>
          <w:kern w:val="0"/>
          <w14:ligatures w14:val="none"/>
        </w:rPr>
        <w:t>n ancient legend from Oaxaca tells of a great “Being of Light” making an appearance there</w:t>
      </w:r>
    </w:p>
    <w:p w14:paraId="0CFB560A" w14:textId="77777777" w:rsidR="00EC5A0B" w:rsidRPr="00D9502B" w:rsidRDefault="00EC5A0B" w:rsidP="00EC5A0B">
      <w:pPr>
        <w:spacing w:after="0"/>
        <w:ind w:left="720" w:firstLine="720"/>
        <w:contextualSpacing/>
        <w:rPr>
          <w:color w:val="0070C0"/>
          <w:kern w:val="0"/>
          <w14:ligatures w14:val="none"/>
        </w:rPr>
      </w:pPr>
      <w:r w:rsidRPr="00D9502B">
        <w:rPr>
          <w:color w:val="0070C0"/>
          <w:kern w:val="0"/>
          <w14:ligatures w14:val="none"/>
        </w:rPr>
        <w:t xml:space="preserve"> </w:t>
      </w:r>
      <w:r w:rsidR="006B3D62" w:rsidRPr="006B3D62">
        <w:rPr>
          <w:color w:val="0070C0"/>
          <w:kern w:val="0"/>
          <w14:ligatures w14:val="none"/>
        </w:rPr>
        <w:t xml:space="preserve">on the day following Passover and may constitute evidence that Christ visited locations </w:t>
      </w:r>
    </w:p>
    <w:p w14:paraId="0FE5E3AD" w14:textId="1B4A5068" w:rsidR="006B3D62" w:rsidRPr="006B3D62" w:rsidRDefault="006B3D62" w:rsidP="00EC5A0B">
      <w:pPr>
        <w:spacing w:after="0"/>
        <w:ind w:left="720" w:firstLine="720"/>
        <w:contextualSpacing/>
        <w:rPr>
          <w:color w:val="0070C0"/>
          <w:kern w:val="0"/>
          <w14:ligatures w14:val="none"/>
        </w:rPr>
      </w:pPr>
      <w:r w:rsidRPr="006B3D62">
        <w:rPr>
          <w:color w:val="0070C0"/>
          <w:kern w:val="0"/>
          <w14:ligatures w14:val="none"/>
        </w:rPr>
        <w:t>in Mesoamerica other than Bountiful.</w:t>
      </w:r>
    </w:p>
    <w:p w14:paraId="5E023484" w14:textId="77777777" w:rsidR="006B3D62" w:rsidRDefault="006B3D62" w:rsidP="00A76161"/>
    <w:p w14:paraId="18FFA4D1" w14:textId="77777777" w:rsidR="0024304C" w:rsidRDefault="0024304C" w:rsidP="00A76161">
      <w:pPr>
        <w:spacing w:after="0"/>
        <w:rPr>
          <w:rFonts w:cstheme="minorHAnsi"/>
        </w:rPr>
      </w:pPr>
    </w:p>
    <w:p w14:paraId="10545497" w14:textId="77777777" w:rsidR="009560FF" w:rsidRDefault="009560FF" w:rsidP="00F51050">
      <w:pPr>
        <w:spacing w:after="0"/>
        <w:rPr>
          <w:rFonts w:cstheme="minorHAnsi"/>
        </w:rPr>
      </w:pPr>
    </w:p>
    <w:p w14:paraId="7616E13F" w14:textId="77777777" w:rsidR="009560FF" w:rsidRDefault="009560FF" w:rsidP="00F51050">
      <w:pPr>
        <w:spacing w:after="0"/>
        <w:rPr>
          <w:rFonts w:cstheme="minorHAnsi"/>
        </w:rPr>
      </w:pPr>
    </w:p>
    <w:p w14:paraId="1AAC7727" w14:textId="77777777" w:rsidR="009560FF" w:rsidRDefault="00F51050" w:rsidP="00F51050">
      <w:pPr>
        <w:spacing w:after="0"/>
        <w:rPr>
          <w:rFonts w:cstheme="minorHAnsi"/>
        </w:rPr>
      </w:pPr>
      <w:r w:rsidRPr="00F51050">
        <w:rPr>
          <w:rFonts w:cstheme="minorHAnsi"/>
        </w:rPr>
        <w:t xml:space="preserve"> 1999</w:t>
      </w:r>
      <w:r w:rsidR="009560FF">
        <w:rPr>
          <w:rFonts w:cstheme="minorHAnsi"/>
        </w:rPr>
        <w:tab/>
      </w:r>
      <w:r w:rsidRPr="009560FF">
        <w:rPr>
          <w:rFonts w:cstheme="minorHAnsi"/>
          <w:b/>
          <w:bCs/>
        </w:rPr>
        <w:t>K. Douglas Bassett</w:t>
      </w:r>
      <w:r w:rsidR="009560FF" w:rsidRPr="009560FF">
        <w:rPr>
          <w:rFonts w:cstheme="minorHAnsi"/>
          <w:b/>
          <w:bCs/>
        </w:rPr>
        <w:t xml:space="preserve">, </w:t>
      </w:r>
      <w:r w:rsidRPr="009560FF">
        <w:rPr>
          <w:rFonts w:cstheme="minorHAnsi"/>
          <w:b/>
          <w:bCs/>
          <w:i/>
          <w:iCs/>
        </w:rPr>
        <w:t>Latter-day Commentary on the Book of Mormon</w:t>
      </w:r>
      <w:r w:rsidRPr="009560FF">
        <w:rPr>
          <w:rFonts w:cstheme="minorHAnsi"/>
          <w:i/>
          <w:iCs/>
        </w:rPr>
        <w:t>,</w:t>
      </w:r>
      <w:r w:rsidRPr="00F51050">
        <w:rPr>
          <w:rFonts w:cstheme="minorHAnsi"/>
        </w:rPr>
        <w:t xml:space="preserve"> American Fork: Covenant </w:t>
      </w:r>
    </w:p>
    <w:p w14:paraId="6F681E62" w14:textId="1DE5F9CA" w:rsidR="00F51050" w:rsidRDefault="00F51050" w:rsidP="009560FF">
      <w:pPr>
        <w:spacing w:after="0"/>
        <w:ind w:left="720" w:firstLine="720"/>
        <w:rPr>
          <w:rFonts w:cstheme="minorHAnsi"/>
        </w:rPr>
      </w:pPr>
      <w:r w:rsidRPr="00F51050">
        <w:rPr>
          <w:rFonts w:cstheme="minorHAnsi"/>
        </w:rPr>
        <w:t>Communications, 1999.</w:t>
      </w:r>
    </w:p>
    <w:p w14:paraId="7DD0FC04" w14:textId="77777777" w:rsidR="009560FF" w:rsidRPr="00F51050" w:rsidRDefault="009560FF" w:rsidP="00F51050">
      <w:pPr>
        <w:spacing w:after="0"/>
        <w:rPr>
          <w:rFonts w:cstheme="minorHAnsi"/>
        </w:rPr>
      </w:pPr>
    </w:p>
    <w:p w14:paraId="08627BA8" w14:textId="4BEE22B4" w:rsidR="00F51050" w:rsidRPr="00F51050" w:rsidRDefault="00F51050" w:rsidP="00F51050">
      <w:pPr>
        <w:spacing w:after="0"/>
        <w:rPr>
          <w:rFonts w:cstheme="minorHAnsi"/>
        </w:rPr>
      </w:pPr>
      <w:r w:rsidRPr="00F51050">
        <w:rPr>
          <w:rFonts w:cstheme="minorHAnsi"/>
        </w:rPr>
        <w:t xml:space="preserve"> </w:t>
      </w:r>
      <w:r w:rsidR="00D669FC">
        <w:rPr>
          <w:rFonts w:cstheme="minorHAnsi"/>
        </w:rPr>
        <w:tab/>
      </w:r>
      <w:r w:rsidRPr="00F51050">
        <w:rPr>
          <w:rFonts w:cstheme="minorHAnsi"/>
        </w:rPr>
        <w:t>On page 3, corresponding to 1 Nephi 1:4 he writes:</w:t>
      </w:r>
    </w:p>
    <w:p w14:paraId="6EE9E43D" w14:textId="77777777" w:rsidR="009560FF" w:rsidRDefault="00F51050" w:rsidP="00F51050">
      <w:pPr>
        <w:spacing w:after="0"/>
        <w:rPr>
          <w:rFonts w:cstheme="minorHAnsi"/>
        </w:rPr>
      </w:pPr>
      <w:r w:rsidRPr="00F51050">
        <w:rPr>
          <w:rFonts w:cstheme="minorHAnsi"/>
        </w:rPr>
        <w:t xml:space="preserve"> </w:t>
      </w:r>
    </w:p>
    <w:p w14:paraId="452E9ECB" w14:textId="33055711" w:rsidR="00F51050" w:rsidRPr="00F51050" w:rsidRDefault="00F51050" w:rsidP="00D9494A">
      <w:pPr>
        <w:spacing w:after="0"/>
        <w:ind w:left="720"/>
        <w:rPr>
          <w:rFonts w:cstheme="minorHAnsi"/>
        </w:rPr>
      </w:pPr>
      <w:r w:rsidRPr="00F51050">
        <w:rPr>
          <w:rFonts w:cstheme="minorHAnsi"/>
        </w:rPr>
        <w:t>THE REIGN OF ZEDEKIAH</w:t>
      </w:r>
    </w:p>
    <w:p w14:paraId="288EA585" w14:textId="77777777" w:rsidR="00F51050" w:rsidRPr="00F51050" w:rsidRDefault="00F51050" w:rsidP="00D9494A">
      <w:pPr>
        <w:spacing w:after="0"/>
        <w:ind w:left="720"/>
        <w:rPr>
          <w:rFonts w:cstheme="minorHAnsi"/>
        </w:rPr>
      </w:pPr>
      <w:r w:rsidRPr="00F51050">
        <w:rPr>
          <w:rFonts w:cstheme="minorHAnsi"/>
        </w:rPr>
        <w:t xml:space="preserve"> (2 Kings 24-25; 2 Chron. 36; Josephus, pp. 216-220; Companion to Your Study of the Book of </w:t>
      </w:r>
    </w:p>
    <w:p w14:paraId="037095A5" w14:textId="77777777" w:rsidR="00F51050" w:rsidRPr="00F51050" w:rsidRDefault="00F51050" w:rsidP="00D9494A">
      <w:pPr>
        <w:spacing w:after="0"/>
        <w:ind w:left="720"/>
        <w:rPr>
          <w:rFonts w:cstheme="minorHAnsi"/>
        </w:rPr>
      </w:pPr>
      <w:r w:rsidRPr="00F51050">
        <w:rPr>
          <w:rFonts w:cstheme="minorHAnsi"/>
        </w:rPr>
        <w:t xml:space="preserve">Mormon, Ludlow, pp. 62-63, 90-91; It Begins With a Family, Deseret, pp. 17-21; The Messiah </w:t>
      </w:r>
    </w:p>
    <w:p w14:paraId="11298282" w14:textId="77777777" w:rsidR="00F51050" w:rsidRDefault="00F51050" w:rsidP="00D9494A">
      <w:pPr>
        <w:spacing w:after="0"/>
        <w:ind w:left="720"/>
        <w:rPr>
          <w:rFonts w:cstheme="minorHAnsi"/>
        </w:rPr>
      </w:pPr>
      <w:r w:rsidRPr="00F51050">
        <w:rPr>
          <w:rFonts w:cstheme="minorHAnsi"/>
        </w:rPr>
        <w:t>in Ancient America, Warren &amp; Ferguson, pp. 51-52.</w:t>
      </w:r>
    </w:p>
    <w:p w14:paraId="21F1D20C" w14:textId="77777777" w:rsidR="00D9494A" w:rsidRPr="00F51050" w:rsidRDefault="00D9494A" w:rsidP="00F51050">
      <w:pPr>
        <w:spacing w:after="0"/>
        <w:rPr>
          <w:rFonts w:cstheme="minorHAnsi"/>
        </w:rPr>
      </w:pPr>
    </w:p>
    <w:p w14:paraId="0080651C" w14:textId="77777777" w:rsidR="00F51050" w:rsidRPr="00F51050" w:rsidRDefault="00F51050" w:rsidP="00D9494A">
      <w:pPr>
        <w:spacing w:after="0"/>
        <w:ind w:left="720"/>
        <w:rPr>
          <w:rFonts w:cstheme="minorHAnsi"/>
        </w:rPr>
      </w:pPr>
      <w:r w:rsidRPr="00F51050">
        <w:rPr>
          <w:rFonts w:cstheme="minorHAnsi"/>
        </w:rPr>
        <w:t xml:space="preserve"> On page 35 corresponding to 1 Nephi 10, where one would expect to see some commentary on </w:t>
      </w:r>
    </w:p>
    <w:p w14:paraId="58B39945" w14:textId="77777777" w:rsidR="00F51050" w:rsidRPr="00F51050" w:rsidRDefault="00F51050" w:rsidP="00D9494A">
      <w:pPr>
        <w:spacing w:after="0"/>
        <w:ind w:left="720"/>
        <w:rPr>
          <w:rFonts w:cstheme="minorHAnsi"/>
        </w:rPr>
      </w:pPr>
      <w:r w:rsidRPr="00F51050">
        <w:rPr>
          <w:rFonts w:cstheme="minorHAnsi"/>
        </w:rPr>
        <w:t>Lehi's 600-year-prophecy of the Savior's birth (1 Nephi 10:4) there is nothing.</w:t>
      </w:r>
    </w:p>
    <w:p w14:paraId="0CD719CC" w14:textId="77777777" w:rsidR="009560FF" w:rsidRDefault="009560FF" w:rsidP="00F51050">
      <w:pPr>
        <w:spacing w:after="0"/>
        <w:rPr>
          <w:rFonts w:cstheme="minorHAnsi"/>
        </w:rPr>
      </w:pPr>
    </w:p>
    <w:p w14:paraId="7865CC88" w14:textId="77777777" w:rsidR="00D9494A" w:rsidRDefault="00D9494A" w:rsidP="00F51050">
      <w:pPr>
        <w:spacing w:after="0"/>
        <w:rPr>
          <w:rFonts w:cstheme="minorHAnsi"/>
        </w:rPr>
      </w:pPr>
    </w:p>
    <w:p w14:paraId="4130C780" w14:textId="77777777" w:rsidR="009560FF" w:rsidRDefault="00F51050" w:rsidP="009560FF">
      <w:pPr>
        <w:spacing w:after="0"/>
        <w:rPr>
          <w:rFonts w:cstheme="minorHAnsi"/>
        </w:rPr>
      </w:pPr>
      <w:r w:rsidRPr="00F51050">
        <w:rPr>
          <w:rFonts w:cstheme="minorHAnsi"/>
        </w:rPr>
        <w:t xml:space="preserve"> 1999 </w:t>
      </w:r>
      <w:r w:rsidR="009560FF">
        <w:rPr>
          <w:rFonts w:cstheme="minorHAnsi"/>
        </w:rPr>
        <w:tab/>
      </w:r>
      <w:r w:rsidRPr="009560FF">
        <w:rPr>
          <w:rFonts w:cstheme="minorHAnsi"/>
          <w:b/>
          <w:bCs/>
        </w:rPr>
        <w:t>Joseph L. Allen</w:t>
      </w:r>
      <w:r w:rsidR="009560FF" w:rsidRPr="009560FF">
        <w:rPr>
          <w:rFonts w:cstheme="minorHAnsi"/>
          <w:b/>
          <w:bCs/>
        </w:rPr>
        <w:t>,</w:t>
      </w:r>
      <w:r w:rsidRPr="009560FF">
        <w:rPr>
          <w:rFonts w:cstheme="minorHAnsi"/>
          <w:b/>
          <w:bCs/>
        </w:rPr>
        <w:t xml:space="preserve"> </w:t>
      </w:r>
      <w:r w:rsidR="009560FF" w:rsidRPr="009560FF">
        <w:rPr>
          <w:rFonts w:cstheme="minorHAnsi"/>
          <w:b/>
          <w:bCs/>
        </w:rPr>
        <w:t xml:space="preserve">"A 600-Year Prophecy: 601 BC - 1 BC" in </w:t>
      </w:r>
      <w:r w:rsidR="009560FF" w:rsidRPr="009560FF">
        <w:rPr>
          <w:rFonts w:cstheme="minorHAnsi"/>
          <w:b/>
          <w:bCs/>
          <w:i/>
          <w:iCs/>
        </w:rPr>
        <w:t>The Book of Mormon Archaeological</w:t>
      </w:r>
      <w:r w:rsidR="009560FF" w:rsidRPr="009560FF">
        <w:rPr>
          <w:rFonts w:cstheme="minorHAnsi"/>
        </w:rPr>
        <w:t xml:space="preserve"> </w:t>
      </w:r>
    </w:p>
    <w:p w14:paraId="7D0BCB73" w14:textId="076248EE" w:rsidR="00F51050" w:rsidRPr="00F51050" w:rsidRDefault="009560FF" w:rsidP="009560FF">
      <w:pPr>
        <w:spacing w:after="0"/>
        <w:ind w:left="720" w:firstLine="720"/>
        <w:rPr>
          <w:rFonts w:cstheme="minorHAnsi"/>
        </w:rPr>
      </w:pPr>
      <w:r w:rsidRPr="009560FF">
        <w:rPr>
          <w:rFonts w:cstheme="minorHAnsi"/>
          <w:b/>
          <w:bCs/>
          <w:i/>
          <w:iCs/>
        </w:rPr>
        <w:t>Digest</w:t>
      </w:r>
      <w:r w:rsidRPr="009560FF">
        <w:rPr>
          <w:rFonts w:cstheme="minorHAnsi"/>
        </w:rPr>
        <w:t>, Vol. 2, Issue 2, Orem: Book of Mormon Tours, 1999, p. 1,3,4,14</w:t>
      </w:r>
    </w:p>
    <w:p w14:paraId="3A3CB862" w14:textId="77777777" w:rsidR="009560FF" w:rsidRDefault="009560FF" w:rsidP="00F51050">
      <w:pPr>
        <w:spacing w:after="0"/>
        <w:rPr>
          <w:rFonts w:cstheme="minorHAnsi"/>
        </w:rPr>
      </w:pPr>
    </w:p>
    <w:p w14:paraId="4888E8D9" w14:textId="60947440" w:rsidR="00F51050" w:rsidRDefault="00F51050" w:rsidP="009560FF">
      <w:pPr>
        <w:spacing w:after="0"/>
        <w:ind w:firstLine="720"/>
        <w:rPr>
          <w:rFonts w:cstheme="minorHAnsi"/>
        </w:rPr>
      </w:pPr>
      <w:r w:rsidRPr="00F51050">
        <w:rPr>
          <w:rFonts w:cstheme="minorHAnsi"/>
        </w:rPr>
        <w:t>Joseph Allen writes:</w:t>
      </w:r>
    </w:p>
    <w:p w14:paraId="3E56B454" w14:textId="77777777" w:rsidR="00D9494A" w:rsidRPr="00F51050" w:rsidRDefault="00D9494A" w:rsidP="009560FF">
      <w:pPr>
        <w:spacing w:after="0"/>
        <w:ind w:firstLine="720"/>
        <w:rPr>
          <w:rFonts w:cstheme="minorHAnsi"/>
        </w:rPr>
      </w:pPr>
    </w:p>
    <w:p w14:paraId="4759A03A" w14:textId="74648745" w:rsidR="00F51050" w:rsidRPr="00D9494A" w:rsidRDefault="00F51050" w:rsidP="00F51050">
      <w:pPr>
        <w:spacing w:after="0"/>
        <w:rPr>
          <w:rFonts w:cstheme="minorHAnsi"/>
          <w:i/>
          <w:iCs/>
        </w:rPr>
      </w:pPr>
      <w:r w:rsidRPr="00F51050">
        <w:rPr>
          <w:rFonts w:cstheme="minorHAnsi"/>
        </w:rPr>
        <w:t xml:space="preserve"> </w:t>
      </w:r>
      <w:r w:rsidR="00D9494A">
        <w:rPr>
          <w:rFonts w:cstheme="minorHAnsi"/>
        </w:rPr>
        <w:tab/>
      </w:r>
      <w:r w:rsidRPr="00D9494A">
        <w:rPr>
          <w:rFonts w:cstheme="minorHAnsi"/>
          <w:i/>
          <w:iCs/>
        </w:rPr>
        <w:t>Importance of dates</w:t>
      </w:r>
    </w:p>
    <w:p w14:paraId="040C3B64" w14:textId="4593D6EB" w:rsidR="00F51050" w:rsidRPr="00F51050" w:rsidRDefault="00F51050" w:rsidP="00D9494A">
      <w:pPr>
        <w:spacing w:after="0"/>
        <w:ind w:left="720" w:firstLine="720"/>
        <w:rPr>
          <w:rFonts w:cstheme="minorHAnsi"/>
        </w:rPr>
      </w:pPr>
      <w:r w:rsidRPr="00F51050">
        <w:rPr>
          <w:rFonts w:cstheme="minorHAnsi"/>
        </w:rPr>
        <w:t xml:space="preserve">Dates are important. They provide constancy in our lives. We look forward to birthdays, </w:t>
      </w:r>
    </w:p>
    <w:p w14:paraId="496381C2" w14:textId="6D73D54C" w:rsidR="00F51050" w:rsidRPr="00F51050" w:rsidRDefault="00F51050" w:rsidP="00D9494A">
      <w:pPr>
        <w:spacing w:after="0"/>
        <w:ind w:left="720"/>
        <w:rPr>
          <w:rFonts w:cstheme="minorHAnsi"/>
        </w:rPr>
      </w:pPr>
      <w:r w:rsidRPr="00F51050">
        <w:rPr>
          <w:rFonts w:cstheme="minorHAnsi"/>
        </w:rPr>
        <w:t>Christmas and weekends. The changing of the seasons and the daily rising of the sun are reminders of our own positions as we progress through life.</w:t>
      </w:r>
    </w:p>
    <w:p w14:paraId="0975D622" w14:textId="1F50D9AD"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 xml:space="preserve">Undoubtedly, some of the most important dates have to do with the eternities. April 6 </w:t>
      </w:r>
    </w:p>
    <w:p w14:paraId="08A483FD" w14:textId="77777777" w:rsidR="00F51050" w:rsidRPr="00F51050" w:rsidRDefault="00F51050" w:rsidP="00D9494A">
      <w:pPr>
        <w:spacing w:after="0"/>
        <w:ind w:left="720"/>
        <w:rPr>
          <w:rFonts w:cstheme="minorHAnsi"/>
        </w:rPr>
      </w:pPr>
      <w:r w:rsidRPr="00F51050">
        <w:rPr>
          <w:rFonts w:cstheme="minorHAnsi"/>
        </w:rPr>
        <w:t xml:space="preserve">immediately calls our attention to the birth of Christ. The fall equinox, September 21, serves as a </w:t>
      </w:r>
    </w:p>
    <w:p w14:paraId="787E04DA" w14:textId="0FCAC304" w:rsidR="00F51050" w:rsidRPr="00F51050" w:rsidRDefault="00F51050" w:rsidP="00D9494A">
      <w:pPr>
        <w:spacing w:after="0"/>
        <w:ind w:left="720"/>
        <w:rPr>
          <w:rFonts w:cstheme="minorHAnsi"/>
        </w:rPr>
      </w:pPr>
      <w:r w:rsidRPr="00F51050">
        <w:rPr>
          <w:rFonts w:cstheme="minorHAnsi"/>
        </w:rPr>
        <w:t>reminder that the Angel Moroni prepared the Prophet Joseph for four years prior to releasing to him the sacred Book of Mormon records.</w:t>
      </w:r>
    </w:p>
    <w:p w14:paraId="5BC9D833" w14:textId="2ADEB96A"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A very important time period in history is the prophetic dating from Lehi's departure from Jerusalem to the birth of Christ. The accuracy of this 600-year time period has been challenged from time to time. Over the past several years and again recently, Latter-day Saint scholars have returned to the 600-year prophecy of Nephi in order to determine how many years there really are in 600 years. It's a question most readers of the Book of Mormon never think to ask.</w:t>
      </w:r>
    </w:p>
    <w:p w14:paraId="3B3BB9EC" w14:textId="5759AFD4"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It's kind of like looking for something you've lost, only to discover that it was right in front of you all along. I have sometimes looked for my glasses when they were already on my face.</w:t>
      </w:r>
    </w:p>
    <w:p w14:paraId="1E7EAF64" w14:textId="77777777" w:rsidR="00D9494A" w:rsidRDefault="00D9494A" w:rsidP="00D9494A">
      <w:pPr>
        <w:spacing w:after="0"/>
        <w:ind w:firstLine="720"/>
        <w:rPr>
          <w:rFonts w:cstheme="minorHAnsi"/>
        </w:rPr>
      </w:pPr>
    </w:p>
    <w:p w14:paraId="4DD3B7C6" w14:textId="2D61DD97" w:rsidR="00D9494A" w:rsidRDefault="00F51050" w:rsidP="00D9494A">
      <w:pPr>
        <w:spacing w:after="0"/>
        <w:ind w:firstLine="720"/>
        <w:rPr>
          <w:rFonts w:cstheme="minorHAnsi"/>
        </w:rPr>
      </w:pPr>
      <w:r w:rsidRPr="00F51050">
        <w:rPr>
          <w:rFonts w:cstheme="minorHAnsi"/>
        </w:rPr>
        <w:t xml:space="preserve">[p. 3] </w:t>
      </w:r>
    </w:p>
    <w:p w14:paraId="7D58709E" w14:textId="657ED58F" w:rsidR="00F51050" w:rsidRPr="00F51050" w:rsidRDefault="00F51050" w:rsidP="00D9494A">
      <w:pPr>
        <w:spacing w:after="0"/>
        <w:ind w:left="720" w:firstLine="720"/>
        <w:rPr>
          <w:rFonts w:cstheme="minorHAnsi"/>
        </w:rPr>
      </w:pPr>
      <w:r w:rsidRPr="00F51050">
        <w:rPr>
          <w:rFonts w:cstheme="minorHAnsi"/>
        </w:rPr>
        <w:t xml:space="preserve">The purpose of this article is to present and consider some current thinking among LDS </w:t>
      </w:r>
    </w:p>
    <w:p w14:paraId="2BF1A964" w14:textId="6B83CFFC" w:rsidR="00F51050" w:rsidRDefault="00F51050" w:rsidP="00D9494A">
      <w:pPr>
        <w:spacing w:after="0"/>
        <w:ind w:left="720"/>
        <w:rPr>
          <w:rFonts w:cstheme="minorHAnsi"/>
        </w:rPr>
      </w:pPr>
      <w:r w:rsidRPr="00F51050">
        <w:rPr>
          <w:rFonts w:cstheme="minorHAnsi"/>
        </w:rPr>
        <w:t>scholars regarding the 600-year prophecy from Lehi to Christ. I will first summarize the account in the Book of Mormon and then present some additional ideas on the subject.</w:t>
      </w:r>
    </w:p>
    <w:p w14:paraId="3C59EF9C" w14:textId="77777777" w:rsidR="00D9494A" w:rsidRPr="00F51050" w:rsidRDefault="00D9494A" w:rsidP="00F51050">
      <w:pPr>
        <w:spacing w:after="0"/>
        <w:rPr>
          <w:rFonts w:cstheme="minorHAnsi"/>
        </w:rPr>
      </w:pPr>
    </w:p>
    <w:p w14:paraId="70FC1D6B" w14:textId="34F6C867" w:rsidR="00F51050" w:rsidRPr="00D9494A" w:rsidRDefault="00F51050" w:rsidP="00F51050">
      <w:pPr>
        <w:spacing w:after="0"/>
        <w:rPr>
          <w:rFonts w:cstheme="minorHAnsi"/>
          <w:i/>
          <w:iCs/>
        </w:rPr>
      </w:pPr>
      <w:r w:rsidRPr="00F51050">
        <w:rPr>
          <w:rFonts w:cstheme="minorHAnsi"/>
        </w:rPr>
        <w:lastRenderedPageBreak/>
        <w:t xml:space="preserve"> </w:t>
      </w:r>
      <w:r w:rsidR="00D9494A">
        <w:rPr>
          <w:rFonts w:cstheme="minorHAnsi"/>
        </w:rPr>
        <w:tab/>
      </w:r>
      <w:r w:rsidRPr="00D9494A">
        <w:rPr>
          <w:rFonts w:cstheme="minorHAnsi"/>
          <w:i/>
          <w:iCs/>
        </w:rPr>
        <w:t>The 600</w:t>
      </w:r>
      <w:r w:rsidR="00D9494A">
        <w:rPr>
          <w:rFonts w:cstheme="minorHAnsi"/>
          <w:i/>
          <w:iCs/>
        </w:rPr>
        <w:t>-</w:t>
      </w:r>
      <w:r w:rsidRPr="00D9494A">
        <w:rPr>
          <w:rFonts w:cstheme="minorHAnsi"/>
          <w:i/>
          <w:iCs/>
        </w:rPr>
        <w:t>year prophecy</w:t>
      </w:r>
    </w:p>
    <w:p w14:paraId="1142DE2A" w14:textId="79E605E8"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The ancient prophet Nephi, the son of Lehi, who lived in Jerusalem prophesied: "yea, even</w:t>
      </w:r>
      <w:r w:rsidR="00D9494A">
        <w:rPr>
          <w:rFonts w:cstheme="minorHAnsi"/>
        </w:rPr>
        <w:t xml:space="preserve"> </w:t>
      </w:r>
      <w:r w:rsidRPr="00F51050">
        <w:rPr>
          <w:rFonts w:cstheme="minorHAnsi"/>
        </w:rPr>
        <w:t>600 years from the time that my father left Jerusalem, a prophet would the Lord god raise up among the Jews--even a Messiah, or, in other words, a Savior of the world" (1 Nephi 10:4; see also 1 Nephi 19:8 and 2 Nephi 25:19).</w:t>
      </w:r>
    </w:p>
    <w:p w14:paraId="4E7A655E" w14:textId="24599CC6"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 xml:space="preserve">Six hundred years </w:t>
      </w:r>
      <w:r w:rsidR="00D9494A" w:rsidRPr="00F51050">
        <w:rPr>
          <w:rFonts w:cstheme="minorHAnsi"/>
        </w:rPr>
        <w:t>later</w:t>
      </w:r>
      <w:r w:rsidRPr="00F51050">
        <w:rPr>
          <w:rFonts w:cstheme="minorHAnsi"/>
        </w:rPr>
        <w:t>, in Zarahemla, another Nephi, the son of Nephi, the son of Helaman, was told by the Lord that "on the morrow come I into the world" (3 Nephi 1:13).</w:t>
      </w:r>
    </w:p>
    <w:p w14:paraId="488FA4E2" w14:textId="47BDA4B1" w:rsidR="00F51050" w:rsidRPr="00F51050" w:rsidRDefault="00F51050" w:rsidP="00D9494A">
      <w:pPr>
        <w:spacing w:after="0"/>
        <w:ind w:left="720"/>
        <w:rPr>
          <w:rFonts w:cstheme="minorHAnsi"/>
        </w:rPr>
      </w:pPr>
      <w:r w:rsidRPr="00F51050">
        <w:rPr>
          <w:rFonts w:cstheme="minorHAnsi"/>
        </w:rPr>
        <w:t xml:space="preserve"> Mormon unequivocally records that six</w:t>
      </w:r>
      <w:r w:rsidR="002D0A4B">
        <w:rPr>
          <w:rFonts w:cstheme="minorHAnsi"/>
        </w:rPr>
        <w:t>-</w:t>
      </w:r>
      <w:r w:rsidRPr="00F51050">
        <w:rPr>
          <w:rFonts w:cstheme="minorHAnsi"/>
        </w:rPr>
        <w:t xml:space="preserve">hundred years had elapsed from the time Lehi left </w:t>
      </w:r>
    </w:p>
    <w:p w14:paraId="4C853ED5" w14:textId="75292E35" w:rsidR="00F51050" w:rsidRPr="00D9494A" w:rsidRDefault="00F51050" w:rsidP="00D9494A">
      <w:pPr>
        <w:spacing w:after="0"/>
        <w:ind w:left="720"/>
        <w:rPr>
          <w:rFonts w:cstheme="minorHAnsi"/>
        </w:rPr>
      </w:pPr>
      <w:r w:rsidRPr="00F51050">
        <w:rPr>
          <w:rFonts w:cstheme="minorHAnsi"/>
        </w:rPr>
        <w:t xml:space="preserve">Jerusalem to the time the sign was given to the Nephites of the birth of Christ (3 Nephi 1:1; see also </w:t>
      </w:r>
      <w:r w:rsidR="00D9494A">
        <w:rPr>
          <w:rFonts w:cstheme="minorHAnsi"/>
        </w:rPr>
        <w:t xml:space="preserve">3 </w:t>
      </w:r>
      <w:r w:rsidRPr="00D9494A">
        <w:rPr>
          <w:rFonts w:cstheme="minorHAnsi"/>
        </w:rPr>
        <w:t>Nephi 2:5-7).</w:t>
      </w:r>
    </w:p>
    <w:p w14:paraId="1D773747" w14:textId="77777777" w:rsidR="00D9494A" w:rsidRPr="00D9494A" w:rsidRDefault="00D9494A" w:rsidP="00D9494A">
      <w:pPr>
        <w:pStyle w:val="ListParagraph"/>
        <w:spacing w:after="0"/>
        <w:ind w:left="2217"/>
        <w:rPr>
          <w:rFonts w:cstheme="minorHAnsi"/>
        </w:rPr>
      </w:pPr>
    </w:p>
    <w:p w14:paraId="2EC85316" w14:textId="77777777" w:rsidR="00F51050" w:rsidRPr="00D9494A" w:rsidRDefault="00F51050" w:rsidP="00D9494A">
      <w:pPr>
        <w:spacing w:after="0"/>
        <w:ind w:firstLine="720"/>
        <w:rPr>
          <w:rFonts w:cstheme="minorHAnsi"/>
          <w:i/>
          <w:iCs/>
        </w:rPr>
      </w:pPr>
      <w:r w:rsidRPr="00F51050">
        <w:rPr>
          <w:rFonts w:cstheme="minorHAnsi"/>
        </w:rPr>
        <w:t xml:space="preserve"> </w:t>
      </w:r>
      <w:r w:rsidRPr="00D9494A">
        <w:rPr>
          <w:rFonts w:cstheme="minorHAnsi"/>
          <w:i/>
          <w:iCs/>
        </w:rPr>
        <w:t>The Problem</w:t>
      </w:r>
    </w:p>
    <w:p w14:paraId="5628476F" w14:textId="2DE34BC1"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 xml:space="preserve">The Book of Mormon is clear. Six hundred years passed from the time that Lehi left </w:t>
      </w:r>
    </w:p>
    <w:p w14:paraId="5D028DED" w14:textId="410E582D" w:rsidR="00F51050" w:rsidRPr="00F51050" w:rsidRDefault="00F51050" w:rsidP="00D9494A">
      <w:pPr>
        <w:spacing w:after="0"/>
        <w:ind w:left="720"/>
        <w:rPr>
          <w:rFonts w:cstheme="minorHAnsi"/>
        </w:rPr>
      </w:pPr>
      <w:r w:rsidRPr="00F51050">
        <w:rPr>
          <w:rFonts w:cstheme="minorHAnsi"/>
        </w:rPr>
        <w:t xml:space="preserve">Jerusalem to the birth of Christ. So what's the problem? The "problem" is that Nephi, the son of Lehi also writes, or at least strongly implies, that his father left Jerusalem "in the first year of the reign of Zedekiah, king of Judah" (1 Nephi 1:4). Mormon later affirms this when he writes: "And Helaman was the son of </w:t>
      </w:r>
      <w:r w:rsidR="00D9494A">
        <w:rPr>
          <w:rFonts w:cstheme="minorHAnsi"/>
        </w:rPr>
        <w:t>H</w:t>
      </w:r>
      <w:r w:rsidRPr="00F51050">
        <w:rPr>
          <w:rFonts w:cstheme="minorHAnsi"/>
        </w:rPr>
        <w:t>elaman, who was the son of Alma, who was the son of Alma, being a descendant of Nephi who was the son of Lehi, who came out of Jerusalem in the first year of the reign of Zedekiah, the king of Judah" (see heading of 3 Nephi).</w:t>
      </w:r>
    </w:p>
    <w:p w14:paraId="4F1FF4C2" w14:textId="0FCD8B0E"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Virtually all writers and historians place the date of "the first year of the reign of Zedekiah" at 597 BC (See LDS Bible Dictionary). Logically according to some writers, inasmuch as Lehi was still living in Jerusalem at 5979 BC, he could not have left at 600 BC (as the footnote at the bottom of 1 Nephi chapter one indicates).</w:t>
      </w:r>
    </w:p>
    <w:p w14:paraId="4FE32FFC" w14:textId="534F2666"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Furthermore, the majority of modern world scholars place the birth of Christ at 5 BC. This is because of a date associated with the death of the Jewish King Herod recorded by the historian Josephus, as well as the appearance of a new star recorded in the annals of Chinese astronomers. Both accounts would appear to date the birth of Christ around 4 or 5 BC.</w:t>
      </w:r>
    </w:p>
    <w:p w14:paraId="1D1B9AA0" w14:textId="3B44FCB1"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Let's do our math. 5997 (the first year of Zedekiah) minus 5 BC (th</w:t>
      </w:r>
      <w:r w:rsidR="002D0A4B">
        <w:rPr>
          <w:rFonts w:cstheme="minorHAnsi"/>
        </w:rPr>
        <w:t>e</w:t>
      </w:r>
      <w:r w:rsidRPr="00F51050">
        <w:rPr>
          <w:rFonts w:cstheme="minorHAnsi"/>
        </w:rPr>
        <w:t xml:space="preserve"> generally accepted date for the birth of Christ) equals 592 years. This is eight years shy of the 600-year prophecy. You may be inclined to say that 592 years is about 600 years. However, the 600</w:t>
      </w:r>
      <w:r w:rsidR="002D0A4B">
        <w:rPr>
          <w:rFonts w:cstheme="minorHAnsi"/>
        </w:rPr>
        <w:t>-</w:t>
      </w:r>
      <w:r w:rsidRPr="00F51050">
        <w:rPr>
          <w:rFonts w:cstheme="minorHAnsi"/>
        </w:rPr>
        <w:t>year prophecy is inseparably bound to two other Book of Mormon statements:</w:t>
      </w:r>
    </w:p>
    <w:p w14:paraId="4707A2E6" w14:textId="3F1CFC01"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 xml:space="preserve">(1) 509 years from the time Lehi left Jerusalem, the Nephites adjusted their calendar </w:t>
      </w:r>
    </w:p>
    <w:p w14:paraId="7BE5BC97" w14:textId="4183395F" w:rsidR="00F51050" w:rsidRPr="00F51050" w:rsidRDefault="00F51050" w:rsidP="00D9494A">
      <w:pPr>
        <w:spacing w:after="0"/>
        <w:ind w:left="720"/>
        <w:rPr>
          <w:rFonts w:cstheme="minorHAnsi"/>
        </w:rPr>
      </w:pPr>
      <w:r w:rsidRPr="00F51050">
        <w:rPr>
          <w:rFonts w:cstheme="minorHAnsi"/>
        </w:rPr>
        <w:t>reference point and began counting from the beginning of the reign of the judges, rather than from Lehi's departure (Mosiah 29:44, 46). Ninety-one years later we are told that Christ was born, or, after the 91st year of the reign of the judges, exactly 600 years had passed since Lehi's departure (3 Nephi 1:1, 19).</w:t>
      </w:r>
    </w:p>
    <w:p w14:paraId="32C4D161" w14:textId="4AAF673C"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(2) Samuel the Lamanite prophesied that the sign of the Savior's birth would be given in five years. This prophecy was given to the people of Zarahemla in the 86th year of the reign of the judges (Helaman 13:1-2, 14:2). It was exactly five years later, in the 91st year of the reign of the judges that the Savior told Nephi, the son of Nephi, the son of Helaman, that the next day He would be born (3 Nephi 1:1-13).</w:t>
      </w:r>
    </w:p>
    <w:p w14:paraId="02E34B3B" w14:textId="03375AC4" w:rsidR="00F51050" w:rsidRPr="00F51050" w:rsidRDefault="00F51050" w:rsidP="00D9494A">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These three statements, (a) the 600</w:t>
      </w:r>
      <w:r w:rsidR="002D0A4B">
        <w:rPr>
          <w:rFonts w:cstheme="minorHAnsi"/>
        </w:rPr>
        <w:t>-</w:t>
      </w:r>
      <w:r w:rsidRPr="00F51050">
        <w:rPr>
          <w:rFonts w:cstheme="minorHAnsi"/>
        </w:rPr>
        <w:t>year prophecy, (b) the 600</w:t>
      </w:r>
      <w:r w:rsidR="002D0A4B">
        <w:rPr>
          <w:rFonts w:cstheme="minorHAnsi"/>
        </w:rPr>
        <w:t>-</w:t>
      </w:r>
      <w:r w:rsidRPr="00F51050">
        <w:rPr>
          <w:rFonts w:cstheme="minorHAnsi"/>
        </w:rPr>
        <w:t xml:space="preserve">year total, as arrived at by the addition of 509 years from Lehi's departure with 91 years from the beginning of the reign </w:t>
      </w:r>
      <w:r w:rsidRPr="00F51050">
        <w:rPr>
          <w:rFonts w:cstheme="minorHAnsi"/>
        </w:rPr>
        <w:lastRenderedPageBreak/>
        <w:t>of the judges, and (c) the five year prophecy of Samuel, all affirm the accuracy of the Nephite recording system and the reality of 600 years passing from Lehi's departure to the birth of Christ.</w:t>
      </w:r>
    </w:p>
    <w:p w14:paraId="64C9C423" w14:textId="77777777" w:rsidR="00F51050" w:rsidRPr="00F51050" w:rsidRDefault="00F51050" w:rsidP="00D9494A">
      <w:pPr>
        <w:spacing w:after="0"/>
        <w:ind w:left="1440"/>
        <w:rPr>
          <w:rFonts w:cstheme="minorHAnsi"/>
        </w:rPr>
      </w:pPr>
      <w:r w:rsidRPr="00F51050">
        <w:rPr>
          <w:rFonts w:cstheme="minorHAnsi"/>
        </w:rPr>
        <w:t xml:space="preserve"> "And also an hundred years had passed away since the days of Mosiah, who was </w:t>
      </w:r>
    </w:p>
    <w:p w14:paraId="2B766B47" w14:textId="77777777" w:rsidR="00F51050" w:rsidRPr="00F51050" w:rsidRDefault="00F51050" w:rsidP="00D9494A">
      <w:pPr>
        <w:spacing w:after="0"/>
        <w:ind w:left="1440"/>
        <w:rPr>
          <w:rFonts w:cstheme="minorHAnsi"/>
        </w:rPr>
      </w:pPr>
      <w:r w:rsidRPr="00F51050">
        <w:rPr>
          <w:rFonts w:cstheme="minorHAnsi"/>
        </w:rPr>
        <w:t xml:space="preserve">king over the people of the Nephites. And six hundred and nine years had passed away </w:t>
      </w:r>
    </w:p>
    <w:p w14:paraId="62FF1A17" w14:textId="2ADB433C" w:rsidR="00F51050" w:rsidRPr="00F51050" w:rsidRDefault="00F51050" w:rsidP="00D9494A">
      <w:pPr>
        <w:spacing w:after="0"/>
        <w:ind w:left="1440"/>
        <w:rPr>
          <w:rFonts w:cstheme="minorHAnsi"/>
        </w:rPr>
      </w:pPr>
      <w:r w:rsidRPr="00F51050">
        <w:rPr>
          <w:rFonts w:cstheme="minorHAnsi"/>
        </w:rPr>
        <w:t>since Lehi left Jerusalem. And nine years had passed away from the time when the sign was given, which was spoken of by the prophets, that Christ should come into the world (3 Nephi 2:5-7)</w:t>
      </w:r>
    </w:p>
    <w:p w14:paraId="3135D090" w14:textId="77777777" w:rsidR="00D9494A" w:rsidRDefault="00F51050" w:rsidP="00F51050">
      <w:pPr>
        <w:spacing w:after="0"/>
        <w:rPr>
          <w:rFonts w:cstheme="minorHAnsi"/>
        </w:rPr>
      </w:pPr>
      <w:r w:rsidRPr="00F51050">
        <w:rPr>
          <w:rFonts w:cstheme="minorHAnsi"/>
        </w:rPr>
        <w:t xml:space="preserve"> </w:t>
      </w:r>
    </w:p>
    <w:p w14:paraId="6ED07E32" w14:textId="2B003563" w:rsidR="00F51050" w:rsidRDefault="00F51050" w:rsidP="00D9494A">
      <w:pPr>
        <w:spacing w:after="0"/>
        <w:ind w:left="720" w:firstLine="720"/>
        <w:rPr>
          <w:rFonts w:cstheme="minorHAnsi"/>
        </w:rPr>
      </w:pPr>
      <w:r w:rsidRPr="00F51050">
        <w:rPr>
          <w:rFonts w:cstheme="minorHAnsi"/>
        </w:rPr>
        <w:t>The Book of Mormon statements are internally consistent. However, when applied to the 597 BC date as "the first year of the reign of Zedekiah," the Book of Mormon demands a reconciliation that is not immediately apparent.</w:t>
      </w:r>
    </w:p>
    <w:p w14:paraId="22B638E5" w14:textId="77777777" w:rsidR="00D9494A" w:rsidRPr="00F51050" w:rsidRDefault="00D9494A" w:rsidP="00F51050">
      <w:pPr>
        <w:spacing w:after="0"/>
        <w:rPr>
          <w:rFonts w:cstheme="minorHAnsi"/>
        </w:rPr>
      </w:pPr>
    </w:p>
    <w:p w14:paraId="4F86378E" w14:textId="4CC73DB0" w:rsidR="00F51050" w:rsidRPr="00D9494A" w:rsidRDefault="00F51050" w:rsidP="00F51050">
      <w:pPr>
        <w:spacing w:after="0"/>
        <w:rPr>
          <w:rFonts w:cstheme="minorHAnsi"/>
          <w:i/>
          <w:iCs/>
        </w:rPr>
      </w:pPr>
      <w:r w:rsidRPr="00F51050">
        <w:rPr>
          <w:rFonts w:cstheme="minorHAnsi"/>
        </w:rPr>
        <w:t xml:space="preserve"> </w:t>
      </w:r>
      <w:r w:rsidR="00D9494A">
        <w:rPr>
          <w:rFonts w:cstheme="minorHAnsi"/>
        </w:rPr>
        <w:tab/>
      </w:r>
      <w:r w:rsidRPr="00D9494A">
        <w:rPr>
          <w:rFonts w:cstheme="minorHAnsi"/>
          <w:i/>
          <w:iCs/>
        </w:rPr>
        <w:t>The Solution</w:t>
      </w:r>
    </w:p>
    <w:p w14:paraId="6B0E11EF" w14:textId="3CA97A57" w:rsidR="00F51050" w:rsidRPr="00F51050" w:rsidRDefault="00F51050" w:rsidP="00F51050">
      <w:pPr>
        <w:spacing w:after="0"/>
        <w:rPr>
          <w:rFonts w:cstheme="minorHAnsi"/>
        </w:rPr>
      </w:pPr>
      <w:r w:rsidRPr="00F51050">
        <w:rPr>
          <w:rFonts w:cstheme="minorHAnsi"/>
        </w:rPr>
        <w:t xml:space="preserve"> </w:t>
      </w:r>
    </w:p>
    <w:p w14:paraId="15D2E561" w14:textId="18FEAA75" w:rsidR="00F51050" w:rsidRPr="00F51050" w:rsidRDefault="00F51050" w:rsidP="00F51050">
      <w:pPr>
        <w:spacing w:after="0"/>
        <w:rPr>
          <w:rFonts w:cstheme="minorHAnsi"/>
        </w:rPr>
      </w:pPr>
      <w:r w:rsidRPr="00F51050">
        <w:rPr>
          <w:rFonts w:cstheme="minorHAnsi"/>
        </w:rPr>
        <w:t xml:space="preserve"> </w:t>
      </w:r>
      <w:r w:rsidR="00D9494A">
        <w:rPr>
          <w:rFonts w:cstheme="minorHAnsi"/>
        </w:rPr>
        <w:tab/>
      </w:r>
      <w:r w:rsidR="00F81EF6">
        <w:rPr>
          <w:rFonts w:cstheme="minorHAnsi"/>
        </w:rPr>
        <w:tab/>
      </w:r>
      <w:r w:rsidRPr="00F51050">
        <w:rPr>
          <w:rFonts w:cstheme="minorHAnsi"/>
        </w:rPr>
        <w:t>At least three proposals have been presented to treat the 600-year prophecy.</w:t>
      </w:r>
    </w:p>
    <w:p w14:paraId="440E5B6B" w14:textId="1B047A2C" w:rsidR="00F51050" w:rsidRPr="00F51050" w:rsidRDefault="00F51050" w:rsidP="00F81EF6">
      <w:pPr>
        <w:spacing w:after="0"/>
        <w:ind w:left="720" w:firstLine="720"/>
        <w:rPr>
          <w:rFonts w:cstheme="minorHAnsi"/>
        </w:rPr>
      </w:pPr>
      <w:r w:rsidRPr="00F51050">
        <w:rPr>
          <w:rFonts w:cstheme="minorHAnsi"/>
        </w:rPr>
        <w:t>[1] Some have proposed that Lehi left Jerusalem in the first year of the reign of Zedekiah at about 597 BC. Accepting that Christ was born at 4 BC, only 593 years pass in the interval. In order to make more years out of 593, they conclude that the 600-year prophecy must have been 600 Maya years of 360 days per year (Sorenson, An Ancient American Setting for the Book of Mormon, 270-7</w:t>
      </w:r>
      <w:r w:rsidR="00F81EF6">
        <w:rPr>
          <w:rFonts w:cstheme="minorHAnsi"/>
        </w:rPr>
        <w:t>6</w:t>
      </w:r>
      <w:r w:rsidRPr="00F51050">
        <w:rPr>
          <w:rFonts w:cstheme="minorHAnsi"/>
        </w:rPr>
        <w:t>).</w:t>
      </w:r>
    </w:p>
    <w:p w14:paraId="13525D10" w14:textId="2ADF5FBC" w:rsidR="00F51050" w:rsidRPr="00F51050" w:rsidRDefault="00F51050" w:rsidP="00F81EF6">
      <w:pPr>
        <w:spacing w:after="0"/>
        <w:ind w:left="720"/>
        <w:rPr>
          <w:rFonts w:cstheme="minorHAnsi"/>
        </w:rPr>
      </w:pPr>
      <w:r w:rsidRPr="00F51050">
        <w:rPr>
          <w:rFonts w:cstheme="minorHAnsi"/>
        </w:rPr>
        <w:t xml:space="preserve"> </w:t>
      </w:r>
      <w:r w:rsidR="00D9494A">
        <w:rPr>
          <w:rFonts w:cstheme="minorHAnsi"/>
        </w:rPr>
        <w:tab/>
      </w:r>
      <w:r w:rsidRPr="00F51050">
        <w:rPr>
          <w:rFonts w:cstheme="minorHAnsi"/>
        </w:rPr>
        <w:t>[2] Another proposed solution is found in a recent report suggesting that Lehi did not leave Jerusalem in the first year of the reign of Zedekiah, but rather about nine years later, or at 588 BC. Believing Christ was born at 5 BC, the scholar concludes that the 600</w:t>
      </w:r>
      <w:r w:rsidR="00F81EF6">
        <w:rPr>
          <w:rFonts w:cstheme="minorHAnsi"/>
        </w:rPr>
        <w:t>-</w:t>
      </w:r>
      <w:r w:rsidRPr="00F51050">
        <w:rPr>
          <w:rFonts w:cstheme="minorHAnsi"/>
        </w:rPr>
        <w:t xml:space="preserve">year prophecy may have been 600 lunar years of 354 days a year (Spackman, "The Jewish / Nephite Lunar Calendar" </w:t>
      </w:r>
      <w:r w:rsidRPr="00F81EF6">
        <w:rPr>
          <w:rFonts w:cstheme="minorHAnsi"/>
          <w:i/>
          <w:iCs/>
        </w:rPr>
        <w:t>Journal of Book of Mormon Studies</w:t>
      </w:r>
      <w:r w:rsidRPr="00F51050">
        <w:rPr>
          <w:rFonts w:cstheme="minorHAnsi"/>
        </w:rPr>
        <w:t xml:space="preserve"> number 1, 1998, 48, 59).</w:t>
      </w:r>
    </w:p>
    <w:p w14:paraId="71763098" w14:textId="09E27777" w:rsid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 xml:space="preserve">[*?] I disagree with both of </w:t>
      </w:r>
      <w:r w:rsidR="00F81EF6">
        <w:rPr>
          <w:rFonts w:cstheme="minorHAnsi"/>
        </w:rPr>
        <w:t>t</w:t>
      </w:r>
      <w:r w:rsidRPr="00F51050">
        <w:rPr>
          <w:rFonts w:cstheme="minorHAnsi"/>
        </w:rPr>
        <w:t>he above ideas. Although both may superficially resolve the 600</w:t>
      </w:r>
      <w:r w:rsidR="00F81EF6">
        <w:rPr>
          <w:rFonts w:cstheme="minorHAnsi"/>
        </w:rPr>
        <w:t>-</w:t>
      </w:r>
      <w:r w:rsidRPr="00F51050">
        <w:rPr>
          <w:rFonts w:cstheme="minorHAnsi"/>
        </w:rPr>
        <w:t>year question, neither satisfactorily survive close scrutiny. I believe that Lehi departed Jerusalem at 601 BC, the first year that Nebuchadnezzar established a Zedekiah kingship, and Christ was born at 1 BC. Therefore, the 600</w:t>
      </w:r>
      <w:r w:rsidR="00F81EF6">
        <w:rPr>
          <w:rFonts w:cstheme="minorHAnsi"/>
        </w:rPr>
        <w:t>-</w:t>
      </w:r>
      <w:r w:rsidRPr="00F51050">
        <w:rPr>
          <w:rFonts w:cstheme="minorHAnsi"/>
        </w:rPr>
        <w:t>year prophecy refers to standard solar years of 365 days a year. In other words, the footnoted date at the bottom of the page of 1 Nephi chapter 1, which states "About 600 BC," is an accurate date for Lehi's departure for Jerusalem.</w:t>
      </w:r>
    </w:p>
    <w:p w14:paraId="3FBEE25C" w14:textId="77777777" w:rsidR="00F81EF6" w:rsidRPr="00F51050" w:rsidRDefault="00F81EF6" w:rsidP="00F51050">
      <w:pPr>
        <w:spacing w:after="0"/>
        <w:rPr>
          <w:rFonts w:cstheme="minorHAnsi"/>
        </w:rPr>
      </w:pPr>
    </w:p>
    <w:p w14:paraId="4B4880FF" w14:textId="3CC2B308" w:rsidR="00F51050" w:rsidRDefault="00F51050" w:rsidP="00F81EF6">
      <w:pPr>
        <w:spacing w:after="0"/>
        <w:ind w:left="720"/>
        <w:rPr>
          <w:rFonts w:cstheme="minorHAnsi"/>
        </w:rPr>
      </w:pPr>
      <w:r w:rsidRPr="00F51050">
        <w:rPr>
          <w:rFonts w:cstheme="minorHAnsi"/>
        </w:rPr>
        <w:t xml:space="preserve"> [</w:t>
      </w:r>
      <w:r w:rsidRPr="00F81EF6">
        <w:rPr>
          <w:rFonts w:cstheme="minorHAnsi"/>
          <w:color w:val="FF0000"/>
        </w:rPr>
        <w:t xml:space="preserve">Note* </w:t>
      </w:r>
      <w:r w:rsidRPr="00F51050">
        <w:rPr>
          <w:rFonts w:cstheme="minorHAnsi"/>
        </w:rPr>
        <w:t>A solar year is actually 365.25 days (sometimes written "365+ days"). It is not "365 days" though in actuality our calendar year is just 365 days. What we sometimes forget (and is not added) is the fact that every four years (4 X .25) we add a "leap" day to our calendar in order to align it with the true solar year. When Joseph Allen uses the term "standard solar year" it is hard to know whether he is referring to the situation I have just outlined, or whether he is referring to a FIXED 365-day calendar year which never gets intercalated unto a historic date of some proportion. Allen does not define his terms here. It is also hard to tell here whether Allen is making a third proposal here of his own or just discounting the other two.]</w:t>
      </w:r>
    </w:p>
    <w:p w14:paraId="053F55FE" w14:textId="77777777" w:rsidR="00F81EF6" w:rsidRPr="00F51050" w:rsidRDefault="00F81EF6" w:rsidP="00F81EF6">
      <w:pPr>
        <w:spacing w:after="0"/>
        <w:ind w:left="720"/>
        <w:rPr>
          <w:rFonts w:cstheme="minorHAnsi"/>
        </w:rPr>
      </w:pPr>
    </w:p>
    <w:p w14:paraId="378996C5" w14:textId="69D2AF16" w:rsidR="00F51050" w:rsidRPr="00F51050" w:rsidRDefault="00F51050" w:rsidP="00F51050">
      <w:pPr>
        <w:spacing w:after="0"/>
        <w:rPr>
          <w:rFonts w:cstheme="minorHAnsi"/>
        </w:rPr>
      </w:pPr>
      <w:r w:rsidRPr="00F51050">
        <w:rPr>
          <w:rFonts w:cstheme="minorHAnsi"/>
        </w:rPr>
        <w:t xml:space="preserve"> </w:t>
      </w:r>
      <w:r w:rsidR="00F81EF6">
        <w:rPr>
          <w:rFonts w:cstheme="minorHAnsi"/>
        </w:rPr>
        <w:tab/>
      </w:r>
      <w:r w:rsidRPr="00F51050">
        <w:rPr>
          <w:rFonts w:cstheme="minorHAnsi"/>
        </w:rPr>
        <w:t>[3] The lunar year</w:t>
      </w:r>
    </w:p>
    <w:p w14:paraId="78EF682D" w14:textId="5EF16778" w:rsid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 xml:space="preserve">The lunar year proposal suggests that the Nephite calendar system strictly followed the lunar months from Lehi to Christ. Six hundred lunar years are equivalent to 582 solar years. A </w:t>
      </w:r>
      <w:r w:rsidRPr="00F51050">
        <w:rPr>
          <w:rFonts w:cstheme="minorHAnsi"/>
        </w:rPr>
        <w:lastRenderedPageBreak/>
        <w:t>lunar year is 354 days, 11 days shorter than the solar 365+ day year. All known calendars that follow the moon months periodically add a thirteenth month in order to synchronize the year with the sun. In practice, the adjustments periodically made on the lunar calendar greatly reduce the difference between lunar and solar years than would appear by comparing the two abstractly. Even today we draw on the lunar calendar for certain regular events. Easter is a lunar-based holiday, which is why the date we observe it changes every year on our solar-based calendar. Christmas, on the other hand, is a solar date and falls on December 25 every year.</w:t>
      </w:r>
    </w:p>
    <w:p w14:paraId="0963AF56" w14:textId="77777777" w:rsidR="00F81EF6" w:rsidRPr="00F51050" w:rsidRDefault="00F81EF6" w:rsidP="00F81EF6">
      <w:pPr>
        <w:spacing w:after="0"/>
        <w:ind w:left="720"/>
        <w:rPr>
          <w:rFonts w:cstheme="minorHAnsi"/>
        </w:rPr>
      </w:pPr>
    </w:p>
    <w:p w14:paraId="137C8F8B" w14:textId="504A285E" w:rsid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Proponents of a strictly lunar calendar for the Nephites make the following assumptions:</w:t>
      </w:r>
    </w:p>
    <w:p w14:paraId="2927359B" w14:textId="77777777" w:rsidR="00F81EF6" w:rsidRPr="00F51050" w:rsidRDefault="00F81EF6" w:rsidP="00F81EF6">
      <w:pPr>
        <w:spacing w:after="0"/>
        <w:ind w:left="720"/>
        <w:rPr>
          <w:rFonts w:cstheme="minorHAnsi"/>
        </w:rPr>
      </w:pPr>
    </w:p>
    <w:p w14:paraId="2C9B9174" w14:textId="47FB8BD8" w:rsidR="00F51050" w:rsidRP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 xml:space="preserve">(1) When Mormon wrote that Lehi left in the first year of the reign of Zedekiah, he was </w:t>
      </w:r>
    </w:p>
    <w:p w14:paraId="7CFD0693" w14:textId="60404B68" w:rsidR="00F51050" w:rsidRPr="00F51050" w:rsidRDefault="00F51050" w:rsidP="00F81EF6">
      <w:pPr>
        <w:spacing w:after="0"/>
        <w:ind w:left="720"/>
        <w:rPr>
          <w:rFonts w:cstheme="minorHAnsi"/>
        </w:rPr>
      </w:pPr>
      <w:r w:rsidRPr="00F51050">
        <w:rPr>
          <w:rFonts w:cstheme="minorHAnsi"/>
        </w:rPr>
        <w:t>mistaken. Because there are only 582 lunar years as compared to 600 solar years, Lehi would have had to leave toward the end of Zedekiah's reign.</w:t>
      </w:r>
    </w:p>
    <w:p w14:paraId="7DB01174" w14:textId="2CCCAFED" w:rsidR="00F51050" w:rsidRP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(2) Although Lehi left an area where a 13th month would be added periodically to the lunar calendar in order to correlate it with the position of the earth around the sun, for some reason he would not have made that adjustment in the New World.</w:t>
      </w:r>
    </w:p>
    <w:p w14:paraId="5182BFD6" w14:textId="4385DAFC" w:rsid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(3) There was no need in the New World to follow the sun in their agricultural practices as they had done in Judah.</w:t>
      </w:r>
    </w:p>
    <w:p w14:paraId="24870009" w14:textId="77777777" w:rsidR="00F81EF6" w:rsidRPr="00F51050" w:rsidRDefault="00F81EF6" w:rsidP="00F51050">
      <w:pPr>
        <w:spacing w:after="0"/>
        <w:rPr>
          <w:rFonts w:cstheme="minorHAnsi"/>
        </w:rPr>
      </w:pPr>
    </w:p>
    <w:p w14:paraId="20065E3E" w14:textId="6A19186F" w:rsidR="00F51050" w:rsidRP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 xml:space="preserve">While thought provoking, there is no justification for any of these three assumptions. To </w:t>
      </w:r>
    </w:p>
    <w:p w14:paraId="2F5A40C6" w14:textId="77777777" w:rsidR="00F51050" w:rsidRPr="00F51050" w:rsidRDefault="00F51050" w:rsidP="00F81EF6">
      <w:pPr>
        <w:spacing w:after="0"/>
        <w:ind w:left="720"/>
        <w:rPr>
          <w:rFonts w:cstheme="minorHAnsi"/>
        </w:rPr>
      </w:pPr>
      <w:r w:rsidRPr="00F51050">
        <w:rPr>
          <w:rFonts w:cstheme="minorHAnsi"/>
        </w:rPr>
        <w:t xml:space="preserve">assume that Mormon was in error in his dating implies that whenever we come to a perceived </w:t>
      </w:r>
    </w:p>
    <w:p w14:paraId="3473B403" w14:textId="77777777" w:rsidR="00F51050" w:rsidRPr="00F51050" w:rsidRDefault="00F51050" w:rsidP="00F81EF6">
      <w:pPr>
        <w:spacing w:after="0"/>
        <w:ind w:left="720"/>
        <w:rPr>
          <w:rFonts w:cstheme="minorHAnsi"/>
        </w:rPr>
      </w:pPr>
      <w:r w:rsidRPr="00F51050">
        <w:rPr>
          <w:rFonts w:cstheme="minorHAnsi"/>
        </w:rPr>
        <w:t xml:space="preserve">problem in our research, we can dismiss it by blaming the original writer. The Book of Mormon </w:t>
      </w:r>
    </w:p>
    <w:p w14:paraId="4D883D76" w14:textId="6A3CBF7A" w:rsidR="00F51050" w:rsidRPr="00F51050" w:rsidRDefault="00F51050" w:rsidP="00F81EF6">
      <w:pPr>
        <w:spacing w:after="0"/>
        <w:ind w:left="720"/>
        <w:rPr>
          <w:rFonts w:cstheme="minorHAnsi"/>
        </w:rPr>
      </w:pPr>
      <w:r w:rsidRPr="00F51050">
        <w:rPr>
          <w:rFonts w:cstheme="minorHAnsi"/>
        </w:rPr>
        <w:t>writers have to be the standard to which we hold. To do otherwise is to diminish the position of the Book of Mormon as the keystone of our religion.</w:t>
      </w:r>
    </w:p>
    <w:p w14:paraId="3CE69ACC" w14:textId="4FFF541A" w:rsidR="00F51050" w:rsidRDefault="00F51050" w:rsidP="00F81EF6">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Items two and three above are interrelated. I see no way that Nephi and all of the writers who followed him could mark year after year with extreme precision, while simply disregarding the position of the earth relative to the sun. It would be like celebrating your birthday in the spring one year and in the winter several years later. If the difference in days is not compensated for, the seasons eventually catch up to the discrepancy. It's even less plausible when you place the proposal in a Mesoamerican setting. Centuries before Lehi ever arrived in the New World, the people living in Mesoamerica were adjusting their calendars with reference to the sun. They literally lived and died on planting and harvesting dates. If they had only followed the moon years without regular adjustments, as implied by proponents of the lunar calendar, they would end up planting their corn at the end of the rainy season and hoping it would grow without water for the next six months.</w:t>
      </w:r>
    </w:p>
    <w:p w14:paraId="24881F23" w14:textId="77777777" w:rsidR="00F81EF6" w:rsidRPr="00F51050" w:rsidRDefault="00F81EF6" w:rsidP="00F51050">
      <w:pPr>
        <w:spacing w:after="0"/>
        <w:rPr>
          <w:rFonts w:cstheme="minorHAnsi"/>
        </w:rPr>
      </w:pPr>
    </w:p>
    <w:p w14:paraId="75CD6271" w14:textId="151F3B90" w:rsidR="00F51050" w:rsidRPr="00F81EF6" w:rsidRDefault="00F51050" w:rsidP="00F51050">
      <w:pPr>
        <w:spacing w:after="0"/>
        <w:rPr>
          <w:rFonts w:cstheme="minorHAnsi"/>
          <w:i/>
          <w:iCs/>
        </w:rPr>
      </w:pPr>
      <w:r w:rsidRPr="00F51050">
        <w:rPr>
          <w:rFonts w:cstheme="minorHAnsi"/>
        </w:rPr>
        <w:t xml:space="preserve"> </w:t>
      </w:r>
      <w:r w:rsidR="00F81EF6">
        <w:rPr>
          <w:rFonts w:cstheme="minorHAnsi"/>
        </w:rPr>
        <w:tab/>
      </w:r>
      <w:r w:rsidRPr="00F81EF6">
        <w:rPr>
          <w:rFonts w:cstheme="minorHAnsi"/>
          <w:i/>
          <w:iCs/>
        </w:rPr>
        <w:t>360</w:t>
      </w:r>
      <w:r w:rsidR="00F81EF6" w:rsidRPr="00F81EF6">
        <w:rPr>
          <w:rFonts w:cstheme="minorHAnsi"/>
          <w:i/>
          <w:iCs/>
        </w:rPr>
        <w:t>-</w:t>
      </w:r>
      <w:r w:rsidRPr="00F81EF6">
        <w:rPr>
          <w:rFonts w:cstheme="minorHAnsi"/>
          <w:i/>
          <w:iCs/>
        </w:rPr>
        <w:t>day Maya tun year</w:t>
      </w:r>
    </w:p>
    <w:p w14:paraId="4A34B1C3" w14:textId="6CB57D05" w:rsidR="00F51050" w:rsidRPr="00F51050" w:rsidRDefault="00F51050" w:rsidP="00F2364C">
      <w:pPr>
        <w:spacing w:after="0"/>
        <w:ind w:left="720"/>
        <w:rPr>
          <w:rFonts w:cstheme="minorHAnsi"/>
        </w:rPr>
      </w:pPr>
      <w:r w:rsidRPr="00F51050">
        <w:rPr>
          <w:rFonts w:cstheme="minorHAnsi"/>
        </w:rPr>
        <w:t xml:space="preserve"> </w:t>
      </w:r>
      <w:r w:rsidR="00F81EF6">
        <w:rPr>
          <w:rFonts w:cstheme="minorHAnsi"/>
        </w:rPr>
        <w:tab/>
      </w:r>
      <w:r w:rsidRPr="00F51050">
        <w:rPr>
          <w:rFonts w:cstheme="minorHAnsi"/>
        </w:rPr>
        <w:t>Others have speculated that Lehi did indeed leave at 597 BC, a date which is valid as the first year of the reign of Zedekiah, and that Christ was born about 4 BC. Of course, that does not reach the 600</w:t>
      </w:r>
      <w:r w:rsidR="00F2364C">
        <w:rPr>
          <w:rFonts w:cstheme="minorHAnsi"/>
        </w:rPr>
        <w:t>-</w:t>
      </w:r>
      <w:r w:rsidRPr="00F51050">
        <w:rPr>
          <w:rFonts w:cstheme="minorHAnsi"/>
        </w:rPr>
        <w:t>year requirement, but they have as ready solution: Like the Maya calendar, the Nephite calendar must have been based on 360 days instead of 365+. A Maya tun year is based on multiples of 20. Twenty days in each month times the 18 months in the year equals 360 days.</w:t>
      </w:r>
    </w:p>
    <w:p w14:paraId="0DE23E6E" w14:textId="110D1C54" w:rsidR="00F51050" w:rsidRPr="00F51050" w:rsidRDefault="00F51050" w:rsidP="00F2364C">
      <w:pPr>
        <w:spacing w:after="0"/>
        <w:ind w:left="720"/>
        <w:rPr>
          <w:rFonts w:cstheme="minorHAnsi"/>
        </w:rPr>
      </w:pPr>
      <w:r w:rsidRPr="00F51050">
        <w:rPr>
          <w:rFonts w:cstheme="minorHAnsi"/>
        </w:rPr>
        <w:lastRenderedPageBreak/>
        <w:t xml:space="preserve"> </w:t>
      </w:r>
      <w:r w:rsidR="00F2364C">
        <w:rPr>
          <w:rFonts w:cstheme="minorHAnsi"/>
        </w:rPr>
        <w:tab/>
      </w:r>
      <w:r w:rsidRPr="00F51050">
        <w:rPr>
          <w:rFonts w:cstheme="minorHAnsi"/>
        </w:rPr>
        <w:t>This would be a happy solution if it were accurate. It isn't. It is simply a case of misunderstanding or carelessness. Though the Maya did, in fact, use a 360-day calendar, they added five days at the end of each year in order to make their calendar correspond with the sun.</w:t>
      </w:r>
    </w:p>
    <w:p w14:paraId="3D301D14" w14:textId="0BF92F8B" w:rsidR="00F51050" w:rsidRPr="00F51050" w:rsidRDefault="00F51050" w:rsidP="00F2364C">
      <w:pPr>
        <w:spacing w:after="0"/>
        <w:ind w:left="720"/>
        <w:rPr>
          <w:rFonts w:cstheme="minorHAnsi"/>
        </w:rPr>
      </w:pPr>
      <w:r w:rsidRPr="00F51050">
        <w:rPr>
          <w:rFonts w:cstheme="minorHAnsi"/>
        </w:rPr>
        <w:t xml:space="preserve"> </w:t>
      </w:r>
      <w:r w:rsidR="00F2364C">
        <w:rPr>
          <w:rFonts w:cstheme="minorHAnsi"/>
        </w:rPr>
        <w:tab/>
      </w:r>
      <w:r w:rsidRPr="00F51050">
        <w:rPr>
          <w:rFonts w:cstheme="minorHAnsi"/>
        </w:rPr>
        <w:t>The Maya calendar solution experiences the same problems as the lunar idea. Both ideas pretend that the seasons will conform to any arbitrary number of days that men happen to deem convenient to label as a year. This is preposterous. The length of time required for the earth to orbit the sun is fixed. Only by accurately observing this period as about 365 1/4 solar days can we benefit from the order that the measurement of a year gives to our lives. Calling less than 365 days "a year" only makes a numbers game out of our terminology.</w:t>
      </w:r>
    </w:p>
    <w:p w14:paraId="78628736" w14:textId="3CE16870" w:rsidR="00F51050" w:rsidRPr="00F51050" w:rsidRDefault="00F51050" w:rsidP="00F2364C">
      <w:pPr>
        <w:spacing w:after="0"/>
        <w:ind w:left="720"/>
        <w:rPr>
          <w:rFonts w:cstheme="minorHAnsi"/>
        </w:rPr>
      </w:pPr>
      <w:r w:rsidRPr="00F51050">
        <w:rPr>
          <w:rFonts w:cstheme="minorHAnsi"/>
        </w:rPr>
        <w:t xml:space="preserve"> </w:t>
      </w:r>
      <w:r w:rsidR="00F2364C">
        <w:rPr>
          <w:rFonts w:cstheme="minorHAnsi"/>
        </w:rPr>
        <w:tab/>
      </w:r>
      <w:r w:rsidRPr="00F51050">
        <w:rPr>
          <w:rFonts w:cstheme="minorHAnsi"/>
        </w:rPr>
        <w:t xml:space="preserve">Munro S. Edmonson, author of </w:t>
      </w:r>
      <w:r w:rsidRPr="00F2364C">
        <w:rPr>
          <w:rFonts w:cstheme="minorHAnsi"/>
          <w:i/>
          <w:iCs/>
        </w:rPr>
        <w:t>The Book of the Year - Middle America Calendrical Systems</w:t>
      </w:r>
      <w:r w:rsidRPr="00F51050">
        <w:rPr>
          <w:rFonts w:cstheme="minorHAnsi"/>
        </w:rPr>
        <w:t>, writes: "The Middle America calendar has been concerned with the prediction of solar astronomy over a period of 2,726 years, and it has calculated the length of the tropical year as accurately as we do (365.2422 days) since 433 BC. Throughout its history, it has been the focal feature, greatest achievement, and almost the defining attribute of native America's most advanced civilization" (See Edmonson, p.x).</w:t>
      </w:r>
    </w:p>
    <w:p w14:paraId="622DD4F7" w14:textId="40D54677" w:rsidR="00F51050" w:rsidRPr="00F51050" w:rsidRDefault="00F51050" w:rsidP="00F2364C">
      <w:pPr>
        <w:spacing w:after="0"/>
        <w:ind w:left="720"/>
        <w:rPr>
          <w:rFonts w:cstheme="minorHAnsi"/>
        </w:rPr>
      </w:pPr>
      <w:r w:rsidRPr="00F51050">
        <w:rPr>
          <w:rFonts w:cstheme="minorHAnsi"/>
        </w:rPr>
        <w:t xml:space="preserve"> </w:t>
      </w:r>
      <w:r w:rsidR="00F2364C">
        <w:rPr>
          <w:rFonts w:cstheme="minorHAnsi"/>
        </w:rPr>
        <w:tab/>
      </w:r>
      <w:r w:rsidRPr="00F51050">
        <w:rPr>
          <w:rFonts w:cstheme="minorHAnsi"/>
        </w:rPr>
        <w:t>Edmonson presents a detailed correlation of the Mesoamerica calendar's 2600</w:t>
      </w:r>
      <w:r w:rsidR="002D0A4B">
        <w:rPr>
          <w:rFonts w:cstheme="minorHAnsi"/>
        </w:rPr>
        <w:t>-</w:t>
      </w:r>
      <w:r w:rsidRPr="00F51050">
        <w:rPr>
          <w:rFonts w:cstheme="minorHAnsi"/>
        </w:rPr>
        <w:t>year history with the Julian calendar all the way up to the Spanish conquest ending August 13, 1521 AD, and then comments, "This date for the fall of Tenochtitlan is the decisive correlation of the Aztec and the Julian calendars." (Edmonson, p. 62)</w:t>
      </w:r>
    </w:p>
    <w:p w14:paraId="679274CB" w14:textId="6E047D1C" w:rsidR="00F51050" w:rsidRPr="00F51050" w:rsidRDefault="00F51050" w:rsidP="000E60A1">
      <w:pPr>
        <w:spacing w:after="0"/>
        <w:ind w:left="720"/>
        <w:rPr>
          <w:rFonts w:cstheme="minorHAnsi"/>
        </w:rPr>
      </w:pPr>
      <w:r w:rsidRPr="00F51050">
        <w:rPr>
          <w:rFonts w:cstheme="minorHAnsi"/>
        </w:rPr>
        <w:t xml:space="preserve"> </w:t>
      </w:r>
      <w:r w:rsidR="00F2364C">
        <w:rPr>
          <w:rFonts w:cstheme="minorHAnsi"/>
        </w:rPr>
        <w:tab/>
      </w:r>
      <w:r w:rsidRPr="00F51050">
        <w:rPr>
          <w:rFonts w:cstheme="minorHAnsi"/>
        </w:rPr>
        <w:t>The actual passage of time from Lehi to Christ is measured in standard solar years, just like the passage of time from the Babylonian captivity to the fall of Jerusalem (586 BC to 70 AD), and the passage of time in Mesoamerican history from 433 BC to 1521 AD is based on standard solar years.</w:t>
      </w:r>
    </w:p>
    <w:p w14:paraId="65345878" w14:textId="7AD5F8F8" w:rsid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If we are able to identify the beginning and ending dates for the 600-year prophecy, we had better find a more credible way to solve the problem. This involves looking at both the Lehi departure date and the date for the birth of Christ to see if there is any room for adjustment from the traditional 592-year time frame.</w:t>
      </w:r>
    </w:p>
    <w:p w14:paraId="2DC3879B" w14:textId="77777777" w:rsidR="000E60A1" w:rsidRPr="00F51050" w:rsidRDefault="000E60A1" w:rsidP="00F51050">
      <w:pPr>
        <w:spacing w:after="0"/>
        <w:rPr>
          <w:rFonts w:cstheme="minorHAnsi"/>
        </w:rPr>
      </w:pPr>
    </w:p>
    <w:p w14:paraId="2432D514" w14:textId="7DBD399A" w:rsidR="00F51050" w:rsidRPr="000E60A1" w:rsidRDefault="00F51050" w:rsidP="00F51050">
      <w:pPr>
        <w:spacing w:after="0"/>
        <w:rPr>
          <w:rFonts w:cstheme="minorHAnsi"/>
          <w:i/>
          <w:iCs/>
        </w:rPr>
      </w:pPr>
      <w:r w:rsidRPr="00F51050">
        <w:rPr>
          <w:rFonts w:cstheme="minorHAnsi"/>
        </w:rPr>
        <w:t xml:space="preserve"> </w:t>
      </w:r>
      <w:r w:rsidR="000E60A1">
        <w:rPr>
          <w:rFonts w:cstheme="minorHAnsi"/>
        </w:rPr>
        <w:tab/>
      </w:r>
      <w:r w:rsidRPr="000E60A1">
        <w:rPr>
          <w:rFonts w:cstheme="minorHAnsi"/>
          <w:i/>
          <w:iCs/>
        </w:rPr>
        <w:t>The Birth of Christ</w:t>
      </w:r>
    </w:p>
    <w:p w14:paraId="128EEB74" w14:textId="6CE0CD86"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While it is true many people, both Latter-day Saint and world scholars, maintain that Christ was born between 5 and 4 BC, there are other reputable scholars who place the date of his birth at 1 BC.</w:t>
      </w:r>
    </w:p>
    <w:p w14:paraId="20EE2E9D" w14:textId="7337236B" w:rsid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 xml:space="preserve">By calculating the days according to the 365-day solar calendar, John Lefgren discovered that dates for both the birth and death of Christ agree to the very day, with one choice for the birth and death dates of Christ--namely, Thursday, April 6, 1 BC, and Friday, April 1, 33 AD, respectively (Gregorian calendar). Both of these dates are supported by other arguments (John P. Pratt, 1985 and 1990, see also his "Book of Mormon Chronology," </w:t>
      </w:r>
      <w:r w:rsidRPr="000E60A1">
        <w:rPr>
          <w:rFonts w:cstheme="minorHAnsi"/>
          <w:i/>
          <w:iCs/>
        </w:rPr>
        <w:t>Encyclopedia of Mormonism</w:t>
      </w:r>
      <w:r w:rsidRPr="00F51050">
        <w:rPr>
          <w:rFonts w:cstheme="minorHAnsi"/>
        </w:rPr>
        <w:t>, 1992).</w:t>
      </w:r>
    </w:p>
    <w:p w14:paraId="6DB52608" w14:textId="77777777" w:rsidR="000E60A1" w:rsidRPr="00F51050" w:rsidRDefault="000E60A1" w:rsidP="00F51050">
      <w:pPr>
        <w:spacing w:after="0"/>
        <w:rPr>
          <w:rFonts w:cstheme="minorHAnsi"/>
        </w:rPr>
      </w:pPr>
    </w:p>
    <w:p w14:paraId="2B60B953" w14:textId="2E79E2C1" w:rsidR="00F51050" w:rsidRDefault="00F51050" w:rsidP="000E60A1">
      <w:pPr>
        <w:spacing w:after="0"/>
        <w:ind w:left="720"/>
        <w:rPr>
          <w:rFonts w:cstheme="minorHAnsi"/>
        </w:rPr>
      </w:pPr>
      <w:r w:rsidRPr="00F51050">
        <w:rPr>
          <w:rFonts w:cstheme="minorHAnsi"/>
        </w:rPr>
        <w:t xml:space="preserve"> [</w:t>
      </w:r>
      <w:r w:rsidRPr="000E60A1">
        <w:rPr>
          <w:rFonts w:cstheme="minorHAnsi"/>
          <w:color w:val="FF0000"/>
        </w:rPr>
        <w:t xml:space="preserve">Note* </w:t>
      </w:r>
      <w:r w:rsidRPr="00F51050">
        <w:rPr>
          <w:rFonts w:cstheme="minorHAnsi"/>
        </w:rPr>
        <w:t xml:space="preserve">Joseph Allen has apparently made a mistake here in his assessment of Lefgren's discovery, a mistake that also undermines his previous criticism of calendars whose length was less than a true 365+ solar year. For Lefgren used a SET 365-day year to calculate by (which is NOT a true solar year). He started at the crucifixion date of Christ and worked backward (365 X </w:t>
      </w:r>
      <w:r w:rsidRPr="00F51050">
        <w:rPr>
          <w:rFonts w:cstheme="minorHAnsi"/>
        </w:rPr>
        <w:lastRenderedPageBreak/>
        <w:t>33 years-without intercalation) in order to achieve the birth date.—see the Lefgren 1980 notation]</w:t>
      </w:r>
    </w:p>
    <w:p w14:paraId="56F65EEB" w14:textId="77777777" w:rsidR="000E60A1" w:rsidRDefault="000E60A1" w:rsidP="000E60A1">
      <w:pPr>
        <w:spacing w:after="0"/>
        <w:ind w:left="720" w:firstLine="720"/>
        <w:rPr>
          <w:rFonts w:cstheme="minorHAnsi"/>
        </w:rPr>
      </w:pPr>
    </w:p>
    <w:p w14:paraId="24B298AF" w14:textId="2556B7E8" w:rsidR="00F51050" w:rsidRPr="00F51050" w:rsidRDefault="00F51050" w:rsidP="000E60A1">
      <w:pPr>
        <w:spacing w:after="0"/>
        <w:ind w:left="720" w:firstLine="720"/>
        <w:rPr>
          <w:rFonts w:cstheme="minorHAnsi"/>
        </w:rPr>
      </w:pPr>
      <w:r w:rsidRPr="00F51050">
        <w:rPr>
          <w:rFonts w:cstheme="minorHAnsi"/>
        </w:rPr>
        <w:t xml:space="preserve">Dr. Bruce Warren has discovered a </w:t>
      </w:r>
      <w:r w:rsidR="000E60A1">
        <w:rPr>
          <w:rFonts w:cstheme="minorHAnsi"/>
        </w:rPr>
        <w:t>M</w:t>
      </w:r>
      <w:r w:rsidRPr="00F51050">
        <w:rPr>
          <w:rFonts w:cstheme="minorHAnsi"/>
        </w:rPr>
        <w:t xml:space="preserve">esoamerican date for the birth of Christ that agrees with both Lefgren and Pratt. Again, the date is Thursday, April 6, 1 BC. This date appears in the </w:t>
      </w:r>
    </w:p>
    <w:p w14:paraId="72982F63" w14:textId="77777777" w:rsidR="00F51050" w:rsidRDefault="00F51050" w:rsidP="000E60A1">
      <w:pPr>
        <w:spacing w:after="0"/>
        <w:ind w:left="720"/>
        <w:rPr>
          <w:rFonts w:cstheme="minorHAnsi"/>
        </w:rPr>
      </w:pPr>
      <w:r w:rsidRPr="00F51050">
        <w:rPr>
          <w:rFonts w:cstheme="minorHAnsi"/>
        </w:rPr>
        <w:t>Mesoamerican calendar only once in every 1,507 years. (See “1 Ben 6 Mak" on page one).</w:t>
      </w:r>
    </w:p>
    <w:p w14:paraId="2605A977" w14:textId="77777777" w:rsidR="000E60A1" w:rsidRPr="00F51050" w:rsidRDefault="000E60A1" w:rsidP="00F51050">
      <w:pPr>
        <w:spacing w:after="0"/>
        <w:rPr>
          <w:rFonts w:cstheme="minorHAnsi"/>
        </w:rPr>
      </w:pPr>
    </w:p>
    <w:p w14:paraId="535EE38C" w14:textId="0ADA18D3" w:rsidR="00F51050" w:rsidRPr="000E60A1" w:rsidRDefault="00F51050" w:rsidP="00F51050">
      <w:pPr>
        <w:spacing w:after="0"/>
        <w:rPr>
          <w:rFonts w:cstheme="minorHAnsi"/>
          <w:i/>
          <w:iCs/>
        </w:rPr>
      </w:pPr>
      <w:r w:rsidRPr="00F51050">
        <w:rPr>
          <w:rFonts w:cstheme="minorHAnsi"/>
        </w:rPr>
        <w:t xml:space="preserve"> </w:t>
      </w:r>
      <w:r w:rsidR="000E60A1">
        <w:rPr>
          <w:rFonts w:cstheme="minorHAnsi"/>
        </w:rPr>
        <w:tab/>
      </w:r>
      <w:r w:rsidRPr="000E60A1">
        <w:rPr>
          <w:rFonts w:cstheme="minorHAnsi"/>
          <w:i/>
          <w:iCs/>
        </w:rPr>
        <w:t>The Departure of Lehi</w:t>
      </w:r>
    </w:p>
    <w:p w14:paraId="5846E262" w14:textId="527A38D7"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Regarding the departure date, Nephi and Mormon both give the date of the first year of the reign of Zedekiah as the departure date for Lehi from Jerusalem. However, they do not say to which Zedekiah they are referring.</w:t>
      </w:r>
    </w:p>
    <w:p w14:paraId="02D79871" w14:textId="30C13C01"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As Latter-day Saints, we have assumed that when Nephi wrote that it was the first year of the reign of Zedekiah (1 Nephi 1:4), he was referring to Mattaniah/Zedekiah who was placed on the throne of Judah by Nebuchadnezzar of Babylon in the year 597 BC. He then changed his name, or in other words, gave Mattaniah the Babylonian king-name of Zedekiah (2 Kings 24:17-18).</w:t>
      </w:r>
    </w:p>
    <w:p w14:paraId="2AC54F54" w14:textId="4F16892D"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From biblical history, it would have been impossible for Nephi to have been referring to this King Zedekiah. Lehi and his family would have left Jerusalem prior to 597 BC for at least tw</w:t>
      </w:r>
      <w:r w:rsidR="000E60A1">
        <w:rPr>
          <w:rFonts w:cstheme="minorHAnsi"/>
        </w:rPr>
        <w:t>o</w:t>
      </w:r>
      <w:r w:rsidRPr="00F51050">
        <w:rPr>
          <w:rFonts w:cstheme="minorHAnsi"/>
        </w:rPr>
        <w:t xml:space="preserve"> </w:t>
      </w:r>
    </w:p>
    <w:p w14:paraId="6E811BDC" w14:textId="77777777" w:rsidR="00F51050" w:rsidRPr="00F51050" w:rsidRDefault="00F51050" w:rsidP="000E60A1">
      <w:pPr>
        <w:spacing w:after="0"/>
        <w:ind w:left="720"/>
        <w:rPr>
          <w:rFonts w:cstheme="minorHAnsi"/>
        </w:rPr>
      </w:pPr>
      <w:r w:rsidRPr="00F51050">
        <w:rPr>
          <w:rFonts w:cstheme="minorHAnsi"/>
        </w:rPr>
        <w:t>reasons:</w:t>
      </w:r>
    </w:p>
    <w:p w14:paraId="33947BE0" w14:textId="0E6CC45C" w:rsid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(1) By the time that Mattaniah/Zedekiah began to rule in 597 BC, the Babylonians had already carried away the mother of the previous king, Jehoiachim/Zedekiah, along with his officers, craftsmen, smiths, and the mighty men of valour. Only the poorest part of the people were left at Jerusalem (2 Kings 24:14-18).</w:t>
      </w:r>
    </w:p>
    <w:p w14:paraId="00F172BB" w14:textId="77777777" w:rsidR="000E60A1" w:rsidRPr="00F51050" w:rsidRDefault="000E60A1" w:rsidP="00F51050">
      <w:pPr>
        <w:spacing w:after="0"/>
        <w:rPr>
          <w:rFonts w:cstheme="minorHAnsi"/>
        </w:rPr>
      </w:pPr>
    </w:p>
    <w:p w14:paraId="62610203" w14:textId="7DB5A940" w:rsidR="00F51050" w:rsidRDefault="00F51050" w:rsidP="000E60A1">
      <w:pPr>
        <w:spacing w:after="0"/>
        <w:ind w:left="720"/>
        <w:rPr>
          <w:rFonts w:cstheme="minorHAnsi"/>
        </w:rPr>
      </w:pPr>
      <w:r w:rsidRPr="00F51050">
        <w:rPr>
          <w:rFonts w:cstheme="minorHAnsi"/>
        </w:rPr>
        <w:t xml:space="preserve"> [</w:t>
      </w:r>
      <w:r w:rsidRPr="000E60A1">
        <w:rPr>
          <w:rFonts w:cstheme="minorHAnsi"/>
          <w:color w:val="FF0000"/>
        </w:rPr>
        <w:t xml:space="preserve">Note* </w:t>
      </w:r>
      <w:r w:rsidRPr="00F51050">
        <w:rPr>
          <w:rFonts w:cstheme="minorHAnsi"/>
        </w:rPr>
        <w:t>The reference Allen cites from 2 Kings seems to give no support for the title Jehoiachim/Zedekiah."]</w:t>
      </w:r>
    </w:p>
    <w:p w14:paraId="0E00E884" w14:textId="77777777" w:rsidR="000E60A1" w:rsidRPr="00F51050" w:rsidRDefault="000E60A1" w:rsidP="00F51050">
      <w:pPr>
        <w:spacing w:after="0"/>
        <w:rPr>
          <w:rFonts w:cstheme="minorHAnsi"/>
        </w:rPr>
      </w:pPr>
    </w:p>
    <w:p w14:paraId="21FC667D" w14:textId="01F37717"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t>H</w:t>
      </w:r>
      <w:r w:rsidRPr="00F51050">
        <w:rPr>
          <w:rFonts w:cstheme="minorHAnsi"/>
        </w:rPr>
        <w:t>ad Lehi and his family still been around in 598/597 BC when the above activity was taking place in Jerusalem, he and his sons, as well as Laban who had the Brass Plates, would have been deported to Babylon. They would certainly qualify as "men of valour" and would not have been considered "the poorest part of the people."</w:t>
      </w:r>
    </w:p>
    <w:p w14:paraId="6AF47E62" w14:textId="4BA3BF27"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 xml:space="preserve">(2) The Book of Mormon reports that in the first year of the reign of Zedekiah, Lehi </w:t>
      </w:r>
    </w:p>
    <w:p w14:paraId="09DB7812" w14:textId="2BA1231F" w:rsidR="00F51050" w:rsidRPr="00F51050" w:rsidRDefault="00F51050" w:rsidP="000E60A1">
      <w:pPr>
        <w:spacing w:after="0"/>
        <w:ind w:left="720"/>
        <w:rPr>
          <w:rFonts w:cstheme="minorHAnsi"/>
        </w:rPr>
      </w:pPr>
      <w:r w:rsidRPr="00F51050">
        <w:rPr>
          <w:rFonts w:cstheme="minorHAnsi"/>
        </w:rPr>
        <w:t>prophesied that Jerusalem would be destroyed and many should be carried away captive into Babylon (1 Nephi 1:4; 1:13).</w:t>
      </w:r>
    </w:p>
    <w:p w14:paraId="214A21B2" w14:textId="5C796DF2" w:rsidR="00F51050" w:rsidRPr="00F51050" w:rsidRDefault="00F51050" w:rsidP="000E60A1">
      <w:pPr>
        <w:spacing w:after="0"/>
        <w:ind w:left="720" w:firstLine="720"/>
        <w:rPr>
          <w:rFonts w:cstheme="minorHAnsi"/>
        </w:rPr>
      </w:pPr>
      <w:r w:rsidRPr="00F51050">
        <w:rPr>
          <w:rFonts w:cstheme="minorHAnsi"/>
        </w:rPr>
        <w:t xml:space="preserve"> If Mattaniah/Zedekiah were the king that Nephi was referring to, there would be no need for the prophecy. It would be history, as "many had already been carried away captive into Babylon" in 597 BC.</w:t>
      </w:r>
    </w:p>
    <w:p w14:paraId="33FB5C3E" w14:textId="481EB5F7" w:rsidR="00F51050" w:rsidRPr="00F51050" w:rsidRDefault="00F51050" w:rsidP="000E60A1">
      <w:pPr>
        <w:spacing w:after="0"/>
        <w:ind w:left="720"/>
        <w:rPr>
          <w:rFonts w:cstheme="minorHAnsi"/>
        </w:rPr>
      </w:pPr>
      <w:r w:rsidRPr="00F51050">
        <w:rPr>
          <w:rFonts w:cstheme="minorHAnsi"/>
        </w:rPr>
        <w:t xml:space="preserve"> </w:t>
      </w:r>
      <w:r w:rsidR="000E60A1">
        <w:rPr>
          <w:rFonts w:cstheme="minorHAnsi"/>
        </w:rPr>
        <w:tab/>
      </w:r>
      <w:r w:rsidRPr="00F51050">
        <w:rPr>
          <w:rFonts w:cstheme="minorHAnsi"/>
        </w:rPr>
        <w:t xml:space="preserve">Since 597 BC is too late for Lehi to leave Jerusalem and since 601 BC is just right, we can </w:t>
      </w:r>
    </w:p>
    <w:p w14:paraId="07F26AE0" w14:textId="5DA5732D" w:rsidR="00F51050" w:rsidRDefault="00F51050" w:rsidP="000E60A1">
      <w:pPr>
        <w:spacing w:after="0"/>
        <w:ind w:left="720"/>
        <w:rPr>
          <w:rFonts w:cstheme="minorHAnsi"/>
        </w:rPr>
      </w:pPr>
      <w:r w:rsidRPr="00F51050">
        <w:rPr>
          <w:rFonts w:cstheme="minorHAnsi"/>
        </w:rPr>
        <w:t>only assume that when Nephi said they left in the first year of the reign of Zedekiah, he is referring to the Jehoiachim/Zedekiah who would have been the first Jewish king to serve under Babylonian rule beginning at 601 BC.</w:t>
      </w:r>
    </w:p>
    <w:p w14:paraId="3ADC2C6D" w14:textId="77777777" w:rsidR="000E60A1" w:rsidRPr="00F51050" w:rsidRDefault="000E60A1" w:rsidP="00F51050">
      <w:pPr>
        <w:spacing w:after="0"/>
        <w:rPr>
          <w:rFonts w:cstheme="minorHAnsi"/>
        </w:rPr>
      </w:pPr>
    </w:p>
    <w:p w14:paraId="49C75F0F" w14:textId="668891AC" w:rsidR="00F51050" w:rsidRDefault="00F51050" w:rsidP="00354118">
      <w:pPr>
        <w:spacing w:after="0"/>
        <w:ind w:left="720"/>
        <w:rPr>
          <w:rFonts w:cstheme="minorHAnsi"/>
        </w:rPr>
      </w:pPr>
      <w:r w:rsidRPr="00F51050">
        <w:rPr>
          <w:rFonts w:cstheme="minorHAnsi"/>
        </w:rPr>
        <w:lastRenderedPageBreak/>
        <w:t xml:space="preserve"> [</w:t>
      </w:r>
      <w:r w:rsidRPr="00354118">
        <w:rPr>
          <w:rFonts w:cstheme="minorHAnsi"/>
          <w:color w:val="FF0000"/>
        </w:rPr>
        <w:t xml:space="preserve">Note* </w:t>
      </w:r>
      <w:r w:rsidRPr="00F51050">
        <w:rPr>
          <w:rFonts w:cstheme="minorHAnsi"/>
        </w:rPr>
        <w:t>Allen makes a historical statement that starting in 601 BC, Babylon established their rule over Judah, and also changed the name of Jehoiachim to Zedekiah--but he includes no supporting statements here, only his assertion.]</w:t>
      </w:r>
    </w:p>
    <w:p w14:paraId="37F171C6" w14:textId="77777777" w:rsidR="00354118" w:rsidRPr="00F51050" w:rsidRDefault="00354118" w:rsidP="00F51050">
      <w:pPr>
        <w:spacing w:after="0"/>
        <w:rPr>
          <w:rFonts w:cstheme="minorHAnsi"/>
        </w:rPr>
      </w:pPr>
    </w:p>
    <w:p w14:paraId="00969207" w14:textId="44A67E63" w:rsidR="00F51050" w:rsidRPr="00F51050" w:rsidRDefault="00F51050" w:rsidP="00354118">
      <w:pPr>
        <w:spacing w:after="0"/>
        <w:ind w:left="720"/>
        <w:rPr>
          <w:rFonts w:cstheme="minorHAnsi"/>
        </w:rPr>
      </w:pPr>
      <w:r w:rsidRPr="00F51050">
        <w:rPr>
          <w:rFonts w:cstheme="minorHAnsi"/>
        </w:rPr>
        <w:t xml:space="preserve"> </w:t>
      </w:r>
      <w:r w:rsidR="00354118">
        <w:rPr>
          <w:rFonts w:cstheme="minorHAnsi"/>
        </w:rPr>
        <w:tab/>
      </w:r>
      <w:r w:rsidRPr="00F51050">
        <w:rPr>
          <w:rFonts w:cstheme="minorHAnsi"/>
        </w:rPr>
        <w:t xml:space="preserve">While there is no textual substantiation for this presumption, it makes sense that if </w:t>
      </w:r>
    </w:p>
    <w:p w14:paraId="085F38C6" w14:textId="599A9029" w:rsidR="00F51050" w:rsidRPr="00F51050" w:rsidRDefault="00F51050" w:rsidP="00354118">
      <w:pPr>
        <w:spacing w:after="0"/>
        <w:ind w:left="720"/>
        <w:rPr>
          <w:rFonts w:cstheme="minorHAnsi"/>
        </w:rPr>
      </w:pPr>
      <w:r w:rsidRPr="00F51050">
        <w:rPr>
          <w:rFonts w:cstheme="minorHAnsi"/>
        </w:rPr>
        <w:t>Nebuchadnezzar changed Mattaniah's name, he likely changed Jehoiachim's name as well. The most probable time for this to have occurred is 601 BC, the very year that Nebuchadnezzar entered Jerusalem.</w:t>
      </w:r>
    </w:p>
    <w:p w14:paraId="201DAD7A" w14:textId="2DA44379" w:rsidR="00F51050" w:rsidRPr="00F51050" w:rsidRDefault="00F51050" w:rsidP="00354118">
      <w:pPr>
        <w:spacing w:after="0"/>
        <w:ind w:left="720"/>
        <w:rPr>
          <w:rFonts w:cstheme="minorHAnsi"/>
        </w:rPr>
      </w:pPr>
      <w:r w:rsidRPr="00F51050">
        <w:rPr>
          <w:rFonts w:cstheme="minorHAnsi"/>
        </w:rPr>
        <w:t xml:space="preserve"> </w:t>
      </w:r>
      <w:r w:rsidR="00354118">
        <w:rPr>
          <w:rFonts w:cstheme="minorHAnsi"/>
        </w:rPr>
        <w:tab/>
      </w:r>
      <w:r w:rsidRPr="00F51050">
        <w:rPr>
          <w:rFonts w:cstheme="minorHAnsi"/>
        </w:rPr>
        <w:t>There are many historical precedents for the establishment of kingship title-names. Prominent examples are Pharaoh, Caesar, and the Pope. Even "Nephi" became a title for future kings after his death (jacob 1:11).</w:t>
      </w:r>
    </w:p>
    <w:p w14:paraId="3FC1AC25" w14:textId="73AFEAF7" w:rsidR="00AE7EE6" w:rsidRPr="00F51050" w:rsidRDefault="00F51050" w:rsidP="00354118">
      <w:pPr>
        <w:spacing w:after="0"/>
        <w:ind w:left="720"/>
        <w:rPr>
          <w:rFonts w:cstheme="minorHAnsi"/>
        </w:rPr>
      </w:pPr>
      <w:r w:rsidRPr="00F51050">
        <w:rPr>
          <w:rFonts w:cstheme="minorHAnsi"/>
        </w:rPr>
        <w:t xml:space="preserve"> </w:t>
      </w:r>
      <w:r w:rsidR="00354118">
        <w:rPr>
          <w:rFonts w:cstheme="minorHAnsi"/>
        </w:rPr>
        <w:tab/>
      </w:r>
      <w:r w:rsidRPr="00F51050">
        <w:rPr>
          <w:rFonts w:cstheme="minorHAnsi"/>
        </w:rPr>
        <w:t>Regardless of whether Zedekiah became a kingship title-name, what is irrefutably clear is that 600 years pass between Lehi's departure and the birth of Christ. If Christ was indeed born at 1 BC, as considerable evidence indicates, then that places Lehi's departure at 601 BC. Biblical and Book of Mormon circumstances dictate a departure earlier than 597 BC. If Zedekiah as a kingship title-name is an unsatisfactory explanation, then we await a better one.</w:t>
      </w:r>
    </w:p>
    <w:p w14:paraId="0AD058D5" w14:textId="77777777" w:rsidR="00AE7EE6" w:rsidRDefault="00AE7EE6" w:rsidP="00A76161">
      <w:pPr>
        <w:spacing w:after="0"/>
        <w:rPr>
          <w:rFonts w:cstheme="minorHAnsi"/>
          <w:u w:val="single"/>
        </w:rPr>
      </w:pPr>
    </w:p>
    <w:p w14:paraId="5C2D696F" w14:textId="77777777" w:rsidR="009560FF" w:rsidRDefault="009560FF" w:rsidP="00A76161">
      <w:pPr>
        <w:spacing w:after="0"/>
        <w:rPr>
          <w:rFonts w:cstheme="minorHAnsi"/>
          <w:u w:val="single"/>
        </w:rPr>
      </w:pPr>
    </w:p>
    <w:p w14:paraId="3EE398FF" w14:textId="77777777" w:rsidR="009560FF" w:rsidRDefault="009560FF" w:rsidP="009560FF">
      <w:pPr>
        <w:spacing w:after="0"/>
        <w:rPr>
          <w:rFonts w:cstheme="minorHAnsi"/>
        </w:rPr>
      </w:pPr>
      <w:r w:rsidRPr="00F51050">
        <w:rPr>
          <w:rFonts w:cstheme="minorHAnsi"/>
        </w:rPr>
        <w:t>1999</w:t>
      </w:r>
      <w:r>
        <w:rPr>
          <w:rFonts w:cstheme="minorHAnsi"/>
        </w:rPr>
        <w:tab/>
      </w:r>
      <w:r w:rsidRPr="00F51050">
        <w:rPr>
          <w:rFonts w:cstheme="minorHAnsi"/>
        </w:rPr>
        <w:t xml:space="preserve"> </w:t>
      </w:r>
      <w:r w:rsidRPr="00354118">
        <w:rPr>
          <w:rFonts w:cstheme="minorHAnsi"/>
          <w:b/>
          <w:bCs/>
        </w:rPr>
        <w:t xml:space="preserve">Loyal Baker, "Letters to the Editor," in </w:t>
      </w:r>
      <w:r w:rsidRPr="00354118">
        <w:rPr>
          <w:rFonts w:cstheme="minorHAnsi"/>
          <w:b/>
          <w:bCs/>
          <w:i/>
          <w:iCs/>
        </w:rPr>
        <w:t>The Book of Mormon Archaeological Digest</w:t>
      </w:r>
      <w:r w:rsidRPr="00F51050">
        <w:rPr>
          <w:rFonts w:cstheme="minorHAnsi"/>
        </w:rPr>
        <w:t>, Vol. II,</w:t>
      </w:r>
    </w:p>
    <w:p w14:paraId="3C714687" w14:textId="2DD74680" w:rsidR="009560FF" w:rsidRDefault="00354118" w:rsidP="009560FF">
      <w:pPr>
        <w:spacing w:after="0"/>
        <w:rPr>
          <w:rFonts w:cstheme="minorHAnsi"/>
        </w:rPr>
      </w:pPr>
      <w:r>
        <w:rPr>
          <w:rFonts w:cstheme="minorHAnsi"/>
        </w:rPr>
        <w:tab/>
      </w:r>
      <w:r>
        <w:rPr>
          <w:rFonts w:cstheme="minorHAnsi"/>
        </w:rPr>
        <w:tab/>
      </w:r>
      <w:r w:rsidR="009560FF" w:rsidRPr="00F51050">
        <w:rPr>
          <w:rFonts w:cstheme="minorHAnsi"/>
        </w:rPr>
        <w:t>Issue III, Orem: Book of Mormon Tours, 1999, p. 15</w:t>
      </w:r>
    </w:p>
    <w:p w14:paraId="60AB855A" w14:textId="77777777" w:rsidR="009560FF" w:rsidRPr="00F51050" w:rsidRDefault="009560FF" w:rsidP="009560FF">
      <w:pPr>
        <w:spacing w:after="0"/>
        <w:rPr>
          <w:rFonts w:cstheme="minorHAnsi"/>
        </w:rPr>
      </w:pPr>
    </w:p>
    <w:p w14:paraId="23D0D0B7" w14:textId="36B864A8" w:rsidR="009560FF" w:rsidRPr="00F51050" w:rsidRDefault="009560FF" w:rsidP="00354118">
      <w:pPr>
        <w:spacing w:after="0"/>
        <w:ind w:left="720"/>
        <w:rPr>
          <w:rFonts w:cstheme="minorHAnsi"/>
        </w:rPr>
      </w:pPr>
      <w:r w:rsidRPr="00F51050">
        <w:rPr>
          <w:rFonts w:cstheme="minorHAnsi"/>
        </w:rPr>
        <w:t xml:space="preserve"> In a letter to the editor of </w:t>
      </w:r>
      <w:r w:rsidRPr="009560FF">
        <w:rPr>
          <w:rFonts w:cstheme="minorHAnsi"/>
          <w:i/>
          <w:iCs/>
        </w:rPr>
        <w:t>The Book of Mormon Archaeological Digest</w:t>
      </w:r>
      <w:r w:rsidRPr="00F51050">
        <w:rPr>
          <w:rFonts w:cstheme="minorHAnsi"/>
        </w:rPr>
        <w:t xml:space="preserve"> we find the following from Loyal Baker, Fruit Height, UT:</w:t>
      </w:r>
    </w:p>
    <w:p w14:paraId="1CE3B0B5" w14:textId="77777777" w:rsidR="009560FF" w:rsidRDefault="009560FF" w:rsidP="009560FF">
      <w:pPr>
        <w:spacing w:after="0"/>
        <w:rPr>
          <w:rFonts w:cstheme="minorHAnsi"/>
        </w:rPr>
      </w:pPr>
      <w:r w:rsidRPr="00F51050">
        <w:rPr>
          <w:rFonts w:cstheme="minorHAnsi"/>
        </w:rPr>
        <w:t xml:space="preserve"> </w:t>
      </w:r>
    </w:p>
    <w:p w14:paraId="65FEDA61" w14:textId="77777777" w:rsidR="009560FF" w:rsidRPr="00F51050" w:rsidRDefault="009560FF" w:rsidP="00354118">
      <w:pPr>
        <w:spacing w:after="0"/>
        <w:ind w:left="720" w:firstLine="720"/>
        <w:rPr>
          <w:rFonts w:cstheme="minorHAnsi"/>
        </w:rPr>
      </w:pPr>
      <w:r w:rsidRPr="00F51050">
        <w:rPr>
          <w:rFonts w:cstheme="minorHAnsi"/>
        </w:rPr>
        <w:t xml:space="preserve">In the last issue's "A 600-Year Prophecy" Dr. Allen states, "While there is no textual </w:t>
      </w:r>
    </w:p>
    <w:p w14:paraId="056AF290" w14:textId="06A361A5" w:rsidR="009560FF" w:rsidRDefault="009560FF" w:rsidP="00354118">
      <w:pPr>
        <w:spacing w:after="0"/>
        <w:ind w:left="720"/>
        <w:rPr>
          <w:rFonts w:cstheme="minorHAnsi"/>
        </w:rPr>
      </w:pPr>
      <w:r w:rsidRPr="00F51050">
        <w:rPr>
          <w:rFonts w:cstheme="minorHAnsi"/>
        </w:rPr>
        <w:t>substantiation for this presumption, it makes sense that if Nebuchadnezzar changed Mattaniah's name [to Zedekiah], he likely changed Jehoiachim's name as well." In response to this statement, Loyal Baker submitted the following:</w:t>
      </w:r>
    </w:p>
    <w:p w14:paraId="510713FC" w14:textId="77777777" w:rsidR="00354118" w:rsidRPr="00F51050" w:rsidRDefault="00354118" w:rsidP="009560FF">
      <w:pPr>
        <w:spacing w:after="0"/>
        <w:rPr>
          <w:rFonts w:cstheme="minorHAnsi"/>
        </w:rPr>
      </w:pPr>
    </w:p>
    <w:p w14:paraId="4EAE7C5E" w14:textId="13D044F6" w:rsidR="009560FF" w:rsidRPr="00F51050" w:rsidRDefault="009560FF" w:rsidP="00354118">
      <w:pPr>
        <w:spacing w:after="0"/>
        <w:ind w:left="1440"/>
        <w:rPr>
          <w:rFonts w:cstheme="minorHAnsi"/>
        </w:rPr>
      </w:pPr>
      <w:r w:rsidRPr="00F51050">
        <w:rPr>
          <w:rFonts w:cstheme="minorHAnsi"/>
        </w:rPr>
        <w:t xml:space="preserve"> </w:t>
      </w:r>
      <w:r w:rsidR="00354118">
        <w:rPr>
          <w:rFonts w:cstheme="minorHAnsi"/>
        </w:rPr>
        <w:t xml:space="preserve">I </w:t>
      </w:r>
      <w:r w:rsidRPr="00F51050">
        <w:rPr>
          <w:rFonts w:cstheme="minorHAnsi"/>
        </w:rPr>
        <w:t>would suggest that the following verses offer verification that his proposal is correct. Note the curious wording used in Jeremiah 27:1-13:</w:t>
      </w:r>
    </w:p>
    <w:p w14:paraId="733F42C7" w14:textId="61D955F8" w:rsidR="009560FF" w:rsidRDefault="009560FF" w:rsidP="00354118">
      <w:pPr>
        <w:spacing w:after="0"/>
        <w:ind w:left="2160"/>
        <w:rPr>
          <w:rFonts w:cstheme="minorHAnsi"/>
        </w:rPr>
      </w:pPr>
      <w:r w:rsidRPr="00F51050">
        <w:rPr>
          <w:rFonts w:cstheme="minorHAnsi"/>
        </w:rPr>
        <w:t xml:space="preserve"> "In the beginning of the reign of Jehoiakim the son of Josiah king of Judah came this word unto Jeremiah from the Lord, saying. Thus saith the Lord to me; Make thee bonds and yokes, and put them upon thy neck, and send them to the king of Edom, and to the king of Moab, ... by the hand of the messengers which come to Jerusalem unto Zedekiah king of Judah; . . . [and say that] I have given all these lands unto the hand of Nebuchadnezzar the king of Babylon, my servant; ... I spake also to Zedekiah king of Judah . . . saying, Bring your necks under the yoke of the king of Babylon . . . and live."</w:t>
      </w:r>
    </w:p>
    <w:p w14:paraId="1D09E14A" w14:textId="77777777" w:rsidR="00354118" w:rsidRPr="00F51050" w:rsidRDefault="00354118" w:rsidP="00354118">
      <w:pPr>
        <w:spacing w:after="0"/>
        <w:ind w:left="2160"/>
        <w:rPr>
          <w:rFonts w:cstheme="minorHAnsi"/>
        </w:rPr>
      </w:pPr>
    </w:p>
    <w:p w14:paraId="25AB590A" w14:textId="3D78E74B" w:rsidR="009560FF" w:rsidRPr="00F51050" w:rsidRDefault="009560FF" w:rsidP="00354118">
      <w:pPr>
        <w:spacing w:after="0"/>
        <w:ind w:left="1440"/>
        <w:rPr>
          <w:rFonts w:cstheme="minorHAnsi"/>
        </w:rPr>
      </w:pPr>
      <w:r w:rsidRPr="00F51050">
        <w:rPr>
          <w:rFonts w:cstheme="minorHAnsi"/>
        </w:rPr>
        <w:t xml:space="preserve"> These words came to Jeremiah "in the beginning" of the reign of Jehoiakim," yet the servants from other nations came to Jerusalem to see "Zedekiah king of Judah." And what was the message? To serve Nebuchadnezzar king of Babylon, who became king of Babylon in the fourth year of Jehoiakim's reign (Jeremiah 25:1). Just before this text, in </w:t>
      </w:r>
      <w:r w:rsidRPr="00F51050">
        <w:rPr>
          <w:rFonts w:cstheme="minorHAnsi"/>
        </w:rPr>
        <w:lastRenderedPageBreak/>
        <w:t>the last verses of chapter 26, Jehoiakim's ties with Egypt are clearly manifest. The only way (or at least the cleanest way) these verses make sense as they are written is that Jehoiakim's name was changed to 'Zedekiah' under Nebuchadnezzar."</w:t>
      </w:r>
    </w:p>
    <w:p w14:paraId="39838E2E" w14:textId="624DEDC7" w:rsidR="009560FF" w:rsidRPr="00F51050" w:rsidRDefault="009560FF" w:rsidP="009560FF">
      <w:pPr>
        <w:spacing w:after="0"/>
        <w:rPr>
          <w:rFonts w:cstheme="minorHAnsi"/>
        </w:rPr>
      </w:pPr>
      <w:r w:rsidRPr="00F51050">
        <w:rPr>
          <w:rFonts w:cstheme="minorHAnsi"/>
        </w:rPr>
        <w:t xml:space="preserve"> </w:t>
      </w:r>
    </w:p>
    <w:p w14:paraId="205EDF7E" w14:textId="1863150D" w:rsidR="009560FF" w:rsidRPr="00F51050" w:rsidRDefault="009560FF" w:rsidP="00354118">
      <w:pPr>
        <w:spacing w:after="0"/>
        <w:ind w:left="720"/>
        <w:rPr>
          <w:rFonts w:cstheme="minorHAnsi"/>
        </w:rPr>
      </w:pPr>
      <w:r w:rsidRPr="00F51050">
        <w:rPr>
          <w:rFonts w:cstheme="minorHAnsi"/>
        </w:rPr>
        <w:t>[</w:t>
      </w:r>
      <w:r w:rsidRPr="00354118">
        <w:rPr>
          <w:rFonts w:cstheme="minorHAnsi"/>
          <w:color w:val="FF0000"/>
        </w:rPr>
        <w:t xml:space="preserve">Note* </w:t>
      </w:r>
      <w:r w:rsidRPr="00F51050">
        <w:rPr>
          <w:rFonts w:cstheme="minorHAnsi"/>
        </w:rPr>
        <w:t>Jeremiah's chapters were scrambled. Jeremiah could have been speaking from the time of Zedekiah and referring back to earlier times. So this argument might not hold water. But then again it begs some questions that must be considered. Why would Nebuchadnezzar change the name of Mattaniah to Zedekiah (2 Kings 24:17), (which means " Yahweh is (my) righteousness"387 in order to show vassalage to Babylon? Perhaps he was reinforcing the prophecies of Jeremiah, a prophet of Yahweh, in which the king had been warned to submit to Babylon. ]</w:t>
      </w:r>
    </w:p>
    <w:p w14:paraId="5C7E55C7" w14:textId="77777777" w:rsidR="00354118" w:rsidRDefault="009560FF" w:rsidP="00354118">
      <w:pPr>
        <w:spacing w:after="0"/>
        <w:ind w:left="720"/>
        <w:rPr>
          <w:rFonts w:cstheme="minorHAnsi"/>
        </w:rPr>
      </w:pPr>
      <w:r w:rsidRPr="00F51050">
        <w:rPr>
          <w:rFonts w:cstheme="minorHAnsi"/>
        </w:rPr>
        <w:t xml:space="preserve"> </w:t>
      </w:r>
    </w:p>
    <w:p w14:paraId="3DB0ECC2" w14:textId="3B96C0D9" w:rsidR="009560FF" w:rsidRPr="00F51050" w:rsidRDefault="009560FF" w:rsidP="00354118">
      <w:pPr>
        <w:spacing w:after="0"/>
        <w:ind w:left="720"/>
        <w:rPr>
          <w:rFonts w:cstheme="minorHAnsi"/>
        </w:rPr>
      </w:pPr>
      <w:r w:rsidRPr="00F51050">
        <w:rPr>
          <w:rFonts w:cstheme="minorHAnsi"/>
        </w:rPr>
        <w:t>[</w:t>
      </w:r>
      <w:r w:rsidRPr="00354118">
        <w:rPr>
          <w:rFonts w:cstheme="minorHAnsi"/>
          <w:color w:val="FF0000"/>
        </w:rPr>
        <w:t xml:space="preserve">Note* </w:t>
      </w:r>
      <w:r w:rsidRPr="00F51050">
        <w:rPr>
          <w:rFonts w:cstheme="minorHAnsi"/>
        </w:rPr>
        <w:t>In Jeremiah 27:1 we find the following phrase: "In the beginning of the reign of Jehoiakim the son of Joseph king of Judah." But in verse two we find "Zedekiah king of Judah" begin referred to, which is very confusing to the reader. According to Bible commentaries, "In the beginning of the reign of Zedekiah" might be the true reading for verse one, for thus it reads in the Syriac and Arabic Versions. Also one of Kennicott's manuscripts confirms this. The English Version with "Jehoiakim" in verse one may have originated from the preceding chapter, which began with a similar phrase: "In the beginning of the reign of Jehoiakim the son of Josiah king of Judah" Both Jehoiakim and Zedekiah were sons of Josiah.]</w:t>
      </w:r>
    </w:p>
    <w:p w14:paraId="14128646" w14:textId="77777777" w:rsidR="009560FF" w:rsidRDefault="009560FF" w:rsidP="00A76161">
      <w:pPr>
        <w:spacing w:after="0"/>
        <w:rPr>
          <w:rFonts w:cstheme="minorHAnsi"/>
          <w:u w:val="single"/>
        </w:rPr>
      </w:pPr>
    </w:p>
    <w:p w14:paraId="5100D03D" w14:textId="77777777" w:rsidR="009560FF" w:rsidRDefault="009560FF" w:rsidP="00A76161">
      <w:pPr>
        <w:spacing w:after="0"/>
        <w:rPr>
          <w:rFonts w:cstheme="minorHAnsi"/>
          <w:u w:val="single"/>
        </w:rPr>
      </w:pPr>
    </w:p>
    <w:p w14:paraId="1CD9BAAB" w14:textId="77777777" w:rsidR="009560FF" w:rsidRDefault="009560FF" w:rsidP="00A76161">
      <w:pPr>
        <w:spacing w:after="0"/>
        <w:rPr>
          <w:rFonts w:cstheme="minorHAnsi"/>
          <w:u w:val="single"/>
        </w:rPr>
      </w:pPr>
    </w:p>
    <w:p w14:paraId="49AF1319" w14:textId="03F5E149" w:rsidR="00A76161" w:rsidRPr="00A76161" w:rsidRDefault="00A76161" w:rsidP="00A76161">
      <w:pPr>
        <w:spacing w:after="0"/>
        <w:rPr>
          <w:rFonts w:eastAsia="Times New Roman" w:cstheme="minorHAnsi"/>
          <w:b/>
          <w:bCs/>
          <w:spacing w:val="-2"/>
          <w:kern w:val="0"/>
          <w14:ligatures w14:val="none"/>
        </w:rPr>
      </w:pPr>
      <w:r w:rsidRPr="00E60FF3">
        <w:rPr>
          <w:rFonts w:cstheme="minorHAnsi"/>
        </w:rPr>
        <w:t>1999</w:t>
      </w:r>
      <w:r w:rsidRPr="00A76161">
        <w:rPr>
          <w:rFonts w:eastAsia="Times New Roman" w:cstheme="minorHAnsi"/>
          <w:spacing w:val="-2"/>
          <w:kern w:val="0"/>
          <w14:ligatures w14:val="none"/>
        </w:rPr>
        <w:t xml:space="preserve">    </w:t>
      </w:r>
      <w:r w:rsidRPr="00E60FF3">
        <w:rPr>
          <w:rFonts w:eastAsia="Times New Roman" w:cstheme="minorHAnsi"/>
          <w:b/>
          <w:bCs/>
          <w:spacing w:val="-2"/>
          <w:kern w:val="0"/>
          <w14:ligatures w14:val="none"/>
        </w:rPr>
        <w:t xml:space="preserve"> Blaine M. Yorgason, Bruce W. Warren and Harold Brown, “Chapter </w:t>
      </w:r>
      <w:r w:rsidRPr="00A76161">
        <w:rPr>
          <w:rFonts w:eastAsia="Times New Roman" w:cstheme="minorHAnsi"/>
          <w:b/>
          <w:bCs/>
          <w:spacing w:val="-2"/>
          <w:kern w:val="0"/>
          <w14:ligatures w14:val="none"/>
        </w:rPr>
        <w:t xml:space="preserve">9: Dating the Events in </w:t>
      </w:r>
    </w:p>
    <w:p w14:paraId="5C7C7F78" w14:textId="0BE6BCCE" w:rsidR="00A76161" w:rsidRPr="00A76161" w:rsidRDefault="00A76161" w:rsidP="00A76161">
      <w:pPr>
        <w:spacing w:after="0"/>
        <w:rPr>
          <w:rFonts w:eastAsia="Times New Roman" w:cstheme="minorHAnsi"/>
          <w:spacing w:val="-2"/>
          <w:kern w:val="0"/>
          <w14:ligatures w14:val="none"/>
        </w:rPr>
      </w:pPr>
      <w:r w:rsidRPr="00A76161">
        <w:rPr>
          <w:rFonts w:eastAsia="Times New Roman" w:cstheme="minorHAnsi"/>
          <w:b/>
          <w:bCs/>
          <w:spacing w:val="-2"/>
          <w:kern w:val="0"/>
          <w14:ligatures w14:val="none"/>
        </w:rPr>
        <w:tab/>
      </w:r>
      <w:r w:rsidRPr="00A76161">
        <w:rPr>
          <w:rFonts w:eastAsia="Times New Roman" w:cstheme="minorHAnsi"/>
          <w:b/>
          <w:bCs/>
          <w:spacing w:val="-2"/>
          <w:kern w:val="0"/>
          <w14:ligatures w14:val="none"/>
        </w:rPr>
        <w:tab/>
        <w:t>Christ’s Life,”</w:t>
      </w:r>
      <w:r w:rsidRPr="00A76161">
        <w:rPr>
          <w:rFonts w:eastAsia="Times New Roman" w:cstheme="minorHAnsi"/>
          <w:spacing w:val="-2"/>
          <w:kern w:val="0"/>
          <w14:ligatures w14:val="none"/>
        </w:rPr>
        <w:t xml:space="preserve"> in </w:t>
      </w:r>
      <w:r w:rsidRPr="002D0A4B">
        <w:rPr>
          <w:rFonts w:eastAsia="Times New Roman" w:cstheme="minorHAnsi"/>
          <w:b/>
          <w:bCs/>
          <w:i/>
          <w:iCs/>
          <w:spacing w:val="-2"/>
          <w:kern w:val="0"/>
          <w14:ligatures w14:val="none"/>
        </w:rPr>
        <w:t>New Evidences of Christ in Ancient America</w:t>
      </w:r>
      <w:r w:rsidRPr="002D0A4B">
        <w:rPr>
          <w:rFonts w:eastAsia="Times New Roman" w:cstheme="minorHAnsi"/>
          <w:spacing w:val="-2"/>
          <w:kern w:val="0"/>
          <w14:ligatures w14:val="none"/>
        </w:rPr>
        <w:t>,</w:t>
      </w:r>
      <w:r w:rsidRPr="00A76161">
        <w:rPr>
          <w:rFonts w:eastAsia="Times New Roman" w:cstheme="minorHAnsi"/>
          <w:spacing w:val="-2"/>
          <w:kern w:val="0"/>
          <w14:ligatures w14:val="none"/>
        </w:rPr>
        <w:t xml:space="preserve"> Provo, UT: Book of </w:t>
      </w:r>
    </w:p>
    <w:p w14:paraId="2F33132F" w14:textId="037B34B6" w:rsidR="00A76161" w:rsidRPr="00A76161" w:rsidRDefault="00A76161" w:rsidP="00A76161">
      <w:pPr>
        <w:spacing w:after="0"/>
        <w:rPr>
          <w:rFonts w:eastAsia="Times New Roman" w:cstheme="minorHAnsi"/>
          <w:spacing w:val="-2"/>
          <w:kern w:val="0"/>
          <w14:ligatures w14:val="none"/>
        </w:rPr>
      </w:pPr>
      <w:r w:rsidRPr="00A76161">
        <w:rPr>
          <w:rFonts w:eastAsia="Times New Roman" w:cstheme="minorHAnsi"/>
          <w:spacing w:val="-2"/>
          <w:kern w:val="0"/>
          <w14:ligatures w14:val="none"/>
        </w:rPr>
        <w:tab/>
      </w:r>
      <w:r w:rsidRPr="00A76161">
        <w:rPr>
          <w:rFonts w:eastAsia="Times New Roman" w:cstheme="minorHAnsi"/>
          <w:spacing w:val="-2"/>
          <w:kern w:val="0"/>
          <w14:ligatures w14:val="none"/>
        </w:rPr>
        <w:tab/>
        <w:t>Mormon Research Foundation and Stratford Books, 1999, p.159-185.</w:t>
      </w:r>
    </w:p>
    <w:p w14:paraId="73693067" w14:textId="40A267E6" w:rsidR="00A76161" w:rsidRDefault="009418B3" w:rsidP="0055309A">
      <w:r>
        <w:tab/>
      </w:r>
    </w:p>
    <w:p w14:paraId="40FA216E" w14:textId="77777777" w:rsidR="00AE7EE6" w:rsidRDefault="009418B3" w:rsidP="00AE7EE6">
      <w:pPr>
        <w:spacing w:after="0"/>
      </w:pPr>
      <w:r>
        <w:tab/>
        <w:t>[</w:t>
      </w:r>
      <w:r w:rsidR="00AE7EE6" w:rsidRPr="00AE7EE6">
        <w:rPr>
          <w:color w:val="FF0000"/>
        </w:rPr>
        <w:t xml:space="preserve">Note* </w:t>
      </w:r>
      <w:r>
        <w:t xml:space="preserve">The content here is basically the same as appears in Bruce Warren’s articles of </w:t>
      </w:r>
    </w:p>
    <w:p w14:paraId="7D3F9E9F" w14:textId="50E37486" w:rsidR="009418B3" w:rsidRDefault="009418B3" w:rsidP="00AE7EE6">
      <w:pPr>
        <w:spacing w:after="0"/>
        <w:ind w:firstLine="720"/>
      </w:pPr>
      <w:r>
        <w:t>“1 Ben 6 Mak”]</w:t>
      </w:r>
    </w:p>
    <w:p w14:paraId="207842AB" w14:textId="77777777" w:rsidR="009418B3" w:rsidRDefault="009418B3" w:rsidP="0055309A"/>
    <w:p w14:paraId="5AC3A6B6" w14:textId="12278F14" w:rsidR="005C2289" w:rsidRDefault="005C2289" w:rsidP="00E60FF3">
      <w:pPr>
        <w:spacing w:after="0"/>
        <w:rPr>
          <w:b/>
          <w:bCs/>
          <w:i/>
          <w:iCs/>
        </w:rPr>
      </w:pPr>
      <w:r>
        <w:t>1999</w:t>
      </w:r>
      <w:r w:rsidR="00E60FF3">
        <w:tab/>
      </w:r>
      <w:r w:rsidRPr="00E60FF3">
        <w:rPr>
          <w:b/>
          <w:bCs/>
        </w:rPr>
        <w:t>Dr. John P. Pratt</w:t>
      </w:r>
      <w:r w:rsidR="00E60FF3" w:rsidRPr="00E60FF3">
        <w:rPr>
          <w:b/>
          <w:bCs/>
        </w:rPr>
        <w:t xml:space="preserve">, </w:t>
      </w:r>
      <w:r w:rsidRPr="00E60FF3">
        <w:rPr>
          <w:b/>
          <w:bCs/>
        </w:rPr>
        <w:t xml:space="preserve">"Babylonian Records Support Lehi Depart Date," in </w:t>
      </w:r>
      <w:r w:rsidRPr="00E60FF3">
        <w:rPr>
          <w:b/>
          <w:bCs/>
          <w:i/>
          <w:iCs/>
        </w:rPr>
        <w:t>The Book of</w:t>
      </w:r>
    </w:p>
    <w:p w14:paraId="1EDF7DFE" w14:textId="1BAD62B9" w:rsidR="005C2289" w:rsidRDefault="00E60FF3" w:rsidP="00E60FF3">
      <w:pPr>
        <w:spacing w:after="0"/>
      </w:pPr>
      <w:r>
        <w:rPr>
          <w:b/>
          <w:bCs/>
          <w:i/>
          <w:iCs/>
        </w:rPr>
        <w:tab/>
      </w:r>
      <w:r>
        <w:rPr>
          <w:b/>
          <w:bCs/>
          <w:i/>
          <w:iCs/>
        </w:rPr>
        <w:tab/>
      </w:r>
      <w:r w:rsidR="005C2289" w:rsidRPr="00E60FF3">
        <w:rPr>
          <w:b/>
          <w:bCs/>
          <w:i/>
          <w:iCs/>
        </w:rPr>
        <w:t>Mormon Archaeological Digest,</w:t>
      </w:r>
      <w:r w:rsidR="005C2289">
        <w:t xml:space="preserve"> Vol. 2, Issue 6, ????, p. 1, 2,</w:t>
      </w:r>
    </w:p>
    <w:p w14:paraId="2F7C5EA3" w14:textId="77777777" w:rsidR="00E60FF3" w:rsidRDefault="00E60FF3" w:rsidP="005C2289"/>
    <w:p w14:paraId="5D2BD4DA" w14:textId="16369020" w:rsidR="005C2289" w:rsidRDefault="00E60FF3" w:rsidP="00E60FF3">
      <w:pPr>
        <w:ind w:left="720"/>
      </w:pPr>
      <w:r w:rsidRPr="00E60FF3">
        <w:rPr>
          <w:color w:val="FF0000"/>
        </w:rPr>
        <w:t xml:space="preserve">Note* </w:t>
      </w:r>
      <w:r w:rsidR="005C2289" w:rsidRPr="00E60FF3">
        <w:rPr>
          <w:color w:val="FF0000"/>
        </w:rPr>
        <w:t xml:space="preserve"> </w:t>
      </w:r>
      <w:r w:rsidR="005C2289">
        <w:t xml:space="preserve">This article is a condensed version of John Pratt's article, "Lehi's 600-year Prophecy of the Birth of Christ" that appeared in </w:t>
      </w:r>
      <w:r w:rsidR="005C2289" w:rsidRPr="00E60FF3">
        <w:rPr>
          <w:i/>
          <w:iCs/>
        </w:rPr>
        <w:t>Meridian Magazine,</w:t>
      </w:r>
      <w:r w:rsidR="005C2289">
        <w:t xml:space="preserve"> March 31,2000 [see the 2000 notation. Also see http://www.meridianmagazine.com/articles/000331sixhundred.html] with "Questions and Answers" added.</w:t>
      </w:r>
    </w:p>
    <w:p w14:paraId="75918F8D" w14:textId="0800909A" w:rsidR="005C2289" w:rsidRPr="00E60FF3" w:rsidRDefault="005C2289" w:rsidP="005C2289">
      <w:pPr>
        <w:rPr>
          <w:i/>
          <w:iCs/>
        </w:rPr>
      </w:pPr>
      <w:r>
        <w:t xml:space="preserve"> </w:t>
      </w:r>
      <w:r w:rsidR="00E60FF3">
        <w:tab/>
      </w:r>
      <w:r w:rsidR="00F616EF">
        <w:tab/>
      </w:r>
      <w:r w:rsidRPr="00E60FF3">
        <w:rPr>
          <w:i/>
          <w:iCs/>
        </w:rPr>
        <w:t>Questions and Answers</w:t>
      </w:r>
    </w:p>
    <w:p w14:paraId="7BE9C680" w14:textId="0C0B21BE" w:rsidR="005C2289" w:rsidRDefault="005C2289" w:rsidP="00F616EF">
      <w:pPr>
        <w:ind w:left="1440"/>
      </w:pPr>
      <w:r>
        <w:t xml:space="preserve"> Q. What about Jeremiah's imprisonment which Nephi mentions (1 Nephi 7:14)? Doesn't that mean that Lehi left just before the final destruction in 587 </w:t>
      </w:r>
      <w:r w:rsidR="00DC297B">
        <w:t>B.C.</w:t>
      </w:r>
      <w:r>
        <w:t>?</w:t>
      </w:r>
    </w:p>
    <w:p w14:paraId="5271125D" w14:textId="77777777" w:rsidR="005C2289" w:rsidRDefault="005C2289" w:rsidP="00F616EF">
      <w:pPr>
        <w:ind w:left="1440"/>
      </w:pPr>
      <w:r>
        <w:t xml:space="preserve"> A. Jeremiah could easily have been imprisoned several times. We have almost no other </w:t>
      </w:r>
    </w:p>
    <w:p w14:paraId="56DA48FC" w14:textId="5F94923B" w:rsidR="005C2289" w:rsidRDefault="005C2289" w:rsidP="00F616EF">
      <w:pPr>
        <w:ind w:left="1440"/>
      </w:pPr>
      <w:r>
        <w:lastRenderedPageBreak/>
        <w:t xml:space="preserve">record at all of his ministry in 601 </w:t>
      </w:r>
      <w:r w:rsidR="00DC297B">
        <w:t>B.C.</w:t>
      </w:r>
      <w:r>
        <w:t>, when I proposed that he was also imprisoned.</w:t>
      </w:r>
    </w:p>
    <w:p w14:paraId="104E9907" w14:textId="6B27C7BB" w:rsidR="005C2289" w:rsidRDefault="005C2289" w:rsidP="00F616EF">
      <w:pPr>
        <w:ind w:left="1440"/>
      </w:pPr>
      <w:r>
        <w:t xml:space="preserve"> Q. If Jehoiakim was also called Zedekiah, then which Zedekiah was the father of Mulek (Helaman 6:10)?</w:t>
      </w:r>
    </w:p>
    <w:p w14:paraId="77007DEC" w14:textId="7026339D" w:rsidR="005C2289" w:rsidRDefault="005C2289" w:rsidP="00F616EF">
      <w:pPr>
        <w:ind w:left="1440"/>
      </w:pPr>
      <w:r>
        <w:t xml:space="preserve"> A. Mulek was the son of the second Zedekiah, all of whose other sons were slain at the final destruction of Jerusalem (Helaman 8:21).</w:t>
      </w:r>
    </w:p>
    <w:p w14:paraId="26F57E74" w14:textId="0496F06C" w:rsidR="005C2289" w:rsidRDefault="005C2289" w:rsidP="00F616EF">
      <w:pPr>
        <w:ind w:left="1440"/>
      </w:pPr>
      <w:r>
        <w:t>Q. If Lehi didn't leave Jerusalem in the first year of Zedekiah's (Jehoiakim's) reign, why did Mormon say he did in his introduction to 3 Nephi?</w:t>
      </w:r>
    </w:p>
    <w:p w14:paraId="4454BE4B" w14:textId="2D91FF61" w:rsidR="005C2289" w:rsidRDefault="005C2289" w:rsidP="00F616EF">
      <w:pPr>
        <w:ind w:left="1440"/>
      </w:pPr>
      <w:r>
        <w:t xml:space="preserve"> A. Mormon probably assumed that Lehi left in the same year in which he began to preach, as most of us have.</w:t>
      </w:r>
    </w:p>
    <w:p w14:paraId="7E5D2E6C" w14:textId="36B138F9" w:rsidR="005C2289" w:rsidRDefault="005C2289" w:rsidP="00E60FF3">
      <w:pPr>
        <w:ind w:left="720"/>
      </w:pPr>
      <w:r>
        <w:t xml:space="preserve"> [</w:t>
      </w:r>
      <w:r w:rsidRPr="00E60FF3">
        <w:rPr>
          <w:color w:val="FF0000"/>
        </w:rPr>
        <w:t xml:space="preserve">Note* </w:t>
      </w:r>
      <w:r>
        <w:t>In other words, Mormon made a mistake! CHECK PRATT'S FUTURE ARTICLES IN 2000 AND 2004 TO SEE IF HE CHANGES HIS MIND ON THIS MATTER]</w:t>
      </w:r>
    </w:p>
    <w:p w14:paraId="0969665B" w14:textId="77777777" w:rsidR="005C2289" w:rsidRDefault="005C2289" w:rsidP="005C2289">
      <w:r>
        <w:t xml:space="preserve"> </w:t>
      </w:r>
    </w:p>
    <w:p w14:paraId="77AC1DA2" w14:textId="77777777" w:rsidR="005C2289" w:rsidRDefault="005C2289" w:rsidP="005C2289">
      <w:pPr>
        <w:spacing w:after="0"/>
        <w:rPr>
          <w:b/>
          <w:bCs/>
          <w:i/>
          <w:iCs/>
        </w:rPr>
      </w:pPr>
      <w:r>
        <w:t>1999</w:t>
      </w:r>
      <w:r>
        <w:tab/>
      </w:r>
      <w:r w:rsidRPr="005C2289">
        <w:rPr>
          <w:b/>
          <w:bCs/>
        </w:rPr>
        <w:t xml:space="preserve">David Rolph Seely, "Lehi and Jeremiah: Prophets, Priests, and Patriarchs," in </w:t>
      </w:r>
      <w:r w:rsidRPr="005C2289">
        <w:rPr>
          <w:b/>
          <w:bCs/>
          <w:i/>
          <w:iCs/>
        </w:rPr>
        <w:t xml:space="preserve">Journal of Book </w:t>
      </w:r>
    </w:p>
    <w:p w14:paraId="05C4E5D2" w14:textId="0C10B2E8" w:rsidR="005C2289" w:rsidRDefault="005C2289" w:rsidP="005C2289">
      <w:pPr>
        <w:spacing w:after="0"/>
        <w:ind w:left="720" w:firstLine="720"/>
      </w:pPr>
      <w:r w:rsidRPr="005C2289">
        <w:rPr>
          <w:b/>
          <w:bCs/>
          <w:i/>
          <w:iCs/>
        </w:rPr>
        <w:t>of Mormon Studies</w:t>
      </w:r>
      <w:r>
        <w:t xml:space="preserve"> 8/2 (1999): 24-35</w:t>
      </w:r>
    </w:p>
    <w:p w14:paraId="7D28F2D2" w14:textId="77777777" w:rsidR="005C2289" w:rsidRDefault="005C2289" w:rsidP="005C2289">
      <w:r>
        <w:t xml:space="preserve"> </w:t>
      </w:r>
    </w:p>
    <w:p w14:paraId="4799E460" w14:textId="17658F2B" w:rsidR="005C2289" w:rsidRDefault="002D0A4B" w:rsidP="005C2289">
      <w:pPr>
        <w:ind w:left="720"/>
      </w:pPr>
      <w:r>
        <w:rPr>
          <w:color w:val="FF0000"/>
        </w:rPr>
        <w:t>[</w:t>
      </w:r>
      <w:r w:rsidR="005C2289" w:rsidRPr="005C2289">
        <w:rPr>
          <w:color w:val="FF0000"/>
        </w:rPr>
        <w:t xml:space="preserve">Note* </w:t>
      </w:r>
      <w:r w:rsidR="005C2289">
        <w:t xml:space="preserve">This article will later be published (slightly revised) in </w:t>
      </w:r>
      <w:r w:rsidR="005C2289" w:rsidRPr="002D0A4B">
        <w:rPr>
          <w:i/>
          <w:iCs/>
        </w:rPr>
        <w:t>Glimpses of Lehi's Jerusalem</w:t>
      </w:r>
      <w:r w:rsidR="005C2289">
        <w:t>, FARMS, 2004, pp. 357-380.</w:t>
      </w:r>
      <w:r>
        <w:t>]</w:t>
      </w:r>
    </w:p>
    <w:p w14:paraId="75DB191A" w14:textId="66E34E14" w:rsidR="005C2289" w:rsidRDefault="005C2289" w:rsidP="005C2289">
      <w:r>
        <w:t xml:space="preserve"> </w:t>
      </w:r>
      <w:r>
        <w:tab/>
        <w:t>[p. 25]</w:t>
      </w:r>
    </w:p>
    <w:p w14:paraId="37DA09FD" w14:textId="3E246E1E" w:rsidR="005C2289" w:rsidRDefault="005C2289" w:rsidP="00286ADD">
      <w:pPr>
        <w:ind w:left="720"/>
      </w:pPr>
      <w:r>
        <w:t xml:space="preserve"> </w:t>
      </w:r>
      <w:r w:rsidR="00286ADD">
        <w:tab/>
      </w:r>
      <w:r>
        <w:t>"For it came to pass in the commencement of the first year of the reign of Zedekiah, king of Judah, . . . there came many prophets, prophesying unto the people that they must repent, or the great city Jerusalem must be destroyed" (1 Nephi 1:4). Thus Nephi begins his record with the call of his father Lehi to become a prophet and to join the other prophets in Jerusalem prophesying the imminent destruction of Jerusalem. (NOTE 1) Jeremiah was one of these prophets. Lehi in his brief ministry in Jerusalem (NOTE 2) would deliver the same message that Jeremiah had delivered for almost thirty years before Lehi's call, and he would suffer the same rejection and persecution. . . .</w:t>
      </w:r>
    </w:p>
    <w:p w14:paraId="42BDFC16" w14:textId="16A159D4" w:rsidR="005C2289" w:rsidRDefault="005C2289" w:rsidP="005C2289">
      <w:r>
        <w:t xml:space="preserve"> </w:t>
      </w:r>
      <w:r w:rsidR="00286ADD">
        <w:tab/>
      </w:r>
      <w:r>
        <w:t>[p. 28]</w:t>
      </w:r>
    </w:p>
    <w:p w14:paraId="628B08E4" w14:textId="6A3926C5" w:rsidR="005C2289" w:rsidRDefault="00286ADD" w:rsidP="00286ADD">
      <w:pPr>
        <w:ind w:left="720" w:firstLine="720"/>
      </w:pPr>
      <w:r>
        <w:t xml:space="preserve">. . . </w:t>
      </w:r>
      <w:r w:rsidR="005C2289">
        <w:t>Lehi and his family certainly knew of the prophet Jeremiah. Some of his prophecies up to the time of Zedekiah had already been copied onto the brass plates (see 1 Nephi 5:13). Furthermore, Nephi made note of Jeremiah's incarceration (see 1 Nephi 7:14).</w:t>
      </w:r>
    </w:p>
    <w:p w14:paraId="7E0D8720" w14:textId="5880669F" w:rsidR="005C2289" w:rsidRDefault="005C2289" w:rsidP="00286ADD">
      <w:pPr>
        <w:ind w:left="720"/>
      </w:pPr>
      <w:r>
        <w:t xml:space="preserve"> </w:t>
      </w:r>
      <w:r w:rsidR="00286ADD">
        <w:tab/>
      </w:r>
      <w:r>
        <w:t xml:space="preserve">These observations raise an important question of whether Lehi and his family departed early in the reign of King Zedekiah, perhaps within the first year of his reign (597-596 </w:t>
      </w:r>
      <w:r w:rsidR="00DC297B">
        <w:t>B.C.</w:t>
      </w:r>
      <w:r>
        <w:t xml:space="preserve">), or whether the party left Jerusalem just before the final Babylonian siege some ten years later. Randall Spackman has brought forward reasons for the later dating that are based largely on Nephi's reference to the imprisonment of Jeremiah (see 1 Nephi 7:14) and the fact that, according to Jeremiah's book, he went to prison in the tenth year of Zedekiah's rule, only </w:t>
      </w:r>
      <w:r>
        <w:lastRenderedPageBreak/>
        <w:t>months before the Babylonians captured the city (see Jeremiah 32:1-2; 37:15-16, 21; 38:6-13, 28). (NOTE 9)</w:t>
      </w:r>
    </w:p>
    <w:p w14:paraId="150BC4CA" w14:textId="4C59FDB7" w:rsidR="005C2289" w:rsidRDefault="005C2289" w:rsidP="00286ADD">
      <w:pPr>
        <w:ind w:left="720"/>
      </w:pPr>
      <w:r>
        <w:t xml:space="preserve"> </w:t>
      </w:r>
      <w:r w:rsidR="00286ADD">
        <w:tab/>
      </w:r>
      <w:r>
        <w:t>The book of Jeremiah is silent about Jeremiah's activities during the first year of Zedekiah's reign. If Jeremiah was imprisoned at that time, as suggested by the Book of Mormon (see 1 Nephi 7:14), we would not expect to find a reference to this imprisonment in the Bible.</w:t>
      </w:r>
    </w:p>
    <w:p w14:paraId="58E8AAB5" w14:textId="0F656150" w:rsidR="005C2289" w:rsidRDefault="005C2289" w:rsidP="00286ADD">
      <w:pPr>
        <w:ind w:left="720"/>
      </w:pPr>
      <w:r>
        <w:t xml:space="preserve"> [</w:t>
      </w:r>
      <w:r w:rsidRPr="00286ADD">
        <w:rPr>
          <w:color w:val="FF0000"/>
        </w:rPr>
        <w:t xml:space="preserve">Note* </w:t>
      </w:r>
      <w:r>
        <w:t>The Book of Mormon does not necessarily "suggest” that Jeremiah was imprisoned during the first year of Zedekiah. That is David Seely's interpretation of the events-events which have to be correlated with all the other chronological phrases related to Lehi's departure from Jerusalem (see the list in Appendix 1) ]</w:t>
      </w:r>
    </w:p>
    <w:p w14:paraId="2B66725C" w14:textId="2050EC29" w:rsidR="005C2289" w:rsidRDefault="005C2289" w:rsidP="00286ADD">
      <w:pPr>
        <w:ind w:left="720"/>
      </w:pPr>
      <w:r>
        <w:t xml:space="preserve"> </w:t>
      </w:r>
      <w:r w:rsidR="00286ADD">
        <w:tab/>
      </w:r>
      <w:r>
        <w:t xml:space="preserve">But two passages in Jeremiah's book may refer to earlier imprisonments. In 605 </w:t>
      </w:r>
      <w:r w:rsidR="00DC297B">
        <w:t>B.C.</w:t>
      </w:r>
      <w:r w:rsidR="00286ADD">
        <w:t xml:space="preserve"> </w:t>
      </w:r>
      <w:r>
        <w:t xml:space="preserve">Jeremiah declared "I am shut up," referring to the fact that he was restricted from going into the temple area (Jeremiah 36:5). The Hebrew word he used (atsur) is ambiguous. It can mean "imprisoned" or "in custody." In fact, it is the word in Jeremiah 33:1 that refers to his imprisonment. Later, in 601 </w:t>
      </w:r>
      <w:r w:rsidR="00DC297B">
        <w:t>B.C.</w:t>
      </w:r>
      <w:r>
        <w:t xml:space="preserve">, Jeremiah was punished by being ut in "the stocks" (Jeremiah 20:1-6). The Hebrew word used here is also not clear; some translations take it as meaning "imprisoned." hence, Jeremiah's celebrated imprisonment just before the city fell to the Babylonians in 587 </w:t>
      </w:r>
      <w:r w:rsidR="00DC297B">
        <w:t>B.C.</w:t>
      </w:r>
      <w:r>
        <w:t xml:space="preserve"> was not the only instance in which the prophet had been officially restrained. (NOTE 10)</w:t>
      </w:r>
    </w:p>
    <w:p w14:paraId="2822DC75" w14:textId="5E41C1D8" w:rsidR="005C2289" w:rsidRDefault="005C2289" w:rsidP="00286ADD">
      <w:pPr>
        <w:ind w:left="720"/>
      </w:pPr>
      <w:r>
        <w:t xml:space="preserve"> [</w:t>
      </w:r>
      <w:r w:rsidRPr="00286ADD">
        <w:rPr>
          <w:color w:val="FF0000"/>
        </w:rPr>
        <w:t xml:space="preserve">Note* </w:t>
      </w:r>
      <w:r>
        <w:t xml:space="preserve">The "imprisonment" in 601 </w:t>
      </w:r>
      <w:r w:rsidR="00DC297B">
        <w:t>B.C.</w:t>
      </w:r>
      <w:r>
        <w:t xml:space="preserve"> might suffice for those who postulate that Lehi departed Jerusalem in that year. A proposed imprisonment in 597 </w:t>
      </w:r>
      <w:r w:rsidR="00DC297B">
        <w:t>B.C.</w:t>
      </w:r>
      <w:r>
        <w:t xml:space="preserve"> would perhaps go better with a 601 </w:t>
      </w:r>
      <w:r w:rsidR="00DC297B">
        <w:t>B.C.</w:t>
      </w:r>
      <w:r>
        <w:t xml:space="preserve"> departure.]</w:t>
      </w:r>
    </w:p>
    <w:p w14:paraId="5C7044D3" w14:textId="77777777" w:rsidR="005C2289" w:rsidRDefault="005C2289" w:rsidP="00286ADD">
      <w:pPr>
        <w:ind w:left="720"/>
      </w:pPr>
      <w:r>
        <w:t xml:space="preserve"> [29-30]</w:t>
      </w:r>
    </w:p>
    <w:p w14:paraId="1E8CF965" w14:textId="15822F1D" w:rsidR="005C2289" w:rsidRDefault="005C2289" w:rsidP="00286ADD">
      <w:pPr>
        <w:ind w:left="720"/>
      </w:pPr>
      <w:r>
        <w:t xml:space="preserve"> </w:t>
      </w:r>
      <w:r w:rsidR="00286ADD">
        <w:tab/>
      </w:r>
      <w:r>
        <w:t>A collection of the writings of Jeremiah was preserved on the brass plates and another passed down--now found in the Old Testament. The Book of Mormon records that the brass plates contained "the prophecies of the holy prophets, from the beginning, even down to</w:t>
      </w:r>
      <w:r w:rsidR="002D0A4B">
        <w:t xml:space="preserve"> </w:t>
      </w:r>
      <w:r>
        <w:t xml:space="preserve">the commencement of the reign of Zedekiah; and also many prophecies which have been spoken by the mouth of </w:t>
      </w:r>
      <w:r w:rsidR="00286ADD">
        <w:t>J</w:t>
      </w:r>
      <w:r>
        <w:t>eremiah" (1 Nephi 5:13). (NOTE 13) Although we do not know the process by which the keeper of the brass plates acquired and wrote the prophecies on</w:t>
      </w:r>
      <w:r w:rsidR="002D0A4B">
        <w:t xml:space="preserve"> </w:t>
      </w:r>
      <w:r>
        <w:t>the plates, the book of Jeremiah is the only book in the entire Bible that tells us how it originated.</w:t>
      </w:r>
    </w:p>
    <w:p w14:paraId="13553302" w14:textId="3CD3EACB" w:rsidR="005C2289" w:rsidRDefault="005C2289" w:rsidP="00286ADD">
      <w:pPr>
        <w:ind w:left="720" w:firstLine="720"/>
      </w:pPr>
      <w:r>
        <w:t xml:space="preserve">In 605 </w:t>
      </w:r>
      <w:r w:rsidR="00DC297B">
        <w:t>B.C.</w:t>
      </w:r>
      <w:r>
        <w:t xml:space="preserve"> the Lord commanded Jeremiah to recite to his scribe Baruch all the words of the Lord from the time of Josiah down to that moment (see Jeremiah 36:1-4). Jeremiah then commanded Baruch to take this scroll and read it to the people in the precincts of the temple (see Jeremiah 36:8). This Baruch did, but, when King Jehoiakim heard about it, he ordered Baruch to deliver the scroll to the king. Jehoiakim had a servant read the scroll to him, and as he heard the words of the Lord read to him, he took his knife and cut the scroll in pieces and burned it (see Jeremiah 36:20-26). The Lord then commanded Jeremiah to take a fresh scroll and give it to Baruch and to dictate again the prophecies. Baruch wrote down all of the prophecies that had been lost, together with man similar words (see Jeremiah 36:32).</w:t>
      </w:r>
    </w:p>
    <w:p w14:paraId="042A263D" w14:textId="3B15DB92" w:rsidR="005C2289" w:rsidRDefault="005C2289" w:rsidP="00286ADD">
      <w:pPr>
        <w:ind w:left="720"/>
      </w:pPr>
      <w:r>
        <w:t xml:space="preserve"> </w:t>
      </w:r>
      <w:r w:rsidR="00286ADD">
        <w:tab/>
      </w:r>
      <w:r>
        <w:t xml:space="preserve">From this account we learn many significant things about the book of Jeremiah, and several possibilities emerge as to how Jeremiah's writings were preserved on the brass plates. </w:t>
      </w:r>
      <w:r>
        <w:lastRenderedPageBreak/>
        <w:t>First, it seems clear that Jeremiah maintained the prophecies in his memory for a long time. Jehoiakim's destruction of the scroll of Jeremiah may have provided the impetus for the keeper of the record on the brass plates to acquire a copy of the prophecies of Jeremiah. The keeper of the brass plates could have had Jeremiah dictate the prophecies directly to him to be recorded on the plates; possibly Baruch loaned him the scroll; or perhaps the keeper of the brass plates copied the record from the second scroll as a backup in case the scroll was again destroyed. It is interesting that the Book of Mormon does not specify that the prophecies of Jeremiah up to the time of Zedekiah were preserved. Perhaps this is an indication that the sayings of Jeremiah were copied onto the brass plates in conjunction with the attempt to destroy the prophecies of Jeremiah during the reign of King Jehoiakim (see Jeremiah 36).</w:t>
      </w:r>
    </w:p>
    <w:p w14:paraId="6009B272" w14:textId="77777777" w:rsidR="005C2289" w:rsidRDefault="005C2289" w:rsidP="00286ADD">
      <w:pPr>
        <w:ind w:left="720"/>
      </w:pPr>
      <w:r>
        <w:t xml:space="preserve"> [85-86]</w:t>
      </w:r>
    </w:p>
    <w:p w14:paraId="1D176276" w14:textId="2698CD95" w:rsidR="005C2289" w:rsidRDefault="005C2289" w:rsidP="00286ADD">
      <w:pPr>
        <w:ind w:left="720"/>
      </w:pPr>
      <w:r>
        <w:t xml:space="preserve"> </w:t>
      </w:r>
      <w:r w:rsidR="00286ADD">
        <w:tab/>
      </w:r>
      <w:r>
        <w:t xml:space="preserve">Note 1. Besides Jeremiah and Lehi, from this period we know of </w:t>
      </w:r>
      <w:r w:rsidR="00286ADD">
        <w:t>t</w:t>
      </w:r>
      <w:r>
        <w:t>he prophetess Huldah and the prophets Zephaniah, Habakkuk, and Urijah of Kirjath-jearim (see Jeremiah 26) in Judah, and Ezekiel and Daniel in exile.</w:t>
      </w:r>
    </w:p>
    <w:p w14:paraId="44D092A1" w14:textId="3AC159A4" w:rsidR="005C2289" w:rsidRDefault="005C2289" w:rsidP="00286ADD">
      <w:pPr>
        <w:ind w:left="720"/>
      </w:pPr>
      <w:r>
        <w:t xml:space="preserve"> </w:t>
      </w:r>
      <w:r w:rsidR="00286ADD">
        <w:tab/>
      </w:r>
      <w:r>
        <w:t>Note 2. Some interpret the Book of Mormon evidence that Lehi left Jerusalem within a very short period after his call. Others have argued that he may have prophesied for ten years in Jerusalem before he left. See Randall P. Spackman, "The Jewish/Nephite Lunar Calendar</w:t>
      </w:r>
      <w:r w:rsidRPr="00286ADD">
        <w:rPr>
          <w:i/>
          <w:iCs/>
        </w:rPr>
        <w:t xml:space="preserve">," Journal of Book of Mormon Studies </w:t>
      </w:r>
      <w:r>
        <w:t>7/1 (1998): 57.</w:t>
      </w:r>
    </w:p>
    <w:p w14:paraId="75E667BD" w14:textId="1CA84DE8" w:rsidR="005C2289" w:rsidRDefault="005C2289" w:rsidP="00286ADD">
      <w:pPr>
        <w:ind w:left="720"/>
      </w:pPr>
      <w:r>
        <w:t xml:space="preserve"> </w:t>
      </w:r>
      <w:r w:rsidR="00286ADD">
        <w:tab/>
      </w:r>
      <w:r>
        <w:t>Note 9. Randall P. Spackman, "Introduction to Book of Mormon Chronology: The Principal Prophecies, Calendars, and Dates" (Provo, Utah: FARMS, 1993), 6-14; and JBMS 7/1 (1998): 57-59. ["Jewish/Nephite Lunar Calendar," 57-59.]</w:t>
      </w:r>
    </w:p>
    <w:p w14:paraId="3B6B4FD4" w14:textId="775FCBC8" w:rsidR="005C2289" w:rsidRDefault="005C2289" w:rsidP="00286ADD">
      <w:pPr>
        <w:ind w:left="720"/>
      </w:pPr>
      <w:r>
        <w:t xml:space="preserve"> </w:t>
      </w:r>
      <w:r w:rsidR="00286ADD">
        <w:tab/>
      </w:r>
      <w:r>
        <w:t>Note 10. See W. L. Holladay, Jeremiah (Philadelphia: Fortress, 1986), 1:1-10, for a</w:t>
      </w:r>
      <w:r w:rsidR="00286ADD">
        <w:t xml:space="preserve"> </w:t>
      </w:r>
      <w:r>
        <w:t>chronology of events in Jeremiah's prophetic career.</w:t>
      </w:r>
    </w:p>
    <w:p w14:paraId="40B54A4C" w14:textId="40B27BA2" w:rsidR="005C2289" w:rsidRDefault="005C2289" w:rsidP="00286ADD">
      <w:pPr>
        <w:ind w:left="720"/>
      </w:pPr>
      <w:r>
        <w:t xml:space="preserve"> </w:t>
      </w:r>
      <w:r w:rsidR="00286ADD">
        <w:tab/>
      </w:r>
      <w:r>
        <w:t>Note 13. The writings of several prophets that are preserved on the brass plates are not found in the Old Testament: Zenos, Zenock, Neum, and Ezias (see 1 Nephi 19:10; Helaman 8:19-20)</w:t>
      </w:r>
    </w:p>
    <w:p w14:paraId="68B6C7A7" w14:textId="77777777" w:rsidR="005C2289" w:rsidRDefault="005C2289" w:rsidP="0055309A"/>
    <w:p w14:paraId="0302E4C8" w14:textId="77777777" w:rsidR="005B28AC" w:rsidRDefault="005B28AC" w:rsidP="0055309A"/>
    <w:p w14:paraId="6280B50D" w14:textId="77777777" w:rsidR="00CF3566" w:rsidRPr="00286ADD" w:rsidRDefault="00CF3566" w:rsidP="00CF3566">
      <w:pPr>
        <w:spacing w:after="0"/>
        <w:rPr>
          <w:b/>
          <w:bCs/>
          <w:i/>
          <w:iCs/>
        </w:rPr>
      </w:pPr>
      <w:r>
        <w:t>1999</w:t>
      </w:r>
      <w:r>
        <w:tab/>
      </w:r>
      <w:r w:rsidRPr="00286ADD">
        <w:rPr>
          <w:b/>
          <w:bCs/>
        </w:rPr>
        <w:t xml:space="preserve">John A. Tvedtnes, “The Timing of Christ’s Appearance to the Nephites,” in </w:t>
      </w:r>
      <w:r w:rsidRPr="00286ADD">
        <w:rPr>
          <w:b/>
          <w:bCs/>
          <w:i/>
          <w:iCs/>
        </w:rPr>
        <w:t xml:space="preserve">The Most Correct </w:t>
      </w:r>
    </w:p>
    <w:p w14:paraId="7EAE9F2B" w14:textId="77777777" w:rsidR="00CF3566" w:rsidRDefault="00CF3566" w:rsidP="00CF3566">
      <w:pPr>
        <w:spacing w:after="0"/>
        <w:ind w:left="720" w:firstLine="720"/>
      </w:pPr>
      <w:r w:rsidRPr="00286ADD">
        <w:rPr>
          <w:b/>
          <w:bCs/>
          <w:i/>
          <w:iCs/>
        </w:rPr>
        <w:t>Book:  Insights from a Book of Mormon Scholar</w:t>
      </w:r>
      <w:r w:rsidRPr="00286ADD">
        <w:rPr>
          <w:b/>
          <w:bCs/>
        </w:rPr>
        <w:t>.</w:t>
      </w:r>
      <w:r>
        <w:t xml:space="preserve"> SLC: Cornerstone Publishing, 1999,</w:t>
      </w:r>
    </w:p>
    <w:p w14:paraId="0C1D2099" w14:textId="77777777" w:rsidR="00CF3566" w:rsidRDefault="00CF3566" w:rsidP="00CF3566">
      <w:pPr>
        <w:spacing w:after="0"/>
        <w:ind w:left="720" w:firstLine="720"/>
      </w:pPr>
      <w:r>
        <w:t>p. 251-269.</w:t>
      </w:r>
    </w:p>
    <w:p w14:paraId="54783751" w14:textId="77777777" w:rsidR="00CF3566" w:rsidRDefault="00CF3566" w:rsidP="00CF3566">
      <w:pPr>
        <w:spacing w:after="0"/>
        <w:ind w:left="720" w:firstLine="720"/>
      </w:pPr>
      <w:r w:rsidRPr="00D77403">
        <w:rPr>
          <w:color w:val="FF0000"/>
        </w:rPr>
        <w:t>[SEE “When Did Christ Appear to the Nephites” section of this collection.]</w:t>
      </w:r>
    </w:p>
    <w:p w14:paraId="22EEFEEF" w14:textId="77777777" w:rsidR="00CF3566" w:rsidRDefault="00CF3566" w:rsidP="00CF3566">
      <w:pPr>
        <w:spacing w:after="0"/>
        <w:ind w:left="720" w:firstLine="720"/>
      </w:pPr>
    </w:p>
    <w:p w14:paraId="149AA525" w14:textId="77777777" w:rsidR="00CF3566" w:rsidRDefault="00CF3566" w:rsidP="00CF3566">
      <w:pPr>
        <w:rPr>
          <w:lang w:val="en"/>
        </w:rPr>
      </w:pPr>
    </w:p>
    <w:p w14:paraId="4FB97D6A" w14:textId="77777777" w:rsidR="00286ADD" w:rsidRDefault="00CF3566" w:rsidP="00CF3566">
      <w:pPr>
        <w:spacing w:after="0"/>
        <w:rPr>
          <w:lang w:val="en"/>
        </w:rPr>
      </w:pPr>
      <w:r>
        <w:rPr>
          <w:lang w:val="en"/>
        </w:rPr>
        <w:t>1999</w:t>
      </w:r>
      <w:r>
        <w:rPr>
          <w:lang w:val="en"/>
        </w:rPr>
        <w:tab/>
      </w:r>
      <w:r w:rsidRPr="00286ADD">
        <w:rPr>
          <w:b/>
          <w:bCs/>
          <w:lang w:val="en"/>
        </w:rPr>
        <w:t xml:space="preserve">John W. Welch, </w:t>
      </w:r>
      <w:r w:rsidRPr="00286ADD">
        <w:rPr>
          <w:b/>
          <w:bCs/>
          <w:i/>
          <w:iCs/>
          <w:lang w:val="en"/>
        </w:rPr>
        <w:t>Illuminating the Sermon at the Temple and the Sermon on the Mount,</w:t>
      </w:r>
      <w:r>
        <w:rPr>
          <w:i/>
          <w:iCs/>
          <w:lang w:val="en"/>
        </w:rPr>
        <w:t xml:space="preserve"> </w:t>
      </w:r>
      <w:r w:rsidRPr="00E03310">
        <w:rPr>
          <w:lang w:val="en"/>
        </w:rPr>
        <w:t xml:space="preserve">Provo, </w:t>
      </w:r>
    </w:p>
    <w:p w14:paraId="198C0431" w14:textId="2A05837A" w:rsidR="00CF3566" w:rsidRDefault="00CF3566" w:rsidP="00CF3566">
      <w:pPr>
        <w:spacing w:after="0"/>
        <w:ind w:left="720" w:firstLine="720"/>
        <w:rPr>
          <w:lang w:val="en"/>
        </w:rPr>
      </w:pPr>
      <w:r w:rsidRPr="00E03310">
        <w:rPr>
          <w:lang w:val="en"/>
        </w:rPr>
        <w:t xml:space="preserve">UT: FARMS, 1999, </w:t>
      </w:r>
      <w:r>
        <w:rPr>
          <w:lang w:val="en"/>
        </w:rPr>
        <w:t xml:space="preserve">p. </w:t>
      </w:r>
      <w:r w:rsidRPr="00E03310">
        <w:rPr>
          <w:lang w:val="en"/>
        </w:rPr>
        <w:t>36–42</w:t>
      </w:r>
      <w:r>
        <w:rPr>
          <w:lang w:val="en"/>
        </w:rPr>
        <w:t>.</w:t>
      </w:r>
    </w:p>
    <w:p w14:paraId="593D066A" w14:textId="77777777" w:rsidR="00CF3566" w:rsidRDefault="00CF3566" w:rsidP="00CF3566">
      <w:pPr>
        <w:spacing w:after="0"/>
        <w:ind w:left="720" w:firstLine="720"/>
        <w:rPr>
          <w:color w:val="FF0000"/>
        </w:rPr>
      </w:pPr>
      <w:r w:rsidRPr="00D77403">
        <w:rPr>
          <w:color w:val="FF0000"/>
        </w:rPr>
        <w:t>[SEE “When Did Christ Appear to the Nephites” section of this collection.]</w:t>
      </w:r>
    </w:p>
    <w:p w14:paraId="610630BD" w14:textId="77777777" w:rsidR="00D669FC" w:rsidRDefault="00D669FC" w:rsidP="00CF3566">
      <w:pPr>
        <w:spacing w:after="0"/>
        <w:ind w:left="720" w:firstLine="720"/>
        <w:rPr>
          <w:color w:val="FF0000"/>
        </w:rPr>
      </w:pPr>
    </w:p>
    <w:p w14:paraId="12FEC28D" w14:textId="77777777" w:rsidR="00D65D48" w:rsidRDefault="00D65D48">
      <w:pPr>
        <w:rPr>
          <w:color w:val="FF0000"/>
        </w:rPr>
      </w:pPr>
      <w:r>
        <w:rPr>
          <w:color w:val="FF0000"/>
        </w:rPr>
        <w:br w:type="page"/>
      </w:r>
    </w:p>
    <w:p w14:paraId="1E7C2737" w14:textId="77777777" w:rsidR="00280F66" w:rsidRDefault="00280F66" w:rsidP="00280F66">
      <w:pPr>
        <w:spacing w:after="0"/>
      </w:pPr>
      <w:r w:rsidRPr="00286ADD">
        <w:lastRenderedPageBreak/>
        <w:t>1999</w:t>
      </w:r>
      <w:r>
        <w:tab/>
      </w:r>
      <w:r w:rsidRPr="00723E14">
        <w:rPr>
          <w:b/>
          <w:bCs/>
          <w:i/>
          <w:iCs/>
        </w:rPr>
        <w:t>The Book of Mormon: Restored Covenant Edition</w:t>
      </w:r>
      <w:r>
        <w:t>, Independence, MO: Zarahemla Research</w:t>
      </w:r>
    </w:p>
    <w:p w14:paraId="1BF9217B" w14:textId="77777777" w:rsidR="00280F66" w:rsidRDefault="00280F66" w:rsidP="00280F66">
      <w:pPr>
        <w:spacing w:after="0"/>
        <w:ind w:left="720" w:firstLine="720"/>
      </w:pPr>
      <w:r>
        <w:t xml:space="preserve"> Foundation, 1999.</w:t>
      </w:r>
    </w:p>
    <w:p w14:paraId="3F861D83" w14:textId="77777777" w:rsidR="00280F66" w:rsidRDefault="00280F66" w:rsidP="00280F66">
      <w:pPr>
        <w:spacing w:after="0"/>
      </w:pPr>
    </w:p>
    <w:p w14:paraId="1726FC6A" w14:textId="77777777" w:rsidR="00280F66" w:rsidRDefault="00280F66" w:rsidP="00280F66">
      <w:pPr>
        <w:spacing w:after="0"/>
        <w:ind w:left="720"/>
      </w:pPr>
      <w:r w:rsidRPr="00286ADD">
        <w:rPr>
          <w:color w:val="FF0000"/>
        </w:rPr>
        <w:t xml:space="preserve">Note*  </w:t>
      </w:r>
      <w:r>
        <w:t>This book was an attempt to restore the exact wording found on existing portions (25%) of the Original Manuscript, and the Printer’s Manuscript (virtually 100%).  Footnotes were added, some of which were chronological in a manner similar to those that were found in the LDS version.  For example (be aware that RLDS versification is different from LDS verses):</w:t>
      </w:r>
    </w:p>
    <w:p w14:paraId="4DAE2F78" w14:textId="77777777" w:rsidR="00280F66" w:rsidRDefault="00280F66" w:rsidP="00280F66">
      <w:pPr>
        <w:spacing w:after="0"/>
        <w:ind w:left="720"/>
      </w:pPr>
    </w:p>
    <w:p w14:paraId="2E5FFAF1" w14:textId="77777777" w:rsidR="00280F66" w:rsidRDefault="00280F66" w:rsidP="00280F66">
      <w:pPr>
        <w:spacing w:after="0"/>
        <w:ind w:left="720" w:firstLine="720"/>
      </w:pPr>
      <w:r>
        <w:t xml:space="preserve">“The First Book of Nephi” </w:t>
      </w:r>
      <w:r>
        <w:sym w:font="Wingdings" w:char="F0E0"/>
      </w:r>
      <w:r>
        <w:t xml:space="preserve">  “covers period 600 BC – c 588 BC</w:t>
      </w:r>
    </w:p>
    <w:p w14:paraId="332ABC0E" w14:textId="77777777" w:rsidR="00280F66" w:rsidRDefault="00280F66" w:rsidP="00280F66">
      <w:pPr>
        <w:spacing w:after="0"/>
        <w:ind w:left="720" w:firstLine="720"/>
      </w:pPr>
      <w:r>
        <w:t xml:space="preserve">“the first  year of the reign of Zedekiah” (1 Ne. 1:3) </w:t>
      </w:r>
      <w:r>
        <w:sym w:font="Wingdings" w:char="F0E0"/>
      </w:r>
      <w:r>
        <w:t xml:space="preserve">  “600 BC”</w:t>
      </w:r>
    </w:p>
    <w:p w14:paraId="097D2A06" w14:textId="77777777" w:rsidR="00280F66" w:rsidRDefault="00280F66" w:rsidP="00280F66">
      <w:pPr>
        <w:spacing w:after="0"/>
        <w:ind w:left="720" w:firstLine="720"/>
      </w:pPr>
      <w:r>
        <w:t xml:space="preserve">“he [Lehi] departed into the wilderness” (1 Ne. 1:28) </w:t>
      </w:r>
      <w:r>
        <w:sym w:font="Wingdings" w:char="F0E0"/>
      </w:r>
      <w:r>
        <w:t xml:space="preserve">  [No chronological footnote </w:t>
      </w:r>
    </w:p>
    <w:p w14:paraId="21C1DFDB" w14:textId="77777777" w:rsidR="00280F66" w:rsidRDefault="00280F66" w:rsidP="00280F66">
      <w:pPr>
        <w:spacing w:after="0"/>
        <w:ind w:left="1440" w:firstLine="720"/>
      </w:pPr>
      <w:r>
        <w:t>listed]</w:t>
      </w:r>
    </w:p>
    <w:p w14:paraId="25B58676" w14:textId="77777777" w:rsidR="00280F66" w:rsidRDefault="00280F66" w:rsidP="00280F66">
      <w:pPr>
        <w:spacing w:after="0"/>
        <w:ind w:left="720" w:firstLine="720"/>
      </w:pPr>
      <w:r>
        <w:t>“Yea, even six hundred years from the time that my father left Jerusalem,</w:t>
      </w:r>
    </w:p>
    <w:p w14:paraId="3FF435A8" w14:textId="77777777" w:rsidR="00280F66" w:rsidRDefault="00280F66" w:rsidP="00280F66">
      <w:pPr>
        <w:spacing w:after="0"/>
        <w:ind w:left="720" w:firstLine="720"/>
      </w:pPr>
      <w:r>
        <w:t xml:space="preserve"> </w:t>
      </w:r>
      <w:r>
        <w:tab/>
        <w:t xml:space="preserve">a Prophet would the Lord God raise up among the Jews, Yea, even a Messiah, </w:t>
      </w:r>
    </w:p>
    <w:p w14:paraId="16BB513D" w14:textId="77777777" w:rsidR="00280F66" w:rsidRDefault="00280F66" w:rsidP="00280F66">
      <w:pPr>
        <w:spacing w:after="0"/>
        <w:ind w:left="1440" w:firstLine="720"/>
      </w:pPr>
      <w:r>
        <w:t xml:space="preserve">or in other words, a Savior of the world” (1 Ne. 3:4) </w:t>
      </w:r>
      <w:r>
        <w:sym w:font="Wingdings" w:char="F0E0"/>
      </w:r>
      <w:r>
        <w:t xml:space="preserve">  600 BC</w:t>
      </w:r>
    </w:p>
    <w:p w14:paraId="2B285785" w14:textId="77777777" w:rsidR="00280F66" w:rsidRDefault="00280F66" w:rsidP="00280F66">
      <w:pPr>
        <w:spacing w:after="0"/>
        <w:ind w:left="720" w:firstLine="720"/>
      </w:pPr>
      <w:r>
        <w:t xml:space="preserve">“The Third Book of Nephi” </w:t>
      </w:r>
      <w:r>
        <w:sym w:font="Wingdings" w:char="F0E0"/>
      </w:r>
      <w:r>
        <w:t xml:space="preserve">  “covers period 1 BC – AD 34”</w:t>
      </w:r>
    </w:p>
    <w:p w14:paraId="45B2524C" w14:textId="77777777" w:rsidR="00280F66" w:rsidRDefault="00280F66" w:rsidP="00280F66">
      <w:pPr>
        <w:spacing w:after="0"/>
        <w:ind w:left="720" w:firstLine="720"/>
      </w:pPr>
      <w:r>
        <w:t xml:space="preserve">“the ninety and first year had passed away” (3 Ne. 1:1) </w:t>
      </w:r>
      <w:r>
        <w:sym w:font="Wingdings" w:char="F0E0"/>
      </w:r>
      <w:r>
        <w:t xml:space="preserve">  1 BC</w:t>
      </w:r>
    </w:p>
    <w:p w14:paraId="650C044D" w14:textId="77777777" w:rsidR="00280F66" w:rsidRDefault="00280F66" w:rsidP="00280F66">
      <w:pPr>
        <w:spacing w:after="0"/>
        <w:ind w:left="720" w:firstLine="720"/>
      </w:pPr>
      <w:r>
        <w:t xml:space="preserve">“in the commencement of the ninety and second year, </w:t>
      </w:r>
    </w:p>
    <w:p w14:paraId="190DDDE2" w14:textId="77777777" w:rsidR="00280F66" w:rsidRDefault="00280F66" w:rsidP="00280F66">
      <w:pPr>
        <w:spacing w:after="0"/>
        <w:ind w:left="1440" w:firstLine="720"/>
      </w:pPr>
      <w:r>
        <w:t xml:space="preserve">Behold, the prophecies of the prophets </w:t>
      </w:r>
    </w:p>
    <w:p w14:paraId="4405EDC2" w14:textId="77777777" w:rsidR="00280F66" w:rsidRDefault="00280F66" w:rsidP="00280F66">
      <w:pPr>
        <w:spacing w:after="0"/>
        <w:ind w:left="1440" w:firstLine="720"/>
      </w:pPr>
      <w:r>
        <w:t xml:space="preserve">began to be fulfilled” (3 Ne. 1:4) </w:t>
      </w:r>
      <w:r>
        <w:sym w:font="Wingdings" w:char="F0E0"/>
      </w:r>
      <w:r>
        <w:t xml:space="preserve">  AD 1</w:t>
      </w:r>
    </w:p>
    <w:p w14:paraId="327F1055" w14:textId="77777777" w:rsidR="00280F66" w:rsidRDefault="00280F66" w:rsidP="00280F66">
      <w:pPr>
        <w:spacing w:after="0"/>
        <w:ind w:left="720"/>
      </w:pPr>
      <w:r>
        <w:tab/>
        <w:t>“according to our record—And we know our record to be true” (3 Ne. 4:1)</w:t>
      </w:r>
    </w:p>
    <w:p w14:paraId="4FA25316" w14:textId="77777777" w:rsidR="00280F66" w:rsidRDefault="00280F66" w:rsidP="00280F66">
      <w:pPr>
        <w:spacing w:after="0"/>
        <w:ind w:left="720" w:firstLine="720"/>
      </w:pPr>
      <w:r>
        <w:t xml:space="preserve">“in the thirty and fourth year, in the first month, in the fourth day of the month, </w:t>
      </w:r>
    </w:p>
    <w:p w14:paraId="215A5467" w14:textId="77777777" w:rsidR="00280F66" w:rsidRDefault="00280F66" w:rsidP="00280F66">
      <w:pPr>
        <w:spacing w:after="0"/>
        <w:ind w:left="1440" w:firstLine="720"/>
      </w:pPr>
      <w:r>
        <w:t xml:space="preserve">there arose a great storm . . . And then there was darkness upon the face of </w:t>
      </w:r>
    </w:p>
    <w:p w14:paraId="2164ABFE" w14:textId="77777777" w:rsidR="00280F66" w:rsidRDefault="00280F66" w:rsidP="00280F66">
      <w:pPr>
        <w:spacing w:after="0"/>
        <w:ind w:left="1440" w:firstLine="720"/>
      </w:pPr>
      <w:r>
        <w:t xml:space="preserve">the land. . . . it did last for the space of three days . . . thus did the three days </w:t>
      </w:r>
    </w:p>
    <w:p w14:paraId="2E26E812" w14:textId="77777777" w:rsidR="00280F66" w:rsidRDefault="00280F66" w:rsidP="00280F66">
      <w:pPr>
        <w:spacing w:after="0"/>
        <w:ind w:left="1440" w:firstLine="720"/>
      </w:pPr>
      <w:r>
        <w:t xml:space="preserve">pass away.  And it was in the morning, And the darkness did pass from off the </w:t>
      </w:r>
    </w:p>
    <w:p w14:paraId="25A1C83E" w14:textId="77777777" w:rsidR="00280F66" w:rsidRDefault="00280F66" w:rsidP="00280F66">
      <w:pPr>
        <w:spacing w:after="0"/>
        <w:ind w:left="1440" w:firstLine="720"/>
      </w:pPr>
      <w:r>
        <w:t xml:space="preserve">face of the land”  (3 Ne. 4:6-17—21-61-62) </w:t>
      </w:r>
      <w:r>
        <w:sym w:font="Wingdings" w:char="F0E0"/>
      </w:r>
      <w:r>
        <w:t xml:space="preserve">  “AD 34”</w:t>
      </w:r>
    </w:p>
    <w:p w14:paraId="3A0FF05B" w14:textId="77777777" w:rsidR="00D65D48" w:rsidRDefault="00D65D48">
      <w:pPr>
        <w:rPr>
          <w:color w:val="FF0000"/>
        </w:rPr>
      </w:pPr>
    </w:p>
    <w:p w14:paraId="496EAD51" w14:textId="77777777" w:rsidR="00D65D48" w:rsidRDefault="00D65D48">
      <w:pPr>
        <w:rPr>
          <w:color w:val="FF0000"/>
        </w:rPr>
      </w:pPr>
    </w:p>
    <w:p w14:paraId="1B012D3D" w14:textId="77777777" w:rsidR="00D65D48" w:rsidRDefault="00D65D48">
      <w:pPr>
        <w:rPr>
          <w:color w:val="FF0000"/>
        </w:rPr>
      </w:pPr>
    </w:p>
    <w:p w14:paraId="55A7E8F0" w14:textId="77777777" w:rsidR="00D65D48" w:rsidRDefault="00D65D48">
      <w:pPr>
        <w:rPr>
          <w:color w:val="FF0000"/>
        </w:rPr>
      </w:pPr>
    </w:p>
    <w:p w14:paraId="0A31F01D" w14:textId="77777777" w:rsidR="00D65D48" w:rsidRDefault="00D65D48">
      <w:pPr>
        <w:rPr>
          <w:color w:val="FF0000"/>
        </w:rPr>
      </w:pPr>
    </w:p>
    <w:p w14:paraId="69C7B59A" w14:textId="77777777" w:rsidR="00D65D48" w:rsidRDefault="00D65D48">
      <w:pPr>
        <w:rPr>
          <w:color w:val="FF0000"/>
        </w:rPr>
      </w:pPr>
    </w:p>
    <w:p w14:paraId="584C8A3D" w14:textId="77777777" w:rsidR="00D65D48" w:rsidRDefault="00D65D48">
      <w:pPr>
        <w:rPr>
          <w:color w:val="FF0000"/>
        </w:rPr>
      </w:pPr>
      <w:r>
        <w:rPr>
          <w:color w:val="FF0000"/>
        </w:rPr>
        <w:br w:type="page"/>
      </w:r>
    </w:p>
    <w:p w14:paraId="6C7FE7BF" w14:textId="77777777" w:rsidR="00280F66" w:rsidRDefault="00280F66" w:rsidP="00C031D6">
      <w:pPr>
        <w:spacing w:after="0"/>
      </w:pPr>
    </w:p>
    <w:p w14:paraId="6207571B" w14:textId="77777777" w:rsidR="00280F66" w:rsidRDefault="00280F66" w:rsidP="00C031D6">
      <w:pPr>
        <w:spacing w:after="0"/>
      </w:pPr>
    </w:p>
    <w:p w14:paraId="41F9C74D" w14:textId="265F9D21" w:rsidR="00280F66" w:rsidRDefault="00280F66">
      <w:r>
        <w:br w:type="page"/>
      </w:r>
    </w:p>
    <w:p w14:paraId="6F4ABFFD" w14:textId="77777777" w:rsidR="00280F66" w:rsidRDefault="00280F66" w:rsidP="00280F66">
      <w:pPr>
        <w:spacing w:after="0"/>
        <w:jc w:val="center"/>
        <w:rPr>
          <w:sz w:val="28"/>
          <w:szCs w:val="28"/>
        </w:rPr>
      </w:pPr>
    </w:p>
    <w:p w14:paraId="21B435D0" w14:textId="77777777" w:rsidR="00280F66" w:rsidRDefault="00280F66" w:rsidP="00280F66">
      <w:pPr>
        <w:spacing w:after="0"/>
        <w:jc w:val="center"/>
        <w:rPr>
          <w:b/>
          <w:bCs/>
          <w:color w:val="00B0F0"/>
          <w:sz w:val="28"/>
          <w:szCs w:val="28"/>
        </w:rPr>
      </w:pPr>
      <w:r w:rsidRPr="00A02CC4">
        <w:rPr>
          <w:b/>
          <w:bCs/>
          <w:color w:val="00B0F0"/>
          <w:sz w:val="28"/>
          <w:szCs w:val="28"/>
        </w:rPr>
        <w:t xml:space="preserve">A Chronological List of </w:t>
      </w:r>
      <w:r>
        <w:rPr>
          <w:b/>
          <w:bCs/>
          <w:color w:val="00B0F0"/>
          <w:sz w:val="28"/>
          <w:szCs w:val="28"/>
        </w:rPr>
        <w:t xml:space="preserve">LDS Authoritative </w:t>
      </w:r>
      <w:r w:rsidRPr="00A02CC4">
        <w:rPr>
          <w:b/>
          <w:bCs/>
          <w:color w:val="00B0F0"/>
          <w:sz w:val="28"/>
          <w:szCs w:val="28"/>
        </w:rPr>
        <w:t xml:space="preserve">Statements </w:t>
      </w:r>
    </w:p>
    <w:p w14:paraId="19812B6E" w14:textId="77777777" w:rsidR="00280F66" w:rsidRPr="00A02CC4" w:rsidRDefault="00280F66" w:rsidP="00280F66">
      <w:pPr>
        <w:spacing w:after="0"/>
        <w:jc w:val="center"/>
        <w:rPr>
          <w:b/>
          <w:bCs/>
          <w:color w:val="00B0F0"/>
          <w:sz w:val="28"/>
          <w:szCs w:val="28"/>
        </w:rPr>
      </w:pPr>
      <w:r w:rsidRPr="00A02CC4">
        <w:rPr>
          <w:b/>
          <w:bCs/>
          <w:color w:val="00B0F0"/>
          <w:sz w:val="28"/>
          <w:szCs w:val="28"/>
        </w:rPr>
        <w:t>Related to Book of Mormon Chronology</w:t>
      </w:r>
    </w:p>
    <w:p w14:paraId="0B6BDDA7" w14:textId="774F9FE3" w:rsidR="00280F66" w:rsidRDefault="00280F66" w:rsidP="00280F66">
      <w:pPr>
        <w:jc w:val="center"/>
      </w:pPr>
      <w:r>
        <w:t>2000—2013</w:t>
      </w:r>
    </w:p>
    <w:p w14:paraId="3D1BD1C1" w14:textId="77777777" w:rsidR="00280F66" w:rsidRDefault="00280F66" w:rsidP="00C031D6">
      <w:pPr>
        <w:spacing w:after="0"/>
      </w:pPr>
    </w:p>
    <w:p w14:paraId="2257B204" w14:textId="01EA68A7" w:rsidR="00C031D6" w:rsidRDefault="00C031D6" w:rsidP="00C031D6">
      <w:pPr>
        <w:spacing w:after="0"/>
      </w:pPr>
      <w:r w:rsidRPr="00D65D48">
        <w:t>2000</w:t>
      </w:r>
      <w:r w:rsidR="0055309A">
        <w:tab/>
      </w:r>
      <w:r w:rsidR="0055309A" w:rsidRPr="00D65D48">
        <w:rPr>
          <w:b/>
          <w:bCs/>
        </w:rPr>
        <w:t>John P. Pratt,</w:t>
      </w:r>
      <w:r w:rsidR="0055309A" w:rsidRPr="00160CB6">
        <w:t xml:space="preserve"> “</w:t>
      </w:r>
      <w:r w:rsidR="0055309A" w:rsidRPr="00160CB6">
        <w:rPr>
          <w:b/>
        </w:rPr>
        <w:t>Lehi’s 600-year Prophecy of the Birth of Christ</w:t>
      </w:r>
      <w:r w:rsidR="0055309A" w:rsidRPr="00160CB6">
        <w:t xml:space="preserve">.” </w:t>
      </w:r>
      <w:r w:rsidR="0055309A" w:rsidRPr="00D65D48">
        <w:rPr>
          <w:b/>
          <w:i/>
        </w:rPr>
        <w:t>Meridian Magazine</w:t>
      </w:r>
      <w:r w:rsidR="0055309A" w:rsidRPr="00160CB6">
        <w:t xml:space="preserve"> (March 31, </w:t>
      </w:r>
    </w:p>
    <w:p w14:paraId="4AF3607A" w14:textId="19550A30" w:rsidR="0055309A" w:rsidRDefault="0055309A" w:rsidP="00C031D6">
      <w:pPr>
        <w:spacing w:after="0"/>
        <w:ind w:left="720" w:firstLine="720"/>
      </w:pPr>
      <w:r w:rsidRPr="00160CB6">
        <w:t xml:space="preserve">2000). </w:t>
      </w:r>
    </w:p>
    <w:p w14:paraId="01FCF4FB" w14:textId="77777777" w:rsidR="00D65D48" w:rsidRDefault="00D65D48" w:rsidP="00C031D6">
      <w:pPr>
        <w:spacing w:after="0"/>
        <w:ind w:left="720" w:firstLine="720"/>
      </w:pPr>
    </w:p>
    <w:p w14:paraId="0B96927E" w14:textId="358D3CFB" w:rsidR="005F3B6E" w:rsidRDefault="008D25F6" w:rsidP="00D65D48">
      <w:pPr>
        <w:spacing w:after="0"/>
      </w:pPr>
      <w:r>
        <w:tab/>
      </w:r>
      <w:r w:rsidRPr="00D65D48">
        <w:rPr>
          <w:color w:val="FF0000"/>
        </w:rPr>
        <w:t xml:space="preserve">Note*  </w:t>
      </w:r>
      <w:r>
        <w:t>Because the perspectives in this article are important, I will print the article in full:</w:t>
      </w:r>
    </w:p>
    <w:p w14:paraId="23982C71" w14:textId="77777777" w:rsidR="008D25F6" w:rsidRDefault="008D25F6" w:rsidP="008D25F6">
      <w:pPr>
        <w:spacing w:after="0"/>
      </w:pPr>
    </w:p>
    <w:p w14:paraId="40C5C0FB" w14:textId="556DEA9D" w:rsidR="008D25F6" w:rsidRPr="008D25F6" w:rsidRDefault="008D25F6" w:rsidP="00C841B9">
      <w:pPr>
        <w:spacing w:after="0"/>
        <w:ind w:left="720"/>
        <w:jc w:val="center"/>
        <w:rPr>
          <w:sz w:val="24"/>
          <w:szCs w:val="24"/>
        </w:rPr>
      </w:pPr>
      <w:r w:rsidRPr="008D25F6">
        <w:rPr>
          <w:sz w:val="24"/>
          <w:szCs w:val="24"/>
        </w:rPr>
        <w:t>Lehi's 600-year Prophecy</w:t>
      </w:r>
      <w:r w:rsidRPr="00C841B9">
        <w:rPr>
          <w:sz w:val="24"/>
          <w:szCs w:val="24"/>
        </w:rPr>
        <w:t xml:space="preserve"> </w:t>
      </w:r>
      <w:r w:rsidRPr="008D25F6">
        <w:rPr>
          <w:sz w:val="24"/>
          <w:szCs w:val="24"/>
        </w:rPr>
        <w:t>of the Birth of Christ</w:t>
      </w:r>
    </w:p>
    <w:p w14:paraId="7D8924E3" w14:textId="77777777" w:rsidR="008D25F6" w:rsidRPr="008D25F6" w:rsidRDefault="008D25F6" w:rsidP="00C841B9">
      <w:pPr>
        <w:spacing w:after="0"/>
        <w:ind w:left="720"/>
        <w:jc w:val="center"/>
      </w:pPr>
      <w:r w:rsidRPr="008D25F6">
        <w:t>by John P. Pratt</w:t>
      </w:r>
    </w:p>
    <w:p w14:paraId="11591227" w14:textId="77777777" w:rsidR="008D25F6" w:rsidRPr="008D25F6" w:rsidRDefault="008D25F6" w:rsidP="00C841B9">
      <w:pPr>
        <w:spacing w:after="0"/>
        <w:ind w:left="720"/>
      </w:pPr>
    </w:p>
    <w:p w14:paraId="29B5D57D" w14:textId="3FCBE8C3" w:rsidR="00485DA4" w:rsidRDefault="008D25F6" w:rsidP="00485DA4">
      <w:pPr>
        <w:spacing w:after="0"/>
        <w:ind w:left="720"/>
        <w:jc w:val="center"/>
        <w:rPr>
          <w:b/>
          <w:bCs/>
          <w:i/>
          <w:iCs/>
        </w:rPr>
      </w:pPr>
      <w:r w:rsidRPr="008D25F6">
        <w:rPr>
          <w:b/>
          <w:bCs/>
          <w:i/>
          <w:iCs/>
        </w:rPr>
        <w:t>Comparing Biblical and Babylonian sources upholds the Book of Mormon account</w:t>
      </w:r>
    </w:p>
    <w:p w14:paraId="79C6AAB8" w14:textId="273B5197" w:rsidR="008D25F6" w:rsidRPr="008D25F6" w:rsidRDefault="008D25F6" w:rsidP="00485DA4">
      <w:pPr>
        <w:spacing w:after="0"/>
        <w:ind w:left="720"/>
        <w:jc w:val="center"/>
        <w:rPr>
          <w:b/>
          <w:bCs/>
          <w:i/>
          <w:iCs/>
        </w:rPr>
      </w:pPr>
      <w:r w:rsidRPr="008D25F6">
        <w:rPr>
          <w:b/>
          <w:bCs/>
          <w:i/>
          <w:iCs/>
        </w:rPr>
        <w:t>that Lehi departed Jerusalem exactly 600 years before the birth of Christ.</w:t>
      </w:r>
    </w:p>
    <w:p w14:paraId="55903D38" w14:textId="77777777" w:rsidR="008D25F6" w:rsidRPr="008D25F6" w:rsidRDefault="008D25F6" w:rsidP="00C841B9">
      <w:pPr>
        <w:spacing w:after="0"/>
        <w:ind w:left="720"/>
      </w:pPr>
    </w:p>
    <w:p w14:paraId="1989683C" w14:textId="2E26CC5D" w:rsidR="008D25F6" w:rsidRPr="008D25F6" w:rsidRDefault="008D25F6" w:rsidP="003A7953">
      <w:pPr>
        <w:spacing w:after="0"/>
        <w:ind w:left="720" w:firstLine="720"/>
      </w:pPr>
      <w:r w:rsidRPr="008D25F6">
        <w:t>The question of the actual date of Lehi's departure from Jerusalem has been a difficult question for scholars because the chronological data that we have has not appeared to be self</w:t>
      </w:r>
      <w:r>
        <w:t>-</w:t>
      </w:r>
      <w:r w:rsidRPr="008D25F6">
        <w:t>consistent. Nephi recorded that the Savior "...cometh, according to the words of the angel, in six hundred years from the time my father left Jerusalem" (1 Nephi 19:8). He also records that Lehi began to prophesy after the beginning of the first year of Zedekiah (1 Nephi 1:4), which began in 597 BC, according to well-founded historical evidence. The problem is that there were only 596 years from that beginning of Zedekiah's reign until 6 April 1 BC, the implied date of the Savior's birth according both to modern prophets and other evidence.[</w:t>
      </w:r>
      <w:r w:rsidRPr="008D25F6">
        <w:rPr>
          <w:color w:val="FF0000"/>
        </w:rPr>
        <w:t>1</w:t>
      </w:r>
      <w:r w:rsidRPr="008D25F6">
        <w:t>] However, a more careful comparison of Nephi's account to the Bible as well as to Babylonian sources indicates that Lehi most likely really did leave in 601 BC, exactly 600 years before the birth of Jesus Christ.</w:t>
      </w:r>
    </w:p>
    <w:p w14:paraId="477085EF" w14:textId="77777777" w:rsidR="008D25F6" w:rsidRPr="008D25F6" w:rsidRDefault="008D25F6" w:rsidP="00C841B9">
      <w:pPr>
        <w:spacing w:after="0"/>
        <w:ind w:left="720"/>
      </w:pPr>
    </w:p>
    <w:p w14:paraId="42CF0E3F" w14:textId="77777777" w:rsidR="008D25F6" w:rsidRPr="008D25F6" w:rsidRDefault="008D25F6" w:rsidP="003A7953">
      <w:pPr>
        <w:spacing w:after="0"/>
        <w:ind w:left="720" w:firstLine="720"/>
      </w:pPr>
      <w:r w:rsidRPr="008D25F6">
        <w:t>The usual first response to the above dating problem is that the angel must have only meant that it would be about six centuries until Christ would be born and so 596 years is close enough. On closer inspection, however, that approach does not work because the Nephites explicitly state that just over 600 Nephite years had actually passed away from Lehi's departure until the great sign of the Savior's birth, the night that was as bright as mid-day, was given (3 Nephi 1:1,19). One solution to the problem which has been offered is that perhaps the Nephites reckoned with short "years," such as the Mayan prophetic year of 360 days[</w:t>
      </w:r>
      <w:r w:rsidRPr="008D25F6">
        <w:rPr>
          <w:color w:val="FF0000"/>
        </w:rPr>
        <w:t>2</w:t>
      </w:r>
      <w:r w:rsidRPr="008D25F6">
        <w:t>] or the Arab lunar year of 354 days[</w:t>
      </w:r>
      <w:r w:rsidRPr="008D25F6">
        <w:rPr>
          <w:color w:val="FF0000"/>
        </w:rPr>
        <w:t>3</w:t>
      </w:r>
      <w:r w:rsidRPr="008D25F6">
        <w:t>], so that 600 such years could fit into the interval between Lehi's departure and the birth of the Savior. However, a comparison of Nephi's account to Biblical and Babylonian histories indicates that it is more likely that the angel referred to our regular seasonal year and that Lehi actually left in 601 BC. To see why, let us first review the well-established history of that period of time and then look in more detail at the Book of Mormon account to see how it fits into the known historical setting.</w:t>
      </w:r>
    </w:p>
    <w:p w14:paraId="1C625A5C" w14:textId="77777777" w:rsidR="008D25F6" w:rsidRPr="008D25F6" w:rsidRDefault="008D25F6" w:rsidP="00C841B9">
      <w:pPr>
        <w:spacing w:after="0"/>
        <w:ind w:left="720"/>
      </w:pPr>
    </w:p>
    <w:p w14:paraId="04313C3D" w14:textId="77777777" w:rsidR="008D25F6" w:rsidRPr="008D25F6" w:rsidRDefault="008D25F6" w:rsidP="00C841B9">
      <w:pPr>
        <w:spacing w:after="0"/>
        <w:ind w:left="720"/>
        <w:jc w:val="center"/>
        <w:rPr>
          <w:b/>
          <w:bCs/>
        </w:rPr>
      </w:pPr>
      <w:r w:rsidRPr="008D25F6">
        <w:rPr>
          <w:b/>
          <w:bCs/>
        </w:rPr>
        <w:t>1. The Historical Setting</w:t>
      </w:r>
    </w:p>
    <w:p w14:paraId="6FE0A834" w14:textId="77777777" w:rsidR="008D25F6" w:rsidRPr="008D25F6" w:rsidRDefault="008D25F6" w:rsidP="003A7953">
      <w:pPr>
        <w:spacing w:after="0"/>
        <w:ind w:left="720" w:firstLine="720"/>
      </w:pPr>
      <w:r w:rsidRPr="008D25F6">
        <w:lastRenderedPageBreak/>
        <w:t>The history of Jerusalem during the time of Lehi is well-founded chronologically because the Babylonian record is a second witness to the Biblical account of the conflicts that occurred at that time between Babylon and Jerusalem. Both histories complement each other on the key issues relevant to this question, with each filling in details left out by the other. The great contribution of the Babylonian account is that it provides an absolute chronological framework for the entire period. It is absolute because the Babylonians kept records of where the planets were among the constellations. When those observations are recalculated by computer and compared to the traditional historical dates for that period, they are found to be in excellent agreement.[</w:t>
      </w:r>
      <w:r w:rsidRPr="008D25F6">
        <w:rPr>
          <w:color w:val="FF0000"/>
        </w:rPr>
        <w:t>4</w:t>
      </w:r>
      <w:r w:rsidRPr="008D25F6">
        <w:t>] Such astronomical observations provide the firmest dating of any method known. With that in mind, let us review the history of Jerusalem based on the combined Biblical and Babylonian accounts.</w:t>
      </w:r>
    </w:p>
    <w:p w14:paraId="18A1CE00" w14:textId="77777777" w:rsidR="008D25F6" w:rsidRPr="008D25F6" w:rsidRDefault="008D25F6" w:rsidP="00C841B9">
      <w:pPr>
        <w:spacing w:after="0"/>
        <w:ind w:left="720"/>
      </w:pPr>
    </w:p>
    <w:p w14:paraId="12689A43" w14:textId="77777777" w:rsidR="008D25F6" w:rsidRPr="008D25F6" w:rsidRDefault="008D25F6" w:rsidP="00C841B9">
      <w:pPr>
        <w:spacing w:after="0"/>
        <w:ind w:left="720"/>
        <w:rPr>
          <w:b/>
          <w:bCs/>
        </w:rPr>
      </w:pPr>
      <w:r w:rsidRPr="008D25F6">
        <w:rPr>
          <w:b/>
          <w:bCs/>
        </w:rPr>
        <w:t>1.1 The reign of Jehoiakim.</w:t>
      </w:r>
    </w:p>
    <w:p w14:paraId="51F2C206" w14:textId="77777777" w:rsidR="008D25F6" w:rsidRPr="008D25F6" w:rsidRDefault="008D25F6" w:rsidP="003A7953">
      <w:pPr>
        <w:spacing w:after="0"/>
        <w:ind w:left="720" w:firstLine="720"/>
      </w:pPr>
      <w:r w:rsidRPr="008D25F6">
        <w:t>Let us begin with Jehoiakim who was the king of Judah when the conflicts between Judah and Babylon began. The first year of Jehoiakim began in 608 BC.[</w:t>
      </w:r>
      <w:r w:rsidRPr="008D25F6">
        <w:rPr>
          <w:color w:val="FF0000"/>
        </w:rPr>
        <w:t>5</w:t>
      </w:r>
      <w:r w:rsidRPr="008D25F6">
        <w:t>] At that time Egypt was the dominant force over the Syro-Palestine area; in fact, Pharaoh Necho had placed Jehoiakim on the throne (see 2 Kgs. 23:34, 2 Chr. 36:4).</w:t>
      </w:r>
    </w:p>
    <w:p w14:paraId="690A372B" w14:textId="77777777" w:rsidR="008D25F6" w:rsidRPr="008D25F6" w:rsidRDefault="008D25F6" w:rsidP="00C841B9">
      <w:pPr>
        <w:spacing w:after="0"/>
        <w:ind w:left="720"/>
      </w:pPr>
    </w:p>
    <w:p w14:paraId="47F36867" w14:textId="77777777" w:rsidR="008D25F6" w:rsidRPr="008D25F6" w:rsidRDefault="008D25F6" w:rsidP="003A7953">
      <w:pPr>
        <w:spacing w:after="0"/>
        <w:ind w:left="720" w:firstLine="720"/>
      </w:pPr>
      <w:r w:rsidRPr="008D25F6">
        <w:t>In the beginning of the reign of Jehoiakim the prophets began to predict captivity and destruction unless the people repented. Jeremiah prophesied that Jerusalem would be depopulated and destroyed: "this city shall be desolate without an inhabitant" (Jer. 26:9). Another prophet named Urijah prophesied similarly (Jer. 26:20). The people of Jerusalem were shocked at such predictions, which seemed impossible to be fulfilled, because Jerusalem had always been a stronghold. Even when the Assyrians had conquered the rest of the area over a century earlier, they had not been able to conquer Jerusalem. Thus, the people mocked these prophets and sought to take away their lives. Jeremiah's life was finally spared, but when Urijah fled to Egypt, Jehoiakim had him brought back and executed (Jer. 26:21-23).</w:t>
      </w:r>
    </w:p>
    <w:p w14:paraId="5FF913F4" w14:textId="77777777" w:rsidR="008D25F6" w:rsidRPr="008D25F6" w:rsidRDefault="008D25F6" w:rsidP="00C841B9">
      <w:pPr>
        <w:spacing w:after="0"/>
        <w:ind w:left="720"/>
      </w:pPr>
    </w:p>
    <w:p w14:paraId="717F5DFD" w14:textId="77777777" w:rsidR="008D25F6" w:rsidRPr="008D25F6" w:rsidRDefault="008D25F6" w:rsidP="003A7953">
      <w:pPr>
        <w:spacing w:after="0"/>
        <w:ind w:left="720" w:firstLine="720"/>
      </w:pPr>
      <w:r w:rsidRPr="008D25F6">
        <w:t>In the fourth year of Jehoiakim, Babylon's spreading dominion met Egypt head on at the Battle of Carchemish, an Egyptian stronghold north of Jerusalem in Syria (Jer. 46:2). There, in May-June of 605 BC,[</w:t>
      </w:r>
      <w:r w:rsidRPr="008D25F6">
        <w:rPr>
          <w:color w:val="FF0000"/>
        </w:rPr>
        <w:t>6</w:t>
      </w:r>
      <w:r w:rsidRPr="008D25F6">
        <w:t>] Nebuchadnezzar, the crown prince of Babylon, defeated Necho. Nebuchadnezzar immediately went to each of the countries which had been under Egyptian rule and took a few captives from among their princes,[</w:t>
      </w:r>
      <w:r w:rsidRPr="008D25F6">
        <w:rPr>
          <w:color w:val="FF0000"/>
        </w:rPr>
        <w:t>7</w:t>
      </w:r>
      <w:r w:rsidRPr="008D25F6">
        <w:t>] apparently without further battle. Daniel was among that first group deported to Babylon (Dan. 1:1,3,6).[</w:t>
      </w:r>
      <w:r w:rsidRPr="008D25F6">
        <w:rPr>
          <w:color w:val="FF0000"/>
        </w:rPr>
        <w:t>8</w:t>
      </w:r>
      <w:r w:rsidRPr="008D25F6">
        <w:t>] In August, Nebuchadnezzar received word of his father's death, and he returned to Babylon and was crowned king in Sep 605 BC.[</w:t>
      </w:r>
      <w:r w:rsidRPr="008D25F6">
        <w:rPr>
          <w:color w:val="FF0000"/>
        </w:rPr>
        <w:t>9</w:t>
      </w:r>
      <w:r w:rsidRPr="008D25F6">
        <w:t>]</w:t>
      </w:r>
    </w:p>
    <w:p w14:paraId="3E45B7C2" w14:textId="77777777" w:rsidR="008D25F6" w:rsidRPr="008D25F6" w:rsidRDefault="008D25F6" w:rsidP="00C841B9">
      <w:pPr>
        <w:spacing w:after="0"/>
        <w:ind w:left="720"/>
      </w:pPr>
    </w:p>
    <w:p w14:paraId="13A76944" w14:textId="77777777" w:rsidR="008D25F6" w:rsidRPr="008D25F6" w:rsidRDefault="008D25F6" w:rsidP="00C841B9">
      <w:pPr>
        <w:spacing w:after="0"/>
        <w:ind w:left="720"/>
        <w:rPr>
          <w:b/>
          <w:bCs/>
        </w:rPr>
      </w:pPr>
      <w:r w:rsidRPr="008D25F6">
        <w:rPr>
          <w:b/>
          <w:bCs/>
        </w:rPr>
        <w:t>1.2 The first destruction of Jerusalem.</w:t>
      </w:r>
    </w:p>
    <w:p w14:paraId="187E1CBD" w14:textId="77777777" w:rsidR="008D25F6" w:rsidRPr="008D25F6" w:rsidRDefault="008D25F6" w:rsidP="003A7953">
      <w:pPr>
        <w:spacing w:after="0"/>
        <w:ind w:left="720" w:firstLine="720"/>
      </w:pPr>
      <w:r w:rsidRPr="008D25F6">
        <w:t>According to a Babylonian account, during the next year each of the kings of Syro-Palestine (which included Jehoiakim) appeared before Nebuchadnezzar and paid him an annual tribute.[</w:t>
      </w:r>
      <w:r w:rsidRPr="008D25F6">
        <w:rPr>
          <w:color w:val="FF0000"/>
        </w:rPr>
        <w:t>10</w:t>
      </w:r>
      <w:r w:rsidRPr="008D25F6">
        <w:t>] The Old Testament records that Jehoiakim paid the tribute for three years (2 Kings 24:1) and the Babylonian record confirms that for the three years of 604, 603 and 602 BC the tribute was collected in Nov.-Dec.[</w:t>
      </w:r>
      <w:r w:rsidRPr="008D25F6">
        <w:rPr>
          <w:color w:val="FF0000"/>
        </w:rPr>
        <w:t>11</w:t>
      </w:r>
      <w:r w:rsidRPr="008D25F6">
        <w:t xml:space="preserve">] When it came time to collect the tribute in the next year, Egypt and Judah rebelled. The Babylonian record states that beginning in Nov. 601 BC, </w:t>
      </w:r>
      <w:r w:rsidRPr="008D25F6">
        <w:lastRenderedPageBreak/>
        <w:t>Nebuchadnezzar fought a great war with Egypt, which he barely won, with both sides suffering heavy casualties.[</w:t>
      </w:r>
      <w:r w:rsidRPr="008D25F6">
        <w:rPr>
          <w:color w:val="FF0000"/>
        </w:rPr>
        <w:t>12</w:t>
      </w:r>
      <w:r w:rsidRPr="008D25F6">
        <w:t>] The Bible states that after Jehoiakim had served Nebuchadnezzar for three years:</w:t>
      </w:r>
    </w:p>
    <w:p w14:paraId="392139A1" w14:textId="77777777" w:rsidR="008D25F6" w:rsidRPr="008D25F6" w:rsidRDefault="008D25F6" w:rsidP="00C841B9">
      <w:pPr>
        <w:spacing w:after="0"/>
        <w:ind w:left="720"/>
      </w:pPr>
    </w:p>
    <w:p w14:paraId="4AACAD74" w14:textId="77777777" w:rsidR="008D25F6" w:rsidRPr="008D25F6" w:rsidRDefault="008D25F6" w:rsidP="00C841B9">
      <w:pPr>
        <w:spacing w:after="0"/>
        <w:ind w:left="1440"/>
        <w:rPr>
          <w:i/>
          <w:iCs/>
        </w:rPr>
      </w:pPr>
      <w:r w:rsidRPr="008D25F6">
        <w:rPr>
          <w:i/>
          <w:iCs/>
        </w:rPr>
        <w:t>"...then he turned and rebelled against him,</w:t>
      </w:r>
    </w:p>
    <w:p w14:paraId="5D871E6B" w14:textId="77777777" w:rsidR="008D25F6" w:rsidRPr="008D25F6" w:rsidRDefault="008D25F6" w:rsidP="00C841B9">
      <w:pPr>
        <w:spacing w:after="0"/>
        <w:ind w:left="1440"/>
        <w:rPr>
          <w:i/>
          <w:iCs/>
        </w:rPr>
      </w:pPr>
    </w:p>
    <w:p w14:paraId="23A6E290" w14:textId="77777777" w:rsidR="008D25F6" w:rsidRDefault="008D25F6" w:rsidP="00C841B9">
      <w:pPr>
        <w:spacing w:after="0"/>
        <w:ind w:left="1440"/>
      </w:pPr>
      <w:r w:rsidRPr="008D25F6">
        <w:rPr>
          <w:i/>
          <w:iCs/>
        </w:rPr>
        <w:t>"the Lord sent against him bands of the Chaldees, and bands of the Syrians, and bands of the Moabites, and bands of the children of Ammon, and sent them against Judah to destroy it, according to the word of the Lord, which he spake by his servants the prophets."</w:t>
      </w:r>
      <w:r w:rsidRPr="008D25F6">
        <w:t xml:space="preserve"> -- 2 Kings 24:1-2.</w:t>
      </w:r>
    </w:p>
    <w:p w14:paraId="038B7402" w14:textId="77777777" w:rsidR="008D25F6" w:rsidRPr="008D25F6" w:rsidRDefault="008D25F6" w:rsidP="00C841B9">
      <w:pPr>
        <w:spacing w:after="0"/>
        <w:ind w:left="720"/>
      </w:pPr>
    </w:p>
    <w:p w14:paraId="544E732C" w14:textId="77777777" w:rsidR="008D25F6" w:rsidRPr="008D25F6" w:rsidRDefault="008D25F6" w:rsidP="003A7953">
      <w:pPr>
        <w:spacing w:after="0"/>
        <w:ind w:left="720" w:firstLine="720"/>
      </w:pPr>
      <w:r w:rsidRPr="008D25F6">
        <w:t>Thus, while Nebuchadnezzar was personally at war in Egypt, his vassal kingdoms of Syro-Palestine were punishing Jerusalem for Jehoiakim's rebellion. The destruction they inflicted upon Judah in Nov.-Dec. 601 BC was severe enough that, as stated in the above quotation, it was said to have fulfilled the words of the prophets that Jerusalem would be destroyed. This was the first destruction of Jerusalem by Babylon. This destruction has generally been entirely overlooked in histories of this period, so let us not confuse it with the well-known second and final destruction of Jerusalem by Babylon over thirteen years later in 587 BC.</w:t>
      </w:r>
    </w:p>
    <w:p w14:paraId="60A5360D" w14:textId="77777777" w:rsidR="008D25F6" w:rsidRPr="008D25F6" w:rsidRDefault="008D25F6" w:rsidP="00C841B9">
      <w:pPr>
        <w:spacing w:after="0"/>
        <w:ind w:left="720"/>
      </w:pPr>
    </w:p>
    <w:p w14:paraId="3D176D1C" w14:textId="77777777" w:rsidR="008D25F6" w:rsidRPr="008D25F6" w:rsidRDefault="008D25F6" w:rsidP="003A7953">
      <w:pPr>
        <w:spacing w:after="0"/>
        <w:ind w:left="720" w:firstLine="720"/>
      </w:pPr>
      <w:r w:rsidRPr="008D25F6">
        <w:t>For an account of the last three years of Jehoiakim's reign which followed, the Bible refers us to other books no longer extant (2 Kgs. 24:5, 2 Chron. 36:8), but fortunately the Jewish historian Josephus and other Jewish traditions fill in the gap, presumably because they had access to those books. They state that three years later (in Dec. 598 BC) Jehoiakim again refused to pay the tribute.[</w:t>
      </w:r>
      <w:r w:rsidRPr="008D25F6">
        <w:rPr>
          <w:color w:val="FF0000"/>
        </w:rPr>
        <w:t>13</w:t>
      </w:r>
      <w:r w:rsidRPr="008D25F6">
        <w:t>] This time Nebuchadnezzar marched to the city and convinced the Sanhedrin to lower Jehoiakim down over the wall to prevent a battle. Nebuchadnezzar bound him in fetters (2 Chron. 36:6), paraded him before various cities of Judah, and then slew him and threw his corpse to the dogs,[</w:t>
      </w:r>
      <w:r w:rsidRPr="008D25F6">
        <w:rPr>
          <w:color w:val="FF0000"/>
        </w:rPr>
        <w:t>14</w:t>
      </w:r>
      <w:r w:rsidRPr="008D25F6">
        <w:t>] thus fulfilling a prophecy of Jeremiah (Jer. 22:18-19).</w:t>
      </w:r>
    </w:p>
    <w:p w14:paraId="46C1A396" w14:textId="77777777" w:rsidR="008D25F6" w:rsidRPr="008D25F6" w:rsidRDefault="008D25F6" w:rsidP="00C841B9">
      <w:pPr>
        <w:spacing w:after="0"/>
        <w:ind w:left="720"/>
      </w:pPr>
    </w:p>
    <w:p w14:paraId="0DAD9839" w14:textId="77777777" w:rsidR="008D25F6" w:rsidRPr="008D25F6" w:rsidRDefault="008D25F6" w:rsidP="003A7953">
      <w:pPr>
        <w:spacing w:after="0"/>
        <w:ind w:left="720" w:firstLine="720"/>
      </w:pPr>
      <w:r w:rsidRPr="008D25F6">
        <w:t>Nebuchadnezzar then selected Jehoiakim's son Jeconiah to be the new king, changing his name to Jehoiachin. He then returned to Babylon, taking with him some 3,000 more captives from the upper class, including Ezekiel.[</w:t>
      </w:r>
      <w:r w:rsidRPr="008D25F6">
        <w:rPr>
          <w:color w:val="FF0000"/>
        </w:rPr>
        <w:t>15</w:t>
      </w:r>
      <w:r w:rsidRPr="008D25F6">
        <w:t>] After arriving in Babylon, his advisers convinced him that it was too dangerous to let Jehoiakim's son reign, so he returned to Jerusalem and demanded Jehoiachin's surrender. On Saturday, 10 March 597 BC (on our calendar),[</w:t>
      </w:r>
      <w:r w:rsidRPr="008D25F6">
        <w:rPr>
          <w:color w:val="FF0000"/>
        </w:rPr>
        <w:t>16</w:t>
      </w:r>
      <w:r w:rsidRPr="008D25F6">
        <w:t>] after a reign of only three months and ten days (2 Chron. 36:9), Jehoiachin submitted without resistance, and spent the rest of his life in Babylon. The Babylonian record then states merely that Nebuchadnezzar "captured the city,"[</w:t>
      </w:r>
      <w:r w:rsidRPr="008D25F6">
        <w:rPr>
          <w:color w:val="FF0000"/>
        </w:rPr>
        <w:t>17</w:t>
      </w:r>
      <w:r w:rsidRPr="008D25F6">
        <w:t>] and the Bible confirms that the captivity was so complete that "all Jerusalem" was deported, with over 10,000 captives being taken to Babylon, including all of the wealthy:</w:t>
      </w:r>
    </w:p>
    <w:p w14:paraId="57B5774E" w14:textId="77777777" w:rsidR="008D25F6" w:rsidRPr="008D25F6" w:rsidRDefault="008D25F6" w:rsidP="00C841B9">
      <w:pPr>
        <w:spacing w:after="0"/>
        <w:ind w:left="720"/>
      </w:pPr>
    </w:p>
    <w:p w14:paraId="67AED8CE" w14:textId="77777777" w:rsidR="008D25F6" w:rsidRPr="008D25F6" w:rsidRDefault="008D25F6" w:rsidP="00C841B9">
      <w:pPr>
        <w:spacing w:after="0"/>
        <w:ind w:left="1440"/>
        <w:rPr>
          <w:i/>
          <w:iCs/>
        </w:rPr>
      </w:pPr>
      <w:r w:rsidRPr="008D25F6">
        <w:rPr>
          <w:i/>
          <w:iCs/>
        </w:rPr>
        <w:t>And he carried away all Jerusalem, and all the princes, and all the mighty men of valour, even ten thousand captives, and all the craftsmen and smiths: none remained, save the poorest sort of the people of the land.</w:t>
      </w:r>
    </w:p>
    <w:p w14:paraId="39C03F23" w14:textId="77777777" w:rsidR="008D25F6" w:rsidRPr="008D25F6" w:rsidRDefault="008D25F6" w:rsidP="00C841B9">
      <w:pPr>
        <w:spacing w:after="0"/>
        <w:ind w:left="1440"/>
        <w:rPr>
          <w:i/>
          <w:iCs/>
        </w:rPr>
      </w:pPr>
    </w:p>
    <w:p w14:paraId="1F42F590" w14:textId="77777777" w:rsidR="008D25F6" w:rsidRPr="008D25F6" w:rsidRDefault="008D25F6" w:rsidP="00C841B9">
      <w:pPr>
        <w:spacing w:after="0"/>
        <w:ind w:left="1440"/>
        <w:rPr>
          <w:i/>
          <w:iCs/>
        </w:rPr>
      </w:pPr>
      <w:r w:rsidRPr="008D25F6">
        <w:rPr>
          <w:i/>
          <w:iCs/>
        </w:rPr>
        <w:lastRenderedPageBreak/>
        <w:t>And he carried away Jehoiachin to Babylon, and the king's mother, and the king's wives, and his officers, and the mighty of the land, those carried he into captivity from Jerusalem to Babylon.</w:t>
      </w:r>
    </w:p>
    <w:p w14:paraId="66D3529A" w14:textId="77777777" w:rsidR="008D25F6" w:rsidRPr="008D25F6" w:rsidRDefault="008D25F6" w:rsidP="00C841B9">
      <w:pPr>
        <w:spacing w:after="0"/>
        <w:ind w:left="1440"/>
        <w:rPr>
          <w:i/>
          <w:iCs/>
        </w:rPr>
      </w:pPr>
    </w:p>
    <w:p w14:paraId="5414CE1D" w14:textId="77777777" w:rsidR="008D25F6" w:rsidRPr="008D25F6" w:rsidRDefault="008D25F6" w:rsidP="00C841B9">
      <w:pPr>
        <w:spacing w:after="0"/>
        <w:ind w:left="1440"/>
        <w:rPr>
          <w:i/>
          <w:iCs/>
        </w:rPr>
      </w:pPr>
      <w:r w:rsidRPr="008D25F6">
        <w:rPr>
          <w:i/>
          <w:iCs/>
        </w:rPr>
        <w:t>And all the men of might, even seven thousand, and craftsmen and smiths a thousand, all that were strong and apt for war, even them the king of Babylon brought captive to Babylon.</w:t>
      </w:r>
    </w:p>
    <w:p w14:paraId="3D340527" w14:textId="77777777" w:rsidR="008D25F6" w:rsidRPr="008D25F6" w:rsidRDefault="008D25F6" w:rsidP="00C841B9">
      <w:pPr>
        <w:spacing w:after="0"/>
        <w:ind w:left="1440"/>
        <w:rPr>
          <w:i/>
          <w:iCs/>
        </w:rPr>
      </w:pPr>
    </w:p>
    <w:p w14:paraId="0FB6821C" w14:textId="77777777" w:rsidR="008D25F6" w:rsidRDefault="008D25F6" w:rsidP="00C841B9">
      <w:pPr>
        <w:spacing w:after="0"/>
        <w:ind w:left="1440"/>
      </w:pPr>
      <w:r w:rsidRPr="008D25F6">
        <w:rPr>
          <w:i/>
          <w:iCs/>
        </w:rPr>
        <w:t>And the king of Babylon made Mattaniah his father's brother king in his stead, and changed his name to Zedekiah.</w:t>
      </w:r>
      <w:r w:rsidRPr="008D25F6">
        <w:t xml:space="preserve"> -- 2 Kings 24:14-17.</w:t>
      </w:r>
    </w:p>
    <w:p w14:paraId="42689D02" w14:textId="77777777" w:rsidR="00C841B9" w:rsidRPr="008D25F6" w:rsidRDefault="00C841B9" w:rsidP="00C841B9">
      <w:pPr>
        <w:spacing w:after="0"/>
        <w:ind w:left="1440"/>
      </w:pPr>
    </w:p>
    <w:p w14:paraId="67AA36F3" w14:textId="77777777" w:rsidR="008D25F6" w:rsidRPr="008D25F6" w:rsidRDefault="008D25F6" w:rsidP="003A7953">
      <w:pPr>
        <w:spacing w:after="0"/>
        <w:ind w:left="720" w:firstLine="720"/>
      </w:pPr>
      <w:r w:rsidRPr="008D25F6">
        <w:t>Note that even though so many inhabitants of Jerusalem were taken into exile at this time, there was no major battle and the city was not destroyed. Thus, Nebuchadnezzar chose Mattaniah, being Jehoiakim's brother and Jehoiachin's uncle, to be the new king and changed his name to be Zedekiah.</w:t>
      </w:r>
    </w:p>
    <w:p w14:paraId="080AECC3" w14:textId="77777777" w:rsidR="008D25F6" w:rsidRPr="008D25F6" w:rsidRDefault="008D25F6" w:rsidP="00C841B9">
      <w:pPr>
        <w:spacing w:after="0"/>
        <w:ind w:left="720"/>
      </w:pPr>
    </w:p>
    <w:p w14:paraId="26299835" w14:textId="77777777" w:rsidR="008D25F6" w:rsidRPr="008D25F6" w:rsidRDefault="008D25F6" w:rsidP="003A7953">
      <w:pPr>
        <w:spacing w:after="0"/>
        <w:ind w:left="720" w:firstLine="720"/>
      </w:pPr>
      <w:r w:rsidRPr="008D25F6">
        <w:t>Zedekiah ruled over the poor who were left in Jerusalem for just over ten years. During that time Jeremiah prophesied that the taking of captives was essentially over. Comparing the inhabitants of Judah to figs, the Lord declared through him that all of the good figs worth keeping had already been taken to Babylon, and those left behind were the rotten ones (Jer. 24:1-10). He clearly stated that the next time Nebuchadnezzar returned he would not show mercy, but the inhabitants would either be killed by famine, pestilence or the sword, or would be scattered (Jer. 21:7). The prophet Ezekiel in Babylon was a second witness to this prophecy. In a dramatic demonstration before the city, he shaved off his hair and beard growth of over a year and divided them into three parts. He burned one part, chopped up another part with a knife, and scattered the third part in the wind (Ezek. 4:5-6, 5:1-2). The Lord explained that the demonstration represented the fate of Jerusalem:</w:t>
      </w:r>
    </w:p>
    <w:p w14:paraId="24C0F8E8" w14:textId="77777777" w:rsidR="008D25F6" w:rsidRPr="008D25F6" w:rsidRDefault="008D25F6" w:rsidP="00C841B9">
      <w:pPr>
        <w:spacing w:after="0"/>
        <w:ind w:left="720"/>
      </w:pPr>
    </w:p>
    <w:p w14:paraId="1A1992FB" w14:textId="77777777" w:rsidR="008D25F6" w:rsidRDefault="008D25F6" w:rsidP="00C841B9">
      <w:pPr>
        <w:spacing w:after="0"/>
        <w:ind w:left="1440"/>
      </w:pPr>
      <w:r w:rsidRPr="008D25F6">
        <w:rPr>
          <w:i/>
          <w:iCs/>
        </w:rPr>
        <w:t>A third part of thee shall die with the pestilence, and with famine shall they be consumed in the midst of thee; and a third part shall fall by the sword round about thee; and I will scatter a third part into all the winds, and I will draw out a sword after them.</w:t>
      </w:r>
      <w:r w:rsidRPr="008D25F6">
        <w:t xml:space="preserve"> -- Ezek. 5:12</w:t>
      </w:r>
    </w:p>
    <w:p w14:paraId="6397167F" w14:textId="77777777" w:rsidR="00C841B9" w:rsidRPr="008D25F6" w:rsidRDefault="00C841B9" w:rsidP="00C841B9">
      <w:pPr>
        <w:spacing w:after="0"/>
        <w:ind w:left="720"/>
      </w:pPr>
    </w:p>
    <w:p w14:paraId="62287196" w14:textId="77777777" w:rsidR="008D25F6" w:rsidRPr="008D25F6" w:rsidRDefault="008D25F6" w:rsidP="003A7953">
      <w:pPr>
        <w:spacing w:after="0"/>
        <w:ind w:left="720" w:firstLine="720"/>
      </w:pPr>
      <w:r w:rsidRPr="008D25F6">
        <w:t>An important point for this article is that the number of captives that would be taken after Zedekiah began to reign in 597 BC was not enough to be represented at all in the symbolism just described. In fact, the Lord specifically warned the inhabitants of Jerusalem through two witnesses that if they did not repent, the next time they should not to expect anything as merciful as being deported.</w:t>
      </w:r>
    </w:p>
    <w:p w14:paraId="449A6F7E" w14:textId="77777777" w:rsidR="008D25F6" w:rsidRPr="008D25F6" w:rsidRDefault="008D25F6" w:rsidP="00C841B9">
      <w:pPr>
        <w:spacing w:after="0"/>
        <w:ind w:left="720"/>
      </w:pPr>
    </w:p>
    <w:p w14:paraId="73B4131B" w14:textId="77777777" w:rsidR="008D25F6" w:rsidRPr="008D25F6" w:rsidRDefault="008D25F6" w:rsidP="00C841B9">
      <w:pPr>
        <w:spacing w:after="0"/>
        <w:ind w:left="720"/>
        <w:rPr>
          <w:b/>
          <w:bCs/>
        </w:rPr>
      </w:pPr>
      <w:r w:rsidRPr="008D25F6">
        <w:rPr>
          <w:b/>
          <w:bCs/>
        </w:rPr>
        <w:t>1.3 The second destruction of Jerusalem.</w:t>
      </w:r>
    </w:p>
    <w:p w14:paraId="5E4DE6F2" w14:textId="77777777" w:rsidR="008D25F6" w:rsidRPr="008D25F6" w:rsidRDefault="008D25F6" w:rsidP="003A7953">
      <w:pPr>
        <w:spacing w:after="0"/>
        <w:ind w:left="720" w:firstLine="720"/>
      </w:pPr>
      <w:r w:rsidRPr="008D25F6">
        <w:t xml:space="preserve">These prophecies of pestilence, famine and destruction were fulfilled in the eleventh year of Zedekiah, after Nebuchadnezzar had laid siege to the Jerusalem for a year and a half. The great city of Jerusalem fell in June of 587 BC (Jer. 39:1-2,6-8). Most of the inhabitants who had not already died of starvation or pestilence were then either killed by the sword or scattered. </w:t>
      </w:r>
      <w:r w:rsidRPr="008D25F6">
        <w:lastRenderedPageBreak/>
        <w:t>Zedekiah was bound in fetters and taken back to Babylon, along with a few other captives (about 800, see Jer. 52:29). The houses of the inhabitants were burned and the wall of the city broken down (Jer. 39:8). About a month later the temple was also burned to the ground (2 Kgs. 25:8-9), finishing the complete destruction of Jerusalem in 587 BC.</w:t>
      </w:r>
    </w:p>
    <w:p w14:paraId="6DA1C0BB" w14:textId="77777777" w:rsidR="008D25F6" w:rsidRPr="008D25F6" w:rsidRDefault="008D25F6" w:rsidP="00C841B9">
      <w:pPr>
        <w:spacing w:after="0"/>
        <w:ind w:left="720"/>
      </w:pPr>
    </w:p>
    <w:p w14:paraId="716BB892" w14:textId="77777777" w:rsidR="008D25F6" w:rsidRPr="008D25F6" w:rsidRDefault="008D25F6" w:rsidP="003A7953">
      <w:pPr>
        <w:spacing w:after="0"/>
        <w:ind w:left="720" w:firstLine="720"/>
      </w:pPr>
      <w:r w:rsidRPr="008D25F6">
        <w:t>The dates of the two destructions and four deportations of captives are summarized as follows:</w:t>
      </w:r>
    </w:p>
    <w:p w14:paraId="4C94B5F2" w14:textId="77777777" w:rsidR="008D25F6" w:rsidRPr="008D25F6" w:rsidRDefault="008D25F6" w:rsidP="00C841B9">
      <w:pPr>
        <w:spacing w:after="0"/>
        <w:ind w:left="720"/>
      </w:pPr>
    </w:p>
    <w:p w14:paraId="0014D6F7" w14:textId="17EE1811" w:rsidR="008D25F6" w:rsidRPr="008D25F6" w:rsidRDefault="008D25F6" w:rsidP="00C841B9">
      <w:pPr>
        <w:spacing w:after="0"/>
        <w:ind w:left="720"/>
      </w:pPr>
      <w:r w:rsidRPr="008D25F6">
        <w:t>Year</w:t>
      </w:r>
      <w:r w:rsidRPr="008D25F6">
        <w:tab/>
      </w:r>
      <w:r>
        <w:tab/>
      </w:r>
      <w:r w:rsidRPr="008D25F6">
        <w:t>Event</w:t>
      </w:r>
    </w:p>
    <w:p w14:paraId="594A5D23" w14:textId="77777777" w:rsidR="00C841B9" w:rsidRDefault="008D25F6" w:rsidP="00C841B9">
      <w:pPr>
        <w:spacing w:after="0"/>
        <w:ind w:left="720"/>
      </w:pPr>
      <w:r w:rsidRPr="008D25F6">
        <w:t>608 BC</w:t>
      </w:r>
      <w:r w:rsidRPr="008D25F6">
        <w:tab/>
      </w:r>
      <w:r>
        <w:tab/>
      </w:r>
      <w:r w:rsidRPr="008D25F6">
        <w:t xml:space="preserve">1st year of Jehoiakim. Jeremiah prophesied Jerusalem's destruction and </w:t>
      </w:r>
    </w:p>
    <w:p w14:paraId="3A87713C" w14:textId="3646E84B" w:rsidR="008D25F6" w:rsidRPr="008D25F6" w:rsidRDefault="008D25F6" w:rsidP="00C841B9">
      <w:pPr>
        <w:spacing w:after="0"/>
        <w:ind w:left="2160" w:firstLine="720"/>
      </w:pPr>
      <w:r w:rsidRPr="008D25F6">
        <w:t>desolation</w:t>
      </w:r>
    </w:p>
    <w:p w14:paraId="05AFB1FE" w14:textId="77777777" w:rsidR="00C841B9" w:rsidRDefault="008D25F6" w:rsidP="00C841B9">
      <w:pPr>
        <w:spacing w:after="0"/>
        <w:ind w:left="720"/>
      </w:pPr>
      <w:r w:rsidRPr="008D25F6">
        <w:t>605 BC</w:t>
      </w:r>
      <w:r w:rsidRPr="008D25F6">
        <w:tab/>
      </w:r>
      <w:r>
        <w:tab/>
      </w:r>
      <w:r w:rsidRPr="008D25F6">
        <w:t xml:space="preserve">Babylon replaced Egypt as world power and took control of Judah. A few princes </w:t>
      </w:r>
    </w:p>
    <w:p w14:paraId="790FEAC7" w14:textId="14E3E408" w:rsidR="008D25F6" w:rsidRPr="008D25F6" w:rsidRDefault="008D25F6" w:rsidP="00C841B9">
      <w:pPr>
        <w:spacing w:after="0"/>
        <w:ind w:left="2160" w:firstLine="720"/>
      </w:pPr>
      <w:r w:rsidRPr="008D25F6">
        <w:t>taken captive (First deportation).</w:t>
      </w:r>
    </w:p>
    <w:p w14:paraId="72AED5EB" w14:textId="77777777" w:rsidR="008D25F6" w:rsidRPr="008D25F6" w:rsidRDefault="008D25F6" w:rsidP="00C841B9">
      <w:pPr>
        <w:spacing w:after="0"/>
        <w:ind w:left="720"/>
      </w:pPr>
      <w:r w:rsidRPr="008D25F6">
        <w:t>Dec. 601 BC</w:t>
      </w:r>
      <w:r w:rsidRPr="008D25F6">
        <w:tab/>
        <w:t>Jehoiakim rebelled; Jerusalem partially destroyed (First destruction).</w:t>
      </w:r>
    </w:p>
    <w:p w14:paraId="38517B81" w14:textId="77777777" w:rsidR="008D25F6" w:rsidRPr="008D25F6" w:rsidRDefault="008D25F6" w:rsidP="00C841B9">
      <w:pPr>
        <w:spacing w:after="0"/>
        <w:ind w:left="720"/>
      </w:pPr>
      <w:r w:rsidRPr="008D25F6">
        <w:t>Dec. 598 BC</w:t>
      </w:r>
      <w:r w:rsidRPr="008D25F6">
        <w:tab/>
        <w:t>Jehoiakim executed, Jehoiachin began reign. (Second deportation).</w:t>
      </w:r>
    </w:p>
    <w:p w14:paraId="28FBC354" w14:textId="77777777" w:rsidR="008D25F6" w:rsidRPr="008D25F6" w:rsidRDefault="008D25F6" w:rsidP="00C841B9">
      <w:pPr>
        <w:spacing w:after="0"/>
        <w:ind w:left="720"/>
      </w:pPr>
      <w:r w:rsidRPr="008D25F6">
        <w:t>Mar. 597 BC</w:t>
      </w:r>
      <w:r w:rsidRPr="008D25F6">
        <w:tab/>
        <w:t>Third deportation (of over 10,000) to Babylon. Then Zedekiah began to reign.</w:t>
      </w:r>
    </w:p>
    <w:p w14:paraId="5D814195" w14:textId="77777777" w:rsidR="008D25F6" w:rsidRPr="008D25F6" w:rsidRDefault="008D25F6" w:rsidP="00C841B9">
      <w:pPr>
        <w:spacing w:after="0"/>
        <w:ind w:left="720"/>
      </w:pPr>
      <w:r w:rsidRPr="008D25F6">
        <w:t>June 587 BC</w:t>
      </w:r>
      <w:r w:rsidRPr="008D25F6">
        <w:tab/>
        <w:t>Jerusalem destroyed (Second destruction) and Fourth Deportation of only a few.</w:t>
      </w:r>
    </w:p>
    <w:p w14:paraId="42BDE9B0" w14:textId="77777777" w:rsidR="008D25F6" w:rsidRPr="008D25F6" w:rsidRDefault="008D25F6" w:rsidP="00C841B9">
      <w:pPr>
        <w:spacing w:after="0"/>
        <w:ind w:left="720"/>
      </w:pPr>
    </w:p>
    <w:p w14:paraId="0ABAE8BF" w14:textId="77777777" w:rsidR="008D25F6" w:rsidRPr="008D25F6" w:rsidRDefault="008D25F6" w:rsidP="00C841B9">
      <w:pPr>
        <w:spacing w:after="0"/>
        <w:ind w:left="720"/>
      </w:pPr>
      <w:r w:rsidRPr="008D25F6">
        <w:t>Now let us turn to the Book of Mormon account to see how it fits into this known history.</w:t>
      </w:r>
    </w:p>
    <w:p w14:paraId="3F7F98C4" w14:textId="77777777" w:rsidR="008D25F6" w:rsidRPr="008D25F6" w:rsidRDefault="008D25F6" w:rsidP="00C841B9">
      <w:pPr>
        <w:spacing w:after="0"/>
        <w:ind w:left="720"/>
      </w:pPr>
    </w:p>
    <w:p w14:paraId="1D146595" w14:textId="77777777" w:rsidR="008D25F6" w:rsidRPr="008D25F6" w:rsidRDefault="008D25F6" w:rsidP="00C841B9">
      <w:pPr>
        <w:spacing w:after="0"/>
        <w:ind w:left="720"/>
        <w:jc w:val="center"/>
        <w:rPr>
          <w:b/>
          <w:bCs/>
          <w:sz w:val="24"/>
          <w:szCs w:val="24"/>
        </w:rPr>
      </w:pPr>
      <w:r w:rsidRPr="008D25F6">
        <w:rPr>
          <w:b/>
          <w:bCs/>
          <w:sz w:val="24"/>
          <w:szCs w:val="24"/>
        </w:rPr>
        <w:t>2. Nephi's Account</w:t>
      </w:r>
    </w:p>
    <w:p w14:paraId="3289B875" w14:textId="77777777" w:rsidR="008D25F6" w:rsidRPr="008D25F6" w:rsidRDefault="008D25F6" w:rsidP="003A7953">
      <w:pPr>
        <w:spacing w:after="0"/>
        <w:ind w:left="720" w:firstLine="720"/>
      </w:pPr>
      <w:r w:rsidRPr="008D25F6">
        <w:t>Nephi describes his father Lehi as a wealthy man who, in the first year of Zedekiah, heard many prophets predict that Jerusalem would be destroyed if the people did not repent (1 Nephi 1:4). Lehi prayed for his people and received his own revelation confirming that Jerusalem would be destroyed. A key point for this discussion is that he also explicitly saw in his vision that "many should be carried away captive into Babylon" (1 Nephi 1:13). That prophecy raises an important issue to resolve.</w:t>
      </w:r>
    </w:p>
    <w:p w14:paraId="6876243D" w14:textId="77777777" w:rsidR="008D25F6" w:rsidRPr="008D25F6" w:rsidRDefault="008D25F6" w:rsidP="00C841B9">
      <w:pPr>
        <w:spacing w:after="0"/>
        <w:ind w:left="720"/>
      </w:pPr>
    </w:p>
    <w:p w14:paraId="175919CB" w14:textId="77777777" w:rsidR="008D25F6" w:rsidRPr="008D25F6" w:rsidRDefault="008D25F6" w:rsidP="003A7953">
      <w:pPr>
        <w:spacing w:after="0"/>
        <w:ind w:left="720" w:firstLine="720"/>
      </w:pPr>
      <w:r w:rsidRPr="008D25F6">
        <w:t>How could Lehi prophesy that "many" would be taken captive after the beginning of Zedekiah's reign, that is, after the deportation of "all Jerusalem" had already occurred? The Biblical record is clear that only a few were taken captive at the later final destruction of Jerusalem. Moreover, the details that Lehi was wealthy, having "exceeding great" property comprised of gold, silver, and precious things (1 Nephi 3:22-25), and that some of his own sons couldn't believe it possible for Jerusalem to be destroyed (1 Nephi 2:13), argue against the setting being during the reign of Zedekiah (after 597 BC) after all of the wealthy had been deported, and Jerusalem had already been partially destroyed late in 601 BC.</w:t>
      </w:r>
    </w:p>
    <w:p w14:paraId="503F4E39" w14:textId="77777777" w:rsidR="008D25F6" w:rsidRPr="008D25F6" w:rsidRDefault="008D25F6" w:rsidP="00C841B9">
      <w:pPr>
        <w:spacing w:after="0"/>
        <w:ind w:left="720"/>
      </w:pPr>
    </w:p>
    <w:p w14:paraId="27A8B381" w14:textId="77777777" w:rsidR="008D25F6" w:rsidRPr="008D25F6" w:rsidRDefault="008D25F6" w:rsidP="003A7953">
      <w:pPr>
        <w:spacing w:after="0"/>
        <w:ind w:left="720" w:firstLine="720"/>
      </w:pPr>
      <w:r w:rsidRPr="008D25F6">
        <w:t>Because of such considerations, it has been proposed that the king whom Nephi called "Zedekiah" must have been Jehoiakim.[</w:t>
      </w:r>
      <w:r w:rsidRPr="008D25F6">
        <w:rPr>
          <w:color w:val="FF0000"/>
        </w:rPr>
        <w:t>18</w:t>
      </w:r>
      <w:r w:rsidRPr="008D25F6">
        <w:t>] Let us adopt that proposal as a working hypothesis to see how well it fits the Biblical history.</w:t>
      </w:r>
    </w:p>
    <w:p w14:paraId="0DFB2AB1" w14:textId="77777777" w:rsidR="008D25F6" w:rsidRPr="008D25F6" w:rsidRDefault="008D25F6" w:rsidP="00C841B9">
      <w:pPr>
        <w:spacing w:after="0"/>
        <w:ind w:left="720"/>
      </w:pPr>
    </w:p>
    <w:p w14:paraId="77A17F12" w14:textId="77777777" w:rsidR="008D25F6" w:rsidRPr="008D25F6" w:rsidRDefault="008D25F6" w:rsidP="00C841B9">
      <w:pPr>
        <w:spacing w:after="0"/>
        <w:ind w:left="720"/>
        <w:rPr>
          <w:b/>
          <w:bCs/>
        </w:rPr>
      </w:pPr>
      <w:r w:rsidRPr="008D25F6">
        <w:rPr>
          <w:b/>
          <w:bCs/>
        </w:rPr>
        <w:t>2.1 Lehi prophesies with Jeremiah.</w:t>
      </w:r>
    </w:p>
    <w:p w14:paraId="0994CD47" w14:textId="77777777" w:rsidR="008D25F6" w:rsidRPr="008D25F6" w:rsidRDefault="008D25F6" w:rsidP="003A7953">
      <w:pPr>
        <w:spacing w:after="0"/>
        <w:ind w:left="720" w:firstLine="720"/>
      </w:pPr>
      <w:r w:rsidRPr="008D25F6">
        <w:t xml:space="preserve">Nephi describes the response of the inhabitants of Jerusalem to Lehi's prophecy, saying they "did mock him" and "they were angry with him ... and they also sought his life" (1 Nephi </w:t>
      </w:r>
      <w:r w:rsidRPr="008D25F6">
        <w:lastRenderedPageBreak/>
        <w:t>1:19-20). That matches very well the response to both Jeremiah and Urijah who began to preach of the desolation and destruction of Jerusalem "in the beginning of the reign of Jehoiakim" (Jer. 26:1). Thus, if Nephi's Zedekiah is the same as the Biblical Jehoiakim, then both the timing of the prophecies near the beginning of his reign, as well as the response of the people, are in perfect agreement. The response of the people would be completely understandable because it would have been before Nebuchadnezzar had begun his dominion.</w:t>
      </w:r>
    </w:p>
    <w:p w14:paraId="2C93DA76" w14:textId="77777777" w:rsidR="008D25F6" w:rsidRPr="008D25F6" w:rsidRDefault="008D25F6" w:rsidP="00C841B9">
      <w:pPr>
        <w:spacing w:after="0"/>
        <w:ind w:left="720"/>
      </w:pPr>
    </w:p>
    <w:p w14:paraId="3F30A726" w14:textId="77777777" w:rsidR="008D25F6" w:rsidRPr="008D25F6" w:rsidRDefault="008D25F6" w:rsidP="00C841B9">
      <w:pPr>
        <w:spacing w:after="0"/>
        <w:ind w:left="720"/>
        <w:rPr>
          <w:b/>
          <w:bCs/>
        </w:rPr>
      </w:pPr>
      <w:r w:rsidRPr="008D25F6">
        <w:rPr>
          <w:b/>
          <w:bCs/>
        </w:rPr>
        <w:t>2.2 The 600-year prophecy.</w:t>
      </w:r>
    </w:p>
    <w:p w14:paraId="4889452E" w14:textId="77777777" w:rsidR="008D25F6" w:rsidRPr="008D25F6" w:rsidRDefault="008D25F6" w:rsidP="003A7953">
      <w:pPr>
        <w:spacing w:after="0"/>
        <w:ind w:left="720" w:firstLine="720"/>
      </w:pPr>
      <w:r w:rsidRPr="008D25F6">
        <w:t>The problem of 600 years not fitting between Lehi's departure and the birth of the Savior entirely disappears once it is recognized that Nephi's Zedekiah was most likely Jehoiakim. Lehi could have left in 601 BC, 600 years before the birth of the Savior at Passover in the spring of 1 BC. Alma noted that Lehi's departure had the same Passover symbolism as Moses' departure from Egypt, in that Lehi was delivered from bondage and led through the wilderness to a promised land (see Alma 9:9, 36:28-29). Accordingly, it has been proposed that Lehi probably left in the spring of 601 BC at Passover.[</w:t>
      </w:r>
      <w:r w:rsidRPr="008D25F6">
        <w:rPr>
          <w:color w:val="FF0000"/>
        </w:rPr>
        <w:t>19</w:t>
      </w:r>
      <w:r w:rsidRPr="008D25F6">
        <w:t>] Another indication that Lehi's departure was 600 years to the very day before the Savior's birth is that 600 years is a lunisolar realignment interval known long before Lehi[</w:t>
      </w:r>
      <w:r w:rsidRPr="008D25F6">
        <w:rPr>
          <w:color w:val="FF0000"/>
        </w:rPr>
        <w:t>20</w:t>
      </w:r>
      <w:r w:rsidRPr="008D25F6">
        <w:t>] on which a date on the Hebrew lunisolar calendar (Passover) reoccurs on the same date on a solar calendar (April 6 on our Gregorian calendar). Thus, Lehi probably left Jerusalem during the night preceding Sunday, 6 April 601 BC.</w:t>
      </w:r>
    </w:p>
    <w:p w14:paraId="552FD086" w14:textId="77777777" w:rsidR="008D25F6" w:rsidRPr="008D25F6" w:rsidRDefault="008D25F6" w:rsidP="00C841B9">
      <w:pPr>
        <w:spacing w:after="0"/>
        <w:ind w:left="720"/>
      </w:pPr>
    </w:p>
    <w:p w14:paraId="265F8437" w14:textId="77777777" w:rsidR="008D25F6" w:rsidRPr="008D25F6" w:rsidRDefault="008D25F6" w:rsidP="003A7953">
      <w:pPr>
        <w:spacing w:after="0"/>
        <w:ind w:left="720" w:firstLine="720"/>
      </w:pPr>
      <w:r w:rsidRPr="008D25F6">
        <w:t>The Nephites most likely used a 365-day year for their civil calendar, as indicated by their reckoning of the interval between the signs of the Savior's birth and death.[</w:t>
      </w:r>
      <w:r w:rsidRPr="008D25F6">
        <w:rPr>
          <w:color w:val="FF0000"/>
        </w:rPr>
        <w:t>21</w:t>
      </w:r>
      <w:r w:rsidRPr="008D25F6">
        <w:t>] If so, they would not have inserted any leap days during the 600 Nephite years after Lehi's departure, which would explain why they reckoned that the 600 years were fulfilled several months before the Savior's birth (3 Nephi 1:1).[</w:t>
      </w:r>
      <w:r w:rsidRPr="008D25F6">
        <w:rPr>
          <w:color w:val="FF0000"/>
        </w:rPr>
        <w:t>22</w:t>
      </w:r>
      <w:r w:rsidRPr="008D25F6">
        <w:t>]</w:t>
      </w:r>
    </w:p>
    <w:p w14:paraId="395FFC29" w14:textId="77777777" w:rsidR="008D25F6" w:rsidRPr="008D25F6" w:rsidRDefault="008D25F6" w:rsidP="00C841B9">
      <w:pPr>
        <w:spacing w:after="0"/>
        <w:ind w:left="720"/>
      </w:pPr>
    </w:p>
    <w:p w14:paraId="325983FE" w14:textId="77777777" w:rsidR="008D25F6" w:rsidRPr="008D25F6" w:rsidRDefault="008D25F6" w:rsidP="003A7953">
      <w:pPr>
        <w:spacing w:after="0"/>
        <w:ind w:left="720" w:firstLine="720"/>
      </w:pPr>
      <w:r w:rsidRPr="008D25F6">
        <w:t>Lehi's departure in the spring of 601 BC would fit well with Nephi's statement that Jerusalem had been destroyed "immediately after my father left Jerusalem" (2 Nephi 25:10). That is, Nephi would not have been referring to the final destruction of Jerusalem in 587 BC, but rather to the first destruction which occurred in Dec., 601 BC.</w:t>
      </w:r>
    </w:p>
    <w:p w14:paraId="2F296B9C" w14:textId="77777777" w:rsidR="008D25F6" w:rsidRPr="008D25F6" w:rsidRDefault="008D25F6" w:rsidP="00C841B9">
      <w:pPr>
        <w:spacing w:after="0"/>
        <w:ind w:left="720"/>
      </w:pPr>
    </w:p>
    <w:p w14:paraId="63120C52" w14:textId="77777777" w:rsidR="008D25F6" w:rsidRPr="008D25F6" w:rsidRDefault="008D25F6" w:rsidP="00C841B9">
      <w:pPr>
        <w:spacing w:after="0"/>
        <w:ind w:left="720"/>
        <w:rPr>
          <w:b/>
          <w:bCs/>
        </w:rPr>
      </w:pPr>
      <w:r w:rsidRPr="008D25F6">
        <w:rPr>
          <w:b/>
          <w:bCs/>
        </w:rPr>
        <w:t>2.3 "Few" taken captive.</w:t>
      </w:r>
    </w:p>
    <w:p w14:paraId="466F9F06" w14:textId="77777777" w:rsidR="008D25F6" w:rsidRPr="008D25F6" w:rsidRDefault="008D25F6" w:rsidP="003A7953">
      <w:pPr>
        <w:spacing w:after="0"/>
        <w:ind w:left="720" w:firstLine="720"/>
      </w:pPr>
      <w:r w:rsidRPr="008D25F6">
        <w:t xml:space="preserve">Some hitherto overlooked details of Nephi's account are also explained by the proposal that Nephi referred to Jehoiakim as Zedekiah. After Lehi's group left Jerusalem, they traveled across the wilderness for eight years and arrived at Bountiful (1 Nephi 17:4-5), which would have been in 593 BC according to the proposed chronology. At that time Nephi referred to the final destruction of Jerusalem as a yet future event: "I know that the day must surely come that they must be destroyed, save a few only, who shall be led away into captivity" (1 Nephi 17:43). Note that he declared that "a few only" would be taken captive, whereas Lehi had prophesied that "many" would be taken to Babylon. Knowing that there were two destructions of Jerusalem clarifies those details. That is, Lehi's prophecy that "many" would be taken captive had already been fulfilled in 597 BC. In Bountiful, Nephi spoke of the final destruction of Jerusalem, which would occur in 587 BC, at which time only "few" would be taken captive. Years later, after they had crossed the ocean to the promised land, Lehi received the confirming revelation that </w:t>
      </w:r>
      <w:r w:rsidRPr="008D25F6">
        <w:lastRenderedPageBreak/>
        <w:t>Jerusalem had finally been destroyed (2 Nephi 1:4). That revelation must have come after the final 587 BC destruction. The precise way the Book of Mormon account would fit into the historical setting is as follows:</w:t>
      </w:r>
    </w:p>
    <w:p w14:paraId="43347EF9" w14:textId="77777777" w:rsidR="008D25F6" w:rsidRPr="008D25F6" w:rsidRDefault="008D25F6" w:rsidP="00C841B9">
      <w:pPr>
        <w:spacing w:after="0"/>
        <w:ind w:left="720"/>
      </w:pPr>
    </w:p>
    <w:p w14:paraId="4FF7EF79" w14:textId="5B097D0C" w:rsidR="008D25F6" w:rsidRPr="008D25F6" w:rsidRDefault="008D25F6" w:rsidP="00C841B9">
      <w:pPr>
        <w:spacing w:after="0"/>
        <w:ind w:left="720"/>
      </w:pPr>
      <w:r w:rsidRPr="008D25F6">
        <w:rPr>
          <w:b/>
          <w:bCs/>
        </w:rPr>
        <w:t>Year</w:t>
      </w:r>
      <w:r w:rsidRPr="008D25F6">
        <w:tab/>
      </w:r>
      <w:r w:rsidR="00B960A5">
        <w:tab/>
      </w:r>
      <w:r w:rsidRPr="008D25F6">
        <w:rPr>
          <w:b/>
          <w:bCs/>
        </w:rPr>
        <w:t>Event</w:t>
      </w:r>
    </w:p>
    <w:p w14:paraId="04994FEF" w14:textId="77777777" w:rsidR="00C841B9" w:rsidRDefault="008D25F6" w:rsidP="00C841B9">
      <w:pPr>
        <w:spacing w:after="0"/>
        <w:ind w:left="720"/>
      </w:pPr>
      <w:r w:rsidRPr="008D25F6">
        <w:t>608 BC</w:t>
      </w:r>
      <w:r w:rsidRPr="008D25F6">
        <w:tab/>
      </w:r>
      <w:r w:rsidR="00B960A5">
        <w:tab/>
      </w:r>
      <w:r w:rsidRPr="008D25F6">
        <w:t xml:space="preserve">1st year of Jehoiakim. Jeremiah prophesied Jerusalem's destruction and </w:t>
      </w:r>
    </w:p>
    <w:p w14:paraId="75AAC6B3" w14:textId="0E419261" w:rsidR="008D25F6" w:rsidRPr="008D25F6" w:rsidRDefault="008D25F6" w:rsidP="00C841B9">
      <w:pPr>
        <w:spacing w:after="0"/>
        <w:ind w:left="2160" w:firstLine="720"/>
      </w:pPr>
      <w:r w:rsidRPr="008D25F6">
        <w:t>desolation</w:t>
      </w:r>
    </w:p>
    <w:p w14:paraId="3395C7C0" w14:textId="77777777" w:rsidR="008D25F6" w:rsidRPr="008D25F6" w:rsidRDefault="008D25F6" w:rsidP="00C841B9">
      <w:pPr>
        <w:spacing w:after="0"/>
        <w:ind w:left="720"/>
      </w:pPr>
      <w:r w:rsidRPr="008D25F6">
        <w:t>608-607 BC</w:t>
      </w:r>
      <w:r w:rsidRPr="008D25F6">
        <w:tab/>
        <w:t>Lehi began to prophesy of Jerusalem's destruction and the captivity of many.</w:t>
      </w:r>
    </w:p>
    <w:p w14:paraId="6CC00E1B" w14:textId="77777777" w:rsidR="00C841B9" w:rsidRDefault="008D25F6" w:rsidP="00C841B9">
      <w:pPr>
        <w:spacing w:after="0"/>
        <w:ind w:left="720"/>
      </w:pPr>
      <w:r w:rsidRPr="008D25F6">
        <w:t>605 BC</w:t>
      </w:r>
      <w:r w:rsidRPr="008D25F6">
        <w:tab/>
      </w:r>
      <w:r w:rsidR="00B960A5">
        <w:tab/>
      </w:r>
      <w:r w:rsidRPr="008D25F6">
        <w:t xml:space="preserve">Babylon replaced Egypt as world power and took control of Judah. A few princes </w:t>
      </w:r>
    </w:p>
    <w:p w14:paraId="141CDB02" w14:textId="089C3C40" w:rsidR="008D25F6" w:rsidRPr="008D25F6" w:rsidRDefault="008D25F6" w:rsidP="00C841B9">
      <w:pPr>
        <w:spacing w:after="0"/>
        <w:ind w:left="2160" w:firstLine="720"/>
      </w:pPr>
      <w:r w:rsidRPr="008D25F6">
        <w:t>taken captive (First deportation).</w:t>
      </w:r>
    </w:p>
    <w:p w14:paraId="320A8F6E" w14:textId="77777777" w:rsidR="008D25F6" w:rsidRPr="008D25F6" w:rsidRDefault="008D25F6" w:rsidP="00C841B9">
      <w:pPr>
        <w:spacing w:after="0"/>
        <w:ind w:left="720"/>
      </w:pPr>
      <w:r w:rsidRPr="008D25F6">
        <w:t>6 Apr 601 BC</w:t>
      </w:r>
      <w:r w:rsidRPr="008D25F6">
        <w:tab/>
        <w:t>Lehi departed from Jerusalem, 600 years before birth of Christ on 6 Apr 1 BC</w:t>
      </w:r>
    </w:p>
    <w:p w14:paraId="5A2D2F2C" w14:textId="77777777" w:rsidR="008D25F6" w:rsidRPr="008D25F6" w:rsidRDefault="008D25F6" w:rsidP="00C841B9">
      <w:pPr>
        <w:spacing w:after="0"/>
        <w:ind w:left="720"/>
      </w:pPr>
      <w:r w:rsidRPr="008D25F6">
        <w:t>Dec. 601 BC</w:t>
      </w:r>
      <w:r w:rsidRPr="008D25F6">
        <w:tab/>
        <w:t>Jehoiakim rebelled; Jerusalem partially destroyed (First destruction).</w:t>
      </w:r>
    </w:p>
    <w:p w14:paraId="12779E61" w14:textId="77777777" w:rsidR="008D25F6" w:rsidRPr="008D25F6" w:rsidRDefault="008D25F6" w:rsidP="00C841B9">
      <w:pPr>
        <w:spacing w:after="0"/>
        <w:ind w:left="720"/>
      </w:pPr>
      <w:r w:rsidRPr="008D25F6">
        <w:t>Dec. 598 BC</w:t>
      </w:r>
      <w:r w:rsidRPr="008D25F6">
        <w:tab/>
        <w:t>Jehoiakim executed, Jehoiachin began reign. (Second deportation).</w:t>
      </w:r>
    </w:p>
    <w:p w14:paraId="1203983A" w14:textId="77777777" w:rsidR="008D25F6" w:rsidRPr="008D25F6" w:rsidRDefault="008D25F6" w:rsidP="00C841B9">
      <w:pPr>
        <w:spacing w:after="0"/>
        <w:ind w:left="720"/>
      </w:pPr>
      <w:r w:rsidRPr="008D25F6">
        <w:t>Mar. 597 BC</w:t>
      </w:r>
      <w:r w:rsidRPr="008D25F6">
        <w:tab/>
        <w:t>Third deportation (of over 10,000) to Babylon. Then Zedekiah began to reign.</w:t>
      </w:r>
    </w:p>
    <w:p w14:paraId="2EF3AA42" w14:textId="69F2972E" w:rsidR="008D25F6" w:rsidRPr="008D25F6" w:rsidRDefault="008D25F6" w:rsidP="00C841B9">
      <w:pPr>
        <w:spacing w:after="0"/>
        <w:ind w:left="720"/>
      </w:pPr>
      <w:r w:rsidRPr="008D25F6">
        <w:t>593 BC</w:t>
      </w:r>
      <w:r w:rsidRPr="008D25F6">
        <w:tab/>
      </w:r>
      <w:r w:rsidR="00B960A5">
        <w:tab/>
      </w:r>
      <w:r w:rsidRPr="008D25F6">
        <w:t>Nephi prophesies in Bountiful of Jerusalem's final destruction, with few captives.</w:t>
      </w:r>
    </w:p>
    <w:p w14:paraId="16922590" w14:textId="77777777" w:rsidR="00C841B9" w:rsidRDefault="008D25F6" w:rsidP="00C841B9">
      <w:pPr>
        <w:spacing w:after="0"/>
        <w:ind w:left="720"/>
      </w:pPr>
      <w:r w:rsidRPr="008D25F6">
        <w:t>June 587 BC</w:t>
      </w:r>
      <w:r w:rsidRPr="008D25F6">
        <w:tab/>
        <w:t xml:space="preserve">Jerusalem destroyed (Second destruction) and Fourth Deportation of only a few, </w:t>
      </w:r>
    </w:p>
    <w:p w14:paraId="54D780DD" w14:textId="1EEA1E1E" w:rsidR="008D25F6" w:rsidRPr="008D25F6" w:rsidRDefault="008D25F6" w:rsidP="00C841B9">
      <w:pPr>
        <w:spacing w:after="0"/>
        <w:ind w:left="2160" w:firstLine="720"/>
      </w:pPr>
      <w:r w:rsidRPr="008D25F6">
        <w:t>fulfilling Nephi's prophecy.</w:t>
      </w:r>
    </w:p>
    <w:p w14:paraId="6A7784C9" w14:textId="77777777" w:rsidR="008D25F6" w:rsidRPr="008D25F6" w:rsidRDefault="008D25F6" w:rsidP="00C841B9">
      <w:pPr>
        <w:spacing w:after="0"/>
        <w:ind w:left="720"/>
      </w:pPr>
    </w:p>
    <w:p w14:paraId="062DFF72" w14:textId="77777777" w:rsidR="008D25F6" w:rsidRPr="008D25F6" w:rsidRDefault="008D25F6" w:rsidP="00C841B9">
      <w:pPr>
        <w:spacing w:after="0"/>
        <w:ind w:left="720"/>
        <w:rPr>
          <w:b/>
          <w:bCs/>
        </w:rPr>
      </w:pPr>
      <w:r w:rsidRPr="008D25F6">
        <w:rPr>
          <w:b/>
          <w:bCs/>
        </w:rPr>
        <w:t>2.4 Jehoiakim as Nephi's "Zedekiah."</w:t>
      </w:r>
    </w:p>
    <w:p w14:paraId="2DAD6586" w14:textId="77777777" w:rsidR="008D25F6" w:rsidRPr="008D25F6" w:rsidRDefault="008D25F6" w:rsidP="003A7953">
      <w:pPr>
        <w:spacing w:after="0"/>
        <w:ind w:left="720" w:firstLine="720"/>
      </w:pPr>
      <w:r w:rsidRPr="008D25F6">
        <w:t>Why would Nephi have called Jehoiakim "Zedekiah?" There are several plausible explanations.</w:t>
      </w:r>
    </w:p>
    <w:p w14:paraId="701C867D" w14:textId="77777777" w:rsidR="008D25F6" w:rsidRPr="008D25F6" w:rsidRDefault="008D25F6" w:rsidP="00C841B9">
      <w:pPr>
        <w:spacing w:after="0"/>
        <w:ind w:left="720"/>
      </w:pPr>
    </w:p>
    <w:p w14:paraId="11606E30" w14:textId="10F56B59" w:rsidR="008D25F6" w:rsidRPr="008D25F6" w:rsidRDefault="00B960A5" w:rsidP="00C841B9">
      <w:pPr>
        <w:spacing w:after="0"/>
        <w:ind w:left="1440"/>
      </w:pPr>
      <w:r>
        <w:t>1</w:t>
      </w:r>
      <w:r w:rsidR="00BC06F7">
        <w:t xml:space="preserve"> </w:t>
      </w:r>
      <w:r>
        <w:t>Z</w:t>
      </w:r>
      <w:r w:rsidR="008D25F6" w:rsidRPr="008D25F6">
        <w:t>edekiah might have simply been another name for Jehoiakim. In fact, Jehoiakim had a son named Zedekiah (1 Chron. 3:16), not to be confused with his brother Mattaniah whose name was also later changed to Zedekiah when he became king.</w:t>
      </w:r>
    </w:p>
    <w:p w14:paraId="3B6FD5D2" w14:textId="2698BF85" w:rsidR="008D25F6" w:rsidRPr="008D25F6" w:rsidRDefault="00B960A5" w:rsidP="00C841B9">
      <w:pPr>
        <w:spacing w:after="0"/>
        <w:ind w:left="1440"/>
        <w:rPr>
          <w:b/>
          <w:bCs/>
          <w:i/>
          <w:iCs/>
        </w:rPr>
      </w:pPr>
      <w:r>
        <w:t>2</w:t>
      </w:r>
      <w:r w:rsidR="00BC06F7">
        <w:t xml:space="preserve"> </w:t>
      </w:r>
      <w:r>
        <w:t>A</w:t>
      </w:r>
      <w:r w:rsidR="008D25F6" w:rsidRPr="008D25F6">
        <w:t xml:space="preserve">nother possibility is that "Zedekiah" might have been a title used interchangeably with the name Jehoiakim, which could explain why </w:t>
      </w:r>
      <w:r w:rsidR="008D25F6" w:rsidRPr="008D25F6">
        <w:rPr>
          <w:b/>
          <w:bCs/>
          <w:i/>
          <w:iCs/>
        </w:rPr>
        <w:t>the Bible sometimes referred to Zedekiah as Jehoiakim (Jer. 27:1,3).</w:t>
      </w:r>
      <w:r w:rsidR="008D25F6" w:rsidRPr="008D25F6">
        <w:t>[</w:t>
      </w:r>
      <w:r w:rsidR="008D25F6" w:rsidRPr="008D25F6">
        <w:rPr>
          <w:color w:val="FF0000"/>
        </w:rPr>
        <w:t>23</w:t>
      </w:r>
      <w:r w:rsidR="008D25F6" w:rsidRPr="008D25F6">
        <w:t>]</w:t>
      </w:r>
    </w:p>
    <w:p w14:paraId="4C6A9D79" w14:textId="64E1EEA1" w:rsidR="008D25F6" w:rsidRPr="008D25F6" w:rsidRDefault="00B960A5" w:rsidP="00C841B9">
      <w:pPr>
        <w:spacing w:after="0"/>
        <w:ind w:left="1440"/>
      </w:pPr>
      <w:r>
        <w:t>3</w:t>
      </w:r>
      <w:r w:rsidR="00BC06F7">
        <w:t xml:space="preserve"> </w:t>
      </w:r>
      <w:r>
        <w:t>A</w:t>
      </w:r>
      <w:r w:rsidR="008D25F6" w:rsidRPr="008D25F6">
        <w:t>nother explanation might be that Nebuchadnezzar might have changed Jehoiakim's name to Zedekiah. At that time, every king of Judah had his name changed by the dominating nation, as a mark of subservience.[</w:t>
      </w:r>
      <w:r w:rsidR="008D25F6" w:rsidRPr="008D25F6">
        <w:rPr>
          <w:color w:val="FF0000"/>
        </w:rPr>
        <w:t>24</w:t>
      </w:r>
      <w:r w:rsidR="008D25F6" w:rsidRPr="008D25F6">
        <w:t>] For example, Pharaoh Necho changed Shallum's name to Jehoahaz, and then Eliakim's name to Jehoiakim (2 Kings 23:34). After Jehoiakim, Nebuchadnezzar changed Jeconiah's name to Jehoiachin, and then Mattaniah's name to Zedekiah. This name changing practice extended even to the captives such as Daniel, whose name was changed to Belteshazzar (Dan. 1:7). Note that the Biblical narrative does not always mention every name change; we only learn of Shallum's name in a revelation where the Lord refers to him by his original name (see Jer. 22:11, compare 1 Chr. 3:15). The only king in this entire period for whom no name change is recorded when a new world power took command is Jehoiakim. Thus, the possibility that Nebuchadnezzar changed Jehoiakim's name to Zedekiah would follow established precedence.</w:t>
      </w:r>
    </w:p>
    <w:p w14:paraId="31281009" w14:textId="77777777" w:rsidR="008D25F6" w:rsidRPr="008D25F6" w:rsidRDefault="008D25F6" w:rsidP="00C841B9">
      <w:pPr>
        <w:spacing w:after="0"/>
        <w:ind w:left="720"/>
      </w:pPr>
    </w:p>
    <w:p w14:paraId="68FC0461" w14:textId="77777777" w:rsidR="008D25F6" w:rsidRPr="008D25F6" w:rsidRDefault="008D25F6" w:rsidP="00C841B9">
      <w:pPr>
        <w:spacing w:after="0"/>
        <w:ind w:left="720"/>
        <w:rPr>
          <w:b/>
          <w:bCs/>
        </w:rPr>
      </w:pPr>
      <w:r w:rsidRPr="008D25F6">
        <w:rPr>
          <w:b/>
          <w:bCs/>
        </w:rPr>
        <w:t>2.5 The Duration of Lehi's Ministry.</w:t>
      </w:r>
    </w:p>
    <w:p w14:paraId="2740F8A6" w14:textId="77777777" w:rsidR="008D25F6" w:rsidRDefault="008D25F6" w:rsidP="003A7953">
      <w:pPr>
        <w:spacing w:after="0"/>
        <w:ind w:left="720" w:firstLine="720"/>
      </w:pPr>
      <w:r w:rsidRPr="008D25F6">
        <w:lastRenderedPageBreak/>
        <w:t>One further point to consider is the amount of time that Lehi preached before his departure. Nephi's account that 1) Lehi heard prophets predict destruction, 2) Lehi had his own revelation and began to preach, 3) the people mocked Lehi and sought his life, and 4) the Lord commanded Lehi to leave, sounds as if these events might all have occurred within a period of a few months. But according to the chronology proposed herein, Lehi heard the prophets preach in 608 BC and he departed seven years later in 601 BC Could the interval between those two events have been so long? A careful reading of Nephi's account shows that such an interpretation is allowed; in fact, Nephi specifically states that he is not including a complete account of Lehi's many prophecies at that time (1 Nephi 1:16). Indeed, the Lord's usual pattern is to give people plenty of time to repent before such a major destruction comes; it would have been very unusual for Lehi to have made one quick prophecy and then immediately depart.</w:t>
      </w:r>
    </w:p>
    <w:p w14:paraId="698EC37C" w14:textId="77777777" w:rsidR="003A7953" w:rsidRPr="008D25F6" w:rsidRDefault="003A7953" w:rsidP="003A7953">
      <w:pPr>
        <w:spacing w:after="0"/>
        <w:ind w:left="720" w:firstLine="720"/>
      </w:pPr>
    </w:p>
    <w:p w14:paraId="028FB201" w14:textId="77777777" w:rsidR="008D25F6" w:rsidRPr="008D25F6" w:rsidRDefault="008D25F6" w:rsidP="003A7953">
      <w:pPr>
        <w:spacing w:after="0"/>
        <w:ind w:left="720" w:firstLine="720"/>
      </w:pPr>
      <w:r w:rsidRPr="008D25F6">
        <w:t>In summary, the simple proposal that Nephi may have been referring to Jehoiakim as "Zedekiah" explains 1) how Jerusalem was destroyed immediately after Lehi's departure in 601 BC, and many were taken captive thereafter in 597 BC, fulfilling Lehi's prophecy; 2) how Nephi's prophecy in about 593 BC that Jerusalem would yet be destroyed and "few" would be taken captive was fulfilled in 587 BC; and 3) how the Savior's birth on the evening preceding 6 April 1 BC would have been 600 years after Lehi's departure, as the angel had declared to Lehi.</w:t>
      </w:r>
    </w:p>
    <w:p w14:paraId="5DAC7E98" w14:textId="77777777" w:rsidR="008D25F6" w:rsidRPr="008D25F6" w:rsidRDefault="008D25F6" w:rsidP="00C841B9">
      <w:pPr>
        <w:spacing w:after="0"/>
        <w:ind w:left="720"/>
      </w:pPr>
    </w:p>
    <w:p w14:paraId="3D8169D5" w14:textId="77777777" w:rsidR="008D25F6" w:rsidRPr="008D25F6" w:rsidRDefault="008D25F6" w:rsidP="00C841B9">
      <w:pPr>
        <w:spacing w:after="0"/>
        <w:ind w:left="720"/>
      </w:pPr>
    </w:p>
    <w:p w14:paraId="28C5EE57" w14:textId="77777777" w:rsidR="008D25F6" w:rsidRPr="008D25F6" w:rsidRDefault="008D25F6" w:rsidP="00C841B9">
      <w:pPr>
        <w:spacing w:after="0"/>
        <w:ind w:left="720"/>
        <w:rPr>
          <w:b/>
          <w:bCs/>
        </w:rPr>
      </w:pPr>
      <w:r w:rsidRPr="008D25F6">
        <w:rPr>
          <w:b/>
          <w:bCs/>
        </w:rPr>
        <w:t>Endnotes</w:t>
      </w:r>
    </w:p>
    <w:p w14:paraId="4C5550E7" w14:textId="1B238B92" w:rsidR="008D25F6" w:rsidRPr="008D25F6" w:rsidRDefault="00B960A5" w:rsidP="00C841B9">
      <w:pPr>
        <w:spacing w:after="0"/>
        <w:ind w:left="720"/>
        <w:rPr>
          <w:sz w:val="20"/>
          <w:szCs w:val="20"/>
        </w:rPr>
      </w:pPr>
      <w:r w:rsidRPr="00C841B9">
        <w:rPr>
          <w:color w:val="FF0000"/>
          <w:sz w:val="20"/>
          <w:szCs w:val="20"/>
        </w:rPr>
        <w:t>1</w:t>
      </w:r>
      <w:r w:rsidRPr="00C841B9">
        <w:rPr>
          <w:sz w:val="20"/>
          <w:szCs w:val="20"/>
        </w:rPr>
        <w:t xml:space="preserve"> </w:t>
      </w:r>
      <w:r w:rsidR="008D25F6" w:rsidRPr="008D25F6">
        <w:rPr>
          <w:sz w:val="20"/>
          <w:szCs w:val="20"/>
        </w:rPr>
        <w:t xml:space="preserve">Pratt, John P. "Passover, Was it Symbolic of His Coming?" </w:t>
      </w:r>
      <w:r w:rsidR="008D25F6" w:rsidRPr="008D25F6">
        <w:rPr>
          <w:i/>
          <w:iCs/>
          <w:sz w:val="20"/>
          <w:szCs w:val="20"/>
        </w:rPr>
        <w:t xml:space="preserve">Ensign </w:t>
      </w:r>
      <w:r w:rsidR="008D25F6" w:rsidRPr="008D25F6">
        <w:rPr>
          <w:sz w:val="20"/>
          <w:szCs w:val="20"/>
        </w:rPr>
        <w:t>(Jan. 1994), pp. 38-45.</w:t>
      </w:r>
    </w:p>
    <w:p w14:paraId="000D8AD5" w14:textId="3DAE12C4" w:rsidR="008D25F6" w:rsidRPr="008D25F6" w:rsidRDefault="00B960A5" w:rsidP="00C841B9">
      <w:pPr>
        <w:spacing w:after="0"/>
        <w:ind w:left="720"/>
        <w:rPr>
          <w:sz w:val="20"/>
          <w:szCs w:val="20"/>
        </w:rPr>
      </w:pPr>
      <w:r w:rsidRPr="00C841B9">
        <w:rPr>
          <w:color w:val="FF0000"/>
          <w:sz w:val="20"/>
          <w:szCs w:val="20"/>
        </w:rPr>
        <w:t>2</w:t>
      </w:r>
      <w:r w:rsidRPr="00C841B9">
        <w:rPr>
          <w:sz w:val="20"/>
          <w:szCs w:val="20"/>
        </w:rPr>
        <w:t xml:space="preserve"> </w:t>
      </w:r>
      <w:r w:rsidR="008D25F6" w:rsidRPr="008D25F6">
        <w:rPr>
          <w:sz w:val="20"/>
          <w:szCs w:val="20"/>
        </w:rPr>
        <w:t xml:space="preserve">Huber, Jay H., "Lehi's 600 Year Prophecy and the Birth of Christ," (Provo: FARMS, 1982). See also Pratt, J.P., "Book of Mormon Chronology," </w:t>
      </w:r>
      <w:r w:rsidR="008D25F6" w:rsidRPr="008D25F6">
        <w:rPr>
          <w:i/>
          <w:iCs/>
          <w:sz w:val="20"/>
          <w:szCs w:val="20"/>
        </w:rPr>
        <w:t>Encyclopedia of Mormonism</w:t>
      </w:r>
      <w:r w:rsidR="008D25F6" w:rsidRPr="008D25F6">
        <w:rPr>
          <w:sz w:val="20"/>
          <w:szCs w:val="20"/>
        </w:rPr>
        <w:t>, Daniel H. Ludlow, ed., (N.Y.: Macmillan, 1992), vol. 1, pp. 169-171.</w:t>
      </w:r>
    </w:p>
    <w:p w14:paraId="2293C9D9" w14:textId="5A12C1EB" w:rsidR="008D25F6" w:rsidRPr="008D25F6" w:rsidRDefault="00B960A5" w:rsidP="00C841B9">
      <w:pPr>
        <w:spacing w:after="0"/>
        <w:ind w:left="720"/>
        <w:rPr>
          <w:sz w:val="20"/>
          <w:szCs w:val="20"/>
        </w:rPr>
      </w:pPr>
      <w:r w:rsidRPr="00C841B9">
        <w:rPr>
          <w:color w:val="FF0000"/>
          <w:sz w:val="20"/>
          <w:szCs w:val="20"/>
        </w:rPr>
        <w:t>3</w:t>
      </w:r>
      <w:r w:rsidRPr="00C841B9">
        <w:rPr>
          <w:sz w:val="20"/>
          <w:szCs w:val="20"/>
        </w:rPr>
        <w:t xml:space="preserve"> </w:t>
      </w:r>
      <w:r w:rsidR="008D25F6" w:rsidRPr="008D25F6">
        <w:rPr>
          <w:sz w:val="20"/>
          <w:szCs w:val="20"/>
        </w:rPr>
        <w:t xml:space="preserve">Spackman, Randall P., "The Jewish/Nephite Lunar Calendar" </w:t>
      </w:r>
      <w:r w:rsidR="008D25F6" w:rsidRPr="008D25F6">
        <w:rPr>
          <w:i/>
          <w:iCs/>
          <w:sz w:val="20"/>
          <w:szCs w:val="20"/>
        </w:rPr>
        <w:t>The Journal of Book of Mormon Studies</w:t>
      </w:r>
      <w:r w:rsidR="008D25F6" w:rsidRPr="008D25F6">
        <w:rPr>
          <w:sz w:val="20"/>
          <w:szCs w:val="20"/>
        </w:rPr>
        <w:t xml:space="preserve"> 7, No. 1 (Fall, 1998), pp. 49-59.</w:t>
      </w:r>
    </w:p>
    <w:p w14:paraId="1AB353B7" w14:textId="41FEE0CC" w:rsidR="008D25F6" w:rsidRPr="008D25F6" w:rsidRDefault="00B960A5" w:rsidP="00C841B9">
      <w:pPr>
        <w:spacing w:after="0"/>
        <w:ind w:left="720"/>
        <w:rPr>
          <w:sz w:val="20"/>
          <w:szCs w:val="20"/>
        </w:rPr>
      </w:pPr>
      <w:r w:rsidRPr="00C841B9">
        <w:rPr>
          <w:color w:val="FF0000"/>
          <w:sz w:val="20"/>
          <w:szCs w:val="20"/>
        </w:rPr>
        <w:t>4</w:t>
      </w:r>
      <w:r w:rsidRPr="00C841B9">
        <w:rPr>
          <w:sz w:val="20"/>
          <w:szCs w:val="20"/>
        </w:rPr>
        <w:t xml:space="preserve"> </w:t>
      </w:r>
      <w:r w:rsidR="008D25F6" w:rsidRPr="008D25F6">
        <w:rPr>
          <w:sz w:val="20"/>
          <w:szCs w:val="20"/>
        </w:rPr>
        <w:t xml:space="preserve">For example, the Babylonians recorded the positions of the moon, Mercury, Venus, Mars and Saturn on precise dates during one month of the 37th year of Nebuchadnezzar (B.L. van der Waerden, </w:t>
      </w:r>
      <w:r w:rsidR="008D25F6" w:rsidRPr="008D25F6">
        <w:rPr>
          <w:i/>
          <w:iCs/>
          <w:sz w:val="20"/>
          <w:szCs w:val="20"/>
        </w:rPr>
        <w:t>Science Awakening</w:t>
      </w:r>
      <w:r w:rsidR="008D25F6" w:rsidRPr="008D25F6">
        <w:rPr>
          <w:sz w:val="20"/>
          <w:szCs w:val="20"/>
        </w:rPr>
        <w:t xml:space="preserve"> Vol.II, "The Birth of Astronomy", New York, Oxford, 1974, p. 97). Those positions agree with the conventional date of 568 BC for that year of his reign (see R.A. Parker and W.H. Dubberstein, </w:t>
      </w:r>
      <w:r w:rsidR="008D25F6" w:rsidRPr="008D25F6">
        <w:rPr>
          <w:i/>
          <w:iCs/>
          <w:sz w:val="20"/>
          <w:szCs w:val="20"/>
        </w:rPr>
        <w:t xml:space="preserve">Babylonian Chronology 626 </w:t>
      </w:r>
      <w:r w:rsidR="00DC297B">
        <w:rPr>
          <w:i/>
          <w:iCs/>
          <w:sz w:val="20"/>
          <w:szCs w:val="20"/>
        </w:rPr>
        <w:t>B.C.</w:t>
      </w:r>
      <w:r w:rsidR="008D25F6" w:rsidRPr="008D25F6">
        <w:rPr>
          <w:i/>
          <w:iCs/>
          <w:sz w:val="20"/>
          <w:szCs w:val="20"/>
        </w:rPr>
        <w:t>-</w:t>
      </w:r>
      <w:r w:rsidR="00DC297B">
        <w:rPr>
          <w:i/>
          <w:iCs/>
          <w:sz w:val="20"/>
          <w:szCs w:val="20"/>
        </w:rPr>
        <w:t>A.D.</w:t>
      </w:r>
      <w:r w:rsidR="008D25F6" w:rsidRPr="008D25F6">
        <w:rPr>
          <w:i/>
          <w:iCs/>
          <w:sz w:val="20"/>
          <w:szCs w:val="20"/>
        </w:rPr>
        <w:t xml:space="preserve"> 45</w:t>
      </w:r>
      <w:r w:rsidR="008D25F6" w:rsidRPr="008D25F6">
        <w:rPr>
          <w:sz w:val="20"/>
          <w:szCs w:val="20"/>
        </w:rPr>
        <w:t>, Chicago: University of Chicago, 1942, p. 26).</w:t>
      </w:r>
    </w:p>
    <w:p w14:paraId="6C9F5856" w14:textId="5583EFC6" w:rsidR="008D25F6" w:rsidRPr="008D25F6" w:rsidRDefault="00B960A5" w:rsidP="00C841B9">
      <w:pPr>
        <w:spacing w:after="0"/>
        <w:ind w:left="720"/>
        <w:rPr>
          <w:sz w:val="20"/>
          <w:szCs w:val="20"/>
        </w:rPr>
      </w:pPr>
      <w:r w:rsidRPr="00C841B9">
        <w:rPr>
          <w:color w:val="FF0000"/>
          <w:sz w:val="20"/>
          <w:szCs w:val="20"/>
        </w:rPr>
        <w:t>5</w:t>
      </w:r>
      <w:r w:rsidRPr="00C841B9">
        <w:rPr>
          <w:sz w:val="20"/>
          <w:szCs w:val="20"/>
        </w:rPr>
        <w:t xml:space="preserve"> </w:t>
      </w:r>
      <w:r w:rsidR="008D25F6" w:rsidRPr="008D25F6">
        <w:rPr>
          <w:sz w:val="20"/>
          <w:szCs w:val="20"/>
        </w:rPr>
        <w:t>There are two New Year's Days on the Judean calendar, one in the spring and one in the fall. There is evidence that both systems were used by Bible authors to reckon Jehoiakim's reign. For our purposes, it suffices that it began either in the spring or fall of 608 BC.</w:t>
      </w:r>
    </w:p>
    <w:p w14:paraId="380CD8AC" w14:textId="1ECA3F61" w:rsidR="008D25F6" w:rsidRPr="008D25F6" w:rsidRDefault="00B960A5" w:rsidP="00C841B9">
      <w:pPr>
        <w:spacing w:after="0"/>
        <w:ind w:left="720"/>
        <w:rPr>
          <w:sz w:val="20"/>
          <w:szCs w:val="20"/>
        </w:rPr>
      </w:pPr>
      <w:r w:rsidRPr="00C841B9">
        <w:rPr>
          <w:color w:val="FF0000"/>
          <w:sz w:val="20"/>
          <w:szCs w:val="20"/>
        </w:rPr>
        <w:t>6</w:t>
      </w:r>
      <w:r w:rsidRPr="00C841B9">
        <w:rPr>
          <w:sz w:val="20"/>
          <w:szCs w:val="20"/>
        </w:rPr>
        <w:t xml:space="preserve"> </w:t>
      </w:r>
      <w:r w:rsidR="008D25F6" w:rsidRPr="008D25F6">
        <w:rPr>
          <w:sz w:val="20"/>
          <w:szCs w:val="20"/>
        </w:rPr>
        <w:t xml:space="preserve">The Babylonian date was the 21st year of Nabopolassar, father of Nebuchadnezzar. (See A.K. Grayson, </w:t>
      </w:r>
      <w:r w:rsidR="008D25F6" w:rsidRPr="008D25F6">
        <w:rPr>
          <w:i/>
          <w:iCs/>
          <w:sz w:val="20"/>
          <w:szCs w:val="20"/>
        </w:rPr>
        <w:t>Assyrian and Babylonian Chronicles</w:t>
      </w:r>
      <w:r w:rsidR="008D25F6" w:rsidRPr="008D25F6">
        <w:rPr>
          <w:sz w:val="20"/>
          <w:szCs w:val="20"/>
        </w:rPr>
        <w:t>, vol. 5 of Texts from Cuneiform Sources, eds. A.L. Oppenheim, et al. (New York: Augustun, 1975) p. 99. Conversion to our calendar taken from Babylonian Chronology, p. 25.</w:t>
      </w:r>
    </w:p>
    <w:p w14:paraId="5FE11B05" w14:textId="6A3F7076" w:rsidR="008D25F6" w:rsidRPr="008D25F6" w:rsidRDefault="00B960A5" w:rsidP="00C841B9">
      <w:pPr>
        <w:spacing w:after="0"/>
        <w:ind w:left="720"/>
        <w:rPr>
          <w:sz w:val="20"/>
          <w:szCs w:val="20"/>
        </w:rPr>
      </w:pPr>
      <w:r w:rsidRPr="00C841B9">
        <w:rPr>
          <w:color w:val="FF0000"/>
          <w:sz w:val="20"/>
          <w:szCs w:val="20"/>
        </w:rPr>
        <w:t xml:space="preserve">7 </w:t>
      </w:r>
      <w:r w:rsidR="008D25F6" w:rsidRPr="008D25F6">
        <w:rPr>
          <w:sz w:val="20"/>
          <w:szCs w:val="20"/>
        </w:rPr>
        <w:t>Berossus of Babylon is quoted by Josephus as stating that after Nebuchadnezzar defeated Egypt at Carchemish, he immediately settled the affairs of Egypt, and the other countries and sent captives from the Jews, Phoenicians, Syrians, and Egyptians to Babylon before he returned there himself to be crowned king after his father's death (</w:t>
      </w:r>
      <w:r w:rsidR="008D25F6" w:rsidRPr="008D25F6">
        <w:rPr>
          <w:i/>
          <w:iCs/>
          <w:sz w:val="20"/>
          <w:szCs w:val="20"/>
        </w:rPr>
        <w:t xml:space="preserve">Antiquities </w:t>
      </w:r>
      <w:r w:rsidR="008D25F6" w:rsidRPr="008D25F6">
        <w:rPr>
          <w:sz w:val="20"/>
          <w:szCs w:val="20"/>
        </w:rPr>
        <w:t>X.xi.1).</w:t>
      </w:r>
    </w:p>
    <w:p w14:paraId="59D6752B" w14:textId="7CFE8441" w:rsidR="008D25F6" w:rsidRPr="008D25F6" w:rsidRDefault="00B960A5" w:rsidP="00C841B9">
      <w:pPr>
        <w:spacing w:after="0"/>
        <w:ind w:left="720"/>
        <w:rPr>
          <w:sz w:val="20"/>
          <w:szCs w:val="20"/>
        </w:rPr>
      </w:pPr>
      <w:r w:rsidRPr="00C841B9">
        <w:rPr>
          <w:color w:val="FF0000"/>
          <w:sz w:val="20"/>
          <w:szCs w:val="20"/>
        </w:rPr>
        <w:t xml:space="preserve">8 </w:t>
      </w:r>
      <w:r w:rsidR="008D25F6" w:rsidRPr="008D25F6">
        <w:rPr>
          <w:sz w:val="20"/>
          <w:szCs w:val="20"/>
        </w:rPr>
        <w:t xml:space="preserve">The Book of Daniel apparently uses the fall reckoning because it gives the year as the third year of Jehoiakim. See Pratt, J.P., "When was the Seventy Year Captivity of Judah?" </w:t>
      </w:r>
      <w:r w:rsidR="008D25F6" w:rsidRPr="008D25F6">
        <w:rPr>
          <w:i/>
          <w:iCs/>
          <w:sz w:val="20"/>
          <w:szCs w:val="20"/>
        </w:rPr>
        <w:t>Ensign</w:t>
      </w:r>
      <w:r w:rsidR="008D25F6" w:rsidRPr="008D25F6">
        <w:rPr>
          <w:sz w:val="20"/>
          <w:szCs w:val="20"/>
        </w:rPr>
        <w:t>, 28, No. 10 (October, 1998), 64-65.</w:t>
      </w:r>
    </w:p>
    <w:p w14:paraId="1359D11C" w14:textId="57484D62" w:rsidR="008D25F6" w:rsidRPr="008D25F6" w:rsidRDefault="00B960A5" w:rsidP="00C841B9">
      <w:pPr>
        <w:spacing w:after="0"/>
        <w:ind w:left="720"/>
        <w:rPr>
          <w:sz w:val="20"/>
          <w:szCs w:val="20"/>
        </w:rPr>
      </w:pPr>
      <w:r w:rsidRPr="00C841B9">
        <w:rPr>
          <w:color w:val="FF0000"/>
          <w:sz w:val="20"/>
          <w:szCs w:val="20"/>
        </w:rPr>
        <w:t>9</w:t>
      </w:r>
      <w:r w:rsidRPr="00C841B9">
        <w:rPr>
          <w:sz w:val="20"/>
          <w:szCs w:val="20"/>
        </w:rPr>
        <w:t xml:space="preserve"> </w:t>
      </w:r>
      <w:r w:rsidR="008D25F6" w:rsidRPr="008D25F6">
        <w:rPr>
          <w:sz w:val="20"/>
          <w:szCs w:val="20"/>
        </w:rPr>
        <w:t>Babylonian Chronicles 5:10-11 (Grayson, p. 99-100).</w:t>
      </w:r>
    </w:p>
    <w:p w14:paraId="77B7D485" w14:textId="3B461D9D" w:rsidR="008D25F6" w:rsidRPr="008D25F6" w:rsidRDefault="00B960A5" w:rsidP="00C841B9">
      <w:pPr>
        <w:spacing w:after="0"/>
        <w:ind w:left="720"/>
        <w:rPr>
          <w:sz w:val="20"/>
          <w:szCs w:val="20"/>
        </w:rPr>
      </w:pPr>
      <w:r w:rsidRPr="00C841B9">
        <w:rPr>
          <w:color w:val="FF0000"/>
          <w:sz w:val="20"/>
          <w:szCs w:val="20"/>
        </w:rPr>
        <w:t>10</w:t>
      </w:r>
      <w:r w:rsidRPr="00C841B9">
        <w:rPr>
          <w:sz w:val="20"/>
          <w:szCs w:val="20"/>
        </w:rPr>
        <w:t xml:space="preserve"> </w:t>
      </w:r>
      <w:r w:rsidR="008D25F6" w:rsidRPr="008D25F6">
        <w:rPr>
          <w:sz w:val="20"/>
          <w:szCs w:val="20"/>
        </w:rPr>
        <w:t>Babylonian Chronicles 5:17 (Grayson, p. 100).</w:t>
      </w:r>
    </w:p>
    <w:p w14:paraId="6260D8BE" w14:textId="1BCF0DC7" w:rsidR="008D25F6" w:rsidRPr="008D25F6" w:rsidRDefault="00B960A5" w:rsidP="00C841B9">
      <w:pPr>
        <w:spacing w:after="0"/>
        <w:ind w:left="720"/>
        <w:rPr>
          <w:sz w:val="20"/>
          <w:szCs w:val="20"/>
        </w:rPr>
      </w:pPr>
      <w:r w:rsidRPr="00C841B9">
        <w:rPr>
          <w:color w:val="FF0000"/>
          <w:sz w:val="20"/>
          <w:szCs w:val="20"/>
        </w:rPr>
        <w:lastRenderedPageBreak/>
        <w:t>11</w:t>
      </w:r>
      <w:r w:rsidRPr="00C841B9">
        <w:rPr>
          <w:sz w:val="20"/>
          <w:szCs w:val="20"/>
        </w:rPr>
        <w:t xml:space="preserve"> </w:t>
      </w:r>
      <w:r w:rsidR="008D25F6" w:rsidRPr="008D25F6">
        <w:rPr>
          <w:sz w:val="20"/>
          <w:szCs w:val="20"/>
        </w:rPr>
        <w:t>Babylonian Chronicles 5:17, 23; R5:4 (Grayson, p. 100-101).</w:t>
      </w:r>
    </w:p>
    <w:p w14:paraId="3867D68D" w14:textId="23E639C0" w:rsidR="008D25F6" w:rsidRPr="008D25F6" w:rsidRDefault="00B960A5" w:rsidP="00C841B9">
      <w:pPr>
        <w:spacing w:after="0"/>
        <w:ind w:left="720"/>
        <w:rPr>
          <w:sz w:val="20"/>
          <w:szCs w:val="20"/>
        </w:rPr>
      </w:pPr>
      <w:r w:rsidRPr="00C841B9">
        <w:rPr>
          <w:color w:val="FF0000"/>
          <w:sz w:val="20"/>
          <w:szCs w:val="20"/>
        </w:rPr>
        <w:t>12</w:t>
      </w:r>
      <w:r w:rsidRPr="00C841B9">
        <w:rPr>
          <w:sz w:val="20"/>
          <w:szCs w:val="20"/>
        </w:rPr>
        <w:t xml:space="preserve"> </w:t>
      </w:r>
      <w:r w:rsidR="008D25F6" w:rsidRPr="008D25F6">
        <w:rPr>
          <w:sz w:val="20"/>
          <w:szCs w:val="20"/>
        </w:rPr>
        <w:t>Babylonian Chronicles R5:6-7 (Grayson, p. 100).</w:t>
      </w:r>
    </w:p>
    <w:p w14:paraId="029EBDC9" w14:textId="1C5E6CBE" w:rsidR="008D25F6" w:rsidRPr="008D25F6" w:rsidRDefault="00B960A5" w:rsidP="00C841B9">
      <w:pPr>
        <w:spacing w:after="0"/>
        <w:ind w:left="720"/>
        <w:rPr>
          <w:sz w:val="20"/>
          <w:szCs w:val="20"/>
        </w:rPr>
      </w:pPr>
      <w:r w:rsidRPr="00C841B9">
        <w:rPr>
          <w:color w:val="FF0000"/>
          <w:sz w:val="20"/>
          <w:szCs w:val="20"/>
        </w:rPr>
        <w:t>13</w:t>
      </w:r>
      <w:r w:rsidRPr="00C841B9">
        <w:rPr>
          <w:sz w:val="20"/>
          <w:szCs w:val="20"/>
        </w:rPr>
        <w:t xml:space="preserve"> </w:t>
      </w:r>
      <w:r w:rsidR="008D25F6" w:rsidRPr="008D25F6">
        <w:rPr>
          <w:sz w:val="20"/>
          <w:szCs w:val="20"/>
        </w:rPr>
        <w:t xml:space="preserve">Josephus </w:t>
      </w:r>
      <w:r w:rsidR="008D25F6" w:rsidRPr="008D25F6">
        <w:rPr>
          <w:i/>
          <w:iCs/>
          <w:sz w:val="20"/>
          <w:szCs w:val="20"/>
        </w:rPr>
        <w:t>Antiquities</w:t>
      </w:r>
      <w:r w:rsidR="008D25F6" w:rsidRPr="008D25F6">
        <w:rPr>
          <w:sz w:val="20"/>
          <w:szCs w:val="20"/>
        </w:rPr>
        <w:t xml:space="preserve"> X.vi.1-3.</w:t>
      </w:r>
    </w:p>
    <w:p w14:paraId="1EE38457" w14:textId="6ACC8FFA" w:rsidR="008D25F6" w:rsidRPr="008D25F6" w:rsidRDefault="00B960A5" w:rsidP="00C841B9">
      <w:pPr>
        <w:spacing w:after="0"/>
        <w:ind w:left="720"/>
        <w:rPr>
          <w:sz w:val="20"/>
          <w:szCs w:val="20"/>
        </w:rPr>
      </w:pPr>
      <w:r w:rsidRPr="00C841B9">
        <w:rPr>
          <w:color w:val="FF0000"/>
          <w:sz w:val="20"/>
          <w:szCs w:val="20"/>
        </w:rPr>
        <w:t>14</w:t>
      </w:r>
      <w:r w:rsidRPr="00C841B9">
        <w:rPr>
          <w:sz w:val="20"/>
          <w:szCs w:val="20"/>
        </w:rPr>
        <w:t xml:space="preserve"> </w:t>
      </w:r>
      <w:r w:rsidR="008D25F6" w:rsidRPr="008D25F6">
        <w:rPr>
          <w:sz w:val="20"/>
          <w:szCs w:val="20"/>
        </w:rPr>
        <w:t xml:space="preserve">Ginzberg, Louis, </w:t>
      </w:r>
      <w:r w:rsidR="008D25F6" w:rsidRPr="008D25F6">
        <w:rPr>
          <w:i/>
          <w:iCs/>
          <w:sz w:val="20"/>
          <w:szCs w:val="20"/>
        </w:rPr>
        <w:t>Legends of the Jews</w:t>
      </w:r>
      <w:r w:rsidR="008D25F6" w:rsidRPr="008D25F6">
        <w:rPr>
          <w:sz w:val="20"/>
          <w:szCs w:val="20"/>
        </w:rPr>
        <w:t xml:space="preserve"> (Philadelphia: Jewish Publication Society, 1941) IV:285.</w:t>
      </w:r>
    </w:p>
    <w:p w14:paraId="1958B98E" w14:textId="4FC3D540" w:rsidR="008D25F6" w:rsidRPr="008D25F6" w:rsidRDefault="00B960A5" w:rsidP="00C841B9">
      <w:pPr>
        <w:spacing w:after="0"/>
        <w:ind w:left="720"/>
        <w:rPr>
          <w:sz w:val="20"/>
          <w:szCs w:val="20"/>
        </w:rPr>
      </w:pPr>
      <w:r w:rsidRPr="00C841B9">
        <w:rPr>
          <w:color w:val="FF0000"/>
          <w:sz w:val="20"/>
          <w:szCs w:val="20"/>
        </w:rPr>
        <w:t>15</w:t>
      </w:r>
      <w:r w:rsidRPr="00C841B9">
        <w:rPr>
          <w:sz w:val="20"/>
          <w:szCs w:val="20"/>
        </w:rPr>
        <w:t xml:space="preserve"> </w:t>
      </w:r>
      <w:r w:rsidR="008D25F6" w:rsidRPr="008D25F6">
        <w:rPr>
          <w:sz w:val="20"/>
          <w:szCs w:val="20"/>
        </w:rPr>
        <w:t>3,000 according to Josephus (</w:t>
      </w:r>
      <w:r w:rsidR="008D25F6" w:rsidRPr="008D25F6">
        <w:rPr>
          <w:i/>
          <w:iCs/>
          <w:sz w:val="20"/>
          <w:szCs w:val="20"/>
        </w:rPr>
        <w:t xml:space="preserve">Antiquities </w:t>
      </w:r>
      <w:r w:rsidR="008D25F6" w:rsidRPr="008D25F6">
        <w:rPr>
          <w:sz w:val="20"/>
          <w:szCs w:val="20"/>
        </w:rPr>
        <w:t>X.vi.3), 300 according to other traditions (See Legends of the Jews IV:284).</w:t>
      </w:r>
    </w:p>
    <w:p w14:paraId="7BD32CB0" w14:textId="60932A85" w:rsidR="008D25F6" w:rsidRPr="008D25F6" w:rsidRDefault="00B960A5" w:rsidP="00C841B9">
      <w:pPr>
        <w:spacing w:after="0"/>
        <w:ind w:left="720"/>
        <w:rPr>
          <w:sz w:val="20"/>
          <w:szCs w:val="20"/>
        </w:rPr>
      </w:pPr>
      <w:r w:rsidRPr="00C841B9">
        <w:rPr>
          <w:color w:val="FF0000"/>
          <w:sz w:val="20"/>
          <w:szCs w:val="20"/>
        </w:rPr>
        <w:t>16</w:t>
      </w:r>
      <w:r w:rsidRPr="00C841B9">
        <w:rPr>
          <w:sz w:val="20"/>
          <w:szCs w:val="20"/>
        </w:rPr>
        <w:t xml:space="preserve"> </w:t>
      </w:r>
      <w:r w:rsidR="008D25F6" w:rsidRPr="008D25F6">
        <w:rPr>
          <w:sz w:val="20"/>
          <w:szCs w:val="20"/>
        </w:rPr>
        <w:t>The exact date is given in the Babylonian Chronicles R5:12, as 2 Adar in the 7th year of Nebuchadnezzar. Parker and Dubberstein (p. 25) give the date as 16 Mar 597 BC on the Julian Calendar, which is 10 March on our Gregorian calendar. Moreover, the Babylonian record also gives the month of Nebuchadnezzar's march to Jerusalem (Nov/Dec, 598 BC) when he installed Jehoiachin, which agrees closely with the Biblical record that Jehoiachin reigned three months and ten days.</w:t>
      </w:r>
    </w:p>
    <w:p w14:paraId="6F664D4D" w14:textId="1D18EA35" w:rsidR="008D25F6" w:rsidRPr="008D25F6" w:rsidRDefault="00B960A5" w:rsidP="00C841B9">
      <w:pPr>
        <w:spacing w:after="0"/>
        <w:ind w:left="720"/>
        <w:rPr>
          <w:sz w:val="20"/>
          <w:szCs w:val="20"/>
        </w:rPr>
      </w:pPr>
      <w:r w:rsidRPr="00C841B9">
        <w:rPr>
          <w:color w:val="FF0000"/>
          <w:sz w:val="20"/>
          <w:szCs w:val="20"/>
        </w:rPr>
        <w:t>17</w:t>
      </w:r>
      <w:r w:rsidRPr="00C841B9">
        <w:rPr>
          <w:sz w:val="20"/>
          <w:szCs w:val="20"/>
        </w:rPr>
        <w:t xml:space="preserve"> </w:t>
      </w:r>
      <w:r w:rsidR="008D25F6" w:rsidRPr="008D25F6">
        <w:rPr>
          <w:sz w:val="20"/>
          <w:szCs w:val="20"/>
        </w:rPr>
        <w:t>Babylonian Chronicles, R5:12 (Grayson, p. 102).</w:t>
      </w:r>
    </w:p>
    <w:p w14:paraId="42B07C6E" w14:textId="72F8B341" w:rsidR="008D25F6" w:rsidRPr="008D25F6" w:rsidRDefault="00B960A5" w:rsidP="00C841B9">
      <w:pPr>
        <w:spacing w:after="0"/>
        <w:ind w:left="720"/>
        <w:rPr>
          <w:sz w:val="20"/>
          <w:szCs w:val="20"/>
        </w:rPr>
      </w:pPr>
      <w:r w:rsidRPr="00C841B9">
        <w:rPr>
          <w:color w:val="FF0000"/>
          <w:sz w:val="20"/>
          <w:szCs w:val="20"/>
        </w:rPr>
        <w:t>18</w:t>
      </w:r>
      <w:r w:rsidRPr="00C841B9">
        <w:rPr>
          <w:sz w:val="20"/>
          <w:szCs w:val="20"/>
        </w:rPr>
        <w:t xml:space="preserve"> </w:t>
      </w:r>
      <w:r w:rsidR="008D25F6" w:rsidRPr="008D25F6">
        <w:rPr>
          <w:sz w:val="20"/>
          <w:szCs w:val="20"/>
        </w:rPr>
        <w:t xml:space="preserve">Allen, Joseph L., </w:t>
      </w:r>
      <w:r w:rsidR="008D25F6" w:rsidRPr="008D25F6">
        <w:rPr>
          <w:i/>
          <w:iCs/>
          <w:sz w:val="20"/>
          <w:szCs w:val="20"/>
        </w:rPr>
        <w:t>Exploring the Lands of the Book of Mormon</w:t>
      </w:r>
      <w:r w:rsidR="008D25F6" w:rsidRPr="008D25F6">
        <w:rPr>
          <w:sz w:val="20"/>
          <w:szCs w:val="20"/>
        </w:rPr>
        <w:t xml:space="preserve"> (Orem, Utah: S.A. Publishers, 1989), pp. 22-25.</w:t>
      </w:r>
    </w:p>
    <w:p w14:paraId="07A272BD" w14:textId="3A22F5BD" w:rsidR="008D25F6" w:rsidRPr="008D25F6" w:rsidRDefault="00B960A5" w:rsidP="00C841B9">
      <w:pPr>
        <w:spacing w:after="0"/>
        <w:ind w:left="720"/>
        <w:rPr>
          <w:sz w:val="20"/>
          <w:szCs w:val="20"/>
        </w:rPr>
      </w:pPr>
      <w:r w:rsidRPr="00C841B9">
        <w:rPr>
          <w:color w:val="FF0000"/>
          <w:sz w:val="20"/>
          <w:szCs w:val="20"/>
        </w:rPr>
        <w:t>19</w:t>
      </w:r>
      <w:r w:rsidRPr="00C841B9">
        <w:rPr>
          <w:sz w:val="20"/>
          <w:szCs w:val="20"/>
        </w:rPr>
        <w:t xml:space="preserve"> </w:t>
      </w:r>
      <w:r w:rsidR="008D25F6" w:rsidRPr="008D25F6">
        <w:rPr>
          <w:sz w:val="20"/>
          <w:szCs w:val="20"/>
        </w:rPr>
        <w:t>Pratt, J.P. "Passover" p. 45, fn 7.</w:t>
      </w:r>
    </w:p>
    <w:p w14:paraId="7E1869EA" w14:textId="235B8C2A" w:rsidR="008D25F6" w:rsidRPr="008D25F6" w:rsidRDefault="00B960A5" w:rsidP="00C841B9">
      <w:pPr>
        <w:spacing w:after="0"/>
        <w:ind w:left="720"/>
        <w:rPr>
          <w:sz w:val="20"/>
          <w:szCs w:val="20"/>
        </w:rPr>
      </w:pPr>
      <w:r w:rsidRPr="00C841B9">
        <w:rPr>
          <w:color w:val="FF0000"/>
          <w:sz w:val="20"/>
          <w:szCs w:val="20"/>
        </w:rPr>
        <w:t>20</w:t>
      </w:r>
      <w:r w:rsidRPr="00C841B9">
        <w:rPr>
          <w:sz w:val="20"/>
          <w:szCs w:val="20"/>
        </w:rPr>
        <w:t xml:space="preserve"> </w:t>
      </w:r>
      <w:r w:rsidR="008D25F6" w:rsidRPr="008D25F6">
        <w:rPr>
          <w:sz w:val="20"/>
          <w:szCs w:val="20"/>
        </w:rPr>
        <w:t>Josephus Antiquities I.iii.9.</w:t>
      </w:r>
    </w:p>
    <w:p w14:paraId="09A42B20" w14:textId="1F900E58" w:rsidR="008D25F6" w:rsidRPr="008D25F6" w:rsidRDefault="00B960A5" w:rsidP="00C841B9">
      <w:pPr>
        <w:spacing w:after="0"/>
        <w:ind w:left="720"/>
        <w:rPr>
          <w:sz w:val="20"/>
          <w:szCs w:val="20"/>
        </w:rPr>
      </w:pPr>
      <w:r w:rsidRPr="00C841B9">
        <w:rPr>
          <w:color w:val="FF0000"/>
          <w:sz w:val="20"/>
          <w:szCs w:val="20"/>
        </w:rPr>
        <w:t>21</w:t>
      </w:r>
      <w:r w:rsidRPr="00C841B9">
        <w:rPr>
          <w:sz w:val="20"/>
          <w:szCs w:val="20"/>
        </w:rPr>
        <w:t xml:space="preserve"> </w:t>
      </w:r>
      <w:r w:rsidR="008D25F6" w:rsidRPr="008D25F6">
        <w:rPr>
          <w:sz w:val="20"/>
          <w:szCs w:val="20"/>
        </w:rPr>
        <w:t xml:space="preserve">Pratt, J.P. "The Restoration of Priesthood Keys on Easter 1836," </w:t>
      </w:r>
      <w:r w:rsidR="008D25F6" w:rsidRPr="008D25F6">
        <w:rPr>
          <w:i/>
          <w:iCs/>
          <w:sz w:val="20"/>
          <w:szCs w:val="20"/>
        </w:rPr>
        <w:t>Ensign</w:t>
      </w:r>
      <w:r w:rsidR="008D25F6" w:rsidRPr="008D25F6">
        <w:rPr>
          <w:sz w:val="20"/>
          <w:szCs w:val="20"/>
        </w:rPr>
        <w:t xml:space="preserve"> (June 1985), p. 68 (section 3.2).</w:t>
      </w:r>
    </w:p>
    <w:p w14:paraId="7A171A80" w14:textId="03B213CC" w:rsidR="008D25F6" w:rsidRPr="008D25F6" w:rsidRDefault="00B960A5" w:rsidP="00C841B9">
      <w:pPr>
        <w:spacing w:after="0"/>
        <w:ind w:left="720"/>
        <w:rPr>
          <w:sz w:val="20"/>
          <w:szCs w:val="20"/>
        </w:rPr>
      </w:pPr>
      <w:r w:rsidRPr="00C841B9">
        <w:rPr>
          <w:color w:val="FF0000"/>
          <w:sz w:val="20"/>
          <w:szCs w:val="20"/>
        </w:rPr>
        <w:t>22</w:t>
      </w:r>
      <w:r w:rsidRPr="00C841B9">
        <w:rPr>
          <w:sz w:val="20"/>
          <w:szCs w:val="20"/>
        </w:rPr>
        <w:t xml:space="preserve"> </w:t>
      </w:r>
      <w:r w:rsidR="008D25F6" w:rsidRPr="008D25F6">
        <w:rPr>
          <w:sz w:val="20"/>
          <w:szCs w:val="20"/>
        </w:rPr>
        <w:t xml:space="preserve">The 600th year of Lehi would have ended in Nov 2 BC, which is supported by studies of seasonal warfare patterns in Mesoamerica which indicate that the Nephi year began about December at that time. (See Sorenson, John, "Seasonality of Warfare in the Book of Mormon and in Mesoamerica," in </w:t>
      </w:r>
      <w:r w:rsidR="008D25F6" w:rsidRPr="008D25F6">
        <w:rPr>
          <w:i/>
          <w:iCs/>
          <w:sz w:val="20"/>
          <w:szCs w:val="20"/>
        </w:rPr>
        <w:t>Warfare in the Book of Mormon</w:t>
      </w:r>
      <w:r w:rsidR="008D25F6" w:rsidRPr="008D25F6">
        <w:rPr>
          <w:sz w:val="20"/>
          <w:szCs w:val="20"/>
        </w:rPr>
        <w:t>, ed. S. Ricks and W. Hamblin (Salt Lake City: FARMS, 1990), pp. 445-77.</w:t>
      </w:r>
    </w:p>
    <w:p w14:paraId="6360A353" w14:textId="5A885280" w:rsidR="008D25F6" w:rsidRPr="008D25F6" w:rsidRDefault="00B960A5" w:rsidP="00C841B9">
      <w:pPr>
        <w:spacing w:after="0"/>
        <w:ind w:left="720"/>
        <w:rPr>
          <w:sz w:val="20"/>
          <w:szCs w:val="20"/>
        </w:rPr>
      </w:pPr>
      <w:r w:rsidRPr="00C841B9">
        <w:rPr>
          <w:color w:val="FF0000"/>
          <w:sz w:val="20"/>
          <w:szCs w:val="20"/>
        </w:rPr>
        <w:t>23</w:t>
      </w:r>
      <w:r w:rsidRPr="00C841B9">
        <w:rPr>
          <w:sz w:val="20"/>
          <w:szCs w:val="20"/>
        </w:rPr>
        <w:t xml:space="preserve"> </w:t>
      </w:r>
      <w:r w:rsidR="008D25F6" w:rsidRPr="008D25F6">
        <w:rPr>
          <w:sz w:val="20"/>
          <w:szCs w:val="20"/>
        </w:rPr>
        <w:t>That Zedekiah is indicated is made clear from the context in the next two chapters. Other translations simply translate the name as "Zedekiah." Even if this is simply a copyist's mistake, it seems easier to explain if Jehoiakim had also been called Zedekiah.</w:t>
      </w:r>
    </w:p>
    <w:p w14:paraId="0D6686B0" w14:textId="16617E71" w:rsidR="008D25F6" w:rsidRPr="008D25F6" w:rsidRDefault="00B960A5" w:rsidP="00C841B9">
      <w:pPr>
        <w:spacing w:after="0"/>
        <w:ind w:left="720"/>
        <w:rPr>
          <w:sz w:val="20"/>
          <w:szCs w:val="20"/>
        </w:rPr>
      </w:pPr>
      <w:r w:rsidRPr="00C841B9">
        <w:rPr>
          <w:color w:val="FF0000"/>
          <w:sz w:val="20"/>
          <w:szCs w:val="20"/>
        </w:rPr>
        <w:t>24</w:t>
      </w:r>
      <w:r w:rsidRPr="00C841B9">
        <w:rPr>
          <w:sz w:val="20"/>
          <w:szCs w:val="20"/>
        </w:rPr>
        <w:t xml:space="preserve"> </w:t>
      </w:r>
      <w:r w:rsidR="008D25F6" w:rsidRPr="008D25F6">
        <w:rPr>
          <w:sz w:val="20"/>
          <w:szCs w:val="20"/>
        </w:rPr>
        <w:t xml:space="preserve">"His [Jehoiakim's] name was changed from Eliakim as a mark of vassalage." </w:t>
      </w:r>
      <w:r w:rsidR="008D25F6" w:rsidRPr="008D25F6">
        <w:rPr>
          <w:i/>
          <w:iCs/>
          <w:sz w:val="20"/>
          <w:szCs w:val="20"/>
        </w:rPr>
        <w:t>New Bible Dictionary,</w:t>
      </w:r>
      <w:r w:rsidR="008D25F6" w:rsidRPr="008D25F6">
        <w:rPr>
          <w:sz w:val="20"/>
          <w:szCs w:val="20"/>
        </w:rPr>
        <w:t xml:space="preserve"> Second Edition, (Wheaton, Ill.: Tyndale House, 1982), p. 555.</w:t>
      </w:r>
    </w:p>
    <w:p w14:paraId="7FCD106C" w14:textId="77777777" w:rsidR="008D25F6" w:rsidRDefault="008D25F6" w:rsidP="008D25F6">
      <w:pPr>
        <w:spacing w:after="0"/>
      </w:pPr>
    </w:p>
    <w:p w14:paraId="7A1B3062" w14:textId="77777777" w:rsidR="008D25F6" w:rsidRDefault="008D25F6" w:rsidP="008D25F6">
      <w:pPr>
        <w:spacing w:after="0"/>
        <w:ind w:left="720" w:firstLine="720"/>
      </w:pPr>
    </w:p>
    <w:p w14:paraId="704BA33E" w14:textId="77777777" w:rsidR="00BC5CDF" w:rsidRPr="00C23D10" w:rsidRDefault="00BC5CDF" w:rsidP="00C031D6">
      <w:pPr>
        <w:spacing w:after="0"/>
        <w:rPr>
          <w:b/>
          <w:bCs/>
          <w:i/>
          <w:iCs/>
        </w:rPr>
      </w:pPr>
      <w:r w:rsidRPr="00C23D10">
        <w:t>2000</w:t>
      </w:r>
      <w:r w:rsidRPr="00C23D10">
        <w:tab/>
      </w:r>
      <w:r w:rsidRPr="00C23D10">
        <w:rPr>
          <w:b/>
          <w:bCs/>
        </w:rPr>
        <w:t xml:space="preserve">John P. Pratt, “Babylonian Records Support Lehi Depart Date,” </w:t>
      </w:r>
      <w:r w:rsidRPr="00C23D10">
        <w:rPr>
          <w:b/>
          <w:bCs/>
          <w:i/>
          <w:iCs/>
        </w:rPr>
        <w:t xml:space="preserve">The Book of Mormon </w:t>
      </w:r>
    </w:p>
    <w:p w14:paraId="5E17FFAB" w14:textId="7A3F7A81" w:rsidR="00BC5CDF" w:rsidRPr="00C23D10" w:rsidRDefault="00BC5CDF" w:rsidP="00BC5CDF">
      <w:pPr>
        <w:spacing w:after="0"/>
        <w:ind w:left="720" w:firstLine="720"/>
      </w:pPr>
      <w:r w:rsidRPr="00C23D10">
        <w:rPr>
          <w:b/>
          <w:bCs/>
          <w:i/>
          <w:iCs/>
        </w:rPr>
        <w:t>Archaeological Digest,</w:t>
      </w:r>
      <w:r w:rsidRPr="00C23D10">
        <w:t xml:space="preserve"> Vol. 2, Issue 6, p. 1-2.</w:t>
      </w:r>
    </w:p>
    <w:p w14:paraId="0F57574B" w14:textId="77777777" w:rsidR="00BC5CDF" w:rsidRPr="00C23D10" w:rsidRDefault="00BC5CDF" w:rsidP="00C031D6">
      <w:pPr>
        <w:spacing w:after="0"/>
      </w:pPr>
    </w:p>
    <w:p w14:paraId="7356E6B3" w14:textId="401C7304" w:rsidR="00BC5CDF" w:rsidRPr="00C23D10" w:rsidRDefault="00BC5CDF" w:rsidP="00BC5CDF">
      <w:pPr>
        <w:spacing w:after="0"/>
        <w:ind w:left="720"/>
      </w:pPr>
      <w:r w:rsidRPr="00C23D10">
        <w:rPr>
          <w:color w:val="FF0000"/>
        </w:rPr>
        <w:t xml:space="preserve">Note*  </w:t>
      </w:r>
      <w:r w:rsidRPr="00C23D10">
        <w:t>This article is condensed from “Lehi’s 600-year Prophecy of the Birth of Christ” that appeared in Meridian Magazine, March 31, 2000 (</w:t>
      </w:r>
      <w:hyperlink r:id="rId16" w:history="1">
        <w:r w:rsidRPr="00C23D10">
          <w:rPr>
            <w:rStyle w:val="Hyperlink"/>
            <w:u w:val="none"/>
          </w:rPr>
          <w:t>http://www.meridianmagazine.com/articles/000331 sixhundred.html</w:t>
        </w:r>
      </w:hyperlink>
      <w:r w:rsidRPr="00C23D10">
        <w:t>) with Questions and Answers added.</w:t>
      </w:r>
    </w:p>
    <w:p w14:paraId="08C5A953" w14:textId="77777777" w:rsidR="00BC5CDF" w:rsidRPr="00C23D10" w:rsidRDefault="00BC5CDF" w:rsidP="00C031D6">
      <w:pPr>
        <w:spacing w:after="0"/>
      </w:pPr>
    </w:p>
    <w:p w14:paraId="5E3A2DDF" w14:textId="24B27CAE" w:rsidR="00BC5CDF" w:rsidRPr="00C23D10" w:rsidRDefault="00BC5CDF" w:rsidP="003A7953">
      <w:pPr>
        <w:spacing w:after="0"/>
        <w:ind w:left="720" w:firstLine="720"/>
        <w:rPr>
          <w:i/>
          <w:iCs/>
        </w:rPr>
      </w:pPr>
      <w:r w:rsidRPr="00C23D10">
        <w:rPr>
          <w:i/>
          <w:iCs/>
        </w:rPr>
        <w:t>Questions and Answers</w:t>
      </w:r>
    </w:p>
    <w:p w14:paraId="5441F0BF" w14:textId="77777777" w:rsidR="00BC5CDF" w:rsidRPr="00C23D10" w:rsidRDefault="00BC5CDF" w:rsidP="00A473E9">
      <w:pPr>
        <w:spacing w:after="0"/>
        <w:ind w:left="720"/>
      </w:pPr>
    </w:p>
    <w:p w14:paraId="06E3E9D1" w14:textId="5A1C132B" w:rsidR="00BC5CDF" w:rsidRPr="00C23D10" w:rsidRDefault="00BC5CDF" w:rsidP="003A7953">
      <w:pPr>
        <w:spacing w:after="0"/>
        <w:ind w:left="1440"/>
      </w:pPr>
      <w:r w:rsidRPr="00C23D10">
        <w:t xml:space="preserve">Q.  What about Jeremiah’s imprisonment which Nephi mentions (1 Neph 7:14)?  Doesn’t that mean that Lehi left just before the final destruction in 587 </w:t>
      </w:r>
      <w:r w:rsidR="00DC297B" w:rsidRPr="00C23D10">
        <w:t>B.C.</w:t>
      </w:r>
      <w:r w:rsidRPr="00C23D10">
        <w:t>?</w:t>
      </w:r>
    </w:p>
    <w:p w14:paraId="720220D8" w14:textId="77777777" w:rsidR="00BC5CDF" w:rsidRPr="00C23D10" w:rsidRDefault="00BC5CDF" w:rsidP="003A7953">
      <w:pPr>
        <w:spacing w:after="0"/>
        <w:ind w:left="1440"/>
      </w:pPr>
    </w:p>
    <w:p w14:paraId="2B2606B7" w14:textId="790C1FBB" w:rsidR="00BC5CDF" w:rsidRPr="00C23D10" w:rsidRDefault="00BC5CDF" w:rsidP="003A7953">
      <w:pPr>
        <w:spacing w:after="0"/>
        <w:ind w:left="1440"/>
      </w:pPr>
      <w:r w:rsidRPr="00C23D10">
        <w:t xml:space="preserve">A.  Jeremiah could easily have been imprisoned several times.  We have almost no other record at all of his ministry in 601 </w:t>
      </w:r>
      <w:r w:rsidR="00DC297B" w:rsidRPr="00C23D10">
        <w:t>B.C.</w:t>
      </w:r>
      <w:r w:rsidRPr="00C23D10">
        <w:t>, when I propose that he was also imprisoned.</w:t>
      </w:r>
    </w:p>
    <w:p w14:paraId="7AE4CC78" w14:textId="77777777" w:rsidR="00BC5CDF" w:rsidRPr="00C23D10" w:rsidRDefault="00BC5CDF" w:rsidP="003A7953">
      <w:pPr>
        <w:spacing w:after="0"/>
        <w:ind w:left="1440"/>
      </w:pPr>
    </w:p>
    <w:p w14:paraId="2C2DD094" w14:textId="20681B49" w:rsidR="00BC5CDF" w:rsidRPr="00C23D10" w:rsidRDefault="00A473E9" w:rsidP="003A7953">
      <w:pPr>
        <w:spacing w:after="0"/>
        <w:ind w:left="1440"/>
      </w:pPr>
      <w:r w:rsidRPr="00C23D10">
        <w:t>Q.  If Jehoiakim was also called Zedekiah, then which Zedekiah was the father of Mulek (Hel. 6:10)?</w:t>
      </w:r>
    </w:p>
    <w:p w14:paraId="302DB2B8" w14:textId="77777777" w:rsidR="00A473E9" w:rsidRPr="00C23D10" w:rsidRDefault="00A473E9" w:rsidP="003A7953">
      <w:pPr>
        <w:spacing w:after="0"/>
        <w:ind w:left="1440"/>
      </w:pPr>
    </w:p>
    <w:p w14:paraId="54436A9C" w14:textId="3E88B369" w:rsidR="00A473E9" w:rsidRPr="00C23D10" w:rsidRDefault="00A473E9" w:rsidP="003A7953">
      <w:pPr>
        <w:spacing w:after="0"/>
        <w:ind w:left="1440"/>
      </w:pPr>
      <w:r w:rsidRPr="00C23D10">
        <w:lastRenderedPageBreak/>
        <w:t>A.  Mulek was the son of the second Zedekiah, all of whose other sons were slain at the final destruction of Jerusalem (Hel. 8:21)</w:t>
      </w:r>
    </w:p>
    <w:p w14:paraId="45426050" w14:textId="77777777" w:rsidR="00A473E9" w:rsidRPr="00C23D10" w:rsidRDefault="00A473E9" w:rsidP="003A7953">
      <w:pPr>
        <w:spacing w:after="0"/>
        <w:ind w:left="1440"/>
      </w:pPr>
    </w:p>
    <w:p w14:paraId="26525DF1" w14:textId="24EE4D88" w:rsidR="00A473E9" w:rsidRPr="00C23D10" w:rsidRDefault="00A473E9" w:rsidP="003A7953">
      <w:pPr>
        <w:spacing w:after="0"/>
        <w:ind w:left="1440"/>
      </w:pPr>
      <w:r w:rsidRPr="00C23D10">
        <w:t>Q.  If Lehi didn’t leave Jerusalem in the first year of Zedekiah’s (Jehoiakim’s) reign, why did Mormon say he did in his introductions to 3 Nephi?</w:t>
      </w:r>
    </w:p>
    <w:p w14:paraId="3F2BE696" w14:textId="77777777" w:rsidR="00A473E9" w:rsidRPr="00C23D10" w:rsidRDefault="00A473E9" w:rsidP="003A7953">
      <w:pPr>
        <w:spacing w:after="0"/>
        <w:ind w:left="1440"/>
      </w:pPr>
    </w:p>
    <w:p w14:paraId="500EBB2C" w14:textId="418C1B81" w:rsidR="00A473E9" w:rsidRPr="00C23D10" w:rsidRDefault="00A473E9" w:rsidP="003A7953">
      <w:pPr>
        <w:spacing w:after="0"/>
        <w:ind w:left="1440"/>
      </w:pPr>
      <w:r w:rsidRPr="00C23D10">
        <w:t>A.  Mormon probably assumed that Lehi left in the same year in which he began to preach, as most of us have.</w:t>
      </w:r>
    </w:p>
    <w:p w14:paraId="17FEE830" w14:textId="77777777" w:rsidR="00BC5CDF" w:rsidRDefault="00BC5CDF" w:rsidP="00C031D6">
      <w:pPr>
        <w:spacing w:after="0"/>
      </w:pPr>
    </w:p>
    <w:p w14:paraId="41ED33F4" w14:textId="77777777" w:rsidR="003A7953" w:rsidRDefault="003A7953" w:rsidP="00C031D6">
      <w:pPr>
        <w:spacing w:after="0"/>
      </w:pPr>
    </w:p>
    <w:p w14:paraId="0B090A47" w14:textId="21FD930C" w:rsidR="00C031D6" w:rsidRPr="003A7953" w:rsidRDefault="005F3B6E" w:rsidP="00C031D6">
      <w:pPr>
        <w:spacing w:after="0"/>
        <w:rPr>
          <w:b/>
          <w:i/>
        </w:rPr>
      </w:pPr>
      <w:r>
        <w:t>2000</w:t>
      </w:r>
      <w:r>
        <w:tab/>
      </w:r>
      <w:r w:rsidRPr="003A7953">
        <w:rPr>
          <w:b/>
          <w:bCs/>
        </w:rPr>
        <w:t>John P. Pratt, “</w:t>
      </w:r>
      <w:r w:rsidRPr="00160CB6">
        <w:rPr>
          <w:b/>
        </w:rPr>
        <w:t>Chronology</w:t>
      </w:r>
      <w:r w:rsidRPr="00160CB6">
        <w:t xml:space="preserve">,” in </w:t>
      </w:r>
      <w:r w:rsidRPr="003A7953">
        <w:rPr>
          <w:b/>
          <w:i/>
        </w:rPr>
        <w:t xml:space="preserve">To All the World: The Book of Mormon Articles from the </w:t>
      </w:r>
    </w:p>
    <w:p w14:paraId="3EF06EEC" w14:textId="77777777" w:rsidR="00C031D6" w:rsidRDefault="00C031D6" w:rsidP="00C031D6">
      <w:pPr>
        <w:spacing w:after="0"/>
      </w:pPr>
      <w:r w:rsidRPr="003A7953">
        <w:rPr>
          <w:b/>
          <w:i/>
        </w:rPr>
        <w:tab/>
      </w:r>
      <w:r w:rsidRPr="003A7953">
        <w:rPr>
          <w:b/>
          <w:i/>
        </w:rPr>
        <w:tab/>
      </w:r>
      <w:r w:rsidR="005F3B6E" w:rsidRPr="003A7953">
        <w:rPr>
          <w:b/>
          <w:i/>
        </w:rPr>
        <w:t>Encyclopedia of Mormonism</w:t>
      </w:r>
      <w:r w:rsidR="005F3B6E" w:rsidRPr="003A7953">
        <w:t>,</w:t>
      </w:r>
      <w:r w:rsidR="005F3B6E" w:rsidRPr="00160CB6">
        <w:t xml:space="preserve"> Daniel H. Ludlow, S. Kent Brown, and John W. Welch, eds. </w:t>
      </w:r>
    </w:p>
    <w:p w14:paraId="5288BF9C" w14:textId="775DE108" w:rsidR="005F3B6E" w:rsidRDefault="00C031D6" w:rsidP="00C031D6">
      <w:pPr>
        <w:spacing w:after="0"/>
      </w:pPr>
      <w:r>
        <w:tab/>
      </w:r>
      <w:r>
        <w:tab/>
      </w:r>
      <w:r w:rsidR="005F3B6E" w:rsidRPr="00160CB6">
        <w:t>Provo, UT: FARMS, 2000, p. 6</w:t>
      </w:r>
      <w:r w:rsidR="000B58EE">
        <w:t>9</w:t>
      </w:r>
      <w:r w:rsidR="005F3B6E" w:rsidRPr="00160CB6">
        <w:t xml:space="preserve">-68. </w:t>
      </w:r>
    </w:p>
    <w:p w14:paraId="79F47A1B" w14:textId="77777777" w:rsidR="00306697" w:rsidRPr="00306697" w:rsidRDefault="00306697" w:rsidP="00306697">
      <w:pPr>
        <w:rPr>
          <w:lang w:val="en"/>
        </w:rPr>
      </w:pPr>
    </w:p>
    <w:p w14:paraId="32FD4822" w14:textId="77777777" w:rsidR="00306697" w:rsidRPr="00306697" w:rsidRDefault="00306697" w:rsidP="00252877">
      <w:pPr>
        <w:ind w:left="720"/>
        <w:rPr>
          <w:lang w:val="en"/>
        </w:rPr>
      </w:pPr>
      <w:bookmarkStart w:id="24" w:name="_Hlk142831558"/>
      <w:r w:rsidRPr="00306697">
        <w:rPr>
          <w:lang w:val="en"/>
        </w:rPr>
        <w:t xml:space="preserve">BOOK OF MORMON CHRONOLOGY </w:t>
      </w:r>
    </w:p>
    <w:p w14:paraId="233DBC58" w14:textId="17CF18F2" w:rsidR="00306697" w:rsidRPr="00306697" w:rsidRDefault="00306697" w:rsidP="003A7953">
      <w:pPr>
        <w:ind w:left="720" w:firstLine="720"/>
        <w:rPr>
          <w:lang w:val="en"/>
        </w:rPr>
      </w:pPr>
      <w:r w:rsidRPr="00306697">
        <w:rPr>
          <w:lang w:val="en"/>
        </w:rPr>
        <w:t xml:space="preserve">The Book of Mormon contains a chronology that is internally consistent over the thousand-year NEPHITE history, with precise Nephite dates for several events, including the crucifixion of Jesus Christ. However, its chronology has not been unequivocally tied to other calendars because of uncertainties in biblical dates and lack of details about the Nephite calendars. Even less information exists about JAREDITE chronology (Sorenson, 1969). </w:t>
      </w:r>
    </w:p>
    <w:p w14:paraId="3EEF81A9" w14:textId="77777777" w:rsidR="003A7953" w:rsidRDefault="00306697" w:rsidP="00252877">
      <w:pPr>
        <w:ind w:left="720"/>
        <w:rPr>
          <w:lang w:val="en"/>
        </w:rPr>
      </w:pPr>
      <w:r w:rsidRPr="00306697">
        <w:rPr>
          <w:lang w:val="en"/>
        </w:rPr>
        <w:t xml:space="preserve">INTERNAL NEPHITE CHRONOLOGY. </w:t>
      </w:r>
      <w:r w:rsidR="00E164CA">
        <w:rPr>
          <w:lang w:val="en"/>
        </w:rPr>
        <w:t xml:space="preserve">  </w:t>
      </w:r>
    </w:p>
    <w:p w14:paraId="53D9FC44" w14:textId="43EEE5B7" w:rsidR="00306697" w:rsidRPr="00306697" w:rsidRDefault="00306697" w:rsidP="003A7953">
      <w:pPr>
        <w:ind w:left="720" w:firstLine="720"/>
        <w:rPr>
          <w:lang w:val="en"/>
        </w:rPr>
      </w:pPr>
      <w:r w:rsidRPr="00306697">
        <w:rPr>
          <w:lang w:val="en"/>
        </w:rPr>
        <w:t xml:space="preserve">Nephites kept careful track of time from at least three reference points: </w:t>
      </w:r>
    </w:p>
    <w:p w14:paraId="75954690" w14:textId="5EF4C63F" w:rsidR="00306697" w:rsidRPr="00306697" w:rsidRDefault="00306697" w:rsidP="003A7953">
      <w:pPr>
        <w:ind w:left="1440"/>
        <w:rPr>
          <w:lang w:val="en"/>
        </w:rPr>
      </w:pPr>
      <w:r w:rsidRPr="00306697">
        <w:rPr>
          <w:lang w:val="en"/>
        </w:rPr>
        <w:t xml:space="preserve">1. Years were counted from the time LEHI left Jerusalem (Enos 1:25; Mosiah 6:4); not only was this an important date of origin, but also an angel had said that the Savior would come "in 600 years" from that time (1 Ne. 19:8). </w:t>
      </w:r>
    </w:p>
    <w:p w14:paraId="6620DBE6" w14:textId="2B00321A" w:rsidR="00306697" w:rsidRPr="00306697" w:rsidRDefault="00306697" w:rsidP="003A7953">
      <w:pPr>
        <w:ind w:left="1440"/>
        <w:rPr>
          <w:lang w:val="en"/>
        </w:rPr>
      </w:pPr>
      <w:r w:rsidRPr="00306697">
        <w:rPr>
          <w:lang w:val="en"/>
        </w:rPr>
        <w:t xml:space="preserve">2. Time was also measured from the commencement of the reign of the judges (c. 91 </w:t>
      </w:r>
      <w:r w:rsidR="00DC297B">
        <w:rPr>
          <w:lang w:val="en"/>
        </w:rPr>
        <w:t>B.C.</w:t>
      </w:r>
      <w:r w:rsidRPr="00306697">
        <w:rPr>
          <w:lang w:val="en"/>
        </w:rPr>
        <w:t xml:space="preserve">; cf. 3 Ne. 1:1), which marked a major political reform ending five centuries of Nephite kingship </w:t>
      </w:r>
      <w:r w:rsidR="00E164CA">
        <w:rPr>
          <w:lang w:val="en"/>
        </w:rPr>
        <w:t>J</w:t>
      </w:r>
      <w:r w:rsidRPr="00306697">
        <w:rPr>
          <w:lang w:val="en"/>
        </w:rPr>
        <w:t xml:space="preserve">acob 1:9-11; Alma 1:1), during which the years of each king's reign were probably counted according to typical ancient practices (1 Ne. 1:4; Mosiah 29:46). </w:t>
      </w:r>
    </w:p>
    <w:p w14:paraId="595A0284" w14:textId="071D7A87" w:rsidR="00306697" w:rsidRPr="00306697" w:rsidRDefault="00306697" w:rsidP="003A7953">
      <w:pPr>
        <w:ind w:left="1440"/>
        <w:rPr>
          <w:lang w:val="en"/>
        </w:rPr>
      </w:pPr>
      <w:r w:rsidRPr="00306697">
        <w:rPr>
          <w:lang w:val="en"/>
        </w:rPr>
        <w:t xml:space="preserve">3. The Nephites later reckoned time from the sign of the birth of Christ (3 Ne. 2:8). </w:t>
      </w:r>
    </w:p>
    <w:p w14:paraId="4CC83D3A" w14:textId="753E6416" w:rsidR="00306697" w:rsidRPr="00306697" w:rsidRDefault="00306697" w:rsidP="003A7953">
      <w:pPr>
        <w:ind w:left="720" w:firstLine="720"/>
        <w:rPr>
          <w:lang w:val="en"/>
        </w:rPr>
      </w:pPr>
      <w:r w:rsidRPr="00306697">
        <w:rPr>
          <w:lang w:val="en"/>
        </w:rPr>
        <w:t xml:space="preserve">The Book of Mormon links all three systems in several passages that are apparently consistent. Table 1 lists several events using the Nephite systems. </w:t>
      </w:r>
    </w:p>
    <w:p w14:paraId="0DBCA237" w14:textId="2C9078AD" w:rsidR="00306697" w:rsidRPr="00306697" w:rsidRDefault="00306697" w:rsidP="003A7953">
      <w:pPr>
        <w:ind w:left="720" w:firstLine="720"/>
        <w:rPr>
          <w:lang w:val="en"/>
        </w:rPr>
      </w:pPr>
      <w:r w:rsidRPr="00306697">
        <w:rPr>
          <w:lang w:val="en"/>
        </w:rPr>
        <w:t xml:space="preserve">Most of the Nephite record pertains to three historical periods: the time of Lehi and his sons (c. 600-500 </w:t>
      </w:r>
      <w:r w:rsidR="00DC297B">
        <w:rPr>
          <w:lang w:val="en"/>
        </w:rPr>
        <w:t>B.C.</w:t>
      </w:r>
      <w:r w:rsidRPr="00306697">
        <w:rPr>
          <w:lang w:val="en"/>
        </w:rPr>
        <w:t xml:space="preserve">), the events preceding and following the coming of Christ (c. 150 </w:t>
      </w:r>
      <w:r w:rsidR="00DC297B">
        <w:rPr>
          <w:lang w:val="en"/>
        </w:rPr>
        <w:t>B.C.</w:t>
      </w:r>
      <w:r w:rsidRPr="00306697">
        <w:rPr>
          <w:lang w:val="en"/>
        </w:rPr>
        <w:t xml:space="preserve">- </w:t>
      </w:r>
      <w:r w:rsidR="00DC297B">
        <w:rPr>
          <w:lang w:val="en"/>
        </w:rPr>
        <w:t>A.D.</w:t>
      </w:r>
      <w:r w:rsidRPr="00306697">
        <w:rPr>
          <w:lang w:val="en"/>
        </w:rPr>
        <w:t xml:space="preserve"> 34), and the destruction of the Nephites (c. </w:t>
      </w:r>
      <w:r w:rsidR="00DC297B">
        <w:rPr>
          <w:lang w:val="en"/>
        </w:rPr>
        <w:t>A.D.</w:t>
      </w:r>
      <w:r w:rsidRPr="00306697">
        <w:rPr>
          <w:lang w:val="en"/>
        </w:rPr>
        <w:t xml:space="preserve"> 300-420). Thus, the relatively large book of Alma covers only thirty-nine years, while the much smaller books of Omni and 4 Nephi each cover more than two hundred years. </w:t>
      </w:r>
    </w:p>
    <w:p w14:paraId="4421241C" w14:textId="5FC9CA95" w:rsidR="00306697" w:rsidRPr="00306697" w:rsidRDefault="00306697" w:rsidP="003A7953">
      <w:pPr>
        <w:ind w:left="720" w:firstLine="720"/>
        <w:rPr>
          <w:lang w:val="en"/>
        </w:rPr>
      </w:pPr>
      <w:r w:rsidRPr="00306697">
        <w:rPr>
          <w:lang w:val="en"/>
        </w:rPr>
        <w:t xml:space="preserve">LDS editions of the Book of Mormon show elates in Nephite years, deduced from the text, at the bottom of the pages. The exact nature of the Nephite year, however, is not described. </w:t>
      </w:r>
      <w:r w:rsidRPr="00306697">
        <w:rPr>
          <w:lang w:val="en"/>
        </w:rPr>
        <w:lastRenderedPageBreak/>
        <w:t xml:space="preserve">The Nephite year began with the " first day" of the "first month" (Alma 51:37-52:l; 56:1), and it probably had twelve months because the eleventh month was at " the latter end" of the year (Alma 48:2, 21; 49: 1), but the lengths of the months and of the year itself are not mentioned. </w:t>
      </w:r>
    </w:p>
    <w:p w14:paraId="634DCB13" w14:textId="2BBC6CC1" w:rsidR="00306697" w:rsidRPr="00306697" w:rsidRDefault="00306697" w:rsidP="003A7953">
      <w:pPr>
        <w:ind w:left="720" w:firstLine="720"/>
        <w:rPr>
          <w:lang w:val="en"/>
        </w:rPr>
      </w:pPr>
      <w:r w:rsidRPr="00306697">
        <w:rPr>
          <w:lang w:val="en"/>
        </w:rPr>
        <w:t>Until the coming of Christ, the Nephites observed the LAW OF MOSES (2 Ne. 25:24; Alma 25:15), which generally used lunar months (new moon to new moon). The Savior was crucified on the fourteenth day of the first lunar month of the</w:t>
      </w:r>
      <w:r w:rsidR="00CD5320">
        <w:rPr>
          <w:lang w:val="en"/>
        </w:rPr>
        <w:t xml:space="preserve"> </w:t>
      </w:r>
      <w:r w:rsidRPr="00306697">
        <w:rPr>
          <w:lang w:val="en"/>
        </w:rPr>
        <w:t xml:space="preserve">Jewish calendar Gohn 19:14; Lev. 23:5), but on the fourth day of the first Nephite month (3 Ne. 8:5). This may imply that Nephite months at that time were not lunar and that their civil calendar may have differed from their religious calendar. </w:t>
      </w:r>
    </w:p>
    <w:p w14:paraId="59892DD3" w14:textId="32433695" w:rsidR="00306697" w:rsidRPr="00306697" w:rsidRDefault="00306697" w:rsidP="003A7953">
      <w:pPr>
        <w:ind w:left="720" w:firstLine="720"/>
        <w:rPr>
          <w:lang w:val="en"/>
        </w:rPr>
      </w:pPr>
      <w:r w:rsidRPr="00306697">
        <w:rPr>
          <w:lang w:val="en"/>
        </w:rPr>
        <w:t>John L. Sorenson (1990) has observed that during the reign of the judges</w:t>
      </w:r>
      <w:r w:rsidR="00252877">
        <w:rPr>
          <w:lang w:val="en"/>
        </w:rPr>
        <w:t>,</w:t>
      </w:r>
      <w:r w:rsidRPr="00306697">
        <w:rPr>
          <w:lang w:val="en"/>
        </w:rPr>
        <w:t xml:space="preserve"> warfare was mostly limited to four consecutive Nephite months. These months can be approximately correlated with our calendar because even today wa1fare in Mesoamerica (the probable area of BOOK OF MORMON GEOGRAPHY for most of Nephite history) is conducted mostly during the dry season after the fall harvest. This correlation implies that the Nephite year at that time began in December (see BOOK OF MORMON, HISTORY OF WARFARE IN). This would mean that because the crucifixion of Christ (presumably in early April) occurred in the first Nephite month, the Nephites probably shifted their calendar to begin the first month in April at the same time they began reckoning time from the birth of Christ. This conclusion is consistent with the Nephite record that Christ was born sometime after the end of the Nephite year (3 Ne. 1:1-9). </w:t>
      </w:r>
    </w:p>
    <w:p w14:paraId="1D13DB2C" w14:textId="77777777" w:rsidR="003A7953" w:rsidRDefault="00306697" w:rsidP="00252877">
      <w:pPr>
        <w:ind w:left="720"/>
        <w:rPr>
          <w:lang w:val="en"/>
        </w:rPr>
      </w:pPr>
      <w:r w:rsidRPr="00306697">
        <w:rPr>
          <w:lang w:val="en"/>
        </w:rPr>
        <w:t xml:space="preserve">EXTERNAL CHRONOLOGY. </w:t>
      </w:r>
      <w:r w:rsidR="006E2A02">
        <w:rPr>
          <w:lang w:val="en"/>
        </w:rPr>
        <w:t xml:space="preserve">   </w:t>
      </w:r>
    </w:p>
    <w:p w14:paraId="060ADC5B" w14:textId="054E049E" w:rsidR="00306697" w:rsidRPr="00306697" w:rsidRDefault="00306697" w:rsidP="003A7953">
      <w:pPr>
        <w:ind w:left="720" w:firstLine="720"/>
        <w:rPr>
          <w:lang w:val="en"/>
        </w:rPr>
      </w:pPr>
      <w:r w:rsidRPr="00306697">
        <w:rPr>
          <w:lang w:val="en"/>
        </w:rPr>
        <w:t xml:space="preserve">Evidence supports two possible lengths for Nephite years: 365 days and 360 days. Each can be correlated to external history. The internal chronology is consistent, so that if the exact nature of the Nephite calendar were known, only one reference point in external history would be needed to fix the entire Nephite chronology. However, at least two such dates would be required to determine the length of the Nephite year. Three principal events are common to both Nephite and Old World sources: (1) the first year of the reign of Zedekiah, King of Judah; (2) the birth of Christ; and (3) the death of Christ. </w:t>
      </w:r>
      <w:r w:rsidRPr="00306697">
        <w:rPr>
          <w:u w:val="single"/>
          <w:lang w:val="en"/>
        </w:rPr>
        <w:t>Because there are varying degrees of uncertainty about these three reference points, alternative correlation methods have been proposed, each using two of these dates</w:t>
      </w:r>
      <w:r w:rsidRPr="00306697">
        <w:rPr>
          <w:lang w:val="en"/>
        </w:rPr>
        <w:t xml:space="preserve">. </w:t>
      </w:r>
    </w:p>
    <w:p w14:paraId="4730D218" w14:textId="64433EAA" w:rsidR="00306697" w:rsidRPr="00306697" w:rsidRDefault="00306697" w:rsidP="003A7953">
      <w:pPr>
        <w:ind w:left="720" w:firstLine="720"/>
        <w:rPr>
          <w:lang w:val="en"/>
        </w:rPr>
      </w:pPr>
      <w:r w:rsidRPr="00306697">
        <w:rPr>
          <w:u w:val="single"/>
          <w:lang w:val="en"/>
        </w:rPr>
        <w:t>First</w:t>
      </w:r>
      <w:r w:rsidRPr="00306697">
        <w:rPr>
          <w:lang w:val="en"/>
        </w:rPr>
        <w:t xml:space="preserve">, Orson PRATT proposed that the Nephites used a 365-day year, as had the Egyptians previously and as did the Mesoamericans afterward (Millennial Star 28 [Dec. 22, 1866]:810). It has been noted (Lefgren) that such a year agrees, to the very day, with one choice for the birth and death dates of Christ- namely, Thursday, APRIL 6, 1 </w:t>
      </w:r>
      <w:r w:rsidR="00DC297B">
        <w:rPr>
          <w:lang w:val="en"/>
        </w:rPr>
        <w:t>B.C.</w:t>
      </w:r>
      <w:r w:rsidRPr="00306697">
        <w:rPr>
          <w:lang w:val="en"/>
        </w:rPr>
        <w:t xml:space="preserve"> , and Friday, April 1, </w:t>
      </w:r>
      <w:r w:rsidR="00DC297B">
        <w:rPr>
          <w:lang w:val="en"/>
        </w:rPr>
        <w:t>A.D.</w:t>
      </w:r>
      <w:r w:rsidRPr="00306697">
        <w:rPr>
          <w:lang w:val="en"/>
        </w:rPr>
        <w:t xml:space="preserve"> 33, respectively (Gregorian calendar). Both of these dates are supported by other arguments (J. Pratt, 1985 and 1990). This theory assumes that the third system of Nephite reckoning began on the very day of the birth of Christ, which is not explicitly stated in the Book of Mormon but is consistent with Sorenson's conclusions above. </w:t>
      </w:r>
    </w:p>
    <w:p w14:paraId="097FA375" w14:textId="6FB694D8" w:rsidR="00306697" w:rsidRPr="00306697" w:rsidRDefault="00306697" w:rsidP="003A7953">
      <w:pPr>
        <w:ind w:left="720" w:firstLine="720"/>
        <w:rPr>
          <w:lang w:val="en"/>
        </w:rPr>
      </w:pPr>
      <w:r w:rsidRPr="00306697">
        <w:rPr>
          <w:u w:val="single"/>
          <w:lang w:val="en"/>
        </w:rPr>
        <w:t>Second</w:t>
      </w:r>
      <w:r w:rsidRPr="00306697">
        <w:rPr>
          <w:lang w:val="en"/>
        </w:rPr>
        <w:t xml:space="preserve">, most historians believe that the first year of King Zedekiah began in 598- 96 </w:t>
      </w:r>
      <w:r w:rsidR="00DC297B">
        <w:rPr>
          <w:lang w:val="en"/>
        </w:rPr>
        <w:t>B.C.</w:t>
      </w:r>
      <w:r w:rsidRPr="00306697">
        <w:rPr>
          <w:lang w:val="en"/>
        </w:rPr>
        <w:t xml:space="preserve"> Lehi </w:t>
      </w:r>
      <w:r w:rsidR="006E2A02">
        <w:rPr>
          <w:lang w:val="en"/>
        </w:rPr>
        <w:t>l</w:t>
      </w:r>
      <w:r w:rsidRPr="00306697">
        <w:rPr>
          <w:lang w:val="en"/>
        </w:rPr>
        <w:t xml:space="preserve">eft Jerusalem shortly afterward (1 Ne. 1:4; 2:4). The date of the birth of Christ is not known directly from historical sources, but it is believed that King Herod died in 5- 4 </w:t>
      </w:r>
      <w:r w:rsidR="00DC297B">
        <w:rPr>
          <w:lang w:val="en"/>
        </w:rPr>
        <w:t>B.C.</w:t>
      </w:r>
      <w:r w:rsidRPr="00306697">
        <w:rPr>
          <w:lang w:val="en"/>
        </w:rPr>
        <w:t xml:space="preserve"> , implying that Christ was born shortly before (Matt. 2:1). Using these two events as reference points, Huber has </w:t>
      </w:r>
      <w:r w:rsidRPr="00306697">
        <w:rPr>
          <w:lang w:val="en"/>
        </w:rPr>
        <w:lastRenderedPageBreak/>
        <w:t xml:space="preserve">proposed a 360-day Nephite year because 600 such years fit the interval from Lehi to Christ (3 Ne. 1:1); such a system has historical precedent, and apparently underlies certain prophecies in which the word "time" may equal 360 days (e.g. , Rev. 12:6, 14). </w:t>
      </w:r>
    </w:p>
    <w:p w14:paraId="5D98C830" w14:textId="77777777" w:rsidR="00F451B9" w:rsidRDefault="00F451B9" w:rsidP="00252877">
      <w:pPr>
        <w:ind w:left="720"/>
        <w:rPr>
          <w:lang w:val="en"/>
        </w:rPr>
      </w:pPr>
    </w:p>
    <w:p w14:paraId="4F5E8996" w14:textId="77777777" w:rsidR="00F451B9" w:rsidRPr="00306697" w:rsidRDefault="00F451B9" w:rsidP="00252877">
      <w:pPr>
        <w:ind w:left="720"/>
        <w:rPr>
          <w:lang w:val="en"/>
        </w:rPr>
      </w:pPr>
      <w:r w:rsidRPr="00306697">
        <w:rPr>
          <w:lang w:val="en"/>
        </w:rPr>
        <w:t xml:space="preserve">TABLE 1 SELECTED EVENTS IN NEPHITE HISTORY </w:t>
      </w:r>
    </w:p>
    <w:p w14:paraId="78D12338" w14:textId="5F229DF8" w:rsidR="00F451B9" w:rsidRPr="00306697" w:rsidRDefault="00E60E63" w:rsidP="00252877">
      <w:pPr>
        <w:spacing w:after="0"/>
        <w:ind w:left="720"/>
        <w:rPr>
          <w:sz w:val="20"/>
          <w:szCs w:val="20"/>
          <w:lang w:val="en"/>
        </w:rPr>
      </w:pPr>
      <w:r w:rsidRPr="00E60E63">
        <w:rPr>
          <w:sz w:val="20"/>
          <w:szCs w:val="20"/>
          <w:lang w:val="en"/>
        </w:rPr>
        <w:t xml:space="preserve">        </w:t>
      </w:r>
      <w:r>
        <w:rPr>
          <w:sz w:val="20"/>
          <w:szCs w:val="20"/>
          <w:lang w:val="en"/>
        </w:rPr>
        <w:t xml:space="preserve">  </w:t>
      </w:r>
      <w:r w:rsidRPr="00E60E63">
        <w:rPr>
          <w:sz w:val="20"/>
          <w:szCs w:val="20"/>
          <w:lang w:val="en"/>
        </w:rPr>
        <w:t xml:space="preserve"> </w:t>
      </w:r>
      <w:r w:rsidR="00F451B9" w:rsidRPr="00306697">
        <w:rPr>
          <w:sz w:val="20"/>
          <w:szCs w:val="20"/>
          <w:lang w:val="en"/>
        </w:rPr>
        <w:t xml:space="preserve">Nephite Years </w:t>
      </w:r>
    </w:p>
    <w:p w14:paraId="0A41127C" w14:textId="03B0B2E4" w:rsidR="00F451B9" w:rsidRPr="00306697" w:rsidRDefault="00F451B9" w:rsidP="00252877">
      <w:pPr>
        <w:spacing w:after="0"/>
        <w:ind w:left="720"/>
        <w:rPr>
          <w:sz w:val="20"/>
          <w:szCs w:val="20"/>
          <w:u w:val="single"/>
          <w:lang w:val="en"/>
        </w:rPr>
      </w:pPr>
      <w:r w:rsidRPr="00306697">
        <w:rPr>
          <w:sz w:val="20"/>
          <w:szCs w:val="20"/>
          <w:u w:val="single"/>
          <w:lang w:val="en"/>
        </w:rPr>
        <w:t xml:space="preserve">Lehi </w:t>
      </w:r>
      <w:r w:rsidR="00E60E63" w:rsidRPr="00E60E63">
        <w:rPr>
          <w:sz w:val="20"/>
          <w:szCs w:val="20"/>
          <w:u w:val="single"/>
          <w:lang w:val="en"/>
        </w:rPr>
        <w:tab/>
      </w:r>
      <w:r w:rsidRPr="00306697">
        <w:rPr>
          <w:sz w:val="20"/>
          <w:szCs w:val="20"/>
          <w:u w:val="single"/>
          <w:lang w:val="en"/>
        </w:rPr>
        <w:t xml:space="preserve">Judges </w:t>
      </w:r>
      <w:r w:rsidR="00E60E63" w:rsidRPr="00E60E63">
        <w:rPr>
          <w:sz w:val="20"/>
          <w:szCs w:val="20"/>
          <w:u w:val="single"/>
          <w:lang w:val="en"/>
        </w:rPr>
        <w:tab/>
      </w:r>
      <w:r w:rsidR="00E60E63" w:rsidRPr="00E60E63">
        <w:rPr>
          <w:sz w:val="20"/>
          <w:szCs w:val="20"/>
          <w:u w:val="single"/>
          <w:lang w:val="en"/>
        </w:rPr>
        <w:tab/>
      </w:r>
      <w:r w:rsidRPr="00306697">
        <w:rPr>
          <w:sz w:val="20"/>
          <w:szCs w:val="20"/>
          <w:u w:val="single"/>
          <w:lang w:val="en"/>
        </w:rPr>
        <w:t xml:space="preserve">Christ </w:t>
      </w:r>
      <w:r w:rsidR="00E60E63" w:rsidRPr="00E60E63">
        <w:rPr>
          <w:sz w:val="20"/>
          <w:szCs w:val="20"/>
          <w:u w:val="single"/>
          <w:lang w:val="en"/>
        </w:rPr>
        <w:tab/>
      </w:r>
      <w:r w:rsidRPr="00306697">
        <w:rPr>
          <w:sz w:val="20"/>
          <w:szCs w:val="20"/>
          <w:u w:val="single"/>
          <w:lang w:val="en"/>
        </w:rPr>
        <w:t xml:space="preserve">Event </w:t>
      </w:r>
      <w:r w:rsidR="00E60E63" w:rsidRPr="00E60E63">
        <w:rPr>
          <w:sz w:val="20"/>
          <w:szCs w:val="20"/>
          <w:u w:val="single"/>
          <w:lang w:val="en"/>
        </w:rPr>
        <w:tab/>
      </w:r>
      <w:r w:rsidR="00E60E63" w:rsidRPr="00E60E63">
        <w:rPr>
          <w:sz w:val="20"/>
          <w:szCs w:val="20"/>
          <w:u w:val="single"/>
          <w:lang w:val="en"/>
        </w:rPr>
        <w:tab/>
      </w:r>
      <w:r w:rsidR="00E60E63" w:rsidRPr="00E60E63">
        <w:rPr>
          <w:sz w:val="20"/>
          <w:szCs w:val="20"/>
          <w:u w:val="single"/>
          <w:lang w:val="en"/>
        </w:rPr>
        <w:tab/>
      </w:r>
      <w:r w:rsidR="00E60E63" w:rsidRPr="00E60E63">
        <w:rPr>
          <w:sz w:val="20"/>
          <w:szCs w:val="20"/>
          <w:u w:val="single"/>
          <w:lang w:val="en"/>
        </w:rPr>
        <w:tab/>
      </w:r>
      <w:r w:rsidR="00E60E63" w:rsidRPr="00E60E63">
        <w:rPr>
          <w:sz w:val="20"/>
          <w:szCs w:val="20"/>
          <w:u w:val="single"/>
          <w:lang w:val="en"/>
        </w:rPr>
        <w:tab/>
      </w:r>
      <w:r w:rsidRPr="00306697">
        <w:rPr>
          <w:sz w:val="20"/>
          <w:szCs w:val="20"/>
          <w:u w:val="single"/>
          <w:lang w:val="en"/>
        </w:rPr>
        <w:t xml:space="preserve">Reference </w:t>
      </w:r>
    </w:p>
    <w:p w14:paraId="7D6ECB53" w14:textId="309FF618" w:rsidR="00F451B9" w:rsidRPr="00306697" w:rsidRDefault="00F451B9" w:rsidP="00252877">
      <w:pPr>
        <w:ind w:left="720"/>
        <w:rPr>
          <w:sz w:val="20"/>
          <w:szCs w:val="20"/>
          <w:lang w:val="en"/>
        </w:rPr>
      </w:pPr>
      <w:r w:rsidRPr="00306697">
        <w:rPr>
          <w:sz w:val="20"/>
          <w:szCs w:val="20"/>
          <w:lang w:val="en"/>
        </w:rPr>
        <w:t xml:space="preserve">1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(-600) </w:t>
      </w:r>
      <w:r w:rsidR="00E60E63">
        <w:rPr>
          <w:sz w:val="20"/>
          <w:szCs w:val="20"/>
          <w:lang w:val="en"/>
        </w:rPr>
        <w:tab/>
      </w:r>
      <w:r w:rsidRPr="00306697">
        <w:rPr>
          <w:sz w:val="20"/>
          <w:szCs w:val="20"/>
          <w:lang w:val="en"/>
        </w:rPr>
        <w:t xml:space="preserve">Lehi departs from Jerusalem </w:t>
      </w:r>
      <w:r w:rsidR="00E60E63">
        <w:rPr>
          <w:sz w:val="20"/>
          <w:szCs w:val="20"/>
          <w:lang w:val="en"/>
        </w:rPr>
        <w:tab/>
      </w:r>
      <w:r w:rsidR="00E60E63">
        <w:rPr>
          <w:sz w:val="20"/>
          <w:szCs w:val="20"/>
          <w:lang w:val="en"/>
        </w:rPr>
        <w:tab/>
      </w:r>
      <w:r w:rsidRPr="00306697">
        <w:rPr>
          <w:sz w:val="20"/>
          <w:szCs w:val="20"/>
          <w:lang w:val="en"/>
        </w:rPr>
        <w:t xml:space="preserve">1 Ne. 10:4; 19:8 </w:t>
      </w:r>
    </w:p>
    <w:p w14:paraId="1E7B3CC5" w14:textId="01C1CC39" w:rsidR="00F451B9" w:rsidRPr="00306697" w:rsidRDefault="00F451B9" w:rsidP="00252877">
      <w:pPr>
        <w:spacing w:after="0"/>
        <w:ind w:left="720"/>
        <w:rPr>
          <w:sz w:val="20"/>
          <w:szCs w:val="20"/>
          <w:lang w:val="en"/>
        </w:rPr>
      </w:pPr>
      <w:r w:rsidRPr="00306697">
        <w:rPr>
          <w:sz w:val="20"/>
          <w:szCs w:val="20"/>
          <w:lang w:val="en"/>
        </w:rPr>
        <w:t>9</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(-592) </w:t>
      </w:r>
      <w:r w:rsidR="00E60E63">
        <w:rPr>
          <w:sz w:val="20"/>
          <w:szCs w:val="20"/>
          <w:lang w:val="en"/>
        </w:rPr>
        <w:tab/>
      </w:r>
      <w:r w:rsidRPr="00306697">
        <w:rPr>
          <w:sz w:val="20"/>
          <w:szCs w:val="20"/>
          <w:lang w:val="en"/>
        </w:rPr>
        <w:t xml:space="preserve">Lehi's group arrives in Bountiful </w:t>
      </w:r>
      <w:r w:rsidR="00E60E63">
        <w:rPr>
          <w:sz w:val="20"/>
          <w:szCs w:val="20"/>
          <w:lang w:val="en"/>
        </w:rPr>
        <w:tab/>
      </w:r>
      <w:r w:rsidR="00E60E63">
        <w:rPr>
          <w:sz w:val="20"/>
          <w:szCs w:val="20"/>
          <w:lang w:val="en"/>
        </w:rPr>
        <w:tab/>
      </w:r>
      <w:r w:rsidRPr="00306697">
        <w:rPr>
          <w:sz w:val="20"/>
          <w:szCs w:val="20"/>
          <w:lang w:val="en"/>
        </w:rPr>
        <w:t xml:space="preserve">1 Ne. 17:4-5 </w:t>
      </w:r>
    </w:p>
    <w:p w14:paraId="78D710BA" w14:textId="3A8C0077" w:rsidR="00F451B9" w:rsidRPr="00306697" w:rsidRDefault="00F451B9" w:rsidP="00252877">
      <w:pPr>
        <w:spacing w:after="0"/>
        <w:ind w:left="720"/>
        <w:rPr>
          <w:sz w:val="20"/>
          <w:szCs w:val="20"/>
          <w:lang w:val="en"/>
        </w:rPr>
      </w:pPr>
      <w:r w:rsidRPr="00306697">
        <w:rPr>
          <w:sz w:val="20"/>
          <w:szCs w:val="20"/>
          <w:lang w:val="en"/>
        </w:rPr>
        <w:t xml:space="preserve">56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(-545) </w:t>
      </w:r>
      <w:r w:rsidR="00E60E63">
        <w:rPr>
          <w:sz w:val="20"/>
          <w:szCs w:val="20"/>
          <w:lang w:val="en"/>
        </w:rPr>
        <w:tab/>
      </w:r>
      <w:r w:rsidRPr="00306697">
        <w:rPr>
          <w:sz w:val="20"/>
          <w:szCs w:val="20"/>
          <w:lang w:val="en"/>
        </w:rPr>
        <w:t xml:space="preserve">Jacob receives plates from Nephi </w:t>
      </w:r>
      <w:r w:rsidR="00E60E63">
        <w:rPr>
          <w:sz w:val="20"/>
          <w:szCs w:val="20"/>
          <w:lang w:val="en"/>
        </w:rPr>
        <w:tab/>
      </w:r>
      <w:r w:rsidR="00E60E63">
        <w:rPr>
          <w:sz w:val="20"/>
          <w:szCs w:val="20"/>
          <w:lang w:val="en"/>
        </w:rPr>
        <w:tab/>
      </w:r>
      <w:r w:rsidRPr="00306697">
        <w:rPr>
          <w:sz w:val="20"/>
          <w:szCs w:val="20"/>
          <w:lang w:val="en"/>
        </w:rPr>
        <w:t xml:space="preserve">Jacob 1:1 </w:t>
      </w:r>
    </w:p>
    <w:p w14:paraId="6DA9B47E" w14:textId="5BF5A66F" w:rsidR="00F451B9" w:rsidRPr="00306697" w:rsidRDefault="00F451B9" w:rsidP="00252877">
      <w:pPr>
        <w:spacing w:after="0"/>
        <w:ind w:left="720"/>
        <w:rPr>
          <w:sz w:val="20"/>
          <w:szCs w:val="20"/>
          <w:lang w:val="en"/>
        </w:rPr>
      </w:pPr>
      <w:r w:rsidRPr="00306697">
        <w:rPr>
          <w:sz w:val="20"/>
          <w:szCs w:val="20"/>
          <w:lang w:val="en"/>
        </w:rPr>
        <w:t xml:space="preserve">200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(-401) </w:t>
      </w:r>
      <w:r w:rsidR="00E60E63">
        <w:rPr>
          <w:sz w:val="20"/>
          <w:szCs w:val="20"/>
          <w:lang w:val="en"/>
        </w:rPr>
        <w:tab/>
      </w:r>
      <w:r w:rsidRPr="00306697">
        <w:rPr>
          <w:sz w:val="20"/>
          <w:szCs w:val="20"/>
          <w:lang w:val="en"/>
        </w:rPr>
        <w:t>Law of Moses strictly observed</w:t>
      </w:r>
      <w:r w:rsidR="00E60E63">
        <w:rPr>
          <w:sz w:val="20"/>
          <w:szCs w:val="20"/>
          <w:lang w:val="en"/>
        </w:rPr>
        <w:tab/>
      </w:r>
      <w:r w:rsidR="00E60E63">
        <w:rPr>
          <w:sz w:val="20"/>
          <w:szCs w:val="20"/>
          <w:lang w:val="en"/>
        </w:rPr>
        <w:tab/>
      </w:r>
      <w:r w:rsidRPr="00306697">
        <w:rPr>
          <w:sz w:val="20"/>
          <w:szCs w:val="20"/>
          <w:lang w:val="en"/>
        </w:rPr>
        <w:t xml:space="preserve">Jarom 1:5 </w:t>
      </w:r>
    </w:p>
    <w:p w14:paraId="227E289B" w14:textId="30E3BD82" w:rsidR="00F451B9" w:rsidRPr="00306697" w:rsidRDefault="00F451B9" w:rsidP="00252877">
      <w:pPr>
        <w:spacing w:after="0"/>
        <w:ind w:left="720"/>
        <w:rPr>
          <w:sz w:val="20"/>
          <w:szCs w:val="20"/>
          <w:lang w:val="en"/>
        </w:rPr>
      </w:pPr>
      <w:r w:rsidRPr="00306697">
        <w:rPr>
          <w:sz w:val="20"/>
          <w:szCs w:val="20"/>
          <w:lang w:val="en"/>
        </w:rPr>
        <w:t xml:space="preserve">477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(-124) </w:t>
      </w:r>
      <w:r w:rsidR="00E60E63">
        <w:rPr>
          <w:sz w:val="20"/>
          <w:szCs w:val="20"/>
          <w:lang w:val="en"/>
        </w:rPr>
        <w:tab/>
      </w:r>
      <w:r w:rsidRPr="00306697">
        <w:rPr>
          <w:sz w:val="20"/>
          <w:szCs w:val="20"/>
          <w:lang w:val="en"/>
        </w:rPr>
        <w:t xml:space="preserve">King Benjamin's speech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Mosiah 6:3-4 </w:t>
      </w:r>
    </w:p>
    <w:p w14:paraId="5CE88C43" w14:textId="602FC5ED" w:rsidR="00F451B9" w:rsidRPr="00306697" w:rsidRDefault="00F451B9" w:rsidP="00252877">
      <w:pPr>
        <w:spacing w:after="0"/>
        <w:ind w:left="720"/>
        <w:rPr>
          <w:sz w:val="20"/>
          <w:szCs w:val="20"/>
          <w:lang w:val="en"/>
        </w:rPr>
      </w:pPr>
      <w:r w:rsidRPr="00306697">
        <w:rPr>
          <w:sz w:val="20"/>
          <w:szCs w:val="20"/>
          <w:lang w:val="en"/>
        </w:rPr>
        <w:t xml:space="preserve">510 </w:t>
      </w:r>
      <w:r w:rsidR="00E60E63">
        <w:rPr>
          <w:sz w:val="20"/>
          <w:szCs w:val="20"/>
          <w:lang w:val="en"/>
        </w:rPr>
        <w:tab/>
      </w:r>
      <w:r w:rsidRPr="00306697">
        <w:rPr>
          <w:sz w:val="20"/>
          <w:szCs w:val="20"/>
          <w:lang w:val="en"/>
        </w:rPr>
        <w:t xml:space="preserve">1 </w:t>
      </w:r>
      <w:r w:rsidR="00E60E63">
        <w:rPr>
          <w:sz w:val="20"/>
          <w:szCs w:val="20"/>
          <w:lang w:val="en"/>
        </w:rPr>
        <w:tab/>
      </w:r>
      <w:r w:rsidR="00E60E63">
        <w:rPr>
          <w:sz w:val="20"/>
          <w:szCs w:val="20"/>
          <w:lang w:val="en"/>
        </w:rPr>
        <w:tab/>
      </w:r>
      <w:r w:rsidRPr="00306697">
        <w:rPr>
          <w:sz w:val="20"/>
          <w:szCs w:val="20"/>
          <w:lang w:val="en"/>
        </w:rPr>
        <w:t xml:space="preserve">(-91) </w:t>
      </w:r>
      <w:r w:rsidR="00E60E63">
        <w:rPr>
          <w:sz w:val="20"/>
          <w:szCs w:val="20"/>
          <w:lang w:val="en"/>
        </w:rPr>
        <w:tab/>
      </w:r>
      <w:r w:rsidRPr="00306697">
        <w:rPr>
          <w:sz w:val="20"/>
          <w:szCs w:val="20"/>
          <w:lang w:val="en"/>
        </w:rPr>
        <w:t xml:space="preserve">Alma1, Mosiah die; Alma2 first judge </w:t>
      </w:r>
      <w:r w:rsidR="00E60E63">
        <w:rPr>
          <w:sz w:val="20"/>
          <w:szCs w:val="20"/>
          <w:lang w:val="en"/>
        </w:rPr>
        <w:tab/>
      </w:r>
      <w:r w:rsidRPr="00306697">
        <w:rPr>
          <w:sz w:val="20"/>
          <w:szCs w:val="20"/>
          <w:lang w:val="en"/>
        </w:rPr>
        <w:t xml:space="preserve">Mosiah 29:44- 46 </w:t>
      </w:r>
    </w:p>
    <w:p w14:paraId="6059CAE4" w14:textId="3B5BB402" w:rsidR="00F451B9" w:rsidRPr="00306697" w:rsidRDefault="00F451B9" w:rsidP="00252877">
      <w:pPr>
        <w:spacing w:after="0"/>
        <w:ind w:left="720" w:firstLine="720"/>
        <w:rPr>
          <w:sz w:val="20"/>
          <w:szCs w:val="20"/>
          <w:lang w:val="en"/>
        </w:rPr>
      </w:pPr>
      <w:r w:rsidRPr="00306697">
        <w:rPr>
          <w:sz w:val="20"/>
          <w:szCs w:val="20"/>
          <w:lang w:val="en"/>
        </w:rPr>
        <w:t>9</w:t>
      </w:r>
      <w:r w:rsidR="00E60E63">
        <w:rPr>
          <w:sz w:val="20"/>
          <w:szCs w:val="20"/>
          <w:lang w:val="en"/>
        </w:rPr>
        <w:tab/>
      </w:r>
      <w:r w:rsidR="00E60E63">
        <w:rPr>
          <w:sz w:val="20"/>
          <w:szCs w:val="20"/>
          <w:lang w:val="en"/>
        </w:rPr>
        <w:tab/>
      </w:r>
      <w:r w:rsidRPr="00306697">
        <w:rPr>
          <w:sz w:val="20"/>
          <w:szCs w:val="20"/>
          <w:lang w:val="en"/>
        </w:rPr>
        <w:t xml:space="preserve">(-83) </w:t>
      </w:r>
      <w:r w:rsidR="00E60E63">
        <w:rPr>
          <w:sz w:val="20"/>
          <w:szCs w:val="20"/>
          <w:lang w:val="en"/>
        </w:rPr>
        <w:tab/>
      </w:r>
      <w:r w:rsidRPr="00306697">
        <w:rPr>
          <w:sz w:val="20"/>
          <w:szCs w:val="20"/>
          <w:lang w:val="en"/>
        </w:rPr>
        <w:t xml:space="preserve">Nephihah becomes judge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Alma 4:20-8:2 </w:t>
      </w:r>
    </w:p>
    <w:p w14:paraId="6FC983E3" w14:textId="5CD00CDD" w:rsidR="00F451B9" w:rsidRPr="00306697" w:rsidRDefault="00F451B9" w:rsidP="00252877">
      <w:pPr>
        <w:spacing w:after="0"/>
        <w:ind w:left="720" w:firstLine="720"/>
        <w:rPr>
          <w:sz w:val="20"/>
          <w:szCs w:val="20"/>
          <w:lang w:val="en"/>
        </w:rPr>
      </w:pPr>
      <w:r w:rsidRPr="00306697">
        <w:rPr>
          <w:sz w:val="20"/>
          <w:szCs w:val="20"/>
          <w:lang w:val="en"/>
        </w:rPr>
        <w:t xml:space="preserve">15 </w:t>
      </w:r>
      <w:r w:rsidR="00E60E63">
        <w:rPr>
          <w:sz w:val="20"/>
          <w:szCs w:val="20"/>
          <w:lang w:val="en"/>
        </w:rPr>
        <w:tab/>
      </w:r>
      <w:r w:rsidR="00E60E63">
        <w:rPr>
          <w:sz w:val="20"/>
          <w:szCs w:val="20"/>
          <w:lang w:val="en"/>
        </w:rPr>
        <w:tab/>
      </w:r>
      <w:r w:rsidRPr="00306697">
        <w:rPr>
          <w:sz w:val="20"/>
          <w:szCs w:val="20"/>
          <w:lang w:val="en"/>
        </w:rPr>
        <w:t xml:space="preserve">(-77) </w:t>
      </w:r>
      <w:r w:rsidR="00E60E63">
        <w:rPr>
          <w:sz w:val="20"/>
          <w:szCs w:val="20"/>
          <w:lang w:val="en"/>
        </w:rPr>
        <w:tab/>
      </w:r>
      <w:r w:rsidRPr="00306697">
        <w:rPr>
          <w:sz w:val="20"/>
          <w:szCs w:val="20"/>
          <w:lang w:val="en"/>
        </w:rPr>
        <w:t xml:space="preserve">The return of the sons of Mosiah </w:t>
      </w:r>
      <w:r w:rsidR="00E60E63">
        <w:rPr>
          <w:sz w:val="20"/>
          <w:szCs w:val="20"/>
          <w:lang w:val="en"/>
        </w:rPr>
        <w:tab/>
      </w:r>
      <w:r w:rsidR="00E60E63">
        <w:rPr>
          <w:sz w:val="20"/>
          <w:szCs w:val="20"/>
          <w:lang w:val="en"/>
        </w:rPr>
        <w:tab/>
      </w:r>
      <w:r w:rsidRPr="00306697">
        <w:rPr>
          <w:sz w:val="20"/>
          <w:szCs w:val="20"/>
          <w:lang w:val="en"/>
        </w:rPr>
        <w:t xml:space="preserve">Alma 17:1- 6 </w:t>
      </w:r>
    </w:p>
    <w:p w14:paraId="20D58D5C" w14:textId="124634F8" w:rsidR="00F451B9" w:rsidRPr="00306697" w:rsidRDefault="00F451B9" w:rsidP="00252877">
      <w:pPr>
        <w:spacing w:after="0"/>
        <w:ind w:left="720" w:firstLine="720"/>
        <w:rPr>
          <w:sz w:val="20"/>
          <w:szCs w:val="20"/>
          <w:lang w:val="en"/>
        </w:rPr>
      </w:pPr>
      <w:r w:rsidRPr="00306697">
        <w:rPr>
          <w:sz w:val="20"/>
          <w:szCs w:val="20"/>
          <w:lang w:val="en"/>
        </w:rPr>
        <w:t xml:space="preserve">18 </w:t>
      </w:r>
      <w:r w:rsidR="00E60E63">
        <w:rPr>
          <w:sz w:val="20"/>
          <w:szCs w:val="20"/>
          <w:lang w:val="en"/>
        </w:rPr>
        <w:tab/>
      </w:r>
      <w:r w:rsidR="00E60E63">
        <w:rPr>
          <w:sz w:val="20"/>
          <w:szCs w:val="20"/>
          <w:lang w:val="en"/>
        </w:rPr>
        <w:tab/>
      </w:r>
      <w:r w:rsidRPr="00306697">
        <w:rPr>
          <w:sz w:val="20"/>
          <w:szCs w:val="20"/>
          <w:lang w:val="en"/>
        </w:rPr>
        <w:t xml:space="preserve">(-74) </w:t>
      </w:r>
      <w:r w:rsidR="00E60E63">
        <w:rPr>
          <w:sz w:val="20"/>
          <w:szCs w:val="20"/>
          <w:lang w:val="en"/>
        </w:rPr>
        <w:tab/>
      </w:r>
      <w:r w:rsidRPr="00306697">
        <w:rPr>
          <w:sz w:val="20"/>
          <w:szCs w:val="20"/>
          <w:lang w:val="en"/>
        </w:rPr>
        <w:t xml:space="preserve">Korihor refuted </w:t>
      </w:r>
      <w:r w:rsidR="00E60E63">
        <w:rPr>
          <w:sz w:val="20"/>
          <w:szCs w:val="20"/>
          <w:lang w:val="en"/>
        </w:rPr>
        <w:tab/>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Alma 30 </w:t>
      </w:r>
    </w:p>
    <w:p w14:paraId="3B9CB97F" w14:textId="3D61F7EA" w:rsidR="00F451B9" w:rsidRPr="00306697" w:rsidRDefault="00F451B9" w:rsidP="00252877">
      <w:pPr>
        <w:spacing w:after="0"/>
        <w:ind w:left="2880" w:firstLine="720"/>
        <w:rPr>
          <w:sz w:val="20"/>
          <w:szCs w:val="20"/>
          <w:lang w:val="en"/>
        </w:rPr>
      </w:pPr>
      <w:r w:rsidRPr="00306697">
        <w:rPr>
          <w:sz w:val="20"/>
          <w:szCs w:val="20"/>
          <w:lang w:val="en"/>
        </w:rPr>
        <w:t xml:space="preserve">Alma's Mission to the Zoramites </w:t>
      </w:r>
      <w:r w:rsidR="00E60E63">
        <w:rPr>
          <w:sz w:val="20"/>
          <w:szCs w:val="20"/>
          <w:lang w:val="en"/>
        </w:rPr>
        <w:tab/>
      </w:r>
      <w:r w:rsidR="00E60E63">
        <w:rPr>
          <w:sz w:val="20"/>
          <w:szCs w:val="20"/>
          <w:lang w:val="en"/>
        </w:rPr>
        <w:tab/>
      </w:r>
      <w:r w:rsidRPr="00306697">
        <w:rPr>
          <w:sz w:val="20"/>
          <w:szCs w:val="20"/>
          <w:lang w:val="en"/>
        </w:rPr>
        <w:t xml:space="preserve">Alma 31:6-35:12 </w:t>
      </w:r>
    </w:p>
    <w:p w14:paraId="06850406" w14:textId="5CD71B6C" w:rsidR="00F451B9" w:rsidRPr="00306697" w:rsidRDefault="00F451B9" w:rsidP="00252877">
      <w:pPr>
        <w:spacing w:after="0"/>
        <w:ind w:left="720" w:firstLine="720"/>
        <w:rPr>
          <w:sz w:val="20"/>
          <w:szCs w:val="20"/>
          <w:lang w:val="en"/>
        </w:rPr>
      </w:pPr>
      <w:r w:rsidRPr="00306697">
        <w:rPr>
          <w:sz w:val="20"/>
          <w:szCs w:val="20"/>
          <w:lang w:val="en"/>
        </w:rPr>
        <w:t xml:space="preserve">18 </w:t>
      </w:r>
      <w:r w:rsidR="00E60E63">
        <w:rPr>
          <w:sz w:val="20"/>
          <w:szCs w:val="20"/>
          <w:lang w:val="en"/>
        </w:rPr>
        <w:tab/>
      </w:r>
      <w:r w:rsidR="00E60E63">
        <w:rPr>
          <w:sz w:val="20"/>
          <w:szCs w:val="20"/>
          <w:lang w:val="en"/>
        </w:rPr>
        <w:tab/>
      </w:r>
      <w:r w:rsidRPr="00306697">
        <w:rPr>
          <w:sz w:val="20"/>
          <w:szCs w:val="20"/>
          <w:lang w:val="en"/>
        </w:rPr>
        <w:t xml:space="preserve">(-74) </w:t>
      </w:r>
      <w:r w:rsidR="00E60E63">
        <w:rPr>
          <w:sz w:val="20"/>
          <w:szCs w:val="20"/>
          <w:lang w:val="en"/>
        </w:rPr>
        <w:tab/>
      </w:r>
      <w:r w:rsidRPr="00306697">
        <w:rPr>
          <w:sz w:val="20"/>
          <w:szCs w:val="20"/>
          <w:lang w:val="en"/>
        </w:rPr>
        <w:t xml:space="preserve">War because of Zoramites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Alma 35:13; 43:3- 4 </w:t>
      </w:r>
    </w:p>
    <w:p w14:paraId="37F80736" w14:textId="0A696DEE" w:rsidR="00F451B9" w:rsidRPr="00306697" w:rsidRDefault="00F451B9" w:rsidP="00252877">
      <w:pPr>
        <w:spacing w:after="0"/>
        <w:ind w:left="2880" w:firstLine="720"/>
        <w:rPr>
          <w:sz w:val="20"/>
          <w:szCs w:val="20"/>
          <w:lang w:val="en"/>
        </w:rPr>
      </w:pPr>
      <w:r w:rsidRPr="00306697">
        <w:rPr>
          <w:sz w:val="20"/>
          <w:szCs w:val="20"/>
          <w:lang w:val="en"/>
        </w:rPr>
        <w:t xml:space="preserve">Moroni leads army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Alma 43:17 </w:t>
      </w:r>
    </w:p>
    <w:p w14:paraId="413982D3" w14:textId="3047BAE1" w:rsidR="00F451B9" w:rsidRPr="00306697" w:rsidRDefault="00F451B9" w:rsidP="00252877">
      <w:pPr>
        <w:spacing w:after="0"/>
        <w:ind w:left="720" w:firstLine="720"/>
        <w:rPr>
          <w:sz w:val="20"/>
          <w:szCs w:val="20"/>
          <w:lang w:val="en"/>
        </w:rPr>
      </w:pPr>
      <w:r w:rsidRPr="00306697">
        <w:rPr>
          <w:sz w:val="20"/>
          <w:szCs w:val="20"/>
          <w:lang w:val="en"/>
        </w:rPr>
        <w:t xml:space="preserve">37 </w:t>
      </w:r>
      <w:r w:rsidR="00E60E63">
        <w:rPr>
          <w:sz w:val="20"/>
          <w:szCs w:val="20"/>
          <w:lang w:val="en"/>
        </w:rPr>
        <w:tab/>
      </w:r>
      <w:r w:rsidR="00E60E63">
        <w:rPr>
          <w:sz w:val="20"/>
          <w:szCs w:val="20"/>
          <w:lang w:val="en"/>
        </w:rPr>
        <w:tab/>
      </w:r>
      <w:r w:rsidRPr="00306697">
        <w:rPr>
          <w:sz w:val="20"/>
          <w:szCs w:val="20"/>
          <w:lang w:val="en"/>
        </w:rPr>
        <w:t xml:space="preserve">(-55) </w:t>
      </w:r>
      <w:r w:rsidR="00E60E63">
        <w:rPr>
          <w:sz w:val="20"/>
          <w:szCs w:val="20"/>
          <w:lang w:val="en"/>
        </w:rPr>
        <w:tab/>
      </w:r>
      <w:r w:rsidRPr="00306697">
        <w:rPr>
          <w:sz w:val="20"/>
          <w:szCs w:val="20"/>
          <w:lang w:val="en"/>
        </w:rPr>
        <w:t xml:space="preserve">Nephites begin migrating northward </w:t>
      </w:r>
      <w:r w:rsidR="00E60E63">
        <w:rPr>
          <w:sz w:val="20"/>
          <w:szCs w:val="20"/>
          <w:lang w:val="en"/>
        </w:rPr>
        <w:tab/>
      </w:r>
      <w:r w:rsidRPr="00306697">
        <w:rPr>
          <w:sz w:val="20"/>
          <w:szCs w:val="20"/>
          <w:lang w:val="en"/>
        </w:rPr>
        <w:t xml:space="preserve">Alma 63:4- 6 </w:t>
      </w:r>
    </w:p>
    <w:p w14:paraId="565CBB2F" w14:textId="1026A9B5" w:rsidR="00F451B9" w:rsidRPr="00306697" w:rsidRDefault="00F451B9" w:rsidP="00252877">
      <w:pPr>
        <w:spacing w:after="0"/>
        <w:ind w:left="720" w:firstLine="720"/>
        <w:rPr>
          <w:sz w:val="20"/>
          <w:szCs w:val="20"/>
          <w:lang w:val="en"/>
        </w:rPr>
      </w:pPr>
      <w:r w:rsidRPr="00306697">
        <w:rPr>
          <w:sz w:val="20"/>
          <w:szCs w:val="20"/>
          <w:lang w:val="en"/>
        </w:rPr>
        <w:t xml:space="preserve">42 </w:t>
      </w:r>
      <w:r w:rsidR="00E60E63">
        <w:rPr>
          <w:sz w:val="20"/>
          <w:szCs w:val="20"/>
          <w:lang w:val="en"/>
        </w:rPr>
        <w:tab/>
      </w:r>
      <w:r w:rsidR="00E60E63">
        <w:rPr>
          <w:sz w:val="20"/>
          <w:szCs w:val="20"/>
          <w:lang w:val="en"/>
        </w:rPr>
        <w:tab/>
      </w:r>
      <w:r w:rsidRPr="00306697">
        <w:rPr>
          <w:sz w:val="20"/>
          <w:szCs w:val="20"/>
          <w:lang w:val="en"/>
        </w:rPr>
        <w:t>(-50)</w:t>
      </w:r>
      <w:r w:rsidR="00E60E63">
        <w:rPr>
          <w:sz w:val="20"/>
          <w:szCs w:val="20"/>
          <w:lang w:val="en"/>
        </w:rPr>
        <w:tab/>
      </w:r>
      <w:r w:rsidRPr="00306697">
        <w:rPr>
          <w:sz w:val="20"/>
          <w:szCs w:val="20"/>
          <w:lang w:val="en"/>
        </w:rPr>
        <w:t xml:space="preserve">Helaman2 becomes judge; Gadianton </w:t>
      </w:r>
      <w:r w:rsidR="00E60E63">
        <w:rPr>
          <w:sz w:val="20"/>
          <w:szCs w:val="20"/>
          <w:lang w:val="en"/>
        </w:rPr>
        <w:tab/>
      </w:r>
      <w:r w:rsidRPr="00306697">
        <w:rPr>
          <w:sz w:val="20"/>
          <w:szCs w:val="20"/>
          <w:lang w:val="en"/>
        </w:rPr>
        <w:t xml:space="preserve">Hel. 2:1-5 </w:t>
      </w:r>
    </w:p>
    <w:p w14:paraId="3E85CE72" w14:textId="70F5EFA1" w:rsidR="00F451B9" w:rsidRPr="00306697" w:rsidRDefault="00F451B9" w:rsidP="00252877">
      <w:pPr>
        <w:spacing w:after="0"/>
        <w:ind w:left="720" w:firstLine="720"/>
        <w:rPr>
          <w:sz w:val="20"/>
          <w:szCs w:val="20"/>
          <w:lang w:val="en"/>
        </w:rPr>
      </w:pPr>
      <w:r w:rsidRPr="00306697">
        <w:rPr>
          <w:sz w:val="20"/>
          <w:szCs w:val="20"/>
          <w:lang w:val="en"/>
        </w:rPr>
        <w:t xml:space="preserve">53 </w:t>
      </w:r>
      <w:r w:rsidR="00E60E63">
        <w:rPr>
          <w:sz w:val="20"/>
          <w:szCs w:val="20"/>
          <w:lang w:val="en"/>
        </w:rPr>
        <w:tab/>
      </w:r>
      <w:r w:rsidR="00E60E63">
        <w:rPr>
          <w:sz w:val="20"/>
          <w:szCs w:val="20"/>
          <w:lang w:val="en"/>
        </w:rPr>
        <w:tab/>
      </w:r>
      <w:r w:rsidRPr="00306697">
        <w:rPr>
          <w:sz w:val="20"/>
          <w:szCs w:val="20"/>
          <w:lang w:val="en"/>
        </w:rPr>
        <w:t xml:space="preserve">(-39) </w:t>
      </w:r>
      <w:r w:rsidR="00E60E63">
        <w:rPr>
          <w:sz w:val="20"/>
          <w:szCs w:val="20"/>
          <w:lang w:val="en"/>
        </w:rPr>
        <w:tab/>
      </w:r>
      <w:r w:rsidRPr="00306697">
        <w:rPr>
          <w:sz w:val="20"/>
          <w:szCs w:val="20"/>
          <w:lang w:val="en"/>
        </w:rPr>
        <w:t xml:space="preserve">Helaman2 dies; Nephi2 chief judge </w:t>
      </w:r>
      <w:r w:rsidR="00E60E63">
        <w:rPr>
          <w:sz w:val="20"/>
          <w:szCs w:val="20"/>
          <w:lang w:val="en"/>
        </w:rPr>
        <w:tab/>
      </w:r>
      <w:r w:rsidR="00E60E63">
        <w:rPr>
          <w:sz w:val="20"/>
          <w:szCs w:val="20"/>
          <w:lang w:val="en"/>
        </w:rPr>
        <w:tab/>
      </w:r>
      <w:r w:rsidRPr="00306697">
        <w:rPr>
          <w:sz w:val="20"/>
          <w:szCs w:val="20"/>
          <w:lang w:val="en"/>
        </w:rPr>
        <w:t xml:space="preserve">He!. 3:37 </w:t>
      </w:r>
    </w:p>
    <w:p w14:paraId="2E4DB31F" w14:textId="0181BE82" w:rsidR="00F451B9" w:rsidRPr="00306697" w:rsidRDefault="00F451B9" w:rsidP="00252877">
      <w:pPr>
        <w:spacing w:after="0"/>
        <w:ind w:left="720" w:firstLine="720"/>
        <w:rPr>
          <w:sz w:val="20"/>
          <w:szCs w:val="20"/>
          <w:lang w:val="en"/>
        </w:rPr>
      </w:pPr>
      <w:r w:rsidRPr="00306697">
        <w:rPr>
          <w:sz w:val="20"/>
          <w:szCs w:val="20"/>
          <w:lang w:val="en"/>
        </w:rPr>
        <w:t xml:space="preserve">58 </w:t>
      </w:r>
      <w:r w:rsidR="00E60E63">
        <w:rPr>
          <w:sz w:val="20"/>
          <w:szCs w:val="20"/>
          <w:lang w:val="en"/>
        </w:rPr>
        <w:tab/>
      </w:r>
      <w:r w:rsidR="00E60E63">
        <w:rPr>
          <w:sz w:val="20"/>
          <w:szCs w:val="20"/>
          <w:lang w:val="en"/>
        </w:rPr>
        <w:tab/>
      </w:r>
      <w:r w:rsidRPr="00306697">
        <w:rPr>
          <w:sz w:val="20"/>
          <w:szCs w:val="20"/>
          <w:lang w:val="en"/>
        </w:rPr>
        <w:t xml:space="preserve">(-34) </w:t>
      </w:r>
      <w:r w:rsidR="00E60E63">
        <w:rPr>
          <w:sz w:val="20"/>
          <w:szCs w:val="20"/>
          <w:lang w:val="en"/>
        </w:rPr>
        <w:tab/>
      </w:r>
      <w:r w:rsidRPr="00306697">
        <w:rPr>
          <w:sz w:val="20"/>
          <w:szCs w:val="20"/>
          <w:lang w:val="en"/>
        </w:rPr>
        <w:t xml:space="preserve">Zarahemla captured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He!. 4:5 </w:t>
      </w:r>
    </w:p>
    <w:p w14:paraId="75DD7F94" w14:textId="2255543D" w:rsidR="00F451B9" w:rsidRPr="00306697" w:rsidRDefault="00F451B9" w:rsidP="00252877">
      <w:pPr>
        <w:spacing w:after="0"/>
        <w:ind w:left="720" w:firstLine="720"/>
        <w:rPr>
          <w:sz w:val="20"/>
          <w:szCs w:val="20"/>
          <w:lang w:val="en"/>
        </w:rPr>
      </w:pPr>
      <w:r w:rsidRPr="00306697">
        <w:rPr>
          <w:sz w:val="20"/>
          <w:szCs w:val="20"/>
          <w:lang w:val="en"/>
        </w:rPr>
        <w:t xml:space="preserve">67 </w:t>
      </w:r>
      <w:r w:rsidR="00E60E63">
        <w:rPr>
          <w:sz w:val="20"/>
          <w:szCs w:val="20"/>
          <w:lang w:val="en"/>
        </w:rPr>
        <w:tab/>
      </w:r>
      <w:r w:rsidR="00E60E63">
        <w:rPr>
          <w:sz w:val="20"/>
          <w:szCs w:val="20"/>
          <w:lang w:val="en"/>
        </w:rPr>
        <w:tab/>
      </w:r>
      <w:r w:rsidRPr="00306697">
        <w:rPr>
          <w:sz w:val="20"/>
          <w:szCs w:val="20"/>
          <w:lang w:val="en"/>
        </w:rPr>
        <w:t xml:space="preserve">(-25) </w:t>
      </w:r>
      <w:r w:rsidR="00E60E63">
        <w:rPr>
          <w:sz w:val="20"/>
          <w:szCs w:val="20"/>
          <w:lang w:val="en"/>
        </w:rPr>
        <w:tab/>
      </w:r>
      <w:r w:rsidRPr="00306697">
        <w:rPr>
          <w:sz w:val="20"/>
          <w:szCs w:val="20"/>
          <w:lang w:val="en"/>
        </w:rPr>
        <w:t xml:space="preserve">Most Nephites join Gadianton </w:t>
      </w:r>
      <w:r w:rsidR="00E60E63">
        <w:rPr>
          <w:sz w:val="20"/>
          <w:szCs w:val="20"/>
          <w:lang w:val="en"/>
        </w:rPr>
        <w:tab/>
      </w:r>
      <w:r w:rsidR="00E60E63">
        <w:rPr>
          <w:sz w:val="20"/>
          <w:szCs w:val="20"/>
          <w:lang w:val="en"/>
        </w:rPr>
        <w:tab/>
      </w:r>
      <w:r w:rsidRPr="00306697">
        <w:rPr>
          <w:sz w:val="20"/>
          <w:szCs w:val="20"/>
          <w:lang w:val="en"/>
        </w:rPr>
        <w:t xml:space="preserve">He!. 6:16, 21 </w:t>
      </w:r>
    </w:p>
    <w:p w14:paraId="4D74505E" w14:textId="05F95B55" w:rsidR="00F451B9" w:rsidRPr="00306697" w:rsidRDefault="00F451B9" w:rsidP="00252877">
      <w:pPr>
        <w:spacing w:after="0"/>
        <w:ind w:left="720" w:firstLine="720"/>
        <w:rPr>
          <w:sz w:val="20"/>
          <w:szCs w:val="20"/>
          <w:lang w:val="en"/>
        </w:rPr>
      </w:pPr>
      <w:r w:rsidRPr="00306697">
        <w:rPr>
          <w:sz w:val="20"/>
          <w:szCs w:val="20"/>
          <w:lang w:val="en"/>
        </w:rPr>
        <w:t xml:space="preserve">73 </w:t>
      </w:r>
      <w:r w:rsidR="00E60E63">
        <w:rPr>
          <w:sz w:val="20"/>
          <w:szCs w:val="20"/>
          <w:lang w:val="en"/>
        </w:rPr>
        <w:tab/>
      </w:r>
      <w:r w:rsidR="00E60E63">
        <w:rPr>
          <w:sz w:val="20"/>
          <w:szCs w:val="20"/>
          <w:lang w:val="en"/>
        </w:rPr>
        <w:tab/>
      </w:r>
      <w:r w:rsidRPr="00306697">
        <w:rPr>
          <w:sz w:val="20"/>
          <w:szCs w:val="20"/>
          <w:lang w:val="en"/>
        </w:rPr>
        <w:t xml:space="preserve">(-19) </w:t>
      </w:r>
      <w:r w:rsidR="00E60E63">
        <w:rPr>
          <w:sz w:val="20"/>
          <w:szCs w:val="20"/>
          <w:lang w:val="en"/>
        </w:rPr>
        <w:tab/>
      </w:r>
      <w:r w:rsidRPr="00306697">
        <w:rPr>
          <w:sz w:val="20"/>
          <w:szCs w:val="20"/>
          <w:lang w:val="en"/>
        </w:rPr>
        <w:t xml:space="preserve">Nephi invokes a famine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Hel. 11:2-5 </w:t>
      </w:r>
    </w:p>
    <w:p w14:paraId="023C0CE1" w14:textId="36ED373E" w:rsidR="00F451B9" w:rsidRPr="00306697" w:rsidRDefault="00F451B9" w:rsidP="00252877">
      <w:pPr>
        <w:spacing w:after="0"/>
        <w:ind w:left="720" w:firstLine="720"/>
        <w:rPr>
          <w:sz w:val="20"/>
          <w:szCs w:val="20"/>
          <w:lang w:val="en"/>
        </w:rPr>
      </w:pPr>
      <w:r w:rsidRPr="00306697">
        <w:rPr>
          <w:sz w:val="20"/>
          <w:szCs w:val="20"/>
          <w:lang w:val="en"/>
        </w:rPr>
        <w:t xml:space="preserve">75 </w:t>
      </w:r>
      <w:r w:rsidR="00E60E63">
        <w:rPr>
          <w:sz w:val="20"/>
          <w:szCs w:val="20"/>
          <w:lang w:val="en"/>
        </w:rPr>
        <w:tab/>
      </w:r>
      <w:r w:rsidR="00E60E63">
        <w:rPr>
          <w:sz w:val="20"/>
          <w:szCs w:val="20"/>
          <w:lang w:val="en"/>
        </w:rPr>
        <w:tab/>
      </w:r>
      <w:r w:rsidRPr="00306697">
        <w:rPr>
          <w:sz w:val="20"/>
          <w:szCs w:val="20"/>
          <w:lang w:val="en"/>
        </w:rPr>
        <w:t xml:space="preserve">(-17) </w:t>
      </w:r>
      <w:r w:rsidR="00E60E63">
        <w:rPr>
          <w:sz w:val="20"/>
          <w:szCs w:val="20"/>
          <w:lang w:val="en"/>
        </w:rPr>
        <w:tab/>
      </w:r>
      <w:r w:rsidRPr="00306697">
        <w:rPr>
          <w:sz w:val="20"/>
          <w:szCs w:val="20"/>
          <w:lang w:val="en"/>
        </w:rPr>
        <w:t xml:space="preserve">Gadianton robbers expelled </w:t>
      </w:r>
      <w:r w:rsidR="00E60E63">
        <w:rPr>
          <w:sz w:val="20"/>
          <w:szCs w:val="20"/>
          <w:lang w:val="en"/>
        </w:rPr>
        <w:tab/>
      </w:r>
      <w:r w:rsidR="00E60E63">
        <w:rPr>
          <w:sz w:val="20"/>
          <w:szCs w:val="20"/>
          <w:lang w:val="en"/>
        </w:rPr>
        <w:tab/>
      </w:r>
      <w:r w:rsidRPr="00306697">
        <w:rPr>
          <w:sz w:val="20"/>
          <w:szCs w:val="20"/>
          <w:lang w:val="en"/>
        </w:rPr>
        <w:t xml:space="preserve">Hel. 11:6-17 </w:t>
      </w:r>
    </w:p>
    <w:p w14:paraId="54C6C856" w14:textId="626A6CC1" w:rsidR="00F451B9" w:rsidRPr="00306697" w:rsidRDefault="00F451B9" w:rsidP="00252877">
      <w:pPr>
        <w:ind w:left="720" w:firstLine="720"/>
        <w:rPr>
          <w:sz w:val="20"/>
          <w:szCs w:val="20"/>
          <w:lang w:val="en"/>
        </w:rPr>
      </w:pPr>
      <w:r w:rsidRPr="00306697">
        <w:rPr>
          <w:sz w:val="20"/>
          <w:szCs w:val="20"/>
          <w:lang w:val="en"/>
        </w:rPr>
        <w:t>77</w:t>
      </w:r>
      <w:r w:rsidR="00E60E63">
        <w:rPr>
          <w:sz w:val="20"/>
          <w:szCs w:val="20"/>
          <w:lang w:val="en"/>
        </w:rPr>
        <w:tab/>
      </w:r>
      <w:r w:rsidR="00E60E63">
        <w:rPr>
          <w:sz w:val="20"/>
          <w:szCs w:val="20"/>
          <w:lang w:val="en"/>
        </w:rPr>
        <w:tab/>
      </w:r>
      <w:r w:rsidRPr="00306697">
        <w:rPr>
          <w:sz w:val="20"/>
          <w:szCs w:val="20"/>
          <w:lang w:val="en"/>
        </w:rPr>
        <w:t xml:space="preserve">(-15) </w:t>
      </w:r>
      <w:r w:rsidR="00E60E63">
        <w:rPr>
          <w:sz w:val="20"/>
          <w:szCs w:val="20"/>
          <w:lang w:val="en"/>
        </w:rPr>
        <w:tab/>
      </w:r>
      <w:r w:rsidRPr="00306697">
        <w:rPr>
          <w:sz w:val="20"/>
          <w:szCs w:val="20"/>
          <w:lang w:val="en"/>
        </w:rPr>
        <w:t xml:space="preserve">Most Nephites reconverted </w:t>
      </w:r>
      <w:r w:rsidR="00E60E63">
        <w:rPr>
          <w:sz w:val="20"/>
          <w:szCs w:val="20"/>
          <w:lang w:val="en"/>
        </w:rPr>
        <w:tab/>
      </w:r>
      <w:r w:rsidR="00E60E63">
        <w:rPr>
          <w:sz w:val="20"/>
          <w:szCs w:val="20"/>
          <w:lang w:val="en"/>
        </w:rPr>
        <w:tab/>
      </w:r>
      <w:r w:rsidRPr="00306697">
        <w:rPr>
          <w:sz w:val="20"/>
          <w:szCs w:val="20"/>
          <w:lang w:val="en"/>
        </w:rPr>
        <w:t xml:space="preserve">He!. 11:21 </w:t>
      </w:r>
    </w:p>
    <w:p w14:paraId="690078B6" w14:textId="40391C11" w:rsidR="00F451B9" w:rsidRPr="00306697" w:rsidRDefault="00F451B9" w:rsidP="00252877">
      <w:pPr>
        <w:ind w:left="720" w:firstLine="720"/>
        <w:rPr>
          <w:sz w:val="20"/>
          <w:szCs w:val="20"/>
          <w:lang w:val="en"/>
        </w:rPr>
      </w:pPr>
      <w:r w:rsidRPr="00306697">
        <w:rPr>
          <w:sz w:val="20"/>
          <w:szCs w:val="20"/>
          <w:lang w:val="en"/>
        </w:rPr>
        <w:t xml:space="preserve">80 </w:t>
      </w:r>
      <w:r w:rsidR="00E60E63">
        <w:rPr>
          <w:sz w:val="20"/>
          <w:szCs w:val="20"/>
          <w:lang w:val="en"/>
        </w:rPr>
        <w:tab/>
      </w:r>
      <w:r w:rsidR="00E60E63">
        <w:rPr>
          <w:sz w:val="20"/>
          <w:szCs w:val="20"/>
          <w:lang w:val="en"/>
        </w:rPr>
        <w:tab/>
      </w:r>
      <w:r w:rsidRPr="00306697">
        <w:rPr>
          <w:sz w:val="20"/>
          <w:szCs w:val="20"/>
          <w:lang w:val="en"/>
        </w:rPr>
        <w:t xml:space="preserve">(-12) </w:t>
      </w:r>
      <w:r w:rsidR="00E60E63">
        <w:rPr>
          <w:sz w:val="20"/>
          <w:szCs w:val="20"/>
          <w:lang w:val="en"/>
        </w:rPr>
        <w:tab/>
      </w:r>
      <w:r w:rsidRPr="00306697">
        <w:rPr>
          <w:sz w:val="20"/>
          <w:szCs w:val="20"/>
          <w:lang w:val="en"/>
        </w:rPr>
        <w:t xml:space="preserve">Robbers return </w:t>
      </w:r>
      <w:r w:rsidR="00E60E63">
        <w:rPr>
          <w:sz w:val="20"/>
          <w:szCs w:val="20"/>
          <w:lang w:val="en"/>
        </w:rPr>
        <w:tab/>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He!. 11:24-29 </w:t>
      </w:r>
    </w:p>
    <w:p w14:paraId="5223DD6B" w14:textId="603F594A" w:rsidR="00F451B9" w:rsidRPr="00306697" w:rsidRDefault="00F451B9" w:rsidP="00252877">
      <w:pPr>
        <w:ind w:left="720" w:firstLine="720"/>
        <w:rPr>
          <w:sz w:val="20"/>
          <w:szCs w:val="20"/>
          <w:lang w:val="en"/>
        </w:rPr>
      </w:pPr>
      <w:r w:rsidRPr="00306697">
        <w:rPr>
          <w:sz w:val="20"/>
          <w:szCs w:val="20"/>
          <w:lang w:val="en"/>
        </w:rPr>
        <w:t xml:space="preserve">86 </w:t>
      </w:r>
      <w:r w:rsidR="00E60E63">
        <w:rPr>
          <w:sz w:val="20"/>
          <w:szCs w:val="20"/>
          <w:lang w:val="en"/>
        </w:rPr>
        <w:tab/>
      </w:r>
      <w:r w:rsidR="00E60E63">
        <w:rPr>
          <w:sz w:val="20"/>
          <w:szCs w:val="20"/>
          <w:lang w:val="en"/>
        </w:rPr>
        <w:tab/>
      </w:r>
      <w:r w:rsidRPr="00306697">
        <w:rPr>
          <w:sz w:val="20"/>
          <w:szCs w:val="20"/>
          <w:lang w:val="en"/>
        </w:rPr>
        <w:t xml:space="preserve">(-6) </w:t>
      </w:r>
      <w:r w:rsidR="00E60E63">
        <w:rPr>
          <w:sz w:val="20"/>
          <w:szCs w:val="20"/>
          <w:lang w:val="en"/>
        </w:rPr>
        <w:tab/>
      </w:r>
      <w:r w:rsidRPr="00306697">
        <w:rPr>
          <w:sz w:val="20"/>
          <w:szCs w:val="20"/>
          <w:lang w:val="en"/>
        </w:rPr>
        <w:t xml:space="preserve">Samuel the Lamanite prophesies </w:t>
      </w:r>
      <w:r w:rsidR="00E60E63">
        <w:rPr>
          <w:sz w:val="20"/>
          <w:szCs w:val="20"/>
          <w:lang w:val="en"/>
        </w:rPr>
        <w:tab/>
      </w:r>
      <w:r w:rsidR="00E60E63">
        <w:rPr>
          <w:sz w:val="20"/>
          <w:szCs w:val="20"/>
          <w:lang w:val="en"/>
        </w:rPr>
        <w:tab/>
      </w:r>
      <w:r w:rsidRPr="00306697">
        <w:rPr>
          <w:sz w:val="20"/>
          <w:szCs w:val="20"/>
          <w:lang w:val="en"/>
        </w:rPr>
        <w:t xml:space="preserve">Hel. 13:1- 16:9 </w:t>
      </w:r>
    </w:p>
    <w:p w14:paraId="44F24303" w14:textId="7A2C64D4" w:rsidR="00F451B9" w:rsidRPr="00306697" w:rsidRDefault="00F451B9" w:rsidP="00252877">
      <w:pPr>
        <w:ind w:left="720"/>
        <w:rPr>
          <w:sz w:val="20"/>
          <w:szCs w:val="20"/>
          <w:lang w:val="en"/>
        </w:rPr>
      </w:pPr>
      <w:r w:rsidRPr="00306697">
        <w:rPr>
          <w:sz w:val="20"/>
          <w:szCs w:val="20"/>
          <w:lang w:val="en"/>
        </w:rPr>
        <w:t xml:space="preserve">601 </w:t>
      </w:r>
      <w:r w:rsidR="00E60E63">
        <w:rPr>
          <w:sz w:val="20"/>
          <w:szCs w:val="20"/>
          <w:lang w:val="en"/>
        </w:rPr>
        <w:tab/>
      </w:r>
      <w:r w:rsidRPr="00306697">
        <w:rPr>
          <w:sz w:val="20"/>
          <w:szCs w:val="20"/>
          <w:lang w:val="en"/>
        </w:rPr>
        <w:t xml:space="preserve">92 </w:t>
      </w:r>
      <w:r w:rsidR="00E60E63">
        <w:rPr>
          <w:sz w:val="20"/>
          <w:szCs w:val="20"/>
          <w:lang w:val="en"/>
        </w:rPr>
        <w:tab/>
      </w:r>
      <w:r w:rsidR="00E60E63">
        <w:rPr>
          <w:sz w:val="20"/>
          <w:szCs w:val="20"/>
          <w:lang w:val="en"/>
        </w:rPr>
        <w:tab/>
      </w:r>
      <w:r w:rsidRPr="00306697">
        <w:rPr>
          <w:sz w:val="20"/>
          <w:szCs w:val="20"/>
          <w:lang w:val="en"/>
        </w:rPr>
        <w:t xml:space="preserve">(1) </w:t>
      </w:r>
      <w:r w:rsidR="00E60E63">
        <w:rPr>
          <w:sz w:val="20"/>
          <w:szCs w:val="20"/>
          <w:lang w:val="en"/>
        </w:rPr>
        <w:tab/>
      </w:r>
      <w:r w:rsidRPr="00306697">
        <w:rPr>
          <w:sz w:val="20"/>
          <w:szCs w:val="20"/>
          <w:lang w:val="en"/>
        </w:rPr>
        <w:t xml:space="preserve">Sign of the birth of Christ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3 Ne. 1:1,4, 19 </w:t>
      </w:r>
    </w:p>
    <w:p w14:paraId="1D01AE92" w14:textId="79A63EC7" w:rsidR="00F451B9" w:rsidRPr="00306697" w:rsidRDefault="00F451B9" w:rsidP="00252877">
      <w:pPr>
        <w:ind w:left="720"/>
        <w:rPr>
          <w:sz w:val="20"/>
          <w:szCs w:val="20"/>
          <w:lang w:val="en"/>
        </w:rPr>
      </w:pPr>
      <w:r w:rsidRPr="00306697">
        <w:rPr>
          <w:sz w:val="20"/>
          <w:szCs w:val="20"/>
          <w:lang w:val="en"/>
        </w:rPr>
        <w:t xml:space="preserve">609 </w:t>
      </w:r>
      <w:r w:rsidR="00E60E63">
        <w:rPr>
          <w:sz w:val="20"/>
          <w:szCs w:val="20"/>
          <w:lang w:val="en"/>
        </w:rPr>
        <w:tab/>
      </w:r>
      <w:r w:rsidRPr="00306697">
        <w:rPr>
          <w:sz w:val="20"/>
          <w:szCs w:val="20"/>
          <w:lang w:val="en"/>
        </w:rPr>
        <w:t xml:space="preserve">100 </w:t>
      </w:r>
      <w:r w:rsidR="00E60E63">
        <w:rPr>
          <w:sz w:val="20"/>
          <w:szCs w:val="20"/>
          <w:lang w:val="en"/>
        </w:rPr>
        <w:tab/>
      </w:r>
      <w:r w:rsidR="00E60E63">
        <w:rPr>
          <w:sz w:val="20"/>
          <w:szCs w:val="20"/>
          <w:lang w:val="en"/>
        </w:rPr>
        <w:tab/>
      </w:r>
      <w:r w:rsidRPr="00306697">
        <w:rPr>
          <w:sz w:val="20"/>
          <w:szCs w:val="20"/>
          <w:lang w:val="en"/>
        </w:rPr>
        <w:t xml:space="preserve">9 </w:t>
      </w:r>
      <w:r w:rsidR="00E60E63">
        <w:rPr>
          <w:sz w:val="20"/>
          <w:szCs w:val="20"/>
          <w:lang w:val="en"/>
        </w:rPr>
        <w:tab/>
      </w:r>
      <w:r w:rsidRPr="00306697">
        <w:rPr>
          <w:sz w:val="20"/>
          <w:szCs w:val="20"/>
          <w:lang w:val="en"/>
        </w:rPr>
        <w:t xml:space="preserve">Begin to reckon time from Christ </w:t>
      </w:r>
      <w:r w:rsidR="00E60E63">
        <w:rPr>
          <w:sz w:val="20"/>
          <w:szCs w:val="20"/>
          <w:lang w:val="en"/>
        </w:rPr>
        <w:tab/>
      </w:r>
      <w:r w:rsidR="00E60E63">
        <w:rPr>
          <w:sz w:val="20"/>
          <w:szCs w:val="20"/>
          <w:lang w:val="en"/>
        </w:rPr>
        <w:tab/>
      </w:r>
      <w:r w:rsidRPr="00306697">
        <w:rPr>
          <w:sz w:val="20"/>
          <w:szCs w:val="20"/>
          <w:lang w:val="en"/>
        </w:rPr>
        <w:t xml:space="preserve">3 Ne. 2:5-8 </w:t>
      </w:r>
    </w:p>
    <w:p w14:paraId="6492E0C4" w14:textId="5392C12E" w:rsidR="00F451B9" w:rsidRPr="00306697" w:rsidRDefault="00F451B9" w:rsidP="00252877">
      <w:pPr>
        <w:ind w:left="2160" w:firstLine="720"/>
        <w:rPr>
          <w:sz w:val="20"/>
          <w:szCs w:val="20"/>
          <w:lang w:val="en"/>
        </w:rPr>
      </w:pPr>
      <w:r w:rsidRPr="00306697">
        <w:rPr>
          <w:sz w:val="20"/>
          <w:szCs w:val="20"/>
          <w:lang w:val="en"/>
        </w:rPr>
        <w:t xml:space="preserve">13 </w:t>
      </w:r>
      <w:r w:rsidR="00E60E63">
        <w:rPr>
          <w:sz w:val="20"/>
          <w:szCs w:val="20"/>
          <w:lang w:val="en"/>
        </w:rPr>
        <w:tab/>
      </w:r>
      <w:r w:rsidRPr="00306697">
        <w:rPr>
          <w:sz w:val="20"/>
          <w:szCs w:val="20"/>
          <w:lang w:val="en"/>
        </w:rPr>
        <w:t xml:space="preserve">Severe war with robbers begins </w:t>
      </w:r>
      <w:r w:rsidR="00E60E63">
        <w:rPr>
          <w:sz w:val="20"/>
          <w:szCs w:val="20"/>
          <w:lang w:val="en"/>
        </w:rPr>
        <w:tab/>
      </w:r>
      <w:r w:rsidR="00E60E63">
        <w:rPr>
          <w:sz w:val="20"/>
          <w:szCs w:val="20"/>
          <w:lang w:val="en"/>
        </w:rPr>
        <w:tab/>
      </w:r>
      <w:r w:rsidRPr="00306697">
        <w:rPr>
          <w:sz w:val="20"/>
          <w:szCs w:val="20"/>
          <w:lang w:val="en"/>
        </w:rPr>
        <w:t xml:space="preserve">3 Ne. 2:11-13 </w:t>
      </w:r>
    </w:p>
    <w:p w14:paraId="71C5B536" w14:textId="32BC7A5A" w:rsidR="00F451B9" w:rsidRPr="00306697" w:rsidRDefault="00F451B9" w:rsidP="00252877">
      <w:pPr>
        <w:ind w:left="2160" w:firstLine="720"/>
        <w:rPr>
          <w:sz w:val="20"/>
          <w:szCs w:val="20"/>
          <w:lang w:val="en"/>
        </w:rPr>
      </w:pPr>
      <w:r w:rsidRPr="00306697">
        <w:rPr>
          <w:sz w:val="20"/>
          <w:szCs w:val="20"/>
          <w:lang w:val="en"/>
        </w:rPr>
        <w:t xml:space="preserve">19 </w:t>
      </w:r>
      <w:r w:rsidR="00E60E63">
        <w:rPr>
          <w:sz w:val="20"/>
          <w:szCs w:val="20"/>
          <w:lang w:val="en"/>
        </w:rPr>
        <w:tab/>
      </w:r>
      <w:r w:rsidRPr="00306697">
        <w:rPr>
          <w:sz w:val="20"/>
          <w:szCs w:val="20"/>
          <w:lang w:val="en"/>
        </w:rPr>
        <w:t xml:space="preserve">Major Nephite victory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3 Ne. 4:5, 11- 15 </w:t>
      </w:r>
    </w:p>
    <w:p w14:paraId="48C5DC0B" w14:textId="6EC14AF9" w:rsidR="00F451B9" w:rsidRPr="00306697" w:rsidRDefault="00F451B9" w:rsidP="00252877">
      <w:pPr>
        <w:ind w:left="2160" w:firstLine="720"/>
        <w:rPr>
          <w:sz w:val="20"/>
          <w:szCs w:val="20"/>
          <w:lang w:val="en"/>
        </w:rPr>
      </w:pPr>
      <w:r w:rsidRPr="00306697">
        <w:rPr>
          <w:sz w:val="20"/>
          <w:szCs w:val="20"/>
          <w:lang w:val="en"/>
        </w:rPr>
        <w:t xml:space="preserve">26 </w:t>
      </w:r>
      <w:r w:rsidR="00E60E63">
        <w:rPr>
          <w:sz w:val="20"/>
          <w:szCs w:val="20"/>
          <w:lang w:val="en"/>
        </w:rPr>
        <w:tab/>
      </w:r>
      <w:r w:rsidRPr="00306697">
        <w:rPr>
          <w:sz w:val="20"/>
          <w:szCs w:val="20"/>
          <w:lang w:val="en"/>
        </w:rPr>
        <w:t xml:space="preserve">Nephites prosper </w:t>
      </w:r>
      <w:r w:rsidR="00E60E63">
        <w:rPr>
          <w:sz w:val="20"/>
          <w:szCs w:val="20"/>
          <w:lang w:val="en"/>
        </w:rPr>
        <w:tab/>
      </w:r>
      <w:r w:rsidR="00E60E63">
        <w:rPr>
          <w:sz w:val="20"/>
          <w:szCs w:val="20"/>
          <w:lang w:val="en"/>
        </w:rPr>
        <w:tab/>
      </w:r>
      <w:r w:rsidR="00E60E63">
        <w:rPr>
          <w:sz w:val="20"/>
          <w:szCs w:val="20"/>
          <w:lang w:val="en"/>
        </w:rPr>
        <w:tab/>
      </w:r>
      <w:r w:rsidRPr="00306697">
        <w:rPr>
          <w:sz w:val="20"/>
          <w:szCs w:val="20"/>
          <w:lang w:val="en"/>
        </w:rPr>
        <w:t xml:space="preserve">3 Ne. 6:1-4 </w:t>
      </w:r>
    </w:p>
    <w:p w14:paraId="69975C8C" w14:textId="0881A64B" w:rsidR="00F451B9" w:rsidRPr="00306697" w:rsidRDefault="00F451B9" w:rsidP="00252877">
      <w:pPr>
        <w:ind w:left="2160" w:firstLine="720"/>
        <w:rPr>
          <w:sz w:val="20"/>
          <w:szCs w:val="20"/>
          <w:lang w:val="en"/>
        </w:rPr>
      </w:pPr>
      <w:r w:rsidRPr="00306697">
        <w:rPr>
          <w:sz w:val="20"/>
          <w:szCs w:val="20"/>
          <w:lang w:val="en"/>
        </w:rPr>
        <w:t xml:space="preserve">30 </w:t>
      </w:r>
      <w:r w:rsidR="00E60E63">
        <w:rPr>
          <w:sz w:val="20"/>
          <w:szCs w:val="20"/>
          <w:lang w:val="en"/>
        </w:rPr>
        <w:tab/>
      </w:r>
      <w:r w:rsidRPr="00306697">
        <w:rPr>
          <w:sz w:val="20"/>
          <w:szCs w:val="20"/>
          <w:lang w:val="en"/>
        </w:rPr>
        <w:t xml:space="preserve">Nephite society disintegrates </w:t>
      </w:r>
      <w:r w:rsidR="00E60E63">
        <w:rPr>
          <w:sz w:val="20"/>
          <w:szCs w:val="20"/>
          <w:lang w:val="en"/>
        </w:rPr>
        <w:tab/>
      </w:r>
      <w:r w:rsidR="00E60E63">
        <w:rPr>
          <w:sz w:val="20"/>
          <w:szCs w:val="20"/>
          <w:lang w:val="en"/>
        </w:rPr>
        <w:tab/>
      </w:r>
      <w:r w:rsidRPr="00306697">
        <w:rPr>
          <w:sz w:val="20"/>
          <w:szCs w:val="20"/>
          <w:lang w:val="en"/>
        </w:rPr>
        <w:t xml:space="preserve">3 Ne. 6:14- 7:13 </w:t>
      </w:r>
    </w:p>
    <w:p w14:paraId="6EC65CCB" w14:textId="5C206191" w:rsidR="00F451B9" w:rsidRPr="00306697" w:rsidRDefault="00F451B9" w:rsidP="00252877">
      <w:pPr>
        <w:ind w:left="2160" w:firstLine="720"/>
        <w:rPr>
          <w:sz w:val="20"/>
          <w:szCs w:val="20"/>
          <w:lang w:val="en"/>
        </w:rPr>
      </w:pPr>
      <w:r w:rsidRPr="00306697">
        <w:rPr>
          <w:sz w:val="20"/>
          <w:szCs w:val="20"/>
          <w:lang w:val="en"/>
        </w:rPr>
        <w:t xml:space="preserve">34 </w:t>
      </w:r>
      <w:r w:rsidR="00252877">
        <w:rPr>
          <w:sz w:val="20"/>
          <w:szCs w:val="20"/>
          <w:lang w:val="en"/>
        </w:rPr>
        <w:tab/>
      </w:r>
      <w:r w:rsidRPr="00306697">
        <w:rPr>
          <w:sz w:val="20"/>
          <w:szCs w:val="20"/>
          <w:lang w:val="en"/>
        </w:rPr>
        <w:t xml:space="preserve">Destruction; Christ appears </w:t>
      </w:r>
      <w:r w:rsidR="00252877">
        <w:rPr>
          <w:sz w:val="20"/>
          <w:szCs w:val="20"/>
          <w:lang w:val="en"/>
        </w:rPr>
        <w:tab/>
      </w:r>
      <w:r w:rsidR="00252877">
        <w:rPr>
          <w:sz w:val="20"/>
          <w:szCs w:val="20"/>
          <w:lang w:val="en"/>
        </w:rPr>
        <w:tab/>
      </w:r>
      <w:r w:rsidRPr="00306697">
        <w:rPr>
          <w:sz w:val="20"/>
          <w:szCs w:val="20"/>
          <w:lang w:val="en"/>
        </w:rPr>
        <w:t xml:space="preserve">3 Ne. 8:2- 28:12 </w:t>
      </w:r>
    </w:p>
    <w:p w14:paraId="4AE2D434" w14:textId="38605C35" w:rsidR="00F451B9" w:rsidRPr="00306697" w:rsidRDefault="00F451B9" w:rsidP="00252877">
      <w:pPr>
        <w:ind w:left="2160" w:firstLine="720"/>
        <w:rPr>
          <w:sz w:val="20"/>
          <w:szCs w:val="20"/>
          <w:lang w:val="en"/>
        </w:rPr>
      </w:pPr>
      <w:r w:rsidRPr="00306697">
        <w:rPr>
          <w:sz w:val="20"/>
          <w:szCs w:val="20"/>
          <w:lang w:val="en"/>
        </w:rPr>
        <w:t xml:space="preserve">36 </w:t>
      </w:r>
      <w:r w:rsidR="00252877">
        <w:rPr>
          <w:sz w:val="20"/>
          <w:szCs w:val="20"/>
          <w:lang w:val="en"/>
        </w:rPr>
        <w:tab/>
      </w:r>
      <w:r w:rsidRPr="00306697">
        <w:rPr>
          <w:sz w:val="20"/>
          <w:szCs w:val="20"/>
          <w:lang w:val="en"/>
        </w:rPr>
        <w:t xml:space="preserve">All converted; property held in common </w:t>
      </w:r>
      <w:r w:rsidR="00252877">
        <w:rPr>
          <w:sz w:val="20"/>
          <w:szCs w:val="20"/>
          <w:lang w:val="en"/>
        </w:rPr>
        <w:tab/>
      </w:r>
      <w:r w:rsidRPr="00306697">
        <w:rPr>
          <w:sz w:val="20"/>
          <w:szCs w:val="20"/>
          <w:lang w:val="en"/>
        </w:rPr>
        <w:t xml:space="preserve">4 Ne. 1:2-3 </w:t>
      </w:r>
    </w:p>
    <w:p w14:paraId="7AF39D7D" w14:textId="611A687E" w:rsidR="00F451B9" w:rsidRPr="00306697" w:rsidRDefault="00F451B9" w:rsidP="00252877">
      <w:pPr>
        <w:ind w:left="2160" w:firstLine="720"/>
        <w:rPr>
          <w:sz w:val="20"/>
          <w:szCs w:val="20"/>
          <w:lang w:val="en"/>
        </w:rPr>
      </w:pPr>
      <w:r w:rsidRPr="00306697">
        <w:rPr>
          <w:sz w:val="20"/>
          <w:szCs w:val="20"/>
          <w:lang w:val="en"/>
        </w:rPr>
        <w:t xml:space="preserve">201 </w:t>
      </w:r>
      <w:r w:rsidR="00252877">
        <w:rPr>
          <w:sz w:val="20"/>
          <w:szCs w:val="20"/>
          <w:lang w:val="en"/>
        </w:rPr>
        <w:tab/>
      </w:r>
      <w:r w:rsidRPr="00306697">
        <w:rPr>
          <w:sz w:val="20"/>
          <w:szCs w:val="20"/>
          <w:lang w:val="en"/>
        </w:rPr>
        <w:t xml:space="preserve">Private ownership reinstituted </w:t>
      </w:r>
      <w:r w:rsidR="00252877">
        <w:rPr>
          <w:sz w:val="20"/>
          <w:szCs w:val="20"/>
          <w:lang w:val="en"/>
        </w:rPr>
        <w:tab/>
      </w:r>
      <w:r w:rsidR="00252877">
        <w:rPr>
          <w:sz w:val="20"/>
          <w:szCs w:val="20"/>
          <w:lang w:val="en"/>
        </w:rPr>
        <w:tab/>
      </w:r>
      <w:r w:rsidRPr="00306697">
        <w:rPr>
          <w:sz w:val="20"/>
          <w:szCs w:val="20"/>
          <w:lang w:val="en"/>
        </w:rPr>
        <w:t xml:space="preserve">4 Ne. 1:24-25 </w:t>
      </w:r>
    </w:p>
    <w:p w14:paraId="6EEDB300" w14:textId="216B5622" w:rsidR="00F451B9" w:rsidRPr="00306697" w:rsidRDefault="00F451B9" w:rsidP="00252877">
      <w:pPr>
        <w:ind w:left="2160" w:firstLine="720"/>
        <w:rPr>
          <w:sz w:val="20"/>
          <w:szCs w:val="20"/>
          <w:lang w:val="en"/>
        </w:rPr>
      </w:pPr>
      <w:r w:rsidRPr="00306697">
        <w:rPr>
          <w:sz w:val="20"/>
          <w:szCs w:val="20"/>
          <w:lang w:val="en"/>
        </w:rPr>
        <w:t xml:space="preserve">231 </w:t>
      </w:r>
      <w:r w:rsidR="00252877">
        <w:rPr>
          <w:sz w:val="20"/>
          <w:szCs w:val="20"/>
          <w:lang w:val="en"/>
        </w:rPr>
        <w:tab/>
      </w:r>
      <w:r w:rsidRPr="00306697">
        <w:rPr>
          <w:sz w:val="20"/>
          <w:szCs w:val="20"/>
          <w:lang w:val="en"/>
        </w:rPr>
        <w:t xml:space="preserve">Tribalization reemerges </w:t>
      </w:r>
      <w:r w:rsidR="00252877">
        <w:rPr>
          <w:sz w:val="20"/>
          <w:szCs w:val="20"/>
          <w:lang w:val="en"/>
        </w:rPr>
        <w:tab/>
      </w:r>
      <w:r w:rsidR="00252877">
        <w:rPr>
          <w:sz w:val="20"/>
          <w:szCs w:val="20"/>
          <w:lang w:val="en"/>
        </w:rPr>
        <w:tab/>
      </w:r>
      <w:r w:rsidR="00252877">
        <w:rPr>
          <w:sz w:val="20"/>
          <w:szCs w:val="20"/>
          <w:lang w:val="en"/>
        </w:rPr>
        <w:tab/>
      </w:r>
      <w:r w:rsidRPr="00306697">
        <w:rPr>
          <w:sz w:val="20"/>
          <w:szCs w:val="20"/>
          <w:lang w:val="en"/>
        </w:rPr>
        <w:t xml:space="preserve">4 Ne. 1:35-38 </w:t>
      </w:r>
    </w:p>
    <w:p w14:paraId="2FF90B1A" w14:textId="72FFD3EC" w:rsidR="00F451B9" w:rsidRPr="00306697" w:rsidRDefault="00F451B9" w:rsidP="00252877">
      <w:pPr>
        <w:ind w:left="2160" w:firstLine="720"/>
        <w:rPr>
          <w:sz w:val="20"/>
          <w:szCs w:val="20"/>
          <w:lang w:val="en"/>
        </w:rPr>
      </w:pPr>
      <w:r w:rsidRPr="00306697">
        <w:rPr>
          <w:sz w:val="20"/>
          <w:szCs w:val="20"/>
          <w:lang w:val="en"/>
        </w:rPr>
        <w:lastRenderedPageBreak/>
        <w:t xml:space="preserve">245 </w:t>
      </w:r>
      <w:r w:rsidR="00252877">
        <w:rPr>
          <w:sz w:val="20"/>
          <w:szCs w:val="20"/>
          <w:lang w:val="en"/>
        </w:rPr>
        <w:tab/>
      </w:r>
      <w:r w:rsidRPr="00306697">
        <w:rPr>
          <w:sz w:val="20"/>
          <w:szCs w:val="20"/>
          <w:lang w:val="en"/>
        </w:rPr>
        <w:t xml:space="preserve">The wicked outnumber righteous </w:t>
      </w:r>
      <w:r w:rsidR="00252877">
        <w:rPr>
          <w:sz w:val="20"/>
          <w:szCs w:val="20"/>
          <w:lang w:val="en"/>
        </w:rPr>
        <w:tab/>
      </w:r>
      <w:r w:rsidR="00252877">
        <w:rPr>
          <w:sz w:val="20"/>
          <w:szCs w:val="20"/>
          <w:lang w:val="en"/>
        </w:rPr>
        <w:tab/>
      </w:r>
      <w:r w:rsidRPr="00306697">
        <w:rPr>
          <w:sz w:val="20"/>
          <w:szCs w:val="20"/>
          <w:lang w:val="en"/>
        </w:rPr>
        <w:t xml:space="preserve">4 Ne. 1:40 </w:t>
      </w:r>
    </w:p>
    <w:p w14:paraId="002BA0EB" w14:textId="6FE9B1FA" w:rsidR="00F451B9" w:rsidRPr="00306697" w:rsidRDefault="00F451B9" w:rsidP="00252877">
      <w:pPr>
        <w:ind w:left="2160" w:firstLine="720"/>
        <w:rPr>
          <w:sz w:val="20"/>
          <w:szCs w:val="20"/>
          <w:lang w:val="en"/>
        </w:rPr>
      </w:pPr>
      <w:r w:rsidRPr="00306697">
        <w:rPr>
          <w:sz w:val="20"/>
          <w:szCs w:val="20"/>
          <w:lang w:val="en"/>
        </w:rPr>
        <w:t xml:space="preserve">300 </w:t>
      </w:r>
      <w:r w:rsidR="00252877">
        <w:rPr>
          <w:sz w:val="20"/>
          <w:szCs w:val="20"/>
          <w:lang w:val="en"/>
        </w:rPr>
        <w:tab/>
      </w:r>
      <w:r w:rsidRPr="00306697">
        <w:rPr>
          <w:sz w:val="20"/>
          <w:szCs w:val="20"/>
          <w:lang w:val="en"/>
        </w:rPr>
        <w:t xml:space="preserve">Nephites as wicked as Lamanites </w:t>
      </w:r>
      <w:r w:rsidR="00252877">
        <w:rPr>
          <w:sz w:val="20"/>
          <w:szCs w:val="20"/>
          <w:lang w:val="en"/>
        </w:rPr>
        <w:tab/>
      </w:r>
      <w:r w:rsidR="00252877">
        <w:rPr>
          <w:sz w:val="20"/>
          <w:szCs w:val="20"/>
          <w:lang w:val="en"/>
        </w:rPr>
        <w:tab/>
      </w:r>
      <w:r w:rsidRPr="00306697">
        <w:rPr>
          <w:sz w:val="20"/>
          <w:szCs w:val="20"/>
          <w:lang w:val="en"/>
        </w:rPr>
        <w:t xml:space="preserve">4 Ne. 1:45 </w:t>
      </w:r>
    </w:p>
    <w:p w14:paraId="24C8FAE4" w14:textId="24CA4B38" w:rsidR="00F451B9" w:rsidRPr="00306697" w:rsidRDefault="00F451B9" w:rsidP="00252877">
      <w:pPr>
        <w:ind w:left="2160" w:firstLine="720"/>
        <w:rPr>
          <w:sz w:val="20"/>
          <w:szCs w:val="20"/>
          <w:lang w:val="en"/>
        </w:rPr>
      </w:pPr>
      <w:r w:rsidRPr="00306697">
        <w:rPr>
          <w:sz w:val="20"/>
          <w:szCs w:val="20"/>
          <w:lang w:val="en"/>
        </w:rPr>
        <w:t xml:space="preserve">326 </w:t>
      </w:r>
      <w:r w:rsidR="00252877">
        <w:rPr>
          <w:sz w:val="20"/>
          <w:szCs w:val="20"/>
          <w:lang w:val="en"/>
        </w:rPr>
        <w:tab/>
      </w:r>
      <w:r w:rsidRPr="00306697">
        <w:rPr>
          <w:sz w:val="20"/>
          <w:szCs w:val="20"/>
          <w:lang w:val="en"/>
        </w:rPr>
        <w:t xml:space="preserve">Mormon leads army </w:t>
      </w:r>
      <w:r w:rsidR="00252877">
        <w:rPr>
          <w:sz w:val="20"/>
          <w:szCs w:val="20"/>
          <w:lang w:val="en"/>
        </w:rPr>
        <w:tab/>
      </w:r>
      <w:r w:rsidR="00252877">
        <w:rPr>
          <w:sz w:val="20"/>
          <w:szCs w:val="20"/>
          <w:lang w:val="en"/>
        </w:rPr>
        <w:tab/>
      </w:r>
      <w:r w:rsidR="00252877">
        <w:rPr>
          <w:sz w:val="20"/>
          <w:szCs w:val="20"/>
          <w:lang w:val="en"/>
        </w:rPr>
        <w:tab/>
      </w:r>
      <w:r w:rsidRPr="00306697">
        <w:rPr>
          <w:sz w:val="20"/>
          <w:szCs w:val="20"/>
          <w:lang w:val="en"/>
        </w:rPr>
        <w:t>Mo</w:t>
      </w:r>
      <w:r w:rsidR="00252877">
        <w:rPr>
          <w:sz w:val="20"/>
          <w:szCs w:val="20"/>
          <w:lang w:val="en"/>
        </w:rPr>
        <w:t>rm</w:t>
      </w:r>
      <w:r w:rsidRPr="00306697">
        <w:rPr>
          <w:sz w:val="20"/>
          <w:szCs w:val="20"/>
          <w:lang w:val="en"/>
        </w:rPr>
        <w:t xml:space="preserve">. 2:2 </w:t>
      </w:r>
    </w:p>
    <w:p w14:paraId="4D4DB40D" w14:textId="45A15A62" w:rsidR="00F451B9" w:rsidRPr="00306697" w:rsidRDefault="00F451B9" w:rsidP="00252877">
      <w:pPr>
        <w:ind w:left="2160" w:firstLine="720"/>
        <w:rPr>
          <w:sz w:val="20"/>
          <w:szCs w:val="20"/>
          <w:lang w:val="en"/>
        </w:rPr>
      </w:pPr>
      <w:r w:rsidRPr="00306697">
        <w:rPr>
          <w:sz w:val="20"/>
          <w:szCs w:val="20"/>
          <w:lang w:val="en"/>
        </w:rPr>
        <w:t xml:space="preserve">350 </w:t>
      </w:r>
      <w:r w:rsidR="00252877">
        <w:rPr>
          <w:sz w:val="20"/>
          <w:szCs w:val="20"/>
          <w:lang w:val="en"/>
        </w:rPr>
        <w:tab/>
      </w:r>
      <w:r w:rsidRPr="00306697">
        <w:rPr>
          <w:sz w:val="20"/>
          <w:szCs w:val="20"/>
          <w:lang w:val="en"/>
        </w:rPr>
        <w:t xml:space="preserve">Treaty with Lamanites and Robbers </w:t>
      </w:r>
      <w:r w:rsidR="00252877">
        <w:rPr>
          <w:sz w:val="20"/>
          <w:szCs w:val="20"/>
          <w:lang w:val="en"/>
        </w:rPr>
        <w:tab/>
      </w:r>
      <w:r w:rsidRPr="00306697">
        <w:rPr>
          <w:sz w:val="20"/>
          <w:szCs w:val="20"/>
          <w:lang w:val="en"/>
        </w:rPr>
        <w:t xml:space="preserve">Morm. 2:28 </w:t>
      </w:r>
    </w:p>
    <w:p w14:paraId="390139EE" w14:textId="0AFC6DC8" w:rsidR="00F451B9" w:rsidRPr="00306697" w:rsidRDefault="00F451B9" w:rsidP="00252877">
      <w:pPr>
        <w:ind w:left="2160" w:firstLine="720"/>
        <w:rPr>
          <w:sz w:val="20"/>
          <w:szCs w:val="20"/>
          <w:lang w:val="en"/>
        </w:rPr>
      </w:pPr>
      <w:r w:rsidRPr="00306697">
        <w:rPr>
          <w:sz w:val="20"/>
          <w:szCs w:val="20"/>
          <w:lang w:val="en"/>
        </w:rPr>
        <w:t xml:space="preserve">362 </w:t>
      </w:r>
      <w:r w:rsidR="00252877">
        <w:rPr>
          <w:sz w:val="20"/>
          <w:szCs w:val="20"/>
          <w:lang w:val="en"/>
        </w:rPr>
        <w:tab/>
      </w:r>
      <w:r w:rsidRPr="00306697">
        <w:rPr>
          <w:sz w:val="20"/>
          <w:szCs w:val="20"/>
          <w:lang w:val="en"/>
        </w:rPr>
        <w:t xml:space="preserve">Mormon refuses to lead Nephites </w:t>
      </w:r>
      <w:r w:rsidR="00252877">
        <w:rPr>
          <w:sz w:val="20"/>
          <w:szCs w:val="20"/>
          <w:lang w:val="en"/>
        </w:rPr>
        <w:tab/>
      </w:r>
      <w:r w:rsidR="00252877">
        <w:rPr>
          <w:sz w:val="20"/>
          <w:szCs w:val="20"/>
          <w:lang w:val="en"/>
        </w:rPr>
        <w:tab/>
      </w:r>
      <w:r w:rsidRPr="00306697">
        <w:rPr>
          <w:sz w:val="20"/>
          <w:szCs w:val="20"/>
          <w:lang w:val="en"/>
        </w:rPr>
        <w:t xml:space="preserve">Morm. 3:8-11 </w:t>
      </w:r>
    </w:p>
    <w:p w14:paraId="7F1825D1" w14:textId="05A0B45C" w:rsidR="00F451B9" w:rsidRPr="00306697" w:rsidRDefault="00F451B9" w:rsidP="00252877">
      <w:pPr>
        <w:ind w:left="2160" w:firstLine="720"/>
        <w:rPr>
          <w:sz w:val="20"/>
          <w:szCs w:val="20"/>
          <w:lang w:val="en"/>
        </w:rPr>
      </w:pPr>
      <w:r w:rsidRPr="00306697">
        <w:rPr>
          <w:sz w:val="20"/>
          <w:szCs w:val="20"/>
          <w:lang w:val="en"/>
        </w:rPr>
        <w:t xml:space="preserve">385 </w:t>
      </w:r>
      <w:r w:rsidR="00252877">
        <w:rPr>
          <w:sz w:val="20"/>
          <w:szCs w:val="20"/>
          <w:lang w:val="en"/>
        </w:rPr>
        <w:tab/>
      </w:r>
      <w:r w:rsidRPr="00306697">
        <w:rPr>
          <w:sz w:val="20"/>
          <w:szCs w:val="20"/>
          <w:lang w:val="en"/>
        </w:rPr>
        <w:t xml:space="preserve">Nephites destroyed; Mormon dies </w:t>
      </w:r>
      <w:r w:rsidR="00252877">
        <w:rPr>
          <w:sz w:val="20"/>
          <w:szCs w:val="20"/>
          <w:lang w:val="en"/>
        </w:rPr>
        <w:tab/>
      </w:r>
      <w:r w:rsidR="00252877">
        <w:rPr>
          <w:sz w:val="20"/>
          <w:szCs w:val="20"/>
          <w:lang w:val="en"/>
        </w:rPr>
        <w:tab/>
      </w:r>
      <w:r w:rsidRPr="00306697">
        <w:rPr>
          <w:sz w:val="20"/>
          <w:szCs w:val="20"/>
          <w:lang w:val="en"/>
        </w:rPr>
        <w:t xml:space="preserve">Monn . 6:5-8:3 </w:t>
      </w:r>
    </w:p>
    <w:p w14:paraId="5C6FB245" w14:textId="0B86E753" w:rsidR="00F451B9" w:rsidRPr="00306697" w:rsidRDefault="00F451B9" w:rsidP="00252877">
      <w:pPr>
        <w:ind w:left="2160" w:firstLine="720"/>
        <w:rPr>
          <w:lang w:val="en"/>
        </w:rPr>
      </w:pPr>
      <w:r w:rsidRPr="00306697">
        <w:rPr>
          <w:sz w:val="20"/>
          <w:szCs w:val="20"/>
          <w:lang w:val="en"/>
        </w:rPr>
        <w:t xml:space="preserve">421 </w:t>
      </w:r>
      <w:r w:rsidR="00252877">
        <w:rPr>
          <w:sz w:val="20"/>
          <w:szCs w:val="20"/>
          <w:lang w:val="en"/>
        </w:rPr>
        <w:tab/>
      </w:r>
      <w:r w:rsidRPr="00306697">
        <w:rPr>
          <w:sz w:val="20"/>
          <w:szCs w:val="20"/>
          <w:lang w:val="en"/>
        </w:rPr>
        <w:t xml:space="preserve">Moroni seals up the record </w:t>
      </w:r>
      <w:r w:rsidR="00252877">
        <w:rPr>
          <w:sz w:val="20"/>
          <w:szCs w:val="20"/>
          <w:lang w:val="en"/>
        </w:rPr>
        <w:tab/>
      </w:r>
      <w:r w:rsidR="00252877">
        <w:rPr>
          <w:sz w:val="20"/>
          <w:szCs w:val="20"/>
          <w:lang w:val="en"/>
        </w:rPr>
        <w:tab/>
      </w:r>
      <w:r w:rsidRPr="00306697">
        <w:rPr>
          <w:sz w:val="20"/>
          <w:szCs w:val="20"/>
          <w:lang w:val="en"/>
        </w:rPr>
        <w:t xml:space="preserve">Moro. 10:1-2 </w:t>
      </w:r>
    </w:p>
    <w:p w14:paraId="6BBE1B0A" w14:textId="17976DD2" w:rsidR="00F451B9" w:rsidRPr="00252877" w:rsidRDefault="00F451B9" w:rsidP="00252877">
      <w:pPr>
        <w:ind w:left="720"/>
        <w:rPr>
          <w:sz w:val="20"/>
          <w:szCs w:val="20"/>
          <w:lang w:val="en"/>
        </w:rPr>
      </w:pPr>
      <w:r w:rsidRPr="00306697">
        <w:rPr>
          <w:sz w:val="20"/>
          <w:szCs w:val="20"/>
          <w:lang w:val="en"/>
        </w:rPr>
        <w:t>N</w:t>
      </w:r>
      <w:r w:rsidR="00252877">
        <w:rPr>
          <w:sz w:val="20"/>
          <w:szCs w:val="20"/>
          <w:lang w:val="en"/>
        </w:rPr>
        <w:t>ote*</w:t>
      </w:r>
      <w:r w:rsidRPr="00306697">
        <w:rPr>
          <w:sz w:val="20"/>
          <w:szCs w:val="20"/>
          <w:lang w:val="en"/>
        </w:rPr>
        <w:t xml:space="preserve"> Years in parentheses are calculated, with the year -600 beginning just over 600 Nephite years before the</w:t>
      </w:r>
      <w:r w:rsidR="00252877" w:rsidRPr="00252877">
        <w:rPr>
          <w:sz w:val="20"/>
          <w:szCs w:val="20"/>
          <w:lang w:val="en"/>
        </w:rPr>
        <w:t xml:space="preserve"> </w:t>
      </w:r>
      <w:r w:rsidRPr="00306697">
        <w:rPr>
          <w:sz w:val="20"/>
          <w:szCs w:val="20"/>
          <w:lang w:val="en"/>
        </w:rPr>
        <w:t>birth of Christ</w:t>
      </w:r>
      <w:r w:rsidR="00252877" w:rsidRPr="00252877">
        <w:rPr>
          <w:sz w:val="20"/>
          <w:szCs w:val="20"/>
          <w:lang w:val="en"/>
        </w:rPr>
        <w:t>.</w:t>
      </w:r>
    </w:p>
    <w:p w14:paraId="00AE7F46" w14:textId="12D57DCD" w:rsidR="00306697" w:rsidRPr="00306697" w:rsidRDefault="00306697" w:rsidP="00252877">
      <w:pPr>
        <w:ind w:left="720"/>
        <w:rPr>
          <w:sz w:val="20"/>
          <w:szCs w:val="20"/>
          <w:lang w:val="en"/>
        </w:rPr>
      </w:pPr>
      <w:r w:rsidRPr="00306697">
        <w:rPr>
          <w:sz w:val="20"/>
          <w:szCs w:val="20"/>
          <w:lang w:val="en"/>
        </w:rPr>
        <w:t xml:space="preserve">BIBLIOGRAPHY </w:t>
      </w:r>
    </w:p>
    <w:p w14:paraId="04A4EF6C" w14:textId="64E00CBA" w:rsidR="00306697" w:rsidRPr="00306697" w:rsidRDefault="00306697" w:rsidP="00252877">
      <w:pPr>
        <w:ind w:left="720"/>
        <w:rPr>
          <w:sz w:val="20"/>
          <w:szCs w:val="20"/>
          <w:lang w:val="en"/>
        </w:rPr>
      </w:pPr>
      <w:r w:rsidRPr="00306697">
        <w:rPr>
          <w:sz w:val="20"/>
          <w:szCs w:val="20"/>
          <w:lang w:val="en"/>
        </w:rPr>
        <w:t>Brown, S. Kent; C. Wilfred Griggs; and H. Kimball Hansen.</w:t>
      </w:r>
      <w:r w:rsidR="00747A58" w:rsidRPr="00252877">
        <w:rPr>
          <w:sz w:val="20"/>
          <w:szCs w:val="20"/>
          <w:lang w:val="en"/>
        </w:rPr>
        <w:t xml:space="preserve"> </w:t>
      </w:r>
      <w:r w:rsidRPr="00306697">
        <w:rPr>
          <w:sz w:val="20"/>
          <w:szCs w:val="20"/>
          <w:lang w:val="en"/>
        </w:rPr>
        <w:t xml:space="preserve">"Review of April Sixth by John C. Lefgren. " BYU Studies 22 (Summer 1982):375- 83. See rebuttal and response in BYU Studies 23 (Spring 1983):252-55. </w:t>
      </w:r>
    </w:p>
    <w:p w14:paraId="7ADCA500" w14:textId="02551C02" w:rsidR="00306697" w:rsidRPr="00306697" w:rsidRDefault="00306697" w:rsidP="00252877">
      <w:pPr>
        <w:ind w:left="720"/>
        <w:rPr>
          <w:sz w:val="20"/>
          <w:szCs w:val="20"/>
          <w:lang w:val="en"/>
        </w:rPr>
      </w:pPr>
      <w:r w:rsidRPr="00306697">
        <w:rPr>
          <w:sz w:val="20"/>
          <w:szCs w:val="20"/>
          <w:lang w:val="en"/>
        </w:rPr>
        <w:t xml:space="preserve">Huber, Jay H. "Lehi's 600 Year Prophecy and the Birth of Christ." F.A.R.M.S. Paper. Provo, Utah, 1982. </w:t>
      </w:r>
    </w:p>
    <w:p w14:paraId="7DB2E00A" w14:textId="77777777" w:rsidR="00306697" w:rsidRPr="00306697" w:rsidRDefault="00306697" w:rsidP="00252877">
      <w:pPr>
        <w:ind w:left="720"/>
        <w:rPr>
          <w:sz w:val="20"/>
          <w:szCs w:val="20"/>
          <w:lang w:val="en"/>
        </w:rPr>
      </w:pPr>
      <w:r w:rsidRPr="00306697">
        <w:rPr>
          <w:sz w:val="20"/>
          <w:szCs w:val="20"/>
          <w:lang w:val="en"/>
        </w:rPr>
        <w:t xml:space="preserve">Lefgren, John C. April Sixth. Salt Lake City, 1980. </w:t>
      </w:r>
    </w:p>
    <w:p w14:paraId="3E4486D6" w14:textId="47C48930" w:rsidR="00306697" w:rsidRPr="00306697" w:rsidRDefault="00306697" w:rsidP="00252877">
      <w:pPr>
        <w:ind w:left="720"/>
        <w:rPr>
          <w:sz w:val="20"/>
          <w:szCs w:val="20"/>
          <w:lang w:val="en"/>
        </w:rPr>
      </w:pPr>
      <w:r w:rsidRPr="00306697">
        <w:rPr>
          <w:sz w:val="20"/>
          <w:szCs w:val="20"/>
          <w:lang w:val="en"/>
        </w:rPr>
        <w:t xml:space="preserve">Pratt, John P. "The Restoration of Priesthood Keys on Easter 1836. Part 1: Dating the First Easter." Ensign 15 </w:t>
      </w:r>
      <w:r w:rsidR="00747A58" w:rsidRPr="00252877">
        <w:rPr>
          <w:sz w:val="20"/>
          <w:szCs w:val="20"/>
          <w:lang w:val="en"/>
        </w:rPr>
        <w:t>J</w:t>
      </w:r>
      <w:r w:rsidRPr="00306697">
        <w:rPr>
          <w:sz w:val="20"/>
          <w:szCs w:val="20"/>
          <w:lang w:val="en"/>
        </w:rPr>
        <w:t xml:space="preserve">une 1985):59-68. </w:t>
      </w:r>
    </w:p>
    <w:p w14:paraId="17995741" w14:textId="59CFDF69" w:rsidR="00306697" w:rsidRPr="00306697" w:rsidRDefault="00306697" w:rsidP="00252877">
      <w:pPr>
        <w:ind w:left="720" w:firstLine="720"/>
        <w:rPr>
          <w:sz w:val="20"/>
          <w:szCs w:val="20"/>
          <w:lang w:val="en"/>
        </w:rPr>
      </w:pPr>
      <w:r w:rsidRPr="00306697">
        <w:rPr>
          <w:sz w:val="20"/>
          <w:szCs w:val="20"/>
          <w:lang w:val="en"/>
        </w:rPr>
        <w:t xml:space="preserve">- - . "Yet Another Eclipse for Herod." The Planetarian 19 (Dec. 1990):8-14. </w:t>
      </w:r>
    </w:p>
    <w:p w14:paraId="702FB6E6" w14:textId="1F13DA34" w:rsidR="00306697" w:rsidRPr="00571D3F" w:rsidRDefault="00306697" w:rsidP="00252877">
      <w:pPr>
        <w:ind w:left="720"/>
        <w:rPr>
          <w:sz w:val="20"/>
          <w:szCs w:val="20"/>
          <w:lang w:val="pt-BR"/>
        </w:rPr>
      </w:pPr>
      <w:r w:rsidRPr="00306697">
        <w:rPr>
          <w:sz w:val="20"/>
          <w:szCs w:val="20"/>
          <w:lang w:val="en"/>
        </w:rPr>
        <w:t xml:space="preserve">Sorenson, John L. "The Years of the Jaredites." </w:t>
      </w:r>
      <w:r w:rsidRPr="00571D3F">
        <w:rPr>
          <w:sz w:val="20"/>
          <w:szCs w:val="20"/>
          <w:lang w:val="pt-BR"/>
        </w:rPr>
        <w:t>F.A.</w:t>
      </w:r>
      <w:r w:rsidR="00747A58" w:rsidRPr="00571D3F">
        <w:rPr>
          <w:sz w:val="20"/>
          <w:szCs w:val="20"/>
          <w:lang w:val="pt-BR"/>
        </w:rPr>
        <w:t>R</w:t>
      </w:r>
      <w:r w:rsidRPr="00571D3F">
        <w:rPr>
          <w:sz w:val="20"/>
          <w:szCs w:val="20"/>
          <w:lang w:val="pt-BR"/>
        </w:rPr>
        <w:t xml:space="preserve">.M.S. Paper. Provo, Utah, 1969. </w:t>
      </w:r>
    </w:p>
    <w:p w14:paraId="6E2ED5C2" w14:textId="029784E1" w:rsidR="00306697" w:rsidRPr="00306697" w:rsidRDefault="00747A58" w:rsidP="00252877">
      <w:pPr>
        <w:ind w:left="720" w:firstLine="720"/>
        <w:rPr>
          <w:sz w:val="20"/>
          <w:szCs w:val="20"/>
          <w:lang w:val="en"/>
        </w:rPr>
      </w:pPr>
      <w:r w:rsidRPr="00252877">
        <w:rPr>
          <w:sz w:val="20"/>
          <w:szCs w:val="20"/>
          <w:lang w:val="en"/>
        </w:rPr>
        <w:t>-</w:t>
      </w:r>
      <w:r w:rsidR="00306697" w:rsidRPr="00252877">
        <w:rPr>
          <w:sz w:val="20"/>
          <w:szCs w:val="20"/>
          <w:lang w:val="en"/>
        </w:rPr>
        <w:t xml:space="preserve">-. "Seasonality of Warfare in the Book of Mormon and in </w:t>
      </w:r>
      <w:r w:rsidR="00306697" w:rsidRPr="00306697">
        <w:rPr>
          <w:sz w:val="20"/>
          <w:szCs w:val="20"/>
          <w:lang w:val="en"/>
        </w:rPr>
        <w:t>Mesoamerica. " In Warf</w:t>
      </w:r>
      <w:r w:rsidRPr="00252877">
        <w:rPr>
          <w:sz w:val="20"/>
          <w:szCs w:val="20"/>
          <w:lang w:val="en"/>
        </w:rPr>
        <w:t>are</w:t>
      </w:r>
      <w:r w:rsidR="00306697" w:rsidRPr="00306697">
        <w:rPr>
          <w:sz w:val="20"/>
          <w:szCs w:val="20"/>
          <w:lang w:val="en"/>
        </w:rPr>
        <w:t xml:space="preserve"> in the Book of Mormon, ed. S. Ricks and W. Hamblin, pp. 445-77. Salt Lake City, 1990. </w:t>
      </w:r>
    </w:p>
    <w:p w14:paraId="15CB704F" w14:textId="77777777" w:rsidR="00306697" w:rsidRPr="00306697" w:rsidRDefault="00306697" w:rsidP="00252877">
      <w:pPr>
        <w:ind w:left="720"/>
        <w:rPr>
          <w:sz w:val="20"/>
          <w:szCs w:val="20"/>
          <w:lang w:val="en"/>
        </w:rPr>
      </w:pPr>
      <w:r w:rsidRPr="00306697">
        <w:rPr>
          <w:sz w:val="20"/>
          <w:szCs w:val="20"/>
          <w:lang w:val="en"/>
        </w:rPr>
        <w:t xml:space="preserve">JOHN P. PRATT </w:t>
      </w:r>
    </w:p>
    <w:p w14:paraId="455133DD" w14:textId="77777777" w:rsidR="00B64EE3" w:rsidRDefault="00B64EE3" w:rsidP="00B64EE3">
      <w:pPr>
        <w:spacing w:after="0"/>
      </w:pPr>
    </w:p>
    <w:p w14:paraId="5BEE309A" w14:textId="2F66BE4D" w:rsidR="00504C45" w:rsidRDefault="00504C45" w:rsidP="004C0CE0">
      <w:pPr>
        <w:spacing w:after="0"/>
        <w:rPr>
          <w:b/>
          <w:bCs/>
          <w:i/>
          <w:iCs/>
        </w:rPr>
      </w:pPr>
      <w:r>
        <w:t>2000</w:t>
      </w:r>
      <w:r w:rsidR="004C0CE0">
        <w:tab/>
      </w:r>
      <w:r w:rsidRPr="004C0CE0">
        <w:rPr>
          <w:b/>
          <w:bCs/>
        </w:rPr>
        <w:t>John P. Pratt</w:t>
      </w:r>
      <w:r w:rsidR="004C0CE0" w:rsidRPr="004C0CE0">
        <w:rPr>
          <w:b/>
          <w:bCs/>
        </w:rPr>
        <w:t xml:space="preserve">, </w:t>
      </w:r>
      <w:r w:rsidRPr="004C0CE0">
        <w:rPr>
          <w:b/>
          <w:bCs/>
        </w:rPr>
        <w:t xml:space="preserve">"What Every Mormon Should Know About Astronomy," in </w:t>
      </w:r>
      <w:r w:rsidRPr="004C0CE0">
        <w:rPr>
          <w:b/>
          <w:bCs/>
          <w:i/>
          <w:iCs/>
        </w:rPr>
        <w:t>Meridian Magazine</w:t>
      </w:r>
    </w:p>
    <w:p w14:paraId="5BCB7469" w14:textId="3B00D04B" w:rsidR="00504C45" w:rsidRDefault="004C0CE0" w:rsidP="004C0CE0">
      <w:pPr>
        <w:spacing w:after="0"/>
      </w:pPr>
      <w:r>
        <w:rPr>
          <w:b/>
          <w:bCs/>
          <w:i/>
          <w:iCs/>
        </w:rPr>
        <w:tab/>
      </w:r>
      <w:r>
        <w:rPr>
          <w:b/>
          <w:bCs/>
          <w:i/>
          <w:iCs/>
        </w:rPr>
        <w:tab/>
      </w:r>
      <w:r w:rsidR="00504C45">
        <w:t>(12 May 2000), www.meridianmagazine.com. See also www.johnpratt.com</w:t>
      </w:r>
    </w:p>
    <w:p w14:paraId="294E4A56" w14:textId="77777777" w:rsidR="004C0CE0" w:rsidRDefault="00504C45" w:rsidP="00504C45">
      <w:r>
        <w:t xml:space="preserve"> </w:t>
      </w:r>
    </w:p>
    <w:p w14:paraId="1F1CB5C4" w14:textId="6D244CB7" w:rsidR="00504C45" w:rsidRDefault="004C0CE0" w:rsidP="004C0CE0">
      <w:pPr>
        <w:ind w:left="720"/>
      </w:pPr>
      <w:r w:rsidRPr="004C0CE0">
        <w:rPr>
          <w:color w:val="FF0000"/>
        </w:rPr>
        <w:t xml:space="preserve">Note*  </w:t>
      </w:r>
      <w:r>
        <w:t>This article s</w:t>
      </w:r>
      <w:r w:rsidR="00504C45">
        <w:t>upports the idea that the heavens testify of their Creator, Jesus Christ, the Evening and Morning Star, and that the movements of the planets have been set to testify of the Lord. As the calendars are but timepieces for planetary movement, they also testify of the Plan of Salvation in their reckoning.</w:t>
      </w:r>
    </w:p>
    <w:p w14:paraId="67C39087" w14:textId="77777777" w:rsidR="004C0CE0" w:rsidRDefault="004C0CE0" w:rsidP="00504C45"/>
    <w:p w14:paraId="2CFAD641" w14:textId="77777777" w:rsidR="004C0CE0" w:rsidRDefault="004C0CE0" w:rsidP="00504C45"/>
    <w:p w14:paraId="3B487E82" w14:textId="77777777" w:rsidR="004C0CE0" w:rsidRDefault="004C0CE0" w:rsidP="004C0CE0">
      <w:pPr>
        <w:spacing w:after="0"/>
      </w:pPr>
      <w:r w:rsidRPr="003A7953">
        <w:t>2000</w:t>
      </w:r>
      <w:r w:rsidRPr="00EA5F87">
        <w:tab/>
      </w:r>
      <w:r w:rsidRPr="004C0CE0">
        <w:rPr>
          <w:b/>
          <w:bCs/>
        </w:rPr>
        <w:t>John P. Pratt,</w:t>
      </w:r>
      <w:r>
        <w:t xml:space="preserve"> </w:t>
      </w:r>
      <w:r w:rsidRPr="00B64EE3">
        <w:rPr>
          <w:b/>
          <w:bCs/>
        </w:rPr>
        <w:t xml:space="preserve">“The Star of Bethlehem’s Forerunner,” </w:t>
      </w:r>
      <w:r w:rsidRPr="00B64EE3">
        <w:rPr>
          <w:b/>
          <w:bCs/>
          <w:i/>
          <w:iCs/>
        </w:rPr>
        <w:t>Meridian Magazine</w:t>
      </w:r>
      <w:r>
        <w:t xml:space="preserve"> (Nov. 28, 2000)</w:t>
      </w:r>
    </w:p>
    <w:p w14:paraId="672A0CAD" w14:textId="3718EA01" w:rsidR="004C0CE0" w:rsidRDefault="004C0CE0" w:rsidP="004C0CE0">
      <w:pPr>
        <w:spacing w:after="0"/>
      </w:pPr>
      <w:r>
        <w:tab/>
      </w:r>
      <w:r>
        <w:tab/>
      </w:r>
      <w:hyperlink r:id="rId17" w:history="1">
        <w:r w:rsidRPr="00622D75">
          <w:rPr>
            <w:rStyle w:val="Hyperlink"/>
          </w:rPr>
          <w:t>http://www.meridianmagazine.com/articles/</w:t>
        </w:r>
      </w:hyperlink>
    </w:p>
    <w:p w14:paraId="0473E8A2" w14:textId="77777777" w:rsidR="004C0CE0" w:rsidRDefault="004C0CE0" w:rsidP="004C0CE0">
      <w:pPr>
        <w:spacing w:after="0"/>
      </w:pPr>
    </w:p>
    <w:p w14:paraId="458DE4AC" w14:textId="68EBB7D0" w:rsidR="00504C45" w:rsidRDefault="004C0CE0" w:rsidP="00504C45">
      <w:r>
        <w:tab/>
      </w:r>
      <w:r w:rsidR="00504C45">
        <w:t>John Pratt writes:</w:t>
      </w:r>
    </w:p>
    <w:p w14:paraId="2CCE6F23" w14:textId="041FECCD" w:rsidR="00504C45" w:rsidRPr="0085517A" w:rsidRDefault="00504C45" w:rsidP="002C3A6F">
      <w:pPr>
        <w:ind w:left="720"/>
        <w:rPr>
          <w:i/>
          <w:iCs/>
        </w:rPr>
      </w:pPr>
      <w:r>
        <w:lastRenderedPageBreak/>
        <w:t xml:space="preserve"> </w:t>
      </w:r>
      <w:r w:rsidR="004C0CE0">
        <w:tab/>
      </w:r>
      <w:r w:rsidRPr="0085517A">
        <w:rPr>
          <w:i/>
          <w:iCs/>
        </w:rPr>
        <w:t>While the exact nature of the Star of Bethlehem still eludes astronomers, the sign in the heavens of the conception of the Savior has now apparently been discovered.</w:t>
      </w:r>
    </w:p>
    <w:p w14:paraId="23153891" w14:textId="54F08FE7" w:rsidR="00504C45" w:rsidRDefault="00504C45" w:rsidP="002C3A6F">
      <w:pPr>
        <w:ind w:left="720"/>
      </w:pPr>
      <w:r>
        <w:t xml:space="preserve"> </w:t>
      </w:r>
      <w:r w:rsidR="00A75D6F">
        <w:tab/>
      </w:r>
      <w:r>
        <w:t>Throughout the centuries, astronomers have puzzled over just what the Star of Bethlehem might have been. The story of wise men following a star which finally "stood over where the young child was" has evoked all manner of theories to explain it, including a nova or supernova, planetary conjunctions, a comet, flying saucer, angelic messengers or simply a special miracle. One of the best proposals for the Star of Bethlehem now appears much more likely to have been a sign of the conception of Jesus Christ, and to have been mentioned in the Book of Mormon.</w:t>
      </w:r>
    </w:p>
    <w:p w14:paraId="794A9F64" w14:textId="1C35C5D0" w:rsidR="00504C45" w:rsidRDefault="00504C45" w:rsidP="002C3A6F">
      <w:pPr>
        <w:ind w:left="720"/>
      </w:pPr>
      <w:r>
        <w:t xml:space="preserve"> </w:t>
      </w:r>
      <w:r w:rsidR="00A75D6F">
        <w:tab/>
      </w:r>
      <w:r>
        <w:t>The traditional way for astronomers to hunt for the Star of Bethlehem has been first to determine the date of the Savior's birth and then to search what is known about the heavens at that time in order to find a plausible "star." The Bible gives several clues about the time of the Savior's birth, but most of them have escaped detection in secular sources. For example, the slaughter of the infants by King Herod, a taxation which would require Mary and Joseph to visit Bethlehem, and the Star of Bethlehem itself have not been unequivocally identified. Almost entirely bereft of facts, historians have been forced to base the method for determining the Savior's birth on only one explicitly stated date by only one historian: the death date of King Herod the Great.</w:t>
      </w:r>
    </w:p>
    <w:p w14:paraId="218BD5DC" w14:textId="6AF0C280" w:rsidR="00504C45" w:rsidRDefault="00504C45" w:rsidP="002C3A6F">
      <w:pPr>
        <w:ind w:left="720"/>
      </w:pPr>
      <w:r>
        <w:t xml:space="preserve"> </w:t>
      </w:r>
      <w:r w:rsidR="00A75D6F">
        <w:tab/>
      </w:r>
      <w:r>
        <w:t xml:space="preserve">Both Matthew and Luke make it clear that Herod the Great was alive at the time of Jesus's birth and also for sometime afterward, when he had the infant boys killed. The Jewish historian Josephus gives a precise year for the beginning of Herod's actual reign, being the year now called 37 </w:t>
      </w:r>
      <w:r w:rsidR="00DC297B">
        <w:t>B.C.</w:t>
      </w:r>
      <w:r>
        <w:t xml:space="preserve"> He later states that he reigned for 34 years from that date, stating that it was also 37 years from the time he was named king in 40 </w:t>
      </w:r>
      <w:r w:rsidR="00DC297B">
        <w:t>B.C.</w:t>
      </w:r>
      <w:r>
        <w:t xml:space="preserve"> Both of those statements would put his death in 3 </w:t>
      </w:r>
      <w:r w:rsidR="00DC297B">
        <w:t>B.C.</w:t>
      </w:r>
      <w:r>
        <w:t xml:space="preserve"> To the delight of astronomers and historians, Josephus also mentions that Herod died shortly after a lunar eclipse, and sure enough, one occurred in March of 4 </w:t>
      </w:r>
      <w:r w:rsidR="00DC297B">
        <w:t>B.C.</w:t>
      </w:r>
      <w:r>
        <w:t xml:space="preserve"> Thus, Herod's death is placed in 4 </w:t>
      </w:r>
      <w:r w:rsidR="00DC297B">
        <w:t>B.C.</w:t>
      </w:r>
      <w:r>
        <w:t xml:space="preserve"> The Savior's birth is then deduced to be in about 5-6 </w:t>
      </w:r>
      <w:r w:rsidR="00DC297B">
        <w:t>B.C.</w:t>
      </w:r>
      <w:r>
        <w:t xml:space="preserve"> because Herod had infants killed from two years and younger from two years old and under, "according to the time which he had diligently enquired of the wise men" (Mat. 2:16).</w:t>
      </w:r>
    </w:p>
    <w:p w14:paraId="11A938D8" w14:textId="392B5845" w:rsidR="00504C45" w:rsidRDefault="00504C45" w:rsidP="002C3A6F">
      <w:pPr>
        <w:ind w:left="720"/>
      </w:pPr>
      <w:r>
        <w:t xml:space="preserve"> </w:t>
      </w:r>
      <w:r w:rsidR="002C3A6F">
        <w:tab/>
      </w:r>
      <w:r>
        <w:t xml:space="preserve">When astronomers have searched the 6 </w:t>
      </w:r>
      <w:r w:rsidR="00DC297B">
        <w:t>B.C.</w:t>
      </w:r>
      <w:r>
        <w:t xml:space="preserve"> skies, aided by computers which can calculate planetary positions for any date, they have found a conjunction of Jupiter and Saturn which looked like a promising possibility. Actually, the astronomer Johannes Kepler suggested that possibility, coupled with a "nova" or exploding star, centuries before computers were available. That suggestion has been the traditional story since Kepler, although it has also been noted that there was a comet in 5 </w:t>
      </w:r>
      <w:r w:rsidR="00DC297B">
        <w:t>B.C.</w:t>
      </w:r>
      <w:r>
        <w:t xml:space="preserve"> which might better fulfill the description that "the star, which they saw in the east, went before them, till it came and stood over where the young child was" (Mat. 2:9). There has not really been any celestial event proposed which has been compelling, so astronomers (including this author) usually admit that they simply do not know what the star was.</w:t>
      </w:r>
    </w:p>
    <w:p w14:paraId="7C5C5A66" w14:textId="2B696522" w:rsidR="00504C45" w:rsidRDefault="00504C45" w:rsidP="002C3A6F">
      <w:pPr>
        <w:ind w:left="720"/>
      </w:pPr>
      <w:r>
        <w:t xml:space="preserve"> </w:t>
      </w:r>
      <w:r w:rsidR="002C3A6F">
        <w:tab/>
      </w:r>
      <w:r>
        <w:t xml:space="preserve">The Book of Mormon adds the data point to the Biblical account that in the Western Hemisphere a new star appeared at that time, such as they had never beheld (3 Nephi 1:21, Helaman 14:5). That phrase is generally taken to mean a bright, new star, which sounds like a nova or supernova. The Biblical account alone is usually interpreted that it was not a bright star </w:t>
      </w:r>
      <w:r>
        <w:lastRenderedPageBreak/>
        <w:t>because otherwise Herod's astrologers would have seen it. That argument seems invalid because it is more likely they did see it, but failed to grasp its significance, because "when Herod the king had heard these things, he was troubled, and all Jerusalem with him" (Mat. 2:3). Moreover, several other extra-Biblical sources specifically state that the star was very bright. If the star seen by the Nephites was the same as that seen in Jerusalem,</w:t>
      </w:r>
      <w:r w:rsidR="00FA13E0">
        <w:t xml:space="preserve"> </w:t>
      </w:r>
      <w:r>
        <w:t>then most likely the Star of Bethlehem really was a star rather than merely a conjunction of planets. When astronomers have checked the records, such as those of China, for an observation of a new star at that time, they have been disappointed.</w:t>
      </w:r>
    </w:p>
    <w:p w14:paraId="28722245" w14:textId="6DD3486D" w:rsidR="00504C45" w:rsidRDefault="00504C45" w:rsidP="002C3A6F">
      <w:pPr>
        <w:ind w:left="720"/>
      </w:pPr>
      <w:r>
        <w:t xml:space="preserve"> </w:t>
      </w:r>
      <w:r w:rsidR="002C3A6F">
        <w:tab/>
      </w:r>
      <w:r>
        <w:t xml:space="preserve">A novel way of finding the star was proposed over thirty years ago which had remarkable results. It was acknowledged that the date of Christ's birth is so uncertain that it might be better to search that whole decade for the best possible planetary conjunction to be the Star of Bethlehem. One conjunction stood out as truly remarkable, which left all its competitors far behind. Accordingly the author proposed that the conjunction of Venus and Jupiter in June, 2 </w:t>
      </w:r>
      <w:r w:rsidR="00DC297B">
        <w:t>B.C.</w:t>
      </w:r>
      <w:r>
        <w:t xml:space="preserve"> might have been the Star of Bethlehem, notwithstanding Herod's usually accepted death date.[1] Since then this conjunction has gained many supporters and Christmas planetarium shows often include it as a leading possibility to have been the Star of Bethlehem.</w:t>
      </w:r>
    </w:p>
    <w:p w14:paraId="1C1CF586" w14:textId="77777777" w:rsidR="002C3A6F" w:rsidRDefault="002C3A6F" w:rsidP="00FA13E0">
      <w:pPr>
        <w:spacing w:after="0"/>
      </w:pPr>
    </w:p>
    <w:p w14:paraId="3D996B23" w14:textId="3CB3E7B5" w:rsidR="00504C45" w:rsidRPr="002C3A6F" w:rsidRDefault="00504C45" w:rsidP="00FA13E0">
      <w:pPr>
        <w:spacing w:after="0"/>
        <w:ind w:firstLine="720"/>
        <w:rPr>
          <w:i/>
          <w:iCs/>
        </w:rPr>
      </w:pPr>
      <w:r>
        <w:t xml:space="preserve"> </w:t>
      </w:r>
      <w:r w:rsidRPr="002C3A6F">
        <w:rPr>
          <w:i/>
          <w:iCs/>
        </w:rPr>
        <w:t xml:space="preserve">Jupiter-Venus conjunction in June, 2 </w:t>
      </w:r>
      <w:r w:rsidR="00DC297B">
        <w:rPr>
          <w:i/>
          <w:iCs/>
        </w:rPr>
        <w:t>B.C.</w:t>
      </w:r>
    </w:p>
    <w:p w14:paraId="41AFEECA" w14:textId="67AF74FA" w:rsidR="00504C45" w:rsidRDefault="00504C45" w:rsidP="00504C45">
      <w:r>
        <w:t xml:space="preserve"> </w:t>
      </w:r>
      <w:r w:rsidR="00FA13E0">
        <w:tab/>
      </w:r>
      <w:r w:rsidR="00031143">
        <w:tab/>
      </w:r>
      <w:r>
        <w:t>Let's look at just what is so spectacular about this proposed conjunction.</w:t>
      </w:r>
    </w:p>
    <w:p w14:paraId="419A460D" w14:textId="555FF566" w:rsidR="00504C45" w:rsidRDefault="00504C45" w:rsidP="00FA13E0">
      <w:pPr>
        <w:ind w:left="720"/>
      </w:pPr>
      <w:r>
        <w:t xml:space="preserve"> </w:t>
      </w:r>
      <w:r w:rsidR="00FA13E0">
        <w:tab/>
      </w:r>
      <w:r>
        <w:t>First, it occurred in Leo the Lion, which is the constellation associated with the tribe of Judah. That association is based on the blessing given to Judah that he was compared to a "lion's whelp," while others of the twelve tribes are compared to others of the twelve zodiac constellations such as Reuben to water and Dan to a serpent (Gen. 49: 9,4, 17). The connection of Judah to a lion is confirmed in the Book of Revelation which refers to the Lamb of God as "the lion of the tribe Judah" (Rev. 5:5-7). The Lion was known as the "king of beasts" and Judah was the royal line of the twelve tribes.</w:t>
      </w:r>
    </w:p>
    <w:p w14:paraId="5148DAC1" w14:textId="5DCBE5B8" w:rsidR="00504C45" w:rsidRDefault="00504C45" w:rsidP="00D408E4">
      <w:pPr>
        <w:ind w:left="720"/>
      </w:pPr>
      <w:r>
        <w:t xml:space="preserve"> </w:t>
      </w:r>
      <w:r w:rsidR="00FA13E0">
        <w:tab/>
      </w:r>
      <w:r>
        <w:t>Secondly, the conjunction occurred near Regulus, the brightest star in Leo, and the most important of the four bright "royal stars" of zodiac. Regulus means "The Prince" and is one of the many bright stars which was apparently symbolized Christ anciently. This star seems to emphasize his role as the Prince of Peace and King of Kings.</w:t>
      </w:r>
    </w:p>
    <w:p w14:paraId="327FBE3E" w14:textId="314F03CA" w:rsidR="00504C45" w:rsidRDefault="00504C45" w:rsidP="00D408E4">
      <w:pPr>
        <w:ind w:left="720"/>
      </w:pPr>
      <w:r>
        <w:t xml:space="preserve"> </w:t>
      </w:r>
      <w:r w:rsidR="00FA13E0">
        <w:tab/>
      </w:r>
      <w:r>
        <w:t>Third, the conjunction was between the two brightest planets, Jupiter and Venus. Jupiter or Zeus represented the Father of Gods (perhaps a pagan version of "Heavenly Father") and Venus or Isis represented the virgin mother of the infant god Horus who would come to reign, which sounds a lot like the virgin Mary.</w:t>
      </w:r>
    </w:p>
    <w:p w14:paraId="529AE6BC" w14:textId="1FDBFB24" w:rsidR="00504C45" w:rsidRDefault="00504C45" w:rsidP="00D408E4">
      <w:pPr>
        <w:ind w:left="720"/>
      </w:pPr>
      <w:r>
        <w:t xml:space="preserve"> </w:t>
      </w:r>
      <w:r w:rsidR="00D408E4">
        <w:tab/>
      </w:r>
      <w:r>
        <w:t>Fourth, the conjunction was so incredibly close that the two planets actually appeared to touch each other. Moreover, both planets were are a very bright part of their cycles. Such a conjunction is extremely rare. Computer calculations indicate that there has never been a closer, brighter conjunction</w:t>
      </w:r>
      <w:r w:rsidR="00D408E4">
        <w:t xml:space="preserve"> </w:t>
      </w:r>
      <w:r>
        <w:t>of Jupiter and Venus in the 2,000 years before and after the birth of Christ.[2]</w:t>
      </w:r>
    </w:p>
    <w:p w14:paraId="61544C86" w14:textId="5A1486E5" w:rsidR="00504C45" w:rsidRDefault="00504C45" w:rsidP="00D408E4">
      <w:pPr>
        <w:ind w:left="720"/>
      </w:pPr>
      <w:r>
        <w:lastRenderedPageBreak/>
        <w:t xml:space="preserve"> </w:t>
      </w:r>
      <w:r w:rsidR="00D408E4">
        <w:tab/>
      </w:r>
      <w:r>
        <w:t>Finally, from Jerusalem, the two planets appeared to descend to the earth after sunset as they touched: "As the sky darkened this brilliant 'double star1 sank lower, the planets drawing nearer and nearer. At last, just above the horizon, they fused into one, gleaming like a great beacon over Judea to the west."</w:t>
      </w:r>
      <w:r w:rsidRPr="00D408E4">
        <w:rPr>
          <w:vertAlign w:val="superscript"/>
        </w:rPr>
        <w:t>412</w:t>
      </w:r>
    </w:p>
    <w:p w14:paraId="346EA66C" w14:textId="0C5441AB" w:rsidR="00504C45" w:rsidRDefault="00504C45" w:rsidP="00D408E4">
      <w:pPr>
        <w:ind w:left="720"/>
      </w:pPr>
      <w:r>
        <w:t xml:space="preserve"> </w:t>
      </w:r>
      <w:r w:rsidR="00D408E4">
        <w:tab/>
      </w:r>
      <w:r>
        <w:t xml:space="preserve">Once discovered by computer calculations, this conjunction was so remarkable that it led the researcher to conclude that it was probably the Star of Bethlehem, implying that Josephus's date for the death of Herod must somehow be wrong. Subsequent research has pointed out several problems with the 4 </w:t>
      </w:r>
      <w:r w:rsidR="00DC297B">
        <w:t>B.C.</w:t>
      </w:r>
      <w:r>
        <w:t xml:space="preserve"> death date for Herod. It now appears that Josephus was confused about Herod's death date because Herod's sons antedated the beginning of their reigns to be in 4 </w:t>
      </w:r>
      <w:r w:rsidR="00DC297B">
        <w:t>B.C.</w:t>
      </w:r>
      <w:r>
        <w:t xml:space="preserve"> Most likely the source Josephus used said that Herod had a 37</w:t>
      </w:r>
      <w:r w:rsidR="00C23D10">
        <w:t>-</w:t>
      </w:r>
      <w:r>
        <w:t xml:space="preserve">year reign, which would put his death in </w:t>
      </w:r>
      <w:r w:rsidR="00DC297B">
        <w:t>A.D.</w:t>
      </w:r>
      <w:r>
        <w:t xml:space="preserve"> 1, which now appears to be correct. Trying to force Herod's death to be earlier, Josephus apparently decided that the 37</w:t>
      </w:r>
      <w:r w:rsidR="00C23D10">
        <w:t>-</w:t>
      </w:r>
      <w:r>
        <w:t xml:space="preserve">year reign must have been counted from when Herod was named king in 40 </w:t>
      </w:r>
      <w:r w:rsidR="00DC297B">
        <w:t>B.C.</w:t>
      </w:r>
      <w:r>
        <w:t xml:space="preserve">, rather than in 37 </w:t>
      </w:r>
      <w:r w:rsidR="00DC297B">
        <w:t>B.C.</w:t>
      </w:r>
      <w:r>
        <w:t xml:space="preserve"> when he actually began to reign.</w:t>
      </w:r>
    </w:p>
    <w:p w14:paraId="4AE8884B" w14:textId="77777777" w:rsidR="00D408E4" w:rsidRDefault="00D408E4" w:rsidP="00504C45"/>
    <w:p w14:paraId="13F34FF5" w14:textId="297C0768" w:rsidR="00504C45" w:rsidRPr="00D408E4" w:rsidRDefault="00504C45" w:rsidP="00504C45">
      <w:pPr>
        <w:rPr>
          <w:i/>
          <w:iCs/>
        </w:rPr>
      </w:pPr>
      <w:r>
        <w:t xml:space="preserve"> </w:t>
      </w:r>
      <w:r w:rsidR="00D408E4">
        <w:tab/>
      </w:r>
      <w:r w:rsidRPr="00D408E4">
        <w:rPr>
          <w:i/>
          <w:iCs/>
        </w:rPr>
        <w:t xml:space="preserve">Dec. 1 </w:t>
      </w:r>
      <w:r w:rsidR="00DC297B">
        <w:rPr>
          <w:i/>
          <w:iCs/>
        </w:rPr>
        <w:t>B.C.</w:t>
      </w:r>
      <w:r w:rsidRPr="00D408E4">
        <w:rPr>
          <w:i/>
          <w:iCs/>
        </w:rPr>
        <w:t xml:space="preserve"> eclipse preceding Herod's death</w:t>
      </w:r>
    </w:p>
    <w:p w14:paraId="647ACE64" w14:textId="697D3F7F" w:rsidR="00504C45" w:rsidRDefault="00504C45" w:rsidP="00325658">
      <w:pPr>
        <w:ind w:left="720"/>
      </w:pPr>
      <w:r>
        <w:t xml:space="preserve"> </w:t>
      </w:r>
      <w:r w:rsidR="00D408E4">
        <w:tab/>
      </w:r>
      <w:r>
        <w:t xml:space="preserve">Modern revelation has cleared up the confusion concerning date of the Savior's birth, one of the most important dates in history. Modern prophets, such as Harold B. Lee, Spencer W. Kimball, and Gordon B. Hinckley have affirmed that the L.D.S. traditional birthday of the Savior, April 6, 1 </w:t>
      </w:r>
      <w:r w:rsidR="00DC297B">
        <w:t>B.C.</w:t>
      </w:r>
      <w:r>
        <w:t xml:space="preserve">, as implied by D&amp;C 20:1, truly was the day of his birth. That date fits well with the proposal that King Herod actually died in the following year in </w:t>
      </w:r>
      <w:r w:rsidR="00DC297B">
        <w:t>A.D.</w:t>
      </w:r>
      <w:r>
        <w:t xml:space="preserve"> 1 (there was no year 0 </w:t>
      </w:r>
      <w:r w:rsidR="00DC297B">
        <w:t>B.C.</w:t>
      </w:r>
      <w:r>
        <w:t xml:space="preserve"> or </w:t>
      </w:r>
      <w:r w:rsidR="00DC297B">
        <w:t>A.D.</w:t>
      </w:r>
      <w:r>
        <w:t xml:space="preserve">). There was also a lunar eclipse at the end of 1 </w:t>
      </w:r>
      <w:r w:rsidR="00DC297B">
        <w:t>B.C.</w:t>
      </w:r>
      <w:r>
        <w:t xml:space="preserve"> which fits the circumstances of Herod's death much better than that of 4 </w:t>
      </w:r>
      <w:r w:rsidR="00DC297B">
        <w:t>B.C.</w:t>
      </w:r>
      <w:r>
        <w:t xml:space="preserve"> because it would have been widely observed and given enough time for recorded historical events to have occurred.413</w:t>
      </w:r>
    </w:p>
    <w:p w14:paraId="0E253F7B" w14:textId="2A70058C" w:rsidR="00504C45" w:rsidRDefault="00504C45" w:rsidP="00325658">
      <w:pPr>
        <w:ind w:left="720"/>
      </w:pPr>
      <w:r>
        <w:t xml:space="preserve"> </w:t>
      </w:r>
      <w:r w:rsidR="00325658">
        <w:tab/>
      </w:r>
      <w:r>
        <w:t xml:space="preserve">The implications of an April 6, 1 </w:t>
      </w:r>
      <w:r w:rsidR="00DC297B">
        <w:t>B.C.</w:t>
      </w:r>
      <w:r>
        <w:t xml:space="preserve"> birth for Christ for this spectacular sign in the heavens make it even more impressive and its meaning clear. If Jesus was born in April, 1 </w:t>
      </w:r>
      <w:r w:rsidR="00DC297B">
        <w:t>B.C.</w:t>
      </w:r>
      <w:r>
        <w:t xml:space="preserve">, then the conjunction of Jupiter and Venus occurred at what would have been about the time of his conception in June of 2 </w:t>
      </w:r>
      <w:r w:rsidR="00DC297B">
        <w:t>B.C.</w:t>
      </w:r>
      <w:r>
        <w:t xml:space="preserve"> Associating that conjunction with the time of the conception of Christ also dovetails with two ancient traditions mentioned by the fourth century Christian father Epiphanius. First, he held that the conception of Christ occurred on June 20, which is very close to the June 17 conjunction (Julian Calendar). Secondly, he also noted a tradition that Mary's pregnancy lasted ten months,</w:t>
      </w:r>
      <w:r w:rsidRPr="00325658">
        <w:rPr>
          <w:vertAlign w:val="superscript"/>
        </w:rPr>
        <w:t>414</w:t>
      </w:r>
      <w:r>
        <w:t xml:space="preserve"> which is a perfect fit because the conjunction occurred ten lunar months before April 6, 1 </w:t>
      </w:r>
      <w:r w:rsidR="00DC297B">
        <w:t>B.C.</w:t>
      </w:r>
    </w:p>
    <w:p w14:paraId="62CA03E1" w14:textId="39331C5E" w:rsidR="00504C45" w:rsidRDefault="00504C45" w:rsidP="00325658">
      <w:pPr>
        <w:ind w:left="720"/>
      </w:pPr>
      <w:r>
        <w:t xml:space="preserve"> </w:t>
      </w:r>
      <w:r w:rsidR="00325658">
        <w:tab/>
      </w:r>
      <w:r>
        <w:t xml:space="preserve">Thus, in the light of modern revelation of the precise day of Jesus's birth, it appears that the Jupiter-Venus conjunction of 2 </w:t>
      </w:r>
      <w:r w:rsidR="00DC297B">
        <w:t>B.C.</w:t>
      </w:r>
      <w:r>
        <w:t xml:space="preserve"> was not the Star of Bethlehem, but was really the sign of the conception of Jesus Christ. Viewed in that context, the conjunction makes even more sense, with the Father planet and the Virgin Mother planet fusing into one as they descend to the earth. What more could be asked of a perfectly designed planetary sign to represent the conception of Jesus Christ? The Lord told Moses that the planets were designed for "signs" (Gen. 1:14) and this had to be one of the most impressive.</w:t>
      </w:r>
    </w:p>
    <w:p w14:paraId="3DDCE4DB" w14:textId="4531ACFC" w:rsidR="00504C45" w:rsidRDefault="00504C45" w:rsidP="00325658">
      <w:pPr>
        <w:ind w:left="720"/>
      </w:pPr>
      <w:r>
        <w:lastRenderedPageBreak/>
        <w:t xml:space="preserve"> </w:t>
      </w:r>
      <w:r w:rsidR="00325658">
        <w:tab/>
      </w:r>
      <w:r>
        <w:t>Thus, this conjunction, when interpreted in the framework of the symbolism of the ancients, becomes a witness to the time of the Savior's conception and indirectly of the Savior's birth date ten months later. The Book of Mormon adds its testimony also. Samuel the Lamanite prophesied that not only would a new star appear at the Savior's birth, but that "there shall be many signs and wonders in heaven" (Helaman 14:6). It then testifies that in the year or so before the Savior's birth, there were great signs and wonders observed: "it came to pass in the ninetieth year of the reign of the judges, there were great signs given unto the people, and wonders; and the words of the prophets began to be fulfilled" (Helaman 16:13). Exactly what would have been interpreted as a great sign in the heavens? It seems that this very rare conjunction would certainly qualify.</w:t>
      </w:r>
    </w:p>
    <w:p w14:paraId="0FF32A33" w14:textId="778189BE" w:rsidR="00504C45" w:rsidRDefault="00504C45" w:rsidP="00325658">
      <w:pPr>
        <w:ind w:left="720"/>
      </w:pPr>
      <w:r>
        <w:t xml:space="preserve"> </w:t>
      </w:r>
      <w:r w:rsidR="00325658">
        <w:tab/>
      </w:r>
      <w:r>
        <w:t>Thus, the heavens bear yet another wonderful record of the timing of one of the most important events in the history of the earth, the birth of the Savior Jesus Christ. Truly, "the heavens declare the glory of God; and the firmament sheweth his handywork" (Psalms 19:1).</w:t>
      </w:r>
    </w:p>
    <w:p w14:paraId="5369E0E7" w14:textId="77777777" w:rsidR="00325658" w:rsidRDefault="00325658" w:rsidP="00224B31">
      <w:pPr>
        <w:spacing w:after="0"/>
      </w:pPr>
    </w:p>
    <w:p w14:paraId="52A3BBD7" w14:textId="77777777" w:rsidR="00325658" w:rsidRDefault="00325658" w:rsidP="00224B31">
      <w:pPr>
        <w:spacing w:after="0"/>
      </w:pPr>
    </w:p>
    <w:p w14:paraId="7EA69FC5" w14:textId="55A9E06B" w:rsidR="00504C45" w:rsidRDefault="00504C45" w:rsidP="00224B31">
      <w:pPr>
        <w:spacing w:after="0"/>
        <w:rPr>
          <w:b/>
          <w:bCs/>
        </w:rPr>
      </w:pPr>
      <w:r>
        <w:t xml:space="preserve"> 2000</w:t>
      </w:r>
      <w:r w:rsidR="00325658">
        <w:tab/>
      </w:r>
      <w:r w:rsidRPr="00325658">
        <w:rPr>
          <w:b/>
          <w:bCs/>
        </w:rPr>
        <w:t>Andrew J. McDonald</w:t>
      </w:r>
      <w:r w:rsidR="00325658" w:rsidRPr="00325658">
        <w:rPr>
          <w:b/>
          <w:bCs/>
        </w:rPr>
        <w:t>,</w:t>
      </w:r>
      <w:r w:rsidRPr="00325658">
        <w:rPr>
          <w:b/>
          <w:bCs/>
        </w:rPr>
        <w:t xml:space="preserve"> "New Evidences for Old?: Buyer Beware: Review of Blaine M. Yorgason, </w:t>
      </w:r>
    </w:p>
    <w:p w14:paraId="034AC661" w14:textId="77777777" w:rsidR="00325658" w:rsidRDefault="00325658" w:rsidP="00224B31">
      <w:pPr>
        <w:spacing w:after="0"/>
      </w:pPr>
      <w:r>
        <w:rPr>
          <w:b/>
          <w:bCs/>
        </w:rPr>
        <w:tab/>
      </w:r>
      <w:r>
        <w:rPr>
          <w:b/>
          <w:bCs/>
        </w:rPr>
        <w:tab/>
      </w:r>
      <w:r w:rsidR="00504C45" w:rsidRPr="00325658">
        <w:rPr>
          <w:b/>
          <w:bCs/>
        </w:rPr>
        <w:t xml:space="preserve">Bruce W. Warren, and Harold Brown. </w:t>
      </w:r>
      <w:r w:rsidR="00504C45" w:rsidRPr="00325658">
        <w:rPr>
          <w:b/>
          <w:bCs/>
          <w:i/>
          <w:iCs/>
        </w:rPr>
        <w:t>New Evidences of Christ in Ancient America</w:t>
      </w:r>
      <w:r w:rsidR="00504C45" w:rsidRPr="00325658">
        <w:rPr>
          <w:i/>
          <w:iCs/>
        </w:rPr>
        <w:t>.</w:t>
      </w:r>
      <w:r w:rsidR="00504C45">
        <w:t xml:space="preserve"> </w:t>
      </w:r>
    </w:p>
    <w:p w14:paraId="2B7D3E22" w14:textId="77777777" w:rsidR="00325658" w:rsidRPr="00325658" w:rsidRDefault="00504C45" w:rsidP="00224B31">
      <w:pPr>
        <w:spacing w:after="0"/>
        <w:ind w:left="720" w:firstLine="720"/>
        <w:rPr>
          <w:b/>
          <w:bCs/>
          <w:i/>
          <w:iCs/>
        </w:rPr>
      </w:pPr>
      <w:r>
        <w:t xml:space="preserve">Provo, Utah: Stratford Books, 1999. xix + 420, with bibliography and index. </w:t>
      </w:r>
      <w:r w:rsidRPr="00325658">
        <w:rPr>
          <w:b/>
          <w:bCs/>
          <w:i/>
          <w:iCs/>
        </w:rPr>
        <w:t xml:space="preserve">In FARMS </w:t>
      </w:r>
    </w:p>
    <w:p w14:paraId="5395A1D1" w14:textId="72986D04" w:rsidR="00504C45" w:rsidRDefault="00504C45" w:rsidP="00224B31">
      <w:pPr>
        <w:spacing w:after="0"/>
        <w:ind w:left="720" w:firstLine="720"/>
      </w:pPr>
      <w:r w:rsidRPr="00325658">
        <w:rPr>
          <w:b/>
          <w:bCs/>
          <w:i/>
          <w:iCs/>
        </w:rPr>
        <w:t xml:space="preserve">Review of Books </w:t>
      </w:r>
      <w:r>
        <w:t>Vol. 12/ Number 2, Provo:</w:t>
      </w:r>
      <w:r w:rsidR="00325658">
        <w:t xml:space="preserve"> </w:t>
      </w:r>
      <w:r>
        <w:t>FARMS, 2000, pp. 101-117</w:t>
      </w:r>
      <w:r w:rsidR="00224B31">
        <w:t>.</w:t>
      </w:r>
    </w:p>
    <w:p w14:paraId="394732AB" w14:textId="77777777" w:rsidR="00224B31" w:rsidRDefault="00224B31" w:rsidP="00504C45"/>
    <w:p w14:paraId="2E6DB401" w14:textId="7B6FA29C" w:rsidR="00504C45" w:rsidRDefault="00504C45" w:rsidP="00224B31">
      <w:pPr>
        <w:ind w:firstLine="720"/>
      </w:pPr>
      <w:r>
        <w:t xml:space="preserve">On pages 102-105 McDonald writes: </w:t>
      </w:r>
    </w:p>
    <w:p w14:paraId="63802410" w14:textId="516DDF17" w:rsidR="00504C45" w:rsidRDefault="00504C45" w:rsidP="00224B31">
      <w:pPr>
        <w:ind w:left="720" w:firstLine="720"/>
      </w:pPr>
      <w:r>
        <w:t>Early on, the authors . . . draw principally on the somewhat controversial writings of the early seventeenth-century Mexican historian Fernando de Alva Ixtlilxochitl, who is often cited by Latter-day Saint authors in support of the Book of Mormon. However, other authors and scholars are more wary of citing his work.</w:t>
      </w:r>
    </w:p>
    <w:p w14:paraId="49A45A8E" w14:textId="7F146106" w:rsidR="00504C45" w:rsidRDefault="00504C45" w:rsidP="00224B31">
      <w:pPr>
        <w:ind w:left="720"/>
      </w:pPr>
      <w:r>
        <w:t xml:space="preserve"> </w:t>
      </w:r>
      <w:r w:rsidR="00224B31">
        <w:tab/>
      </w:r>
      <w:r>
        <w:t>On the side of caution, Brant Gardner, a Latter-day Saint Mesoamerican authority, has this to say concerning the writings of Ixtlilxochitl.</w:t>
      </w:r>
    </w:p>
    <w:p w14:paraId="3675D3EE" w14:textId="2CEE57D8" w:rsidR="00504C45" w:rsidRDefault="00504C45" w:rsidP="00224B31">
      <w:pPr>
        <w:ind w:left="1440"/>
      </w:pPr>
      <w:r>
        <w:t xml:space="preserve"> A descendent of Aztec rulers and fluent in Nahuatl, Ixtlilxochitl compiled his histories</w:t>
      </w:r>
      <w:r w:rsidR="00224B31">
        <w:t xml:space="preserve"> </w:t>
      </w:r>
      <w:r>
        <w:t>from a great library of early and important sources. Despite the promise of an early mestizo working with official records, Ixtlilxochitl remains very difficult to use as a source. Some of his original sources are known, and his work is not as accurate as could be hoped. More problematic is that his position as a descendent of aristocracy gave him claims against the Spanish. His works are filled with obvious attempts to aggrandize his native Tezcoco, a member city of the Aztec’s triple alliance. There are also bald attempts to Christianize Aztec lore and history, apparently with the motivation of aligning himself with the ruling powers in order to receive the benefits of his heritage.415</w:t>
      </w:r>
    </w:p>
    <w:p w14:paraId="3103171C" w14:textId="77777777" w:rsidR="00224B31" w:rsidRDefault="00504C45" w:rsidP="00504C45">
      <w:r>
        <w:t xml:space="preserve"> </w:t>
      </w:r>
    </w:p>
    <w:p w14:paraId="438B1601" w14:textId="6E9DDE34" w:rsidR="00504C45" w:rsidRDefault="00504C45" w:rsidP="00224B31">
      <w:pPr>
        <w:ind w:left="720" w:firstLine="720"/>
      </w:pPr>
      <w:r>
        <w:t xml:space="preserve">David Kelley, a prominent Mesoamericanist who is not a Latter-day Saint, adds that “Ixtlilxochitl has suffered greatly from his copyists and commentators. . . . Because [he] changed </w:t>
      </w:r>
      <w:r>
        <w:lastRenderedPageBreak/>
        <w:t>his mind about the interpretation of certain earlier documents in writings over a period of more than 20 years, he has been called ‘inconsistent’ and ’confused.’”</w:t>
      </w:r>
      <w:r w:rsidRPr="00224B31">
        <w:rPr>
          <w:vertAlign w:val="superscript"/>
        </w:rPr>
        <w:t>416</w:t>
      </w:r>
    </w:p>
    <w:p w14:paraId="6F7A3EBF" w14:textId="4F299451" w:rsidR="00504C45" w:rsidRDefault="00504C45" w:rsidP="00224B31">
      <w:pPr>
        <w:ind w:left="720"/>
      </w:pPr>
      <w:r>
        <w:t xml:space="preserve"> </w:t>
      </w:r>
      <w:r w:rsidR="00224B31">
        <w:tab/>
      </w:r>
      <w:r>
        <w:t>Because of these and other concerns, few qualified researchers would consider Ixtlilxochitl’s occasional biblical-related comments to have actually had some basis in Indian lore prior to the arrival of the Spaniards. The Tower of Babel is a case in point. Ixtlilxochitl reports the early arrival of people in Mesoamerica following the collapse of an exceedingly high tower. In the Bible, the Tower of Babel and its fall explain the great spread of different peoples throughout the world, and it is possible that Ixtlilxochitl, familiar with the Bible as he was, couched his description of the peopling of the Americas in this way.</w:t>
      </w:r>
    </w:p>
    <w:p w14:paraId="4C12F021" w14:textId="02561F53" w:rsidR="00504C45" w:rsidRDefault="00504C45" w:rsidP="00224B31">
      <w:pPr>
        <w:ind w:left="720"/>
      </w:pPr>
      <w:r>
        <w:t xml:space="preserve"> </w:t>
      </w:r>
      <w:r w:rsidR="00224B31">
        <w:tab/>
      </w:r>
      <w:r>
        <w:t xml:space="preserve">Despite these concerns, Ixtlilxochitl’s writings are beginning to receive more attention and respect. Kelley goes on to explain that with the groundbreaking two-volume work on the writings of Ixtlilxochitl by the respected Mexican authority Edmundo O’Gorman,417 researchers now are generally viewing the early Mexican historian in a more favorable light and recognizing his care and dedication. Evidently among the many important sources available to Ixtlilxochitl was the original of the Codex Xolotl, dating to about </w:t>
      </w:r>
      <w:r w:rsidR="00DC297B">
        <w:t>A.D.</w:t>
      </w:r>
      <w:r>
        <w:t>1428 in Tezcoco; Ixtlilxochitl (with the concurrence of others) considered this codex to be the most authoritative of available documents on the pre-Columbian history of the Valley of Mexico.</w:t>
      </w:r>
    </w:p>
    <w:p w14:paraId="44BAEB42" w14:textId="661B3DEA" w:rsidR="00504C45" w:rsidRDefault="00504C45" w:rsidP="00224B31">
      <w:pPr>
        <w:ind w:left="720"/>
      </w:pPr>
      <w:r>
        <w:t xml:space="preserve"> </w:t>
      </w:r>
      <w:r w:rsidR="00224B31">
        <w:tab/>
      </w:r>
      <w:r>
        <w:t>Ixtlilxochitl himself indicates his sources to have been pre-Hisoanic Indian records and not the Bible. He may have been dissembling: however, nothing proves that he was. The authors may be equally justified in linking Ixtlilxochitl’s report to the Jaredite migration to the Americas described in the Book of Mormon.</w:t>
      </w:r>
    </w:p>
    <w:p w14:paraId="343EBA2A" w14:textId="1767EE5A" w:rsidR="00504C45" w:rsidRDefault="00504C45" w:rsidP="00224B31">
      <w:pPr>
        <w:ind w:left="720"/>
      </w:pPr>
      <w:r>
        <w:t xml:space="preserve"> </w:t>
      </w:r>
      <w:r w:rsidR="00224B31">
        <w:tab/>
      </w:r>
      <w:r>
        <w:t xml:space="preserve">More problematic, in mv opinion, is the authors’ elaborate chronological scheme based on Ixtlilxochitl’s history.418 As they explain it, “Because the history is linked directly to the ‘Long Count’ calendar (a calendar system that counts days from a base date of 10 August 3114 </w:t>
      </w:r>
      <w:r w:rsidR="00DC297B">
        <w:t>B.C.</w:t>
      </w:r>
      <w:r>
        <w:t>) of the Maya, it is possible to assign dates to Ixtlilxochitl’s histories with considerable accuracy" (p. 12). A subsequent table (see pp. 14-15) chronicles to the day numerous key events in Ixtlilxochitl’s four</w:t>
      </w:r>
      <w:r w:rsidR="00C23D10">
        <w:t xml:space="preserve"> </w:t>
      </w:r>
      <w:r>
        <w:t>Mesoamerican solar earth ages covering the history of the earth from the beginning.</w:t>
      </w:r>
    </w:p>
    <w:p w14:paraId="18B171F1" w14:textId="1F4D724F" w:rsidR="00504C45" w:rsidRDefault="00504C45" w:rsidP="00224B31">
      <w:pPr>
        <w:ind w:left="720"/>
      </w:pPr>
      <w:r>
        <w:t xml:space="preserve"> </w:t>
      </w:r>
      <w:r w:rsidR="00224B31">
        <w:tab/>
      </w:r>
      <w:r>
        <w:t xml:space="preserve">The direct link to the Maya Long Count mentioned by the authors, however, is their own creation, in that they arbitrarily assign the flood ending the first earth age to ce Tecpatl (1 Flint) in 3126 </w:t>
      </w:r>
      <w:r w:rsidR="00DC297B">
        <w:t>B.C.</w:t>
      </w:r>
      <w:r>
        <w:t xml:space="preserve">, closest to the 3114 </w:t>
      </w:r>
      <w:r w:rsidR="00DC297B">
        <w:t>B.C.</w:t>
      </w:r>
      <w:r>
        <w:t xml:space="preserve"> creation date of the Maya calendar. Ixtlilxochitl reports the length of the first earth age as 1,716 years, but his dating is inconsistent, and other earth ages have different lengths. Yet for no other reason than that 1,716 Maya years (each 365 days long) times 15 is only 30 years different from the actual 25,692 tropical years of a complete gyration of the earth’s axis, the authors assign 1,716 years as the length of each of the four solar ages of the earth. So the beginning of the first solar earth age is calculated by the authors as 4841 </w:t>
      </w:r>
      <w:r w:rsidR="00DC297B">
        <w:t>B.C.</w:t>
      </w:r>
      <w:r>
        <w:t xml:space="preserve">, 1,716 365-day years prior to the period-ending flood of 3126 </w:t>
      </w:r>
      <w:r w:rsidR="00DC297B">
        <w:t>B.C.</w:t>
      </w:r>
      <w:r>
        <w:t>, as determined from the Maya creation date.</w:t>
      </w:r>
    </w:p>
    <w:p w14:paraId="4FA15C35" w14:textId="098EFF7F" w:rsidR="00504C45" w:rsidRDefault="00504C45" w:rsidP="00224B31">
      <w:pPr>
        <w:ind w:left="720"/>
      </w:pPr>
      <w:r>
        <w:t xml:space="preserve"> </w:t>
      </w:r>
      <w:r w:rsidR="00224B31">
        <w:tab/>
      </w:r>
      <w:r>
        <w:t xml:space="preserve">But by Ixtlilxochitl’s count, it was 5,263 years after the creation “when the Sun and the Moon eclipsed, and the earth trembled, and the rocks broke, and many other things and signs took place. . . This happened in the year of ce Calli, which, adjusting this count with ours, comes </w:t>
      </w:r>
      <w:r>
        <w:lastRenderedPageBreak/>
        <w:t xml:space="preserve">to be at the same time when Christ our Lord suffered.”419 Yet 5,263 years from the authors’ creation date of 4841 </w:t>
      </w:r>
      <w:r w:rsidR="00DC297B">
        <w:t>B.C.</w:t>
      </w:r>
      <w:r>
        <w:t xml:space="preserve"> would date this event, which the authors later cite in specifying a crucifixion date of </w:t>
      </w:r>
      <w:r w:rsidR="00DC297B">
        <w:t>A.D.</w:t>
      </w:r>
      <w:r>
        <w:t xml:space="preserve"> 33, to </w:t>
      </w:r>
      <w:r w:rsidR="00DC297B">
        <w:t>A.D.</w:t>
      </w:r>
      <w:r>
        <w:t xml:space="preserve"> </w:t>
      </w:r>
    </w:p>
    <w:p w14:paraId="160ED331" w14:textId="77777777" w:rsidR="00224B31" w:rsidRDefault="00224B31" w:rsidP="00224B31">
      <w:pPr>
        <w:spacing w:after="0"/>
      </w:pPr>
    </w:p>
    <w:p w14:paraId="50B288A2" w14:textId="7FFA6623" w:rsidR="00504C45" w:rsidRDefault="00504C45" w:rsidP="00224B31">
      <w:pPr>
        <w:spacing w:after="0"/>
        <w:ind w:firstLine="720"/>
      </w:pPr>
      <w:r>
        <w:t>On pages 112-114 McDonald writes</w:t>
      </w:r>
      <w:r w:rsidR="00224B31">
        <w:t>:</w:t>
      </w:r>
    </w:p>
    <w:p w14:paraId="69A89F8D" w14:textId="00E51F61" w:rsidR="00504C45" w:rsidRDefault="00504C45" w:rsidP="00224B31">
      <w:pPr>
        <w:ind w:left="720"/>
      </w:pPr>
      <w:r>
        <w:t xml:space="preserve"> </w:t>
      </w:r>
      <w:r w:rsidR="00224B31">
        <w:tab/>
      </w:r>
      <w:r>
        <w:t xml:space="preserve">One of the “new evidences,” as touted in the book’s title, is a Mixtec calendar, which the authors claim resembles the Nephite calendar of the Book of Mormon in reckoning time from the birth of Christ. Their rationale, as I understand it, starts with the revelation in Doctrine and Covenants 20 that Christ’s birthdate is 6 April. Coming at Easter time, this same date of 6 April is also associated with the resurrection of Christ. Easter, moreover, often coincides with the Jewish Passover, which begins after sundown on the 14th of Nisan, the first month of the Jewish ecclesiastical calendar. It is on the 14th of Nisan that Christ is thought to have been crucified. Linking, then, the birth date of Christ to the time of Passover, the authors determine that the closest match of the 6 April date would have been with the 15th of Nisan in the year 1 </w:t>
      </w:r>
      <w:r w:rsidR="00DC297B">
        <w:t>B.C.</w:t>
      </w:r>
    </w:p>
    <w:p w14:paraId="7E84E710" w14:textId="3AC795C7" w:rsidR="00504C45" w:rsidRDefault="00504C45" w:rsidP="00224B31">
      <w:pPr>
        <w:ind w:left="720"/>
      </w:pPr>
      <w:r>
        <w:t xml:space="preserve"> </w:t>
      </w:r>
      <w:r w:rsidR="00224B31">
        <w:tab/>
      </w:r>
      <w:r>
        <w:t xml:space="preserve">At odds with the birth of Christ in 1 </w:t>
      </w:r>
      <w:r w:rsidR="00DC297B">
        <w:t>B.C.</w:t>
      </w:r>
      <w:r>
        <w:t xml:space="preserve">, however, is the report of the Jewish historian Josephus of the death of Herod the Great between 5 and 4 </w:t>
      </w:r>
      <w:r w:rsidR="00DC297B">
        <w:t>B.C.</w:t>
      </w:r>
      <w:r>
        <w:t xml:space="preserve">, which event occurred after the birth of Christ. Thus Christ is generally thought to have lived from sometime between 8 and 4 </w:t>
      </w:r>
      <w:r w:rsidR="00DC297B">
        <w:t>B.C.</w:t>
      </w:r>
      <w:r>
        <w:t xml:space="preserve"> to around </w:t>
      </w:r>
      <w:r w:rsidR="00DC297B">
        <w:t>A.D.</w:t>
      </w:r>
      <w:r>
        <w:t xml:space="preserve"> 29. But, according to the authors, Josephus’s dating is not always accurate, and they refer to another source indicating the death of Christ in the nineteenth year of the reign of Tiberius Caesar, who ruled from </w:t>
      </w:r>
      <w:r w:rsidR="00DC297B">
        <w:t>A.D.</w:t>
      </w:r>
      <w:r>
        <w:t xml:space="preserve"> 14 to 37. In this case, Christ’s death would have occurred in </w:t>
      </w:r>
      <w:r w:rsidR="00DC297B">
        <w:t>A.D.</w:t>
      </w:r>
      <w:r>
        <w:t xml:space="preserve"> 33, more in line with a 6 April birth date in 1 </w:t>
      </w:r>
      <w:r w:rsidR="00DC297B">
        <w:t>B.C.</w:t>
      </w:r>
      <w:r>
        <w:t xml:space="preserve"> Christ’s death on 14 Nisan in the year </w:t>
      </w:r>
      <w:r w:rsidR="00DC297B">
        <w:t>A.D.</w:t>
      </w:r>
      <w:r>
        <w:t xml:space="preserve"> 33, moreover, would have occurred on Friday, 1 April, consistent with his resurrection two days later on a Sunday, 3 April, in </w:t>
      </w:r>
      <w:r w:rsidR="00DC297B">
        <w:t>A.D.</w:t>
      </w:r>
      <w:r>
        <w:t xml:space="preserve"> 33.</w:t>
      </w:r>
    </w:p>
    <w:p w14:paraId="40224D66" w14:textId="79BB43ED" w:rsidR="00504C45" w:rsidRDefault="00504C45" w:rsidP="00224B31">
      <w:pPr>
        <w:ind w:left="720"/>
      </w:pPr>
      <w:r>
        <w:t xml:space="preserve"> </w:t>
      </w:r>
      <w:r w:rsidR="00224B31">
        <w:tab/>
      </w:r>
      <w:r>
        <w:t>The Nephites of the Book of Mormon reckoned their time from the birth of Christ (see 3 Nephi 2:8),</w:t>
      </w:r>
      <w:r w:rsidR="00224B31">
        <w:t xml:space="preserve"> </w:t>
      </w:r>
      <w:r>
        <w:t xml:space="preserve">and the death of Christ is recorded as having occurred on the fourth day of the first month of the thirty fourth year (see 3 Nephi 8:5). The Nephite thirty-fourth year corresponding to a birth date in 1 </w:t>
      </w:r>
      <w:r w:rsidR="00DC297B">
        <w:t>B.C.</w:t>
      </w:r>
      <w:r>
        <w:t xml:space="preserve"> would be the year </w:t>
      </w:r>
      <w:r w:rsidR="00DC297B">
        <w:t>A.D.</w:t>
      </w:r>
      <w:r>
        <w:t xml:space="preserve"> 33.</w:t>
      </w:r>
    </w:p>
    <w:p w14:paraId="75C3ACB7" w14:textId="7F509BFE" w:rsidR="00504C45" w:rsidRDefault="00504C45" w:rsidP="00224B31">
      <w:pPr>
        <w:ind w:left="720"/>
      </w:pPr>
      <w:r>
        <w:t xml:space="preserve"> </w:t>
      </w:r>
      <w:r w:rsidR="00224B31">
        <w:tab/>
      </w:r>
      <w:r>
        <w:t xml:space="preserve">The sixth of April 1 </w:t>
      </w:r>
      <w:r w:rsidR="00DC297B">
        <w:t>B.C.</w:t>
      </w:r>
      <w:r>
        <w:t xml:space="preserve"> in the Maya calendar would be, using the commonly accepted GMT correlation, 7.17.17.17.13 1 Ben 6 Mak. One Ben of the 260-day Mesoamerican sacred calendar is the Maya equivalent of the Aztec date 1 Reed, the legendary birth date of the historical Topiltzin Quetzalcoatl. Six Mak is a day designation in the 365-day Mesoamerican secular calendar (which is combined in a larger calendar round with the 260-day sacred calendar) that is also the origin date of a Mixtec 365-day calendar in the Mexican state of Oaxaca. The authors compare this Mixtec calendar with the Nephite calendar, starting with the birth of Christ, which, by their calculations, is 6 April 1 </w:t>
      </w:r>
      <w:r w:rsidR="00DC297B">
        <w:t>B.C.</w:t>
      </w:r>
      <w:r>
        <w:t xml:space="preserve"> Together, 1 Ben repeats every 260 days and 6 Mak every 365 days within a calendar round of 18,980 unique days or approximately 52 years. So once every 52 years 1 Ben is paired with 6 Mak at the start of a new year known by its year bearer,1 Ben. Thus 7.17.17.17.13 is the Long Count of 1,136,873 days from a mythical Maya creation date on 13 August 3114 </w:t>
      </w:r>
      <w:r w:rsidR="00DC297B">
        <w:t>B.C.</w:t>
      </w:r>
      <w:r>
        <w:t xml:space="preserve"> that specifies the 52-year cycle in which the Calendar Round date of 1 Ben 6 Mak corresponds to 6 April 1 </w:t>
      </w:r>
      <w:r w:rsidR="00DC297B">
        <w:t>B.C.</w:t>
      </w:r>
      <w:r>
        <w:t xml:space="preserve"> One Ben 6 Mak is paired with 6 April only every 1,507 years. The authors’ crucifixion date of 1 April </w:t>
      </w:r>
      <w:r w:rsidR="00DC297B">
        <w:t>A.D.</w:t>
      </w:r>
      <w:r>
        <w:t xml:space="preserve"> 33 is, in the Maya Long Count, 7.19.11.8.1 11 Imix 9 Mak, which in the reckoning of the Mixtec calendar beginning with </w:t>
      </w:r>
      <w:r>
        <w:lastRenderedPageBreak/>
        <w:t xml:space="preserve">6 Mak is the fourth day of the first month in what—given a beginning date of 6 April 1 </w:t>
      </w:r>
      <w:r w:rsidR="00DC297B">
        <w:t>B.C.</w:t>
      </w:r>
      <w:r>
        <w:t>— would be the thirty-fourth year.</w:t>
      </w:r>
    </w:p>
    <w:p w14:paraId="1724E0D7" w14:textId="31AAA434" w:rsidR="00504C45" w:rsidRDefault="00504C45" w:rsidP="00224B31">
      <w:pPr>
        <w:ind w:left="720"/>
      </w:pPr>
      <w:r>
        <w:t xml:space="preserve"> </w:t>
      </w:r>
      <w:r w:rsidR="00224B31">
        <w:tab/>
      </w:r>
      <w:r>
        <w:t xml:space="preserve">To compare the Maya and Mixtec calendars in this fashion, however, requires identical day counts and year bearers; this alignment may be the case but is not clearly so. But the authors’ statement, “Two scholars, with no awareness of a possible connection of Christ’s April 6 birth date, have independently determined that a Mixtec calendar had its point of origin on the Calendar Round date of 1 Ben 6 Mac—Thursday, April 6, 1 </w:t>
      </w:r>
      <w:r w:rsidR="00DC297B">
        <w:t>B.C.</w:t>
      </w:r>
      <w:r>
        <w:t>” (p. 162), is plainly wrong. In fact, the scholars cited mention only 6 Mak as the Mixtec calendar origin date and do not give any specified Gregorian date equivalent. Six Mak repeats every 365 days, 52 times every Calendar Round of the many since the beginning of the count of days.</w:t>
      </w:r>
    </w:p>
    <w:p w14:paraId="00BD9FB0" w14:textId="36A1E2D5" w:rsidR="00504C45" w:rsidRDefault="00504C45" w:rsidP="00224B31">
      <w:pPr>
        <w:ind w:left="720"/>
      </w:pPr>
      <w:r>
        <w:t xml:space="preserve"> </w:t>
      </w:r>
      <w:r w:rsidR="00224B31">
        <w:tab/>
      </w:r>
      <w:r>
        <w:t>Needless to say, the faulty citation only diminishes the credibility of the authors in an otherwise intriguing discussion of dating the life of Christ. It is, furthermore, precisely this kind of misrepresentation, bundled with a rather indiscriminate winnowing of data and serious lapses in logic, that so tarnishes New Evidences. The Book of Mormon, frankly, deserves better, much better.</w:t>
      </w:r>
    </w:p>
    <w:p w14:paraId="0C6935E3" w14:textId="549F972E" w:rsidR="00504C45" w:rsidRDefault="00504C45" w:rsidP="00224B31">
      <w:pPr>
        <w:ind w:left="720"/>
      </w:pPr>
      <w:r>
        <w:t xml:space="preserve"> [</w:t>
      </w:r>
      <w:r w:rsidRPr="00224B31">
        <w:rPr>
          <w:color w:val="FF0000"/>
        </w:rPr>
        <w:t xml:space="preserve">Note* </w:t>
      </w:r>
      <w:r>
        <w:t xml:space="preserve">While the reviewer, Andrew McDonald, cites data that might put into question the ideas brought forth in New Evidence, he fails to cite any reasoning from the many LDS articles and books (Hyde, Lefgren, Pratt) that support an April 6th 1 </w:t>
      </w:r>
      <w:r w:rsidR="00DC297B">
        <w:t>B.C.</w:t>
      </w:r>
      <w:r>
        <w:t xml:space="preserve"> birthdate for Christ. Is this out of ignorance, disdain or design?]</w:t>
      </w:r>
    </w:p>
    <w:p w14:paraId="17CA8AAC" w14:textId="77777777" w:rsidR="00224B31" w:rsidRDefault="00224B31" w:rsidP="00504C45"/>
    <w:p w14:paraId="3EB319DA" w14:textId="77777777" w:rsidR="005E5F23" w:rsidRDefault="00504C45" w:rsidP="005E5F23">
      <w:pPr>
        <w:spacing w:after="0"/>
      </w:pPr>
      <w:r>
        <w:t xml:space="preserve"> 2000</w:t>
      </w:r>
      <w:r w:rsidR="005E5F23">
        <w:tab/>
      </w:r>
      <w:r w:rsidRPr="005E5F23">
        <w:rPr>
          <w:b/>
          <w:bCs/>
        </w:rPr>
        <w:t>Jed L. Woodworth</w:t>
      </w:r>
      <w:r w:rsidR="005E5F23" w:rsidRPr="005E5F23">
        <w:rPr>
          <w:b/>
          <w:bCs/>
        </w:rPr>
        <w:t xml:space="preserve">, </w:t>
      </w:r>
      <w:r w:rsidRPr="005E5F23">
        <w:rPr>
          <w:b/>
          <w:bCs/>
          <w:i/>
          <w:iCs/>
        </w:rPr>
        <w:t>Encyclopedia of Latter-day Saint History</w:t>
      </w:r>
      <w:r w:rsidRPr="005E5F23">
        <w:rPr>
          <w:i/>
          <w:iCs/>
        </w:rPr>
        <w:t>,</w:t>
      </w:r>
      <w:r>
        <w:t xml:space="preserve"> Arnold K. Garr, Donald Q. Cannon, </w:t>
      </w:r>
    </w:p>
    <w:p w14:paraId="6C97F090" w14:textId="58C20D6C" w:rsidR="00504C45" w:rsidRDefault="00504C45" w:rsidP="005E5F23">
      <w:pPr>
        <w:spacing w:after="0"/>
        <w:ind w:left="720" w:firstLine="720"/>
      </w:pPr>
      <w:r>
        <w:t>Richard 0. Cowan eds., Salt Lake City: Deseret Book Company, 2000.</w:t>
      </w:r>
    </w:p>
    <w:p w14:paraId="1BB6ABCB" w14:textId="77777777" w:rsidR="005E5F23" w:rsidRDefault="00504C45" w:rsidP="00504C45">
      <w:r>
        <w:t xml:space="preserve"> </w:t>
      </w:r>
    </w:p>
    <w:p w14:paraId="1BF4BC46" w14:textId="0D3DECEB" w:rsidR="00504C45" w:rsidRDefault="00504C45" w:rsidP="005E5F23">
      <w:pPr>
        <w:ind w:firstLine="720"/>
      </w:pPr>
      <w:r>
        <w:t>On page 38 Jed Woodworth writes the following:</w:t>
      </w:r>
    </w:p>
    <w:p w14:paraId="6F0328AA" w14:textId="7DD89397" w:rsidR="00504C45" w:rsidRDefault="00504C45" w:rsidP="00625C61">
      <w:pPr>
        <w:ind w:left="720" w:firstLine="720"/>
      </w:pPr>
      <w:r>
        <w:t>APRIL 6. April 6 is significant to Latter-day Saints as the date in 1830 when Joseph Smith officially organized the Church at the Peter Whitmer Farm in Fayette, New York. This date was divinely appointed in revelation as the day for the Church to be restored (D&amp;C 20:1). One hundred and fifty years later, when President Spencer W. Kimball dedicated the restored log house on the Whitmer farm, he proclaimed 6 April to be the day Jesus Christ was born. The Book of Mormon (3 Nephi 1:12-19; 2:8; 8:5) and the New Testament (Matt. 26:2) together date the death of Jesus Christ to shortly after the Jewish Passover, sometime in late March or early April. Because Joseph Smith's first vision took place "early in the spring" of 1820 (JS-H 1:14), this event may also have occurred on 6 April. Over the years the annual general conference of the Church has been scheduled on or near this date.</w:t>
      </w:r>
    </w:p>
    <w:p w14:paraId="673BFEBC" w14:textId="77777777" w:rsidR="00504C45" w:rsidRDefault="00504C45" w:rsidP="00F30914">
      <w:pPr>
        <w:ind w:left="720"/>
      </w:pPr>
      <w:r>
        <w:t xml:space="preserve"> Sources</w:t>
      </w:r>
    </w:p>
    <w:p w14:paraId="03A8719B" w14:textId="77777777" w:rsidR="00504C45" w:rsidRDefault="00504C45" w:rsidP="00F30914">
      <w:pPr>
        <w:ind w:left="720"/>
      </w:pPr>
      <w:r>
        <w:t xml:space="preserve"> Anderson, Richard Lloyd. Guide to the Life of Christ. Provo, Utah: Richard Lloyd Anderson, 1992.</w:t>
      </w:r>
    </w:p>
    <w:p w14:paraId="238141B7" w14:textId="77777777" w:rsidR="00625C61" w:rsidRDefault="00504C45" w:rsidP="00625C61">
      <w:pPr>
        <w:spacing w:after="0"/>
        <w:ind w:left="720"/>
      </w:pPr>
      <w:r>
        <w:t xml:space="preserve"> Kimball, Spencer W. "Remarks and Dedication of the Fayette, New </w:t>
      </w:r>
      <w:r w:rsidR="00F30914">
        <w:t>Y</w:t>
      </w:r>
      <w:r>
        <w:t xml:space="preserve">ork, Buildings." </w:t>
      </w:r>
      <w:r w:rsidRPr="00F30914">
        <w:rPr>
          <w:i/>
          <w:iCs/>
        </w:rPr>
        <w:t>Ensign</w:t>
      </w:r>
      <w:r>
        <w:t xml:space="preserve"> 10 </w:t>
      </w:r>
    </w:p>
    <w:p w14:paraId="53D1FCAF" w14:textId="30C2D1F0" w:rsidR="00504C45" w:rsidRDefault="00504C45" w:rsidP="00625C61">
      <w:pPr>
        <w:spacing w:after="0"/>
        <w:ind w:left="720" w:firstLine="720"/>
      </w:pPr>
      <w:r>
        <w:t>(May 1980): 54.</w:t>
      </w:r>
    </w:p>
    <w:p w14:paraId="39D7B5BE" w14:textId="77777777" w:rsidR="00504C45" w:rsidRDefault="00504C45" w:rsidP="00F30914">
      <w:pPr>
        <w:ind w:left="720"/>
      </w:pPr>
      <w:r>
        <w:t xml:space="preserve"> Lefgren, John. </w:t>
      </w:r>
      <w:r w:rsidRPr="00625C61">
        <w:rPr>
          <w:i/>
          <w:iCs/>
        </w:rPr>
        <w:t>April Sixth.</w:t>
      </w:r>
      <w:r>
        <w:t xml:space="preserve"> Salt Lake City: Bookcraft, 1980.</w:t>
      </w:r>
    </w:p>
    <w:p w14:paraId="7E84D864" w14:textId="77777777" w:rsidR="00F30914" w:rsidRDefault="00F30914" w:rsidP="00504C45"/>
    <w:p w14:paraId="50DF3C84" w14:textId="496E7FEB" w:rsidR="00504C45" w:rsidRDefault="00504C45" w:rsidP="00F30914">
      <w:pPr>
        <w:ind w:left="720"/>
      </w:pPr>
      <w:r>
        <w:t>[</w:t>
      </w:r>
      <w:r w:rsidRPr="00F30914">
        <w:rPr>
          <w:color w:val="FF0000"/>
        </w:rPr>
        <w:t xml:space="preserve">Note* </w:t>
      </w:r>
      <w:r>
        <w:t>There is no attempt to give credit to anyone (Nibley) for the idea that Joseph Smith's vision took place on April 6th.]</w:t>
      </w:r>
    </w:p>
    <w:p w14:paraId="1CE032E9" w14:textId="77777777" w:rsidR="00F30914" w:rsidRDefault="00F30914" w:rsidP="00504C45"/>
    <w:p w14:paraId="38C07727" w14:textId="77777777" w:rsidR="00625C61" w:rsidRDefault="00504C45" w:rsidP="00625C61">
      <w:pPr>
        <w:spacing w:after="0"/>
        <w:rPr>
          <w:b/>
          <w:bCs/>
          <w:i/>
          <w:iCs/>
        </w:rPr>
      </w:pPr>
      <w:r>
        <w:t xml:space="preserve"> 2000</w:t>
      </w:r>
      <w:r w:rsidR="00625C61">
        <w:tab/>
      </w:r>
      <w:r w:rsidRPr="00625C61">
        <w:rPr>
          <w:b/>
          <w:bCs/>
        </w:rPr>
        <w:t xml:space="preserve">Joseph F. McConkie </w:t>
      </w:r>
      <w:r w:rsidR="00625C61" w:rsidRPr="00625C61">
        <w:rPr>
          <w:b/>
          <w:bCs/>
        </w:rPr>
        <w:t xml:space="preserve">and </w:t>
      </w:r>
      <w:r w:rsidRPr="00625C61">
        <w:rPr>
          <w:b/>
          <w:bCs/>
        </w:rPr>
        <w:t>Craig J. Ostler</w:t>
      </w:r>
      <w:r w:rsidR="00625C61" w:rsidRPr="00625C61">
        <w:rPr>
          <w:b/>
          <w:bCs/>
        </w:rPr>
        <w:t xml:space="preserve">, </w:t>
      </w:r>
      <w:r w:rsidR="00625C61" w:rsidRPr="00625C61">
        <w:rPr>
          <w:b/>
          <w:bCs/>
          <w:i/>
          <w:iCs/>
        </w:rPr>
        <w:t xml:space="preserve">Revelations of the Restoration: A Commentary on the </w:t>
      </w:r>
    </w:p>
    <w:p w14:paraId="6042DF60" w14:textId="3D4C720F" w:rsidR="00625C61" w:rsidRDefault="00625C61" w:rsidP="00625C61">
      <w:pPr>
        <w:spacing w:after="0"/>
        <w:ind w:left="720" w:firstLine="720"/>
      </w:pPr>
      <w:r w:rsidRPr="00625C61">
        <w:rPr>
          <w:b/>
          <w:bCs/>
          <w:i/>
          <w:iCs/>
        </w:rPr>
        <w:t>Doctrine and Covenants and Other Modern Revelations</w:t>
      </w:r>
      <w:r w:rsidRPr="00625C61">
        <w:rPr>
          <w:i/>
          <w:iCs/>
        </w:rPr>
        <w:t>,</w:t>
      </w:r>
      <w:r>
        <w:t xml:space="preserve"> SLC: Deseret Book, 2000.</w:t>
      </w:r>
    </w:p>
    <w:p w14:paraId="549F83F8" w14:textId="00803D52" w:rsidR="00625C61" w:rsidRDefault="00625C61" w:rsidP="00504C45"/>
    <w:p w14:paraId="4E224442" w14:textId="0696A594" w:rsidR="00504C45" w:rsidRDefault="00504C45" w:rsidP="00625C61">
      <w:pPr>
        <w:ind w:firstLine="720"/>
      </w:pPr>
      <w:r>
        <w:t xml:space="preserve">On page 155 they write: </w:t>
      </w:r>
    </w:p>
    <w:p w14:paraId="5B24F5D7" w14:textId="36BC04FB" w:rsidR="00504C45" w:rsidRDefault="00504C45" w:rsidP="00625C61">
      <w:pPr>
        <w:spacing w:after="0"/>
        <w:jc w:val="center"/>
      </w:pPr>
      <w:r>
        <w:t>Organization of the Church Directed</w:t>
      </w:r>
    </w:p>
    <w:p w14:paraId="33F8211B" w14:textId="1982C952" w:rsidR="00504C45" w:rsidRDefault="00504C45" w:rsidP="00625C61">
      <w:pPr>
        <w:spacing w:after="0"/>
        <w:jc w:val="center"/>
      </w:pPr>
      <w:r>
        <w:t>Doctrine and Covenants 20:1-4</w:t>
      </w:r>
    </w:p>
    <w:p w14:paraId="1ABD486B" w14:textId="77777777" w:rsidR="00625C61" w:rsidRDefault="00625C61" w:rsidP="00625C61">
      <w:pPr>
        <w:spacing w:after="0"/>
        <w:jc w:val="center"/>
      </w:pPr>
    </w:p>
    <w:p w14:paraId="192C1C32" w14:textId="3339D4C2" w:rsidR="00504C45" w:rsidRDefault="00504C45" w:rsidP="00625C61">
      <w:pPr>
        <w:ind w:left="720"/>
      </w:pPr>
      <w:r>
        <w:t xml:space="preserve"> </w:t>
      </w:r>
      <w:r w:rsidR="00625C61">
        <w:tab/>
      </w:r>
      <w:r>
        <w:t xml:space="preserve">20:1 The day upon which Joseph Smith was to organize the Church is here identified as 6April 1830. This identification of the date, expressed in the manner customary at the time, should probably not be understood as a confirmation that the organization of the Church took place 1,830 years after the birth of Christ. If, as we learn in the Gospel of Matthew, the wise men visited Herod before finding the Christ child, we can with some certainty identify the year of his birth. History shows that Herod died before the </w:t>
      </w:r>
      <w:r w:rsidR="00625C61">
        <w:t>P</w:t>
      </w:r>
      <w:r>
        <w:t xml:space="preserve">assover of 750 A.U.C. (750 years after the founding of Rome), which corresponds to the year 5 </w:t>
      </w:r>
      <w:r w:rsidR="00DC297B">
        <w:t>B.C.</w:t>
      </w:r>
      <w:r>
        <w:t xml:space="preserve"> in our reckoning of time. Herod's order to slay the children in and around Bethlehem "from two years old and under" (Matthew 2:16) suggests that Christ was born in 5 or 6 </w:t>
      </w:r>
      <w:r w:rsidR="00DC297B">
        <w:t>B.C.</w:t>
      </w:r>
      <w:r>
        <w:t xml:space="preserve"> (McConkie, Mortal Messiah, 1:349-50). Both history and the testimony of our modern prophets indicated that Christ was born on April 6 (see Lee, Conference Report, April 1973, 4; Kimball, </w:t>
      </w:r>
      <w:r w:rsidRPr="00625C61">
        <w:rPr>
          <w:i/>
          <w:iCs/>
        </w:rPr>
        <w:t>Conference Report</w:t>
      </w:r>
      <w:r>
        <w:t>, April 1974, 4).</w:t>
      </w:r>
    </w:p>
    <w:p w14:paraId="2DD33506" w14:textId="77777777" w:rsidR="00625C61" w:rsidRDefault="00625C61" w:rsidP="00504C45"/>
    <w:p w14:paraId="6B9F2B0C" w14:textId="462D6BDF" w:rsidR="00973B8A" w:rsidRDefault="00973B8A" w:rsidP="00504C45">
      <w:r>
        <w:t>2000</w:t>
      </w:r>
      <w:r>
        <w:tab/>
      </w:r>
      <w:r w:rsidRPr="00973B8A">
        <w:rPr>
          <w:b/>
          <w:bCs/>
        </w:rPr>
        <w:t>W. Jeffrey Marsh, His Final Hours</w:t>
      </w:r>
      <w:r>
        <w:t>, Salt Lake City: Deseret Book, 2000.</w:t>
      </w:r>
    </w:p>
    <w:p w14:paraId="3204540B" w14:textId="77777777" w:rsidR="00973B8A" w:rsidRDefault="00973B8A" w:rsidP="00504C45">
      <w:r>
        <w:tab/>
        <w:t>[Note* Jeffrey Marsh was an associate professor of ancient scripture at B. Y. U.]</w:t>
      </w:r>
    </w:p>
    <w:p w14:paraId="51939EA8" w14:textId="3093EEF8" w:rsidR="00973B8A" w:rsidRDefault="00973B8A" w:rsidP="00973B8A">
      <w:pPr>
        <w:ind w:left="720"/>
      </w:pPr>
      <w:r>
        <w:t xml:space="preserve"> </w:t>
      </w:r>
      <w:r>
        <w:tab/>
        <w:t>Although Marsh avoids dating almost entirely, he gives insight to a lot of symbolism.  The only passage I found that related to time was on page 74: “His suffering on the cross extended from about 9:00 A.M. to 6:00 P.M., approximately nine hours.”</w:t>
      </w:r>
    </w:p>
    <w:p w14:paraId="3931C8AE" w14:textId="77777777" w:rsidR="00973B8A" w:rsidRDefault="00973B8A" w:rsidP="00504C45"/>
    <w:p w14:paraId="29B5E6C0" w14:textId="2A92947B" w:rsidR="00504C45" w:rsidRDefault="00504C45" w:rsidP="00625C61">
      <w:pPr>
        <w:spacing w:after="0"/>
      </w:pPr>
      <w:r>
        <w:t xml:space="preserve"> 2000</w:t>
      </w:r>
      <w:r w:rsidR="00625C61">
        <w:tab/>
      </w:r>
      <w:r w:rsidRPr="00625C61">
        <w:rPr>
          <w:b/>
          <w:bCs/>
        </w:rPr>
        <w:t>George Potter &amp; Richard Wellington</w:t>
      </w:r>
      <w:r w:rsidR="00625C61" w:rsidRPr="00625C61">
        <w:rPr>
          <w:b/>
          <w:bCs/>
        </w:rPr>
        <w:t xml:space="preserve">, </w:t>
      </w:r>
      <w:r w:rsidRPr="00625C61">
        <w:rPr>
          <w:b/>
          <w:bCs/>
          <w:i/>
          <w:iCs/>
        </w:rPr>
        <w:t>Discovering the Lehi-Nephi Trail</w:t>
      </w:r>
      <w:r>
        <w:t xml:space="preserve">, Unpublished Manuscript, </w:t>
      </w:r>
    </w:p>
    <w:p w14:paraId="4262244C" w14:textId="10A3BAE4" w:rsidR="00504C45" w:rsidRDefault="00625C61" w:rsidP="00625C61">
      <w:pPr>
        <w:spacing w:after="0"/>
      </w:pPr>
      <w:r>
        <w:tab/>
      </w:r>
      <w:r>
        <w:tab/>
      </w:r>
      <w:r w:rsidR="00504C45">
        <w:t>2000</w:t>
      </w:r>
    </w:p>
    <w:p w14:paraId="6C54CA72" w14:textId="77777777" w:rsidR="00625C61" w:rsidRDefault="00504C45" w:rsidP="00504C45">
      <w:r>
        <w:t xml:space="preserve"> </w:t>
      </w:r>
    </w:p>
    <w:p w14:paraId="434AF638" w14:textId="24065C7F" w:rsidR="00504C45" w:rsidRDefault="00625C61" w:rsidP="00625C61">
      <w:pPr>
        <w:ind w:left="720"/>
      </w:pPr>
      <w:r w:rsidRPr="00625C61">
        <w:rPr>
          <w:color w:val="FF0000"/>
        </w:rPr>
        <w:t xml:space="preserve">Note* </w:t>
      </w:r>
      <w:r w:rsidR="00504C45">
        <w:t xml:space="preserve">In the year 2000, George Potter and Richard Wellington would present an unpublished manuscript representing the most extensively researched writings by any LDS authors to date on the geography of Lehi's travels through Arabia. They had updated and edited their 1999 manuscript </w:t>
      </w:r>
      <w:r w:rsidR="00504C45" w:rsidRPr="00625C61">
        <w:rPr>
          <w:i/>
          <w:iCs/>
        </w:rPr>
        <w:t>Following Nephi's Words,</w:t>
      </w:r>
      <w:r w:rsidR="00504C45">
        <w:t xml:space="preserve"> and with multiple illustrations and maps.</w:t>
      </w:r>
    </w:p>
    <w:p w14:paraId="2DD4A566" w14:textId="231747E9" w:rsidR="00504C45" w:rsidRDefault="00504C45" w:rsidP="00504C45">
      <w:r>
        <w:t xml:space="preserve"> </w:t>
      </w:r>
      <w:r w:rsidR="00625C61">
        <w:tab/>
      </w:r>
      <w:r>
        <w:t>On page 5-7 they write the following:</w:t>
      </w:r>
    </w:p>
    <w:p w14:paraId="1FDFCBD6" w14:textId="43EBD747" w:rsidR="00504C45" w:rsidRDefault="00504C45" w:rsidP="00625C61">
      <w:pPr>
        <w:ind w:left="720"/>
      </w:pPr>
      <w:r>
        <w:lastRenderedPageBreak/>
        <w:t xml:space="preserve"> </w:t>
      </w:r>
      <w:r w:rsidR="00625C61">
        <w:tab/>
      </w:r>
      <w:r>
        <w:t xml:space="preserve">And so the scene is set for the beginning of our story. Nephi's record begins about this point, at the commencement of the first year of Zedekiah's reign (597-587 </w:t>
      </w:r>
      <w:r w:rsidR="00DC297B">
        <w:t>B.C.</w:t>
      </w:r>
      <w:r>
        <w:t xml:space="preserve">). Lehi, obviously, was not one of those deported, perhaps the fact that Lehi dwelt outside Jerusalem saved him from that fate. (When Lehi's sons were sent back to Jerusalem to obtain the brass plates of Laban, they traveled "down" from the city to the land of their inheritance [1 Ne. 3:16 &amp; 22] and then "went up again" to Laban's house in the city itself [1 Ne. 3:23]. The boys "went up" to the land of Jerusalem [1 Ne. 3:8] </w:t>
      </w:r>
    </w:p>
    <w:p w14:paraId="776491D7" w14:textId="0F04F830" w:rsidR="00504C45" w:rsidRDefault="00504C45" w:rsidP="00625C61">
      <w:pPr>
        <w:ind w:left="720"/>
      </w:pPr>
      <w:r>
        <w:t xml:space="preserve">from the camp at the Valley of Lemuel, in Arabia, and on their return Nephi mentions that they "had come down" [1 Ne. 5:1] to their father. It may be possible to assume then that "up" is northward and "down" southward. If this were correct it would place Lehi's land of inheritance some distance to the </w:t>
      </w:r>
      <w:r w:rsidR="00625C61">
        <w:t xml:space="preserve">. . . </w:t>
      </w:r>
      <w:r>
        <w:t>south of the city of Jerusalem. (Note 17) ...</w:t>
      </w:r>
    </w:p>
    <w:p w14:paraId="0E8D46E9" w14:textId="62409A30" w:rsidR="00504C45" w:rsidRDefault="00504C45" w:rsidP="00625C61">
      <w:pPr>
        <w:ind w:left="720"/>
      </w:pPr>
      <w:r>
        <w:t xml:space="preserve"> </w:t>
      </w:r>
      <w:r w:rsidR="00625C61">
        <w:tab/>
      </w:r>
      <w:r>
        <w:t>Margolis and Marx notes that "the two parties -the loyalists who stood by Babylon and the hotheads who looked to Egypt for help- were pitted against each other to the point of violence and bloodshed." (NOTE 20) . . .</w:t>
      </w:r>
    </w:p>
    <w:p w14:paraId="13D22D01" w14:textId="0EBB0FE6" w:rsidR="00504C45" w:rsidRDefault="00504C45" w:rsidP="00625C61">
      <w:pPr>
        <w:ind w:left="720"/>
      </w:pPr>
      <w:r>
        <w:t xml:space="preserve"> </w:t>
      </w:r>
      <w:r w:rsidR="00625C61">
        <w:tab/>
      </w:r>
      <w:r>
        <w:t>Zoram showed great interest in knowing the latest twists in the plotting of the influential Laban and the elders. Laban had been meeting in the dead of night, when no one was in the streets to witness his decapitation. How appropriate that Margolis and Marx wrote, that "Apparently those who favored leaning on Egypt thought it discretion to plot in secret." (Note 21)</w:t>
      </w:r>
    </w:p>
    <w:p w14:paraId="7F061732" w14:textId="68230471" w:rsidR="00504C45" w:rsidRDefault="00504C45" w:rsidP="00625C61">
      <w:pPr>
        <w:ind w:left="720"/>
      </w:pPr>
      <w:r>
        <w:t xml:space="preserve"> </w:t>
      </w:r>
      <w:r w:rsidR="00625C61">
        <w:tab/>
      </w:r>
      <w:r>
        <w:t>Nephi outlined the reasons why he considered Laban to be wicked: ". . . yea and he would not hearken unto the commandments of the Lord; and he had also taken away out property" (1 Nephi 4:11). Is it possible that Laban had not hearkened to the words of the prophet Jeremiah, or Lehi, and was one of those who favored an alliance with Egypt?</w:t>
      </w:r>
    </w:p>
    <w:p w14:paraId="6021EB80" w14:textId="226E5F95" w:rsidR="00504C45" w:rsidRDefault="00504C45" w:rsidP="00625C61">
      <w:pPr>
        <w:ind w:left="720"/>
      </w:pPr>
      <w:r>
        <w:t xml:space="preserve"> </w:t>
      </w:r>
      <w:r w:rsidR="00625C61">
        <w:tab/>
      </w:r>
      <w:r>
        <w:t>No two other decades in the history of Judah are better documented than the years 609-586. (Note 22)</w:t>
      </w:r>
    </w:p>
    <w:p w14:paraId="55880B51" w14:textId="77777777" w:rsidR="00625C61" w:rsidRDefault="00625C61" w:rsidP="00504C45"/>
    <w:p w14:paraId="10546578" w14:textId="5F27124B" w:rsidR="00504C45" w:rsidRDefault="00504C45" w:rsidP="00504C45">
      <w:r>
        <w:t xml:space="preserve"> </w:t>
      </w:r>
      <w:r w:rsidR="00625C61">
        <w:tab/>
      </w:r>
      <w:r>
        <w:t>On pages 18-19 they write the following concerning chronology:</w:t>
      </w:r>
    </w:p>
    <w:p w14:paraId="10C56983" w14:textId="7F55AC9E" w:rsidR="00504C45" w:rsidRPr="00625C61" w:rsidRDefault="00504C45" w:rsidP="00504C45">
      <w:pPr>
        <w:rPr>
          <w:i/>
          <w:iCs/>
        </w:rPr>
      </w:pPr>
      <w:r>
        <w:t xml:space="preserve"> </w:t>
      </w:r>
      <w:r w:rsidR="00625C61">
        <w:tab/>
      </w:r>
      <w:r w:rsidRPr="00625C61">
        <w:rPr>
          <w:i/>
          <w:iCs/>
        </w:rPr>
        <w:t>When did Lehi leave Jerusalem:</w:t>
      </w:r>
    </w:p>
    <w:p w14:paraId="4B09765A" w14:textId="1849CCE4" w:rsidR="00504C45" w:rsidRDefault="00504C45" w:rsidP="00625C61">
      <w:pPr>
        <w:ind w:left="720"/>
      </w:pPr>
      <w:r>
        <w:t xml:space="preserve"> </w:t>
      </w:r>
      <w:r w:rsidR="00625C61">
        <w:tab/>
      </w:r>
      <w:r>
        <w:t xml:space="preserve">A discussion of the route taken by Lehi to reach Bountiful logically leads to the question "when did the family leave Jerusalem?" There does not seem to be a consensus on the answer to this question. Randall P. Spackman places the date of Lehi's departure somewhere between the spring of 588 B./C. and that of 587 </w:t>
      </w:r>
      <w:r w:rsidR="00DC297B">
        <w:t>B.C.</w:t>
      </w:r>
      <w:r>
        <w:t xml:space="preserve">420 (NOTE 34) while John P. Pratt makes a case for Lehi's departure some 13 years prior to this in 601 </w:t>
      </w:r>
      <w:r w:rsidR="00DC297B">
        <w:t>B.C.</w:t>
      </w:r>
      <w:r>
        <w:t xml:space="preserve">421 (NOTE 35) Spackman argues that during the temporary lifting of the Babylonian siege of Jerusalem, when the Babylonians withdrew to engage the Egyptian army, Lehi and his family left and Nephi and his brothers made their two return trips to Jerusalem to obtain the brass plates and Ishmael and his family. He cites that Nephi discovered that Jeremiah had been placed in prison (1 Nephi 7:14), an event which took place in the tenth year of Zedekiah's reign (see Jeremiah 32:1-2; 37:15-16, 21; 38:6-13, 28) as evidence that Nephi returned months before Jerusalem fell. David Rolph and Jo Ann H. Seely </w:t>
      </w:r>
      <w:r>
        <w:lastRenderedPageBreak/>
        <w:t xml:space="preserve">point out that this was not the only time that Jeremiah was incarcerated. In 605 </w:t>
      </w:r>
      <w:r w:rsidR="00DC297B">
        <w:t>B.C.</w:t>
      </w:r>
      <w:r>
        <w:t xml:space="preserve"> Jeremiah declared "I am shut up" (Jeremiah 36:5), which can also be translated as "imprisoned" or "in custody." When Jeremiah was placed in "the stocks" (Jeremiah 20:1-6) some translations take this to mean "Imprisoned."422 (NOTE 36) Pratt points out that details regarding the time of Lehi's departure and the prophecies which are measures from the time of Lehi's departure make more sense when Lehi's departure is placed in the reign of King Jehoiakim, rather than in the first year of the reign of king Zedekiah.</w:t>
      </w:r>
    </w:p>
    <w:p w14:paraId="268609D0" w14:textId="0C1AEA54" w:rsidR="00504C45" w:rsidRDefault="00504C45" w:rsidP="00705618">
      <w:pPr>
        <w:ind w:left="720"/>
      </w:pPr>
      <w:r>
        <w:t xml:space="preserve"> </w:t>
      </w:r>
      <w:r w:rsidR="00625C61">
        <w:tab/>
      </w:r>
      <w:r>
        <w:t>So we are presented with a possible range of nearly ten years in which Lehi could have left Jerusalem depending on whether we follow Spackman's calendar of events or whether we read the first two chapters of 1st Nephi to have taken place in the first year of the reign of king Zedekiah.</w:t>
      </w:r>
    </w:p>
    <w:p w14:paraId="6F59B605" w14:textId="1D7F42F6" w:rsidR="00504C45" w:rsidRDefault="00504C45" w:rsidP="00705618">
      <w:pPr>
        <w:ind w:left="720"/>
      </w:pPr>
      <w:r>
        <w:t xml:space="preserve"> </w:t>
      </w:r>
      <w:r w:rsidR="00705618">
        <w:tab/>
      </w:r>
      <w:r>
        <w:t xml:space="preserve">We believe that Lehi did, in fact, leave Jerusalem some time during the first year of the reign of king Zedekiah, whose reign was from 597-587 </w:t>
      </w:r>
      <w:r w:rsidR="00DC297B">
        <w:t>B.C.</w:t>
      </w:r>
      <w:r>
        <w:t xml:space="preserve"> and that he traveled to Bountiful (Dhofar)</w:t>
      </w:r>
      <w:r w:rsidR="00705618">
        <w:t>,</w:t>
      </w:r>
      <w:r>
        <w:t xml:space="preserve"> the frankincense growing area of southern Arabia. There was a constant passage of caravans from Dhofar and the Levant. These caravans brought back news from Palestine within 4 months, the time taken to make the journey from Palestine to southern Arabia. The people of southern Arabia would have taken a great interest in the political situation in Palestine, Egypt and Babylon, all major consumers of their frankincense. It is unthinkable that they would not have known of the fall of Jerusalem shortly after it happened. Jerusalem fell in 587 </w:t>
      </w:r>
      <w:r w:rsidR="00DC297B">
        <w:t>B.C.</w:t>
      </w:r>
      <w:r>
        <w:t xml:space="preserve"> If Lehi left immediately after Zedekiah came to the throne and traveled 8 years in the wilderness, they would have had two years in Bountiful before news would have come of the fall of Jerusalem. It was not until the family reached the New World that they received the news of the fall of Jerusalem and then b</w:t>
      </w:r>
      <w:r w:rsidR="00705618">
        <w:t>y</w:t>
      </w:r>
      <w:r>
        <w:t xml:space="preserve"> revelation (2 Nephi 1:4) as the Lord had promised he would tell them (1 Nephi 17:14), If we assume that Jerusalem fell around the time they sailed from Bountiful then they would have had nearly two years in which to build the ship, a difficult but possible </w:t>
      </w:r>
      <w:r w:rsidR="00705618">
        <w:t>j</w:t>
      </w:r>
      <w:r>
        <w:t>ob</w:t>
      </w:r>
      <w:r w:rsidR="00705618">
        <w:t>.</w:t>
      </w:r>
    </w:p>
    <w:p w14:paraId="1B5C4E23" w14:textId="330248D5" w:rsidR="00504C45" w:rsidRDefault="00504C45" w:rsidP="00705618">
      <w:pPr>
        <w:ind w:left="720"/>
      </w:pPr>
      <w:r>
        <w:t xml:space="preserve"> </w:t>
      </w:r>
      <w:r w:rsidR="00705618">
        <w:tab/>
        <w:t>I</w:t>
      </w:r>
      <w:r>
        <w:t xml:space="preserve">t would appear that Lehi had no problem leaving Jerusalem and that Nephi was able to enter and leave three times in the following months (years?) This compares with Jeremiah's attempt to leave Jerusalem in 587 </w:t>
      </w:r>
      <w:r w:rsidR="00DC297B">
        <w:t>B.C.</w:t>
      </w:r>
      <w:r>
        <w:t>, shortly before it fell, where he was accused by the captain of the guard of defecting to the Babylonians and was placed in prison (Jeremiah 37:12-15), implying that Lehi left before this period of heightened tension associated with the Babylonian invasion. If Jeremiah were stopped at the gates one cannot imagine that all of Ishmael's family would not have been noticed as they left. The third time Nephi left Jerusalem he carried out the brass Plates of Laban. These contained a record of the Jews "even down to the commencement of the reign of Zedekiah, king of Judah' (1 Nephi 5:12) as well as writings of the holy prophets, their record also ending at the commencement of Zedekiah's reign (1 Nephi 5:13). The implication is that the additions to the record stopped at the beginning of Zedekiah's reign presumably because that was when they were taken by Nephi.</w:t>
      </w:r>
    </w:p>
    <w:p w14:paraId="0E16C506" w14:textId="0F3F406C" w:rsidR="00504C45" w:rsidRDefault="00504C45" w:rsidP="00705618">
      <w:pPr>
        <w:ind w:left="720"/>
      </w:pPr>
      <w:r>
        <w:t xml:space="preserve"> [</w:t>
      </w:r>
      <w:r w:rsidRPr="00705618">
        <w:rPr>
          <w:color w:val="FF0000"/>
        </w:rPr>
        <w:t xml:space="preserve">Note* </w:t>
      </w:r>
      <w:r>
        <w:t xml:space="preserve">In their revised and published book, </w:t>
      </w:r>
      <w:r w:rsidRPr="00705618">
        <w:rPr>
          <w:i/>
          <w:iCs/>
        </w:rPr>
        <w:t>Lehi in the Wilderness,</w:t>
      </w:r>
      <w:r>
        <w:t xml:space="preserve"> Potter and Wellington would eliminate their statement on Lehi's departure from Jerusalem, but would still retain the idea that the Book of Mormon narrative began "in the commencement of the first year of the reign of Zedekiah" to which they give a date of 597 </w:t>
      </w:r>
      <w:r w:rsidR="00DC297B">
        <w:t>B.C.</w:t>
      </w:r>
      <w:r>
        <w:t>--see the 2003 notation]</w:t>
      </w:r>
    </w:p>
    <w:p w14:paraId="7E221543" w14:textId="77777777" w:rsidR="00705618" w:rsidRDefault="00705618" w:rsidP="00705618">
      <w:pPr>
        <w:ind w:left="720"/>
      </w:pPr>
    </w:p>
    <w:p w14:paraId="1A913393" w14:textId="7C96A6D1" w:rsidR="00504C45" w:rsidRDefault="00504C45" w:rsidP="00504C45">
      <w:r>
        <w:lastRenderedPageBreak/>
        <w:t xml:space="preserve"> </w:t>
      </w:r>
      <w:r w:rsidR="00705618">
        <w:tab/>
      </w:r>
      <w:r>
        <w:t>On pages 31-32 they write:</w:t>
      </w:r>
    </w:p>
    <w:p w14:paraId="4F745150" w14:textId="3A8AAD51" w:rsidR="00504C45" w:rsidRPr="00705618" w:rsidRDefault="00504C45" w:rsidP="00504C45">
      <w:pPr>
        <w:rPr>
          <w:b/>
          <w:bCs/>
        </w:rPr>
      </w:pPr>
      <w:r>
        <w:t xml:space="preserve"> </w:t>
      </w:r>
      <w:r w:rsidR="00705618">
        <w:tab/>
      </w:r>
      <w:r w:rsidRPr="00705618">
        <w:rPr>
          <w:b/>
          <w:bCs/>
        </w:rPr>
        <w:t>Previous Models For The River of Laman</w:t>
      </w:r>
    </w:p>
    <w:p w14:paraId="3C604BC5" w14:textId="7527CCF9" w:rsidR="00504C45" w:rsidRPr="002B3EA5" w:rsidRDefault="00504C45" w:rsidP="00504C45">
      <w:pPr>
        <w:rPr>
          <w:i/>
          <w:iCs/>
        </w:rPr>
      </w:pPr>
      <w:r>
        <w:t xml:space="preserve"> </w:t>
      </w:r>
      <w:r w:rsidR="00705618">
        <w:tab/>
      </w:r>
      <w:r w:rsidRPr="002B3EA5">
        <w:rPr>
          <w:i/>
          <w:iCs/>
        </w:rPr>
        <w:t>The Seasonal Run Off Theory</w:t>
      </w:r>
    </w:p>
    <w:p w14:paraId="294FEF0D" w14:textId="73A87621" w:rsidR="00504C45" w:rsidRDefault="00504C45" w:rsidP="00705618">
      <w:pPr>
        <w:ind w:left="720"/>
      </w:pPr>
      <w:r>
        <w:t xml:space="preserve"> </w:t>
      </w:r>
      <w:r w:rsidR="00705618">
        <w:tab/>
      </w:r>
      <w:r w:rsidR="00705618">
        <w:tab/>
      </w:r>
      <w:r>
        <w:t>To the author's knowledge this first river theory was proposed by Nibley. His theory centered on the idea that Lehi entered the wilderness in the spring of the year and that in the area in which Lehi traveled rivers ran during the spring months. Nibley cites seeing in the spring "a little river, dashing over the rocky bed" in the hills east of the Dead Sea. (NOTE 11) Nibley based his spring time theory on Nephi's reference to the commencement of the first year of the reign of King Zedekiah. However, this reference was not to the time when the family fled into the wilderness, but to the time when the prophets began warning the people in Jerusalem (1 Nephi 1:4). It should also be noted that the Israelites used two calendars, one starting in the fall and one in the spring. The reigns of the kings were measured with the years beginning in the spring. (NOTE 12) Thus if Lehi had left immediately after Zedekiah's reign began he would have been traveling in the late spring or early summer. The seasonal river theory holds little water in the Midian region of Arabia, where Nibley suggests the river is located. (NOTE 13) Nibley implies that rain "run-off" flows in the limestone hills of Jordan are representative of those in the wadis in Midian. They are not. It rains more in Jordan than in Midian, and the rocky hills of Jordan are a more impervious surface than the sand bed wadis of Midian.</w:t>
      </w:r>
    </w:p>
    <w:p w14:paraId="2C4C19F3" w14:textId="3FB25EBE" w:rsidR="00504C45" w:rsidRDefault="00504C45" w:rsidP="00705618">
      <w:pPr>
        <w:ind w:left="720"/>
      </w:pPr>
      <w:r>
        <w:t xml:space="preserve"> </w:t>
      </w:r>
      <w:r w:rsidR="00705618">
        <w:tab/>
      </w:r>
      <w:r>
        <w:t>We have been in Midian during and after several large storms. Each time we examined the largest watershed in Midian (wadi Ifal), to determine if there was a "run-off." This included being in Midian during the storm of the decade in November 1996, when six and a quarter inches of rain fell over a six</w:t>
      </w:r>
      <w:r w:rsidR="00705618">
        <w:t>-</w:t>
      </w:r>
      <w:r>
        <w:t>day period. (NOTE 14) That is over sex times the average annual rainfall on the west coast of Arabia. (NOTE 15) The day after this large storm ended, we traveled the entire width and most of the length of Midian and saw no rain "run-off" streams. On only one occasion did I see a mud slick that indicated that a nominal flow of water might have run in the wadi for a few minutes after a heavy down pour the previous night. By the morning, there was not even a puddle to be found. With the exception of a rare flash flood, rain water is quickly absorbed into the sands of Midian.</w:t>
      </w:r>
    </w:p>
    <w:p w14:paraId="7E8C3B4B" w14:textId="77777777" w:rsidR="00504C45" w:rsidRPr="00705618" w:rsidRDefault="00504C45" w:rsidP="00705618">
      <w:pPr>
        <w:ind w:left="720"/>
        <w:rPr>
          <w:i/>
          <w:iCs/>
        </w:rPr>
      </w:pPr>
      <w:r>
        <w:t xml:space="preserve"> </w:t>
      </w:r>
      <w:r w:rsidRPr="00705618">
        <w:rPr>
          <w:i/>
          <w:iCs/>
        </w:rPr>
        <w:t>The Flash Flood Theory</w:t>
      </w:r>
    </w:p>
    <w:p w14:paraId="354E6D3E" w14:textId="2B060043" w:rsidR="00504C45" w:rsidRDefault="00504C45" w:rsidP="00705618">
      <w:pPr>
        <w:ind w:left="720"/>
      </w:pPr>
      <w:r>
        <w:t xml:space="preserve"> </w:t>
      </w:r>
      <w:r w:rsidR="00705618">
        <w:tab/>
      </w:r>
      <w:r>
        <w:t xml:space="preserve">Perhaps the most commonly known theory was developed by Lynn and Hope Hilton in 1976. The Hiltons suggested that Lehi possibly named a river while witnessing a flash flood running through the dry river bed of the wadi l'fal.(Note 16) After exploring parts of barren northwest Arabia, they seemed to have given up hope of finding an actual river of water. The Hiltons settled on the dry river bed in the wadi I'fal as the most likely candidate for Nephi's river of continuously running water. They never attempted to drive the entire shoreline of the Gulf of Aqaba to determine if the waters of a river actually empty into the fountain of the Red Sea (Note 17) (see 1 Nephi 2:9, footnote a). Although flash floods are known to occur in Midian, the flash flood theory is only one more step further removed from what Nephi described as a "Continuously running river," Flash floods in Arabia last only a few seconds or minutes. Besides, how could Lehi pitch his tent next to a flash flood? By the time the camels were unloaded and the tents pitched they would have been next to drying mud! And why would he be so foolish to </w:t>
      </w:r>
      <w:r>
        <w:lastRenderedPageBreak/>
        <w:t>have done so? The random destructive power of a flash flood could easily have resulted in the death of the family.</w:t>
      </w:r>
    </w:p>
    <w:p w14:paraId="1CC1BFB0" w14:textId="77777777" w:rsidR="00504C45" w:rsidRPr="00705618" w:rsidRDefault="00504C45" w:rsidP="00705618">
      <w:pPr>
        <w:ind w:left="720"/>
        <w:rPr>
          <w:i/>
          <w:iCs/>
        </w:rPr>
      </w:pPr>
      <w:r>
        <w:t xml:space="preserve"> </w:t>
      </w:r>
      <w:r w:rsidRPr="00705618">
        <w:rPr>
          <w:i/>
          <w:iCs/>
        </w:rPr>
        <w:t>The Changed Climate Theory</w:t>
      </w:r>
    </w:p>
    <w:p w14:paraId="75849188" w14:textId="26A91B6D" w:rsidR="00504C45" w:rsidRDefault="00504C45" w:rsidP="00705618">
      <w:pPr>
        <w:ind w:left="720"/>
      </w:pPr>
      <w:r>
        <w:t xml:space="preserve"> </w:t>
      </w:r>
      <w:r w:rsidR="00705618">
        <w:tab/>
      </w:r>
      <w:r>
        <w:t>Another attempt to explain what happened to the River of Laman is grounded in the idea that significant changes in the Near East climate have taken place since Lehi's time. Kelly Ogden presented a version of this theory in the LDS Church News in 1996. (Note 18) It is also footnoted in the Book of Mormon itself (1 Nephi 2:6 footnote 6b, Joel 1:20). However this theory does not square with Biblical or meteorological history. Midian was the land where Moses lived with his father-in-law Jethro (D&amp;C 84:6-7). While there, Moses lived in a desert (Exodus 3;1). Scientists, including those of the United States Geological Service, cite of Arabia: "The past 6000 years have been marked by more arid conditions, similar to those of the present." (Note 19)</w:t>
      </w:r>
    </w:p>
    <w:p w14:paraId="4EF44B30" w14:textId="4F92E8F0" w:rsidR="00504C45" w:rsidRDefault="00504C45" w:rsidP="00705618">
      <w:pPr>
        <w:ind w:left="720"/>
      </w:pPr>
      <w:r>
        <w:t xml:space="preserve"> </w:t>
      </w:r>
      <w:r w:rsidR="00705618">
        <w:tab/>
      </w:r>
      <w:r>
        <w:t>Studies by Biblical scholars Aharon Horowitze, Tomas Levy, Paul Goldberg, Arlene M. Rosen and James Sauer have provided a profile of what the weather was like in the Near East during ancient times. They sampled pollen counts from various periods from three boreholes, two from the Hula in Israel and the other from the mediterranean coast of Israel from various periods. Sauer also collected date in Arabia, he used carbon-14 testing on decayed organic materials in dark paleosol (ancient soil) from Yemen. The climate profile that is emerging about Arabia is what the bible has long reported. The wilderness of Midian was in Nephi's time an arid desert. When Moses entered Midian near the end of the Late Bronze Age, the climatic conditions had become increasingly arid for some 350 years. This explains why Moses found a desert land in Midian and the Sinai Peninsula on the other side of the Gulf of Aqaba. From the days of Moses to the time of Nephi (end of the Iron Age), the rainfall declined steadily for another 600 years. (Note 20) Nibley explains: "though some observers think the area enjoyed a little more rainfall in antiquity than it does today, all are agreed that the change of climate has not been considerable since prehistoric times-it was at best almost as bad then as it is now." (Note 21)</w:t>
      </w:r>
    </w:p>
    <w:p w14:paraId="0CF54C9A" w14:textId="77777777" w:rsidR="00504C45" w:rsidRPr="00705618" w:rsidRDefault="00504C45" w:rsidP="00705618">
      <w:pPr>
        <w:ind w:left="720"/>
        <w:rPr>
          <w:i/>
          <w:iCs/>
        </w:rPr>
      </w:pPr>
      <w:r>
        <w:t xml:space="preserve"> </w:t>
      </w:r>
      <w:r w:rsidRPr="00705618">
        <w:rPr>
          <w:i/>
          <w:iCs/>
        </w:rPr>
        <w:t>The River of Laman</w:t>
      </w:r>
    </w:p>
    <w:p w14:paraId="35611ED9" w14:textId="7B97243A" w:rsidR="00504C45" w:rsidRDefault="00504C45" w:rsidP="002B3EA5">
      <w:pPr>
        <w:ind w:left="720" w:firstLine="720"/>
      </w:pPr>
      <w:r>
        <w:t>What do we know or what can we reasonably conclude about the river described by Nephi?  The river would have had no known name. Lehi gave the river a name, so it probably had no name by which it was known. It is hard to imagine that any significant flow of water in the Near East would go unnamed. This would imply that the river did not amount to much. . . . The river was probably only a small stream. . . .</w:t>
      </w:r>
    </w:p>
    <w:p w14:paraId="1D1FEE27" w14:textId="23B1F4DF" w:rsidR="00504C45" w:rsidRDefault="00504C45" w:rsidP="00705618">
      <w:pPr>
        <w:ind w:left="720"/>
      </w:pPr>
      <w:r>
        <w:t xml:space="preserve"> </w:t>
      </w:r>
      <w:r w:rsidR="00705618">
        <w:tab/>
      </w:r>
      <w:r>
        <w:t>The River of Laman was a "river of water" (1 Nephi 2:6). It was not a dry riverbed. Its waters flowed continually, presumably 24 hours a day, 365 days a year, and emptied into the fountain of the Red Sea, the Gulf of Aqaba (1 Nephi 2:9, footnote a). . . .</w:t>
      </w:r>
    </w:p>
    <w:p w14:paraId="0185A60E" w14:textId="77777777" w:rsidR="002B3EA5" w:rsidRDefault="002B3EA5" w:rsidP="002B3EA5">
      <w:pPr>
        <w:spacing w:after="0"/>
        <w:ind w:left="720"/>
      </w:pPr>
    </w:p>
    <w:p w14:paraId="6CFFFD72" w14:textId="7D0BD045" w:rsidR="00504C45" w:rsidRDefault="00504C45" w:rsidP="002B3EA5">
      <w:pPr>
        <w:spacing w:after="0"/>
      </w:pPr>
      <w:r>
        <w:t xml:space="preserve"> </w:t>
      </w:r>
      <w:r w:rsidR="002B3EA5">
        <w:tab/>
      </w:r>
      <w:r>
        <w:t>On page 69 they write:</w:t>
      </w:r>
    </w:p>
    <w:p w14:paraId="1F41235C" w14:textId="24E77B9E" w:rsidR="00504C45" w:rsidRDefault="00504C45" w:rsidP="00131260">
      <w:pPr>
        <w:ind w:left="720"/>
      </w:pPr>
      <w:r>
        <w:t xml:space="preserve"> </w:t>
      </w:r>
      <w:r w:rsidR="001D3353">
        <w:tab/>
      </w:r>
      <w:r>
        <w:t xml:space="preserve">Nephi did not record how long they camped in the Valley of Lemuel before he knew that he would never return to Jerusalem . . . We know that eight years elapsed from the time they left </w:t>
      </w:r>
      <w:r>
        <w:lastRenderedPageBreak/>
        <w:t>Jerusalem until they arrived at their last camp in Arabia, the palce they called Bountiful (1 Nephi 17:4). Strabo wrote that a caravan journey from "Minaea to Aelena" (Yemen to Aqabah) took seventy days. (Note 2) Nigel Groom, an expert on the Frankincense trade, estimates that a commercial camel caravan could travel from Gaza to the Frankincense growing area at Dhofar in southern Arabia in 69- 88 days. He estimates the entire distance as 2,110 miles.(Note 3) The difference between 88 days and 8 years suggests that Lehi might have lived in the fertile Valley of Lemuel for some time. Dr. Lynn and Hope Hilton wrote on this matter . . . (Note 4)</w:t>
      </w:r>
    </w:p>
    <w:p w14:paraId="3337AF61" w14:textId="77777777" w:rsidR="00131260" w:rsidRDefault="00131260" w:rsidP="00131260">
      <w:pPr>
        <w:spacing w:after="0"/>
      </w:pPr>
    </w:p>
    <w:p w14:paraId="20F639F8" w14:textId="7A4FE657" w:rsidR="00504C45" w:rsidRDefault="00504C45" w:rsidP="00131260">
      <w:pPr>
        <w:spacing w:after="0"/>
      </w:pPr>
      <w:r>
        <w:t xml:space="preserve"> </w:t>
      </w:r>
      <w:r w:rsidR="00131260">
        <w:tab/>
      </w:r>
      <w:r>
        <w:t>On page 95 they write:</w:t>
      </w:r>
    </w:p>
    <w:p w14:paraId="211AA5C1" w14:textId="5F7E121F" w:rsidR="00504C45" w:rsidRPr="00131260" w:rsidRDefault="00504C45" w:rsidP="00504C45">
      <w:pPr>
        <w:rPr>
          <w:i/>
          <w:iCs/>
        </w:rPr>
      </w:pPr>
      <w:r>
        <w:t xml:space="preserve"> </w:t>
      </w:r>
      <w:r w:rsidR="00131260">
        <w:tab/>
      </w:r>
      <w:r w:rsidRPr="00131260">
        <w:rPr>
          <w:i/>
          <w:iCs/>
        </w:rPr>
        <w:t>They traveled four days (1 Nephi 16:13)</w:t>
      </w:r>
    </w:p>
    <w:p w14:paraId="30DA5C5C" w14:textId="02671AE6" w:rsidR="00504C45" w:rsidRDefault="00504C45" w:rsidP="00131260">
      <w:pPr>
        <w:ind w:left="720"/>
      </w:pPr>
      <w:r>
        <w:t xml:space="preserve"> </w:t>
      </w:r>
      <w:r w:rsidR="00131260">
        <w:tab/>
      </w:r>
      <w:r>
        <w:t>Nephi tells how the family came to leave the Valley of Lemuel ... the Lord had told them to leave "on the morrow" so they must have left that day, probably late morning at the earliest. Most likely they then traveled entirely within the four-day period arriving on the evening of the fourth day.</w:t>
      </w:r>
    </w:p>
    <w:p w14:paraId="41B5E02A" w14:textId="5153BD02" w:rsidR="00504C45" w:rsidRDefault="00504C45" w:rsidP="00131260">
      <w:pPr>
        <w:ind w:left="720"/>
      </w:pPr>
      <w:r>
        <w:t xml:space="preserve"> </w:t>
      </w:r>
      <w:r w:rsidR="00131260">
        <w:tab/>
      </w:r>
      <w:r>
        <w:t>We need to bear in mind that not all parties traveled at the same pace, the pilgrims traveled considerably slower than the speedy caravans. . . . The slowest group traveled at 16 miles per day. Groom's estimate of 4 days, or 20 miles per day, was for heavily laden camels, which would probably have been the case for Lehi's group. The first stop after Midian (al-Bad'a) on the frankincense trail was al-Aghra', which was 60 miles from the Valley. It is remotely possible, if the family were traveling very fast, that they may have made it to the second rest station after Midian, named Qalis, 100 miles from the Valley but this would have given them very little time to break, and set up camp.</w:t>
      </w:r>
    </w:p>
    <w:p w14:paraId="1817B817" w14:textId="1168AFC6" w:rsidR="00504C45" w:rsidRDefault="00504C45" w:rsidP="00131260">
      <w:pPr>
        <w:ind w:left="720"/>
      </w:pPr>
      <w:r>
        <w:t xml:space="preserve"> </w:t>
      </w:r>
      <w:r w:rsidR="00131260">
        <w:tab/>
      </w:r>
      <w:r>
        <w:t>The family had to reach al-Bad'a from the valley, a journey of some 20 miles. This would have taken about a day. ... the rest stops were placed to allow them to be reached each evening. This would allow the family to travel synchronized with the following rest stations . . . :</w:t>
      </w:r>
    </w:p>
    <w:p w14:paraId="60FE0DA4" w14:textId="63234D63" w:rsidR="00504C45" w:rsidRDefault="00504C45" w:rsidP="00131260">
      <w:pPr>
        <w:spacing w:after="0"/>
        <w:ind w:left="1440"/>
      </w:pPr>
      <w:r>
        <w:t xml:space="preserve"> Day 1 </w:t>
      </w:r>
      <w:r w:rsidR="00131260">
        <w:tab/>
        <w:t>B</w:t>
      </w:r>
      <w:r>
        <w:t>reaking camp and departing.</w:t>
      </w:r>
    </w:p>
    <w:p w14:paraId="40566B0F" w14:textId="6E56A3DF" w:rsidR="00131260" w:rsidRDefault="00504C45" w:rsidP="00131260">
      <w:pPr>
        <w:spacing w:after="0"/>
        <w:ind w:left="1440"/>
      </w:pPr>
      <w:r>
        <w:t xml:space="preserve"> Day 2 </w:t>
      </w:r>
      <w:r w:rsidR="00131260">
        <w:tab/>
        <w:t>R</w:t>
      </w:r>
      <w:r>
        <w:t xml:space="preserve">each al-Bada'a around noon. Sleep at al-Bada'a or perhaps keep moving and </w:t>
      </w:r>
    </w:p>
    <w:p w14:paraId="709B610A" w14:textId="4E55F763" w:rsidR="00504C45" w:rsidRDefault="00504C45" w:rsidP="00131260">
      <w:pPr>
        <w:spacing w:after="0"/>
        <w:ind w:left="2160" w:firstLine="720"/>
      </w:pPr>
      <w:r>
        <w:t>sleep around wadi Marrah.</w:t>
      </w:r>
    </w:p>
    <w:p w14:paraId="13E6B38C" w14:textId="508C4F7B" w:rsidR="00504C45" w:rsidRDefault="00504C45" w:rsidP="00131260">
      <w:pPr>
        <w:spacing w:after="0"/>
        <w:ind w:left="1440"/>
      </w:pPr>
      <w:r>
        <w:t xml:space="preserve"> Day 3 </w:t>
      </w:r>
      <w:r w:rsidR="00131260">
        <w:tab/>
        <w:t>D</w:t>
      </w:r>
      <w:r>
        <w:t>epart and sleep around se-ib of as-Swer. . . .</w:t>
      </w:r>
    </w:p>
    <w:p w14:paraId="1482BF87" w14:textId="7A1FB0AE" w:rsidR="00504C45" w:rsidRDefault="00504C45" w:rsidP="00131260">
      <w:pPr>
        <w:spacing w:after="0"/>
        <w:ind w:left="1440"/>
      </w:pPr>
      <w:r>
        <w:t xml:space="preserve"> Day 4 </w:t>
      </w:r>
      <w:r w:rsidR="00131260">
        <w:tab/>
      </w:r>
      <w:r>
        <w:t>Depart as-Swer, reach al-Agharr late afternoon and set up camp.</w:t>
      </w:r>
    </w:p>
    <w:p w14:paraId="0FFAFA27" w14:textId="77777777" w:rsidR="00131260" w:rsidRDefault="00131260" w:rsidP="00504C45"/>
    <w:p w14:paraId="61353E09" w14:textId="408D8402" w:rsidR="00504C45" w:rsidRDefault="00504C45" w:rsidP="00131260">
      <w:pPr>
        <w:ind w:left="720"/>
      </w:pPr>
      <w:r>
        <w:t xml:space="preserve"> </w:t>
      </w:r>
      <w:r w:rsidR="00131260">
        <w:tab/>
      </w:r>
      <w:r>
        <w:t>This would give the family a journey of around 60 miles in four days, including breaking and setting up camp, which together with a halt in Midian would have cost them about 1 day. This seems to be in line with Groom's distance estimates. . . . [Lehi's group] were presumably travelling at a more leisurely pace, and presumably with new born children and expecting mothers.</w:t>
      </w:r>
    </w:p>
    <w:p w14:paraId="5299D2A9" w14:textId="100E15B3" w:rsidR="00504C45" w:rsidRDefault="00504C45" w:rsidP="00504C45">
      <w:r>
        <w:t xml:space="preserve"> </w:t>
      </w:r>
      <w:r w:rsidR="00131260">
        <w:tab/>
      </w:r>
      <w:r>
        <w:t>They write on pages 120-123:</w:t>
      </w:r>
    </w:p>
    <w:p w14:paraId="582E6DE8" w14:textId="11B2A1B8" w:rsidR="00504C45" w:rsidRDefault="00504C45" w:rsidP="00131260">
      <w:pPr>
        <w:ind w:left="720"/>
      </w:pPr>
      <w:r>
        <w:t xml:space="preserve"> </w:t>
      </w:r>
      <w:r w:rsidR="00131260">
        <w:tab/>
      </w:r>
      <w:r>
        <w:t xml:space="preserve">Our trek was dusty, long and tiring, but well worth it. It helped us establish the model for Lehi's "most fertile parts." We believe this segment of the Lehi's trail started with the beautiful oasis at Dean. From there they traveled through a series of close farming villages all the way to </w:t>
      </w:r>
      <w:r>
        <w:lastRenderedPageBreak/>
        <w:t>median, some 197 miles tot he south-southeast. It took the commercial caravans eight to ten days to travel from Dedan to Medina, which means that Nephi traveled through the Arabian villages of the fertile lands for a somewhat longer period. (Note 64) It is even possible that Lehi stopped for a lengthy period in Dedan or Medina. . . .</w:t>
      </w:r>
    </w:p>
    <w:p w14:paraId="7E32452E" w14:textId="302730D8" w:rsidR="00504C45" w:rsidRDefault="00131260" w:rsidP="00131260">
      <w:pPr>
        <w:ind w:left="720" w:firstLine="720"/>
      </w:pPr>
      <w:r>
        <w:t xml:space="preserve">. . . </w:t>
      </w:r>
      <w:r w:rsidR="00504C45">
        <w:t>if Lehi kept in the most fertile parts after leaving Shazer, he would have traveled the course of the main Frankincense trail from Dedan to Medina. Any other course would have taken them through infertile lands.</w:t>
      </w:r>
    </w:p>
    <w:p w14:paraId="24E69834" w14:textId="77777777" w:rsidR="00131260" w:rsidRDefault="00131260" w:rsidP="00131260">
      <w:pPr>
        <w:spacing w:after="0"/>
      </w:pPr>
    </w:p>
    <w:p w14:paraId="6994E38E" w14:textId="0CCDD32F" w:rsidR="00504C45" w:rsidRPr="00131260" w:rsidRDefault="00504C45" w:rsidP="00131260">
      <w:pPr>
        <w:spacing w:after="0"/>
        <w:rPr>
          <w:i/>
          <w:iCs/>
        </w:rPr>
      </w:pPr>
      <w:r>
        <w:t xml:space="preserve"> </w:t>
      </w:r>
      <w:r w:rsidR="00D402F1">
        <w:tab/>
      </w:r>
      <w:r w:rsidRPr="00131260">
        <w:rPr>
          <w:i/>
          <w:iCs/>
        </w:rPr>
        <w:t>Did Lehi Stay in Dedan or Medina?</w:t>
      </w:r>
    </w:p>
    <w:p w14:paraId="534B1D4C" w14:textId="074FF423" w:rsidR="00504C45" w:rsidRDefault="00504C45" w:rsidP="00102E66">
      <w:pPr>
        <w:ind w:left="720"/>
      </w:pPr>
      <w:r>
        <w:t xml:space="preserve"> </w:t>
      </w:r>
      <w:r w:rsidR="00131260">
        <w:tab/>
      </w:r>
      <w:r>
        <w:t>Lehi was in the wilderness eight years before reaching the Indian Ocean in south Arabia (1 Ne. 17:4). The journey should have taken a fraction of a single year to complete. He and his family must have stayed for a considerable period on time in at least one palce along the trail. Was it in the most fertile parts? We do not know the answer to this question, but we can add some conjecture and some interesting lines of study that someday might support this idea.</w:t>
      </w:r>
    </w:p>
    <w:p w14:paraId="3E6DEC77" w14:textId="1F0D225A" w:rsidR="00504C45" w:rsidRDefault="00504C45" w:rsidP="00102E66">
      <w:pPr>
        <w:ind w:left="720"/>
      </w:pPr>
      <w:r>
        <w:t xml:space="preserve"> </w:t>
      </w:r>
      <w:r w:rsidR="00102E66">
        <w:tab/>
      </w:r>
      <w:r>
        <w:t>1. A common interpretation of 1 Nephi 16:14 "And we did go forth again, in the wilderness, following the same direction, keeping in the most fertile parts", is that the meaning of the word "keeping" is that they maintained a course through the parts that were fertile. However, it could have meant something different. Note that Nephi indicates the same direction, and then uses a comma to break the thought from "direction" to "keeping" in the most fertile parts. According to the Webster's Dictionary the word "keep" also means "2d(1) cause to remain in a given place" and "3a to restrain from departure" (Webster's Ninth New Collegiate Dictionary, 658). It is conceivable that Nephi's meaning to this verse is "we did go forth again in the wilderness, following the same direction, remaining in the most fertile parts of the wilderness that were in the borders near the Red Sea." This idea is reinforced by the apparent change in direction after "And it came to pass" (1 Nephi 16:15) to the more fertile parts that no longer seem to be near the Red Sea,</w:t>
      </w:r>
    </w:p>
    <w:p w14:paraId="12F0D51E" w14:textId="64103840" w:rsidR="00504C45" w:rsidRDefault="00504C45" w:rsidP="00102E66">
      <w:pPr>
        <w:ind w:left="720"/>
      </w:pPr>
      <w:r>
        <w:t xml:space="preserve"> </w:t>
      </w:r>
      <w:r w:rsidR="00102E66">
        <w:tab/>
      </w:r>
      <w:r>
        <w:t>2. There seems to be a break in their travels in what is found in the 14th to 15th verses of the Sixteenth Chapter of 1st Nephi. The original text of the Book of Mormon reads "And we did go forth again, in the wilderness, [traveling] following in the same direction. Keeping in the most fertile parts of the wilderness, which was in the borders near the Red Sea. And it came to pass that we did travel for the space of many days. . . " The phrase starts out by having them traveling, then keeping [possibly meaning remaining] in the most fertile parts for some time, and then, after some time (And it came to pass) they started traveling again. There seems to have been a halt of some period of time at the most fertile parts before they restarted their journey.</w:t>
      </w:r>
    </w:p>
    <w:p w14:paraId="2D8DF117" w14:textId="214A9932" w:rsidR="00504C45" w:rsidRDefault="00504C45" w:rsidP="00102E66">
      <w:pPr>
        <w:ind w:left="720" w:firstLine="720"/>
      </w:pPr>
      <w:r>
        <w:t>3. It is possible that Lehi found a community of believers at Medina and possibly at the other villages of the fertile parts, and that these Jews needed Lehi's priesthood leadership to organize their community before the prophet could proceed on to the New World. We know Lehi received all the keys to</w:t>
      </w:r>
      <w:r w:rsidR="00102E66">
        <w:t xml:space="preserve"> </w:t>
      </w:r>
      <w:r>
        <w:t xml:space="preserve">the priesthood necessary to organize a church in the land of promise. Lehi's priesthood authority is without question. Foremost we know that he was commanded of </w:t>
      </w:r>
      <w:r w:rsidR="00102E66">
        <w:t>G</w:t>
      </w:r>
      <w:r>
        <w:t xml:space="preserve">od to flee Jerusalem and establish a branch of the house of Israel in the New World. The keys of that authority were manifested in his building an altar in the Valley of Lemuel. In the New World, his son constructed a temple "like unto Solomon's temple" (2 Ne. 5:16), and organized </w:t>
      </w:r>
      <w:r>
        <w:lastRenderedPageBreak/>
        <w:t>the church (2 Ne. 5:26). In Jerusalem Lehi taught that: "</w:t>
      </w:r>
      <w:r w:rsidR="00102E66">
        <w:t>J</w:t>
      </w:r>
      <w:r>
        <w:t>erusalem-that it should be destroyed, and the inhabitants thereof; many should perish by the sword, and many should be carried away captive into Babylon" (1 Ne. 1:13). Soon after, Jerusalem was destroyed by the army of King Nebuchadnezzar of Babylon. It appears that many Jews believed Lehi, Jeremiah and the other prophets and a considerable number fled Jerusalem to establish a Jewish colony at Median. Abu Hurairah wrote of the "Jews ... on their flight from Nebuchadnezzar's persecution to Median." (al-Wohaibi, 196) We know that historically Jews settled throughout the Arabian villages of the Hijaz. However, at the present time, we do not know if they came to the other villages at the time of Nebuchadnezzar. Even so, many questions come to mind. Were some of these Jews those warned by Lehi in Jerusalem? Since Lehi spent a substantial period of time in the Valley of Lemuel, had these Jews fled to the fertile parts before Lehi? Were these Jews disenfranchised from the priesthood in Palestine, and in need of priesthood leadership so they could be organized into a church? If all of these questions are found someday answered in the affirmative, then it would seem likely that Lehi would have organized the faithful, those who believed the prophets and fled Jerusalem, before continuing onward.</w:t>
      </w:r>
    </w:p>
    <w:p w14:paraId="529F3C1B" w14:textId="2704826F" w:rsidR="00504C45" w:rsidRDefault="00504C45" w:rsidP="00102E66">
      <w:pPr>
        <w:ind w:left="720" w:firstLine="720"/>
      </w:pPr>
      <w:r>
        <w:t xml:space="preserve"> 4. Somewhere Nephi was a missionary, probably in Arabia (D&amp;C 33:7,8). Lynn and Hope Hilton suggested it was perhaps to the predecessors of the Lihyanites (the people of Lihy) at al</w:t>
      </w:r>
      <w:r w:rsidR="00102E66">
        <w:t xml:space="preserve"> </w:t>
      </w:r>
      <w:r>
        <w:t>Bada'a, Midian (Lynn and Hope Hilton [1], 75) who came to power in northwest Arabia over four hundred years after the passage through Arabia of Lehi's family (Ministry of Education, 15). If so, it would seem more likely that Nephi taught them in the most fertile parts and not at Al Bada'a. The Lihyanite capital city was in the Wadi Ula, and their temple at Dedan. The Hiltons go into great length to associate the cistern at the Dedan temple to the Brazen Sea of Solomon's temple (Lynn and Hope Hilton [1], 97-99) Apparently someone served a mission in the fertile parts of Arabia. The Middle Ages Arab author, Al-Azhari, wrote in his book al-Shafi's pre-lslamic Arab tribes migrated to the Jewish and Christian settlements in Arabia, and were "converted to these religions."(al-Wohaibi, p. 208, Al-Azhar, Gharib Kalalm al-Shafii, British Museum, No. Or. 3094.) These villages were likely to have been the Jewish populations at Medina, Khaibar, and Dedan, but we cannot be sure of this point. Was Nephi a missionary in the fertile parts which are in the Hijaz? Arabish historian, Albert Hourani noted: "There were Jewish craftsmen, merchants and cultivators in the oases of Hijaz in western Arabia, and Christian monks and converts in central Arabia.''(al-Wohaibi, p. 198) An intriguing story is related by al-Wohaibi of the old Arabia geographer: "Ibn Zabalah and recorded by both al-Samhudi and al-'Abbasi, . . . they allege that there is an inscription on two stones at Medina, one of which says that a messenger of Solomon or Jesus was sent to Qura Arabiyyah ('Arab villages' or 'cultured lands') or Yathrib (Medina) or to 'this village'.'1 (al-Wohaibi, p. 198)</w:t>
      </w:r>
    </w:p>
    <w:p w14:paraId="301B1062" w14:textId="2D1ABBDC" w:rsidR="00504C45" w:rsidRDefault="00504C45" w:rsidP="00102E66">
      <w:pPr>
        <w:ind w:left="720"/>
      </w:pPr>
      <w:r>
        <w:t xml:space="preserve"> </w:t>
      </w:r>
      <w:r w:rsidR="00102E66">
        <w:tab/>
      </w:r>
      <w:r>
        <w:t>5. As mentioned before, Lehi was possibly a merchant. His wealth suggests that he was trading with south Arabia and the merchants who controlled that trade in Dedan and Medina. In these key trading cities, Lehi might have been the guest of a former trading partner.</w:t>
      </w:r>
    </w:p>
    <w:p w14:paraId="60B886DC" w14:textId="64B02678" w:rsidR="00504C45" w:rsidRDefault="00504C45" w:rsidP="00102E66">
      <w:pPr>
        <w:ind w:left="720"/>
      </w:pPr>
      <w:r>
        <w:t xml:space="preserve"> </w:t>
      </w:r>
      <w:r w:rsidR="00102E66">
        <w:tab/>
      </w:r>
      <w:r>
        <w:t>6. It should be remembered that travelers through wadi Jizl were required to enter Dedan in order to pay tributes. If Lehi had to spend some time earning the funds necessary to join the main trail south, the merchants and Emirs of these trading cities would have been suitable employers in need of the talents possessed by Lehi and his sons.</w:t>
      </w:r>
    </w:p>
    <w:p w14:paraId="7238F8BE" w14:textId="213D4E23" w:rsidR="00504C45" w:rsidRDefault="00504C45" w:rsidP="00102E66">
      <w:pPr>
        <w:ind w:left="720"/>
      </w:pPr>
      <w:r>
        <w:lastRenderedPageBreak/>
        <w:t xml:space="preserve"> </w:t>
      </w:r>
      <w:r w:rsidR="009D4CAF">
        <w:tab/>
      </w:r>
      <w:r>
        <w:t>To ascertain whether Lehi halted for a</w:t>
      </w:r>
      <w:r w:rsidR="009D4CAF">
        <w:t xml:space="preserve"> </w:t>
      </w:r>
      <w:r>
        <w:t>long period in the Arab villages of the most fertile parts, much future research needs to be performed.</w:t>
      </w:r>
    </w:p>
    <w:p w14:paraId="2B428EB0" w14:textId="77777777" w:rsidR="009D4CAF" w:rsidRDefault="00504C45" w:rsidP="009D4CAF">
      <w:pPr>
        <w:spacing w:after="0"/>
      </w:pPr>
      <w:r>
        <w:t xml:space="preserve"> </w:t>
      </w:r>
    </w:p>
    <w:p w14:paraId="0EAB9760" w14:textId="47EB5C59" w:rsidR="00504C45" w:rsidRDefault="00504C45" w:rsidP="009D4CAF">
      <w:pPr>
        <w:spacing w:after="0"/>
        <w:ind w:firstLine="720"/>
      </w:pPr>
      <w:r>
        <w:t>On pages 130-131 they write:</w:t>
      </w:r>
    </w:p>
    <w:p w14:paraId="67DAE536" w14:textId="7B30DA29" w:rsidR="00504C45" w:rsidRPr="009D4CAF" w:rsidRDefault="00504C45" w:rsidP="00504C45">
      <w:pPr>
        <w:rPr>
          <w:i/>
          <w:iCs/>
        </w:rPr>
      </w:pPr>
      <w:r>
        <w:t xml:space="preserve"> </w:t>
      </w:r>
      <w:r w:rsidR="009D4CAF">
        <w:tab/>
      </w:r>
      <w:r w:rsidRPr="009D4CAF">
        <w:rPr>
          <w:i/>
          <w:iCs/>
        </w:rPr>
        <w:t>The Camp of the Broken Bow</w:t>
      </w:r>
    </w:p>
    <w:p w14:paraId="6CF100E1" w14:textId="5FBA7F73" w:rsidR="00504C45" w:rsidRDefault="00504C45" w:rsidP="009D4CAF">
      <w:pPr>
        <w:ind w:left="720"/>
      </w:pPr>
      <w:r>
        <w:t xml:space="preserve"> </w:t>
      </w:r>
      <w:r w:rsidR="009D4CAF">
        <w:tab/>
      </w:r>
      <w:r>
        <w:t>After having traveled many days south of the more fertile parts, Nephi tells us the family stopped for the "space of a time" to obtain food and to rest (1 Ne. 16:17). This raises several questions. Why did they stop? For how long did they camp and where did they pitch their tents? How did they acquire goods? While we will probably never know exactly where this camp was we will attempt now to present a logical argument for its approximate location based on the scriptural record and our knowledge of the locations through which the trail passed, south of the "more fertile parts."</w:t>
      </w:r>
    </w:p>
    <w:p w14:paraId="74BBBC22" w14:textId="07C1F9C8" w:rsidR="00504C45" w:rsidRPr="009D4CAF" w:rsidRDefault="00504C45" w:rsidP="00504C45">
      <w:pPr>
        <w:rPr>
          <w:i/>
          <w:iCs/>
        </w:rPr>
      </w:pPr>
      <w:r>
        <w:t xml:space="preserve"> </w:t>
      </w:r>
      <w:r w:rsidR="009D4CAF">
        <w:tab/>
      </w:r>
      <w:r w:rsidRPr="009D4CAF">
        <w:rPr>
          <w:i/>
          <w:iCs/>
        </w:rPr>
        <w:t>Why did they stop?</w:t>
      </w:r>
    </w:p>
    <w:p w14:paraId="63A04A6F" w14:textId="5B2CE5CD" w:rsidR="00504C45" w:rsidRDefault="00504C45" w:rsidP="009D4CAF">
      <w:pPr>
        <w:ind w:left="720"/>
      </w:pPr>
      <w:r>
        <w:t xml:space="preserve"> </w:t>
      </w:r>
      <w:r w:rsidR="009D4CAF">
        <w:tab/>
      </w:r>
      <w:r>
        <w:t>For whatever reason, we know that Lehi did not pass through Arabia during a single winter traveling season. The journey took a total of eight years. Since it is impossible to travel in Arabia during the hot months, May through October, Lehi would have needed to stop for the summer to rest. With the arrival of the hellish summer, travel would have been very dangerous and the trade business along the Frankincense route would have ground to a halt. By late spring, the temperatures along the trail are consistently over 120°F., which made the caravan business in Arabia a mostly seasonal activity.(Note 5) The most likely reason Lehi stopped was that he had no choice. He was probably faced with the onslaught of the summer. Waiting out the hot season provided them an opportunity to hunt and rest from a journey through difficult terrain.</w:t>
      </w:r>
    </w:p>
    <w:p w14:paraId="17547E3C" w14:textId="62390727" w:rsidR="00504C45" w:rsidRPr="009D4CAF" w:rsidRDefault="00504C45" w:rsidP="00504C45">
      <w:pPr>
        <w:rPr>
          <w:i/>
          <w:iCs/>
        </w:rPr>
      </w:pPr>
      <w:r>
        <w:t xml:space="preserve"> </w:t>
      </w:r>
      <w:r w:rsidR="009D4CAF">
        <w:tab/>
      </w:r>
      <w:r w:rsidRPr="009D4CAF">
        <w:rPr>
          <w:i/>
          <w:iCs/>
        </w:rPr>
        <w:t>How long did they camp?</w:t>
      </w:r>
    </w:p>
    <w:p w14:paraId="09AA456F" w14:textId="48C08897" w:rsidR="00504C45" w:rsidRDefault="00504C45" w:rsidP="009D4CAF">
      <w:pPr>
        <w:ind w:left="720"/>
      </w:pPr>
      <w:r>
        <w:t xml:space="preserve"> </w:t>
      </w:r>
      <w:r w:rsidR="009D4CAF">
        <w:tab/>
      </w:r>
      <w:r>
        <w:t>Nephi specified that they pitched their tents for a "space of time." What did this phrase mean to the translator Joseph Smith? The prophet used this same phrase in describing a three</w:t>
      </w:r>
      <w:r w:rsidR="009D4CAF">
        <w:t>-</w:t>
      </w:r>
      <w:r>
        <w:t>year period (HJS 1:28). Biblical verses imply that a "time" indicated a year, a season, or a cycle. We have the early LDS publication the Times &amp; Seasons, which used terminology such as "Truly, this was a time and season of rejoicing with the saints."(Note 6) We suggest that a "space of time" was longer than Nephi's "many days," and probably meant a period of at least one season when they were required to stop because of the extreme temperatures. In this case, the space of one summer season could possibly stretch out as long as 5 months of a year (May to September) when the heat becomes unbearable.</w:t>
      </w:r>
    </w:p>
    <w:p w14:paraId="750A6BBB" w14:textId="77777777" w:rsidR="009D4CAF" w:rsidRDefault="009D4CAF" w:rsidP="009D4CAF">
      <w:pPr>
        <w:spacing w:after="0"/>
        <w:ind w:left="720"/>
      </w:pPr>
    </w:p>
    <w:p w14:paraId="64366706" w14:textId="0E2448E8" w:rsidR="00504C45" w:rsidRDefault="00504C45" w:rsidP="009D4CAF">
      <w:pPr>
        <w:spacing w:after="0"/>
      </w:pPr>
      <w:r>
        <w:t xml:space="preserve"> </w:t>
      </w:r>
      <w:r w:rsidR="009D4CAF">
        <w:tab/>
      </w:r>
      <w:r>
        <w:t>On pages 143-146 they write:</w:t>
      </w:r>
    </w:p>
    <w:p w14:paraId="147B525F" w14:textId="77777777" w:rsidR="009D4CAF" w:rsidRDefault="00504C45" w:rsidP="009D4CAF">
      <w:pPr>
        <w:spacing w:after="0"/>
        <w:ind w:left="720"/>
      </w:pPr>
      <w:r>
        <w:t xml:space="preserve"> </w:t>
      </w:r>
      <w:r w:rsidR="009D4CAF">
        <w:tab/>
      </w:r>
      <w:r>
        <w:t>After some 1400 miles traveling approximately south-southeast the family reached a place which, Nephi informs us, "was called Nahom" (1 Nephi 16:34). . . .</w:t>
      </w:r>
    </w:p>
    <w:p w14:paraId="601D3D2B" w14:textId="5A13B5DD" w:rsidR="00504C45" w:rsidRDefault="00504C45" w:rsidP="009D4CAF">
      <w:pPr>
        <w:spacing w:after="0"/>
        <w:ind w:left="720"/>
      </w:pPr>
      <w:r>
        <w:t xml:space="preserve"> </w:t>
      </w:r>
      <w:r w:rsidR="009D4CAF">
        <w:tab/>
      </w:r>
      <w:r>
        <w:t>An examination of 1 Nephi chapter 16, verses 35-39, provides a summary of the complaints of the daughters of Ishmael when they stopped at Nahom:</w:t>
      </w:r>
    </w:p>
    <w:p w14:paraId="24DFD6AE" w14:textId="4A84C76E" w:rsidR="00504C45" w:rsidRDefault="00504C45" w:rsidP="009D4CAF">
      <w:pPr>
        <w:ind w:left="1440"/>
      </w:pPr>
      <w:r>
        <w:t xml:space="preserve"> And it came to pass that the daughters of Ishmael did mourn exceedingly, because of the loss of their father, and because of their afflictions in the wilderness; and they did </w:t>
      </w:r>
      <w:r>
        <w:lastRenderedPageBreak/>
        <w:t>murmur against my father, because he had brought them out of the land of Jerusalem saying: Our father is dead; yea, and we have wandered much in the wilderness, and we have suffered much affliction, hunger, thirst, and fatigue; and after all these sufferings we must perish in the wilderness with hunger. (1 Nephi 16:35)</w:t>
      </w:r>
    </w:p>
    <w:p w14:paraId="23439D89" w14:textId="77777777" w:rsidR="009D4CAF" w:rsidRDefault="009D4CAF" w:rsidP="009D4CAF">
      <w:pPr>
        <w:spacing w:after="0"/>
        <w:ind w:left="1440"/>
      </w:pPr>
    </w:p>
    <w:p w14:paraId="6A39972A" w14:textId="27622888" w:rsidR="00504C45" w:rsidRDefault="00504C45" w:rsidP="009D4CAF">
      <w:pPr>
        <w:spacing w:after="0"/>
        <w:ind w:left="720"/>
      </w:pPr>
      <w:r>
        <w:t xml:space="preserve"> </w:t>
      </w:r>
      <w:r w:rsidR="009D4CAF">
        <w:tab/>
      </w:r>
      <w:r>
        <w:t>The women describe that they have suffered affliction, hunger, thirst, and fatigue prior to reaching Nahom and that at Nahom they anticipate they "must perish in the wilderness with hunger." This implies that they are in the wilderness and not in an inhabited location, that they do not have food and that they even anticipate starving to death.</w:t>
      </w:r>
    </w:p>
    <w:p w14:paraId="308B532F" w14:textId="4762DF6C" w:rsidR="00504C45" w:rsidRDefault="00504C45" w:rsidP="009D4CAF">
      <w:pPr>
        <w:ind w:left="720"/>
      </w:pPr>
      <w:r>
        <w:t xml:space="preserve"> </w:t>
      </w:r>
      <w:r w:rsidR="009D4CAF">
        <w:tab/>
      </w:r>
      <w:r>
        <w:t>The text implies that the "</w:t>
      </w:r>
      <w:r w:rsidR="009D4CAF">
        <w:t>N</w:t>
      </w:r>
      <w:r>
        <w:t>ahom" incident took pl</w:t>
      </w:r>
      <w:r w:rsidR="009D4CAF">
        <w:t>a</w:t>
      </w:r>
      <w:r>
        <w:t>ce deep in the desert since the daughters of Ishmael state that they are in the "wilderness," the expression continually used in the narrative, up to this point, for an uninhabited place. In verse 39 Nephi further clarifies the position in which the family found themselves, writing that they "did repent of their sins, insomuch that the Lord did bless us again with food, that we did not perish" (1 Nephi 16:39)</w:t>
      </w:r>
    </w:p>
    <w:p w14:paraId="262A9AB3" w14:textId="52698FEE" w:rsidR="00504C45" w:rsidRDefault="00504C45" w:rsidP="002D32A0">
      <w:pPr>
        <w:ind w:left="720"/>
      </w:pPr>
      <w:r>
        <w:t xml:space="preserve"> </w:t>
      </w:r>
      <w:r w:rsidR="009D4CAF">
        <w:tab/>
      </w:r>
      <w:r>
        <w:t xml:space="preserve">The text here plainly shows that the threat of starvation was a real one, it was not some imagined possible future event. These were no idle whimperings from the women, born out of grief over their father's death, theirs was a deadly accurate assessment of their predicament. This food was essential, it was this that saved them from imminent starvation. The text implies that the family was starving and it was only following their repentance that the Lord blessed them with food that they "did not perish." Not only do we have Nephi's writing to tell us that the family would have died had it not been for the Lord's intervention, Lehi reminded Laman and Lemuel that if it were not for the hands of God and the work of Nephi that they "must have perished with hunger in the wilderness; nevertheless, ye sought to take away his [Nephi's] life (2 </w:t>
      </w:r>
      <w:r w:rsidR="002D32A0">
        <w:t>N</w:t>
      </w:r>
      <w:r>
        <w:t>ephi 1:245). Lehi's references to perishing with hunger in the wilderness and seeking to kill Nephi clearly p</w:t>
      </w:r>
      <w:r w:rsidR="002D32A0">
        <w:t>l</w:t>
      </w:r>
      <w:r>
        <w:t>ace this event at Nahom. (Note 1)</w:t>
      </w:r>
    </w:p>
    <w:p w14:paraId="1C251214" w14:textId="5488A972" w:rsidR="00504C45" w:rsidRDefault="00504C45" w:rsidP="002D32A0">
      <w:pPr>
        <w:ind w:left="720"/>
      </w:pPr>
      <w:r>
        <w:t xml:space="preserve"> </w:t>
      </w:r>
      <w:r w:rsidR="002D32A0">
        <w:tab/>
      </w:r>
      <w:r>
        <w:t>Describing Nahom Nephi wrote that they pitched their tents in order "to tarry for a space of a time" (1 Nephi 16:33). This expression has been previously taken to imply that Nahom was fertile. As early as 1955 Reynolds and Sjodahl conjectured that the use of the phrase "tarry for a space of a time" in Nephi's narrative meant to stop in order to grow crops. Certainly Nephi tells us that the previous two stops at Shazer (1 Nephi 16:14) and the p</w:t>
      </w:r>
      <w:r w:rsidR="002D32A0">
        <w:t>l</w:t>
      </w:r>
      <w:r>
        <w:t xml:space="preserve">ace of the broken bow (1 Nephi 16:17) were in order to obtain food, yet at </w:t>
      </w:r>
      <w:r w:rsidR="002D32A0">
        <w:t>N</w:t>
      </w:r>
      <w:r>
        <w:t>ahom Nephi does not tell us that they stopped to obtain food. Some time after pitching camp Ishmael died so it would seem more likely that they stopped because Ishmael was sick and could no longer withstand the rigors of the journey.</w:t>
      </w:r>
    </w:p>
    <w:p w14:paraId="562DFA7B" w14:textId="0C13B492" w:rsidR="00504C45" w:rsidRDefault="00504C45" w:rsidP="00DB2C87">
      <w:pPr>
        <w:ind w:left="720"/>
      </w:pPr>
      <w:r>
        <w:t xml:space="preserve"> </w:t>
      </w:r>
      <w:r w:rsidR="002D32A0">
        <w:tab/>
      </w:r>
      <w:r>
        <w:t xml:space="preserve">Since they were staying for a period of time there had to be water, </w:t>
      </w:r>
      <w:r w:rsidR="002D32A0">
        <w:t>N</w:t>
      </w:r>
      <w:r>
        <w:t xml:space="preserve">ahom had to be an isolated town or at least a well. The daughters of Ishmael complained "and after all these sufferings we must perish in the wilderness with hunger" (1 Nephi 16:35). It would appear that it was far from a town as the women felt they would die of hunger. Again, it is important to remember that in the scriptures "wilderness" is used interchangeably with "desert," which in turn seems to rule out the fertile highlands of Yemen. If they were in a town they would not describe it as a wilderness and presumably there would be food that inhabitants could share with them or that they could exchange or work for. Presumably they must have been at a remote </w:t>
      </w:r>
      <w:r>
        <w:lastRenderedPageBreak/>
        <w:t>well. The fact that they didn't eat their camels, since they were able later to continue their journey, further indicates that they were deep in the desert and the camels were their only means of extricating themselves from their predicament.</w:t>
      </w:r>
    </w:p>
    <w:p w14:paraId="03F55F00" w14:textId="092FB323" w:rsidR="00504C45" w:rsidRDefault="00504C45" w:rsidP="00DB2C87">
      <w:pPr>
        <w:ind w:left="720"/>
      </w:pPr>
      <w:r>
        <w:t xml:space="preserve"> </w:t>
      </w:r>
      <w:r w:rsidR="00DB2C87">
        <w:tab/>
      </w:r>
      <w:r>
        <w:t xml:space="preserve">Two other indicators for their location, and thus Nahom's, might be gleaned from the text. Firstly, the daughters of Ishmael "were desirous to return again to </w:t>
      </w:r>
      <w:r w:rsidR="00DB2C87">
        <w:t>J</w:t>
      </w:r>
      <w:r>
        <w:t>erusalem" (1 Nephi 16:36). Obviously this was wishful thinking on their part, since Jerusalem was some 1400 miles away. But it seems to imply that they thought that if they turned back they might not starve t</w:t>
      </w:r>
      <w:r w:rsidR="00C23D10">
        <w:t>o</w:t>
      </w:r>
      <w:r>
        <w:t xml:space="preserve"> death. In other words they knew the way back, so they must have been on a trail rather than lost in the desert, otherwise they would not have wanted to leave the water source to wander aimlessly in the wilderness.</w:t>
      </w:r>
    </w:p>
    <w:p w14:paraId="5D246EC0" w14:textId="06EBD53F" w:rsidR="00504C45" w:rsidRDefault="00504C45" w:rsidP="00DB2C87">
      <w:pPr>
        <w:ind w:left="720"/>
      </w:pPr>
      <w:r>
        <w:t xml:space="preserve"> </w:t>
      </w:r>
      <w:r w:rsidR="00DB2C87">
        <w:tab/>
      </w:r>
      <w:r>
        <w:t>Secondly, the older brothers complained at Nahom that Nephi wanted to be their leader and teacher and that he wanted to "lead us away into some strange wilderness" (1 Nephi 16:38). If they were already in the wilderness what would be a "strange" wilderness? They had essentially traveled the main frankincense trail the length of Arabia. They had described this a being in the wilderness. What could be different about this "strange wilderness"? Alma would seem to give us some insight into the answer to this question and what happened to the family at this time. In Alma we read:</w:t>
      </w:r>
    </w:p>
    <w:p w14:paraId="2DF7B845" w14:textId="3075385B" w:rsidR="00504C45" w:rsidRDefault="00DB2C87" w:rsidP="00DB2C87">
      <w:pPr>
        <w:ind w:left="1440"/>
      </w:pPr>
      <w:r>
        <w:t xml:space="preserve">. . . </w:t>
      </w:r>
      <w:r w:rsidR="00504C45">
        <w:t>concerning the Liahona ... it did work for them according tot heir faith in God; therefore, if they had faith to believe that God could cause that those spindles should point the way they should go, behold it was done.</w:t>
      </w:r>
    </w:p>
    <w:p w14:paraId="2CD19E53" w14:textId="6C003ED1" w:rsidR="00504C45" w:rsidRDefault="00504C45" w:rsidP="00DB2C87">
      <w:pPr>
        <w:ind w:left="1440"/>
      </w:pPr>
      <w:r>
        <w:t xml:space="preserve"> Nevertheless . . . They were slothful, and forgot to exercise their faith and diligence and then those marvelous works ceased, and they did not progress in their journey; Therefore they tarried in the wilderness, or did not travel a direct course, and were afflicted with hunger and thirst, because of their transgressions. (Alma 37:38, 40-42)</w:t>
      </w:r>
    </w:p>
    <w:p w14:paraId="3427F898" w14:textId="77777777" w:rsidR="00DB2C87" w:rsidRDefault="00DB2C87" w:rsidP="00DB2C87">
      <w:pPr>
        <w:spacing w:after="0"/>
        <w:ind w:left="1440"/>
      </w:pPr>
    </w:p>
    <w:p w14:paraId="7080AC03" w14:textId="39CBF6C9" w:rsidR="00504C45" w:rsidRDefault="00504C45" w:rsidP="00DB2C87">
      <w:pPr>
        <w:spacing w:after="0"/>
        <w:ind w:left="720"/>
      </w:pPr>
      <w:r>
        <w:t xml:space="preserve"> </w:t>
      </w:r>
      <w:r w:rsidR="00DB2C87">
        <w:tab/>
      </w:r>
      <w:r>
        <w:t xml:space="preserve">Comparing Alma's description of this occasion, when the Liahona ceased to function, with that of </w:t>
      </w:r>
      <w:r w:rsidR="00DB2C87">
        <w:t>N</w:t>
      </w:r>
      <w:r>
        <w:t xml:space="preserve">ahom we find some interesting similarities, which would lead us to conclude that they are describing the same event. Firstly Alma uses the word "tarry" to describe this time in the wilderness, the exact same word Nephi uses at </w:t>
      </w:r>
      <w:r w:rsidR="00DB2C87">
        <w:t>N</w:t>
      </w:r>
      <w:r>
        <w:t>ahom. Nephi does not use the word tarry to describe their rest stop at either Shazer or the place of the broken bow. It is only used at the Valley of Lemuel, where the family were clearly not lost, nor did they suffer hunger and thirst. It would therefore seem likely that Alma is here referring to the time they "tarried" to bury Ishmael. Alma informs us that when the Liahona was not functioning they did not travel a direct course. Compare this with the statement of Ishmael's daughters describing the time prior to tarrying at Nahom "and we have wandered much in the wilderness, and we have suffered much affliction, hunger, thirst, and fatigue . . . "(1 Ne. 16:35) Previously the family had suffered from hunger (1 Nephi 16:19) but this is the only occasion we read that they suffered from hunger and thirst, exactly the afflictions Alma describes in the incident of the dysfunctional Liahona. Again it seems most likely that the incident Alma is describing is the time leading up to the family's stop at Nahom. King Benjamin appears to allude to the same event when he teaches concerning Lehi and his family:</w:t>
      </w:r>
    </w:p>
    <w:p w14:paraId="689471FD" w14:textId="25EA43FC" w:rsidR="00504C45" w:rsidRDefault="00504C45" w:rsidP="00DB2C87">
      <w:pPr>
        <w:ind w:left="1440"/>
      </w:pPr>
      <w:r>
        <w:lastRenderedPageBreak/>
        <w:t xml:space="preserve"> Therefore, as they were unfaithful they did not prosper nor progress on their journey, but were driven back, and incurred the displeasure of God upon them; and therefore they were smitten with famine and sore afflictions, to stir them up in remembrance of their duty. (Mosiah 1:17) (Note 2)</w:t>
      </w:r>
    </w:p>
    <w:p w14:paraId="350CED52" w14:textId="77777777" w:rsidR="00DB2C87" w:rsidRDefault="00DB2C87" w:rsidP="00DB2C87">
      <w:pPr>
        <w:spacing w:after="0"/>
        <w:ind w:left="1440"/>
      </w:pPr>
    </w:p>
    <w:p w14:paraId="21E5F64A" w14:textId="4BF92506" w:rsidR="00504C45" w:rsidRDefault="00504C45" w:rsidP="00DB2C87">
      <w:pPr>
        <w:spacing w:after="0"/>
        <w:ind w:left="720"/>
      </w:pPr>
      <w:r>
        <w:t xml:space="preserve"> </w:t>
      </w:r>
      <w:r w:rsidR="00DB2C87">
        <w:tab/>
      </w:r>
      <w:r>
        <w:t xml:space="preserve">What Alma and King Benjamin describe then is a time when the faith of the family was </w:t>
      </w:r>
    </w:p>
    <w:p w14:paraId="53E2091A" w14:textId="05F80149" w:rsidR="00504C45" w:rsidRDefault="00504C45" w:rsidP="00DB2C87">
      <w:pPr>
        <w:ind w:left="720"/>
      </w:pPr>
      <w:r>
        <w:t xml:space="preserve">faltering. Note that when they stopped at Nahom Laman and Lemuel wanted to kill Lehi and Nephi. Ishmael's daughters too were in open rebellion. Their attitude seems to describe the general feeling of the camp: turn around and go home. Presumably this bad feeling had been building for some time. It is not difficult to see why their faith was insufficient to enable the Liahona to function and so they wandered around in the wilderness. King Benjamin states that "they did not . . . progress on their journey," Alma tells us that they "did not progress in their journey." Both verses would seem to be dealing with the same event. Thus we find that this lack of progress was in the form of not traveling a direct course, and being driven back. It would appear that the family lost their way and were forced to backtrack, it was for this reason, Alma informs us that "they tarried in the wilderness, or did not travel a direct course, and were afflicted with hunger and thirst, because of their transgressions." Their tarrying was not to plant crops in a fertile location, but rather it was when they suffered hunger and thirst </w:t>
      </w:r>
      <w:r w:rsidR="00C23D10">
        <w:t>b</w:t>
      </w:r>
      <w:r>
        <w:t>ecause of their transgressions. The Lord led them, through the Liahona, into this predicament in order to humble them and bring about a change of heart. The word "tarry" here clearly is not associated with fertility and plenty.</w:t>
      </w:r>
    </w:p>
    <w:p w14:paraId="5825C112" w14:textId="77777777" w:rsidR="00DB2C87" w:rsidRDefault="00DB2C87" w:rsidP="00DB2C87">
      <w:pPr>
        <w:spacing w:after="0"/>
      </w:pPr>
    </w:p>
    <w:p w14:paraId="218403D6" w14:textId="256AD254" w:rsidR="00504C45" w:rsidRDefault="00504C45" w:rsidP="00DB2C87">
      <w:pPr>
        <w:spacing w:after="0"/>
      </w:pPr>
      <w:r>
        <w:t xml:space="preserve"> </w:t>
      </w:r>
      <w:r w:rsidR="00DB2C87">
        <w:tab/>
      </w:r>
      <w:r>
        <w:t>On pages 170-171 they write:</w:t>
      </w:r>
    </w:p>
    <w:p w14:paraId="4425EEAA" w14:textId="2F689236" w:rsidR="00504C45" w:rsidRDefault="00504C45" w:rsidP="00DB2C87">
      <w:pPr>
        <w:ind w:left="720"/>
      </w:pPr>
      <w:r>
        <w:t xml:space="preserve"> </w:t>
      </w:r>
      <w:r w:rsidR="00DB2C87">
        <w:tab/>
      </w:r>
      <w:r>
        <w:t xml:space="preserve">The first three verses of 1 Nephi chapter 17 give us some information about this eastward part of their journey. This last leg of the journey would have been the toughest yet. The terrain there is flat and treeless with no shade from the heat of the sun. Nephi informs us: "And we did travel and wade through much affliction in the wilderness" (v. 1). S. Kent Brown has suggested that the family had to spend a period of time in servitude during their travel east, which involved conflict and suffering. (Note 106) Certainly their journey would not appear to have been direct. The statement: "Our women did bear children in the wilderness^ (v. 1) would certainly seem to imply that they did not travel directly to Bountiful. The journey from </w:t>
      </w:r>
      <w:r w:rsidR="00DB2C87">
        <w:t>Y</w:t>
      </w:r>
      <w:r>
        <w:t>emen to the frankincense growing regions of Dhofar, which we believe to be the land Bountiful, could have been made in a little over a month. More likely they seem to have made stops on the wav. One reason was obviously to stop for the women to give birth. But this still does not account for taking 8 years to make a journey from Palestine to Oman that could be accomplished in about 4 months by camel caravan. (Note 107) It is possible that if the family were low on resources they had to work to pay for safe passage, supplies etc. Perhaps the entrepreneur Lehi even undertook some business endeavor here. With the addition of children they would need more supplies and therefore probably more camels to carry them. We will later argue that the family needed finances to build the boat and they were not in Bountiful long enough to build up too much cash. Unfortunately</w:t>
      </w:r>
      <w:r w:rsidR="000F6AC1">
        <w:t>,</w:t>
      </w:r>
      <w:r>
        <w:t xml:space="preserve"> the purpose of the Small Plates was not to provide all the details of the trip and so we are left to extrapolate, until the time when all will be revealed to us. Sufficient to say they traveled east and the party increased in size.</w:t>
      </w:r>
    </w:p>
    <w:p w14:paraId="0C8ACF02" w14:textId="77777777" w:rsidR="00DB2C87" w:rsidRDefault="00DB2C87" w:rsidP="000F6AC1">
      <w:pPr>
        <w:spacing w:after="0"/>
      </w:pPr>
    </w:p>
    <w:p w14:paraId="7E41DA01" w14:textId="59BDE20E" w:rsidR="00504C45" w:rsidRDefault="00504C45" w:rsidP="000F6AC1">
      <w:pPr>
        <w:spacing w:after="0"/>
      </w:pPr>
      <w:r>
        <w:t xml:space="preserve"> </w:t>
      </w:r>
      <w:r w:rsidR="000F6AC1">
        <w:tab/>
      </w:r>
      <w:r>
        <w:t>On page 202 they write:</w:t>
      </w:r>
    </w:p>
    <w:p w14:paraId="1DA51B50" w14:textId="3E15BB61" w:rsidR="00504C45" w:rsidRDefault="00504C45" w:rsidP="000F6AC1">
      <w:pPr>
        <w:ind w:left="720"/>
      </w:pPr>
      <w:r>
        <w:t xml:space="preserve"> </w:t>
      </w:r>
      <w:r w:rsidR="000F6AC1">
        <w:tab/>
      </w:r>
      <w:r>
        <w:t>Once past India, there were few, if any, ports where Nephi could have restocked his ship. Presumably, they fished and collected rainwater when possible, but we suspect they stopped often along the way at tropical islands to search for water and food. Depending on the winds, the voyage to the New World probably took at least a year. (Note 35)</w:t>
      </w:r>
    </w:p>
    <w:p w14:paraId="55AB05BA" w14:textId="77777777" w:rsidR="000F6AC1" w:rsidRDefault="000F6AC1" w:rsidP="000F6AC1">
      <w:pPr>
        <w:ind w:left="720"/>
      </w:pPr>
    </w:p>
    <w:p w14:paraId="6215805C" w14:textId="1D0798A6" w:rsidR="00504C45" w:rsidRDefault="00504C45" w:rsidP="00504C45">
      <w:r>
        <w:t xml:space="preserve"> </w:t>
      </w:r>
      <w:r w:rsidR="000F6AC1">
        <w:tab/>
      </w:r>
      <w:r>
        <w:t>On page 210 they write:</w:t>
      </w:r>
    </w:p>
    <w:p w14:paraId="20BBA7E2" w14:textId="47A4E9CF" w:rsidR="00504C45" w:rsidRDefault="00504C45" w:rsidP="000F6AC1">
      <w:pPr>
        <w:ind w:left="720"/>
      </w:pPr>
      <w:r>
        <w:t xml:space="preserve"> </w:t>
      </w:r>
      <w:r w:rsidR="000F6AC1">
        <w:tab/>
      </w:r>
      <w:r>
        <w:t xml:space="preserve">Of the hundreds of skills Nephi needed to learn in order to reach the New World, he only mentions that the Lord assisted him with two: 1) the "manner" in which to build a ship capable of reaching the land of Promise (1 </w:t>
      </w:r>
      <w:r w:rsidR="000F6AC1">
        <w:t>N</w:t>
      </w:r>
      <w:r>
        <w:t xml:space="preserve">ephi 17:8), and 2) the manner in which to work the timber in order to form the ship (1 Nephi 18:1) Of the scores of materials required the Lord seems to have helped Nephi with only two of them - 1_ where to find ore, and 2) a compass for the voyage, the Liahona. It appears that </w:t>
      </w:r>
      <w:r w:rsidR="000F6AC1">
        <w:t>N</w:t>
      </w:r>
      <w:r>
        <w:t>ephi had to learn all the other skills himself, as well as find a long list of shipbuilding supplies.</w:t>
      </w:r>
    </w:p>
    <w:p w14:paraId="52E918B4" w14:textId="77777777" w:rsidR="000F6AC1" w:rsidRDefault="00504C45" w:rsidP="000F6AC1">
      <w:pPr>
        <w:ind w:left="720"/>
      </w:pPr>
      <w:r>
        <w:t xml:space="preserve"> </w:t>
      </w:r>
    </w:p>
    <w:p w14:paraId="6F89B501" w14:textId="7D10565E" w:rsidR="003A7953" w:rsidRDefault="000F6AC1" w:rsidP="000F6AC1">
      <w:pPr>
        <w:ind w:left="720"/>
      </w:pPr>
      <w:r>
        <w:rPr>
          <w:color w:val="FF0000"/>
        </w:rPr>
        <w:t>[</w:t>
      </w:r>
      <w:r w:rsidR="00504C45" w:rsidRPr="000F6AC1">
        <w:rPr>
          <w:color w:val="FF0000"/>
        </w:rPr>
        <w:t xml:space="preserve">Note* </w:t>
      </w:r>
      <w:r w:rsidR="00504C45">
        <w:t>This above manuscript material would be revised and edited before being published in 2003 (see notation. The editing would take out some of the arguments above that reflect on Lehi's time of travel and extent of stay at certain locations.</w:t>
      </w:r>
      <w:r>
        <w:t>]</w:t>
      </w:r>
    </w:p>
    <w:p w14:paraId="16C85C86" w14:textId="77777777" w:rsidR="003A7953" w:rsidRDefault="003A7953" w:rsidP="000F6AC1">
      <w:pPr>
        <w:spacing w:after="0"/>
      </w:pPr>
    </w:p>
    <w:p w14:paraId="7CBA7141" w14:textId="77777777" w:rsidR="003A7953" w:rsidRPr="00B64EE3" w:rsidRDefault="003A7953" w:rsidP="000F6AC1">
      <w:pPr>
        <w:spacing w:after="0"/>
      </w:pPr>
    </w:p>
    <w:bookmarkEnd w:id="24"/>
    <w:p w14:paraId="0DB4EF90" w14:textId="77777777" w:rsidR="00C031D6" w:rsidRDefault="005F3B6E" w:rsidP="000F6AC1">
      <w:pPr>
        <w:spacing w:after="0"/>
        <w:rPr>
          <w:b/>
        </w:rPr>
      </w:pPr>
      <w:r w:rsidRPr="000F6AC1">
        <w:t xml:space="preserve"> </w:t>
      </w:r>
      <w:r w:rsidRPr="00436DF9">
        <w:t>200</w:t>
      </w:r>
      <w:r w:rsidR="00C031D6" w:rsidRPr="00436DF9">
        <w:t>1</w:t>
      </w:r>
      <w:r>
        <w:tab/>
      </w:r>
      <w:r w:rsidRPr="000F6AC1">
        <w:rPr>
          <w:b/>
          <w:bCs/>
        </w:rPr>
        <w:t>S. Kent Brown and David Rolph Seely, “</w:t>
      </w:r>
      <w:r w:rsidRPr="00160CB6">
        <w:rPr>
          <w:b/>
        </w:rPr>
        <w:t xml:space="preserve">Jeremiah’s Imprisonment and the Date of Lehi’s </w:t>
      </w:r>
    </w:p>
    <w:p w14:paraId="1D0F87B4" w14:textId="4B1C09E8" w:rsidR="005F3B6E" w:rsidRDefault="005F3B6E" w:rsidP="00C031D6">
      <w:pPr>
        <w:spacing w:after="0"/>
        <w:ind w:left="720" w:firstLine="720"/>
      </w:pPr>
      <w:r w:rsidRPr="00160CB6">
        <w:rPr>
          <w:b/>
        </w:rPr>
        <w:t xml:space="preserve"> Departure</w:t>
      </w:r>
      <w:r w:rsidRPr="00160CB6">
        <w:t xml:space="preserve">,” </w:t>
      </w:r>
      <w:r w:rsidRPr="000F6AC1">
        <w:rPr>
          <w:b/>
          <w:i/>
        </w:rPr>
        <w:t>The Religious Educator</w:t>
      </w:r>
      <w:r w:rsidRPr="00160CB6">
        <w:t xml:space="preserve"> 2/1 (2001): 14-32. </w:t>
      </w:r>
    </w:p>
    <w:p w14:paraId="21B163D7" w14:textId="77777777" w:rsidR="00436DF9" w:rsidRDefault="00436DF9" w:rsidP="00436DF9">
      <w:pPr>
        <w:spacing w:after="0"/>
      </w:pPr>
    </w:p>
    <w:p w14:paraId="77D5B457" w14:textId="004D7AA5" w:rsidR="005F3B6E" w:rsidRDefault="00436DF9" w:rsidP="00436DF9">
      <w:pPr>
        <w:spacing w:after="0"/>
        <w:ind w:firstLine="720"/>
      </w:pPr>
      <w:r>
        <w:t>[</w:t>
      </w:r>
      <w:r w:rsidRPr="00436DF9">
        <w:rPr>
          <w:color w:val="FF0000"/>
        </w:rPr>
        <w:t xml:space="preserve">Note* </w:t>
      </w:r>
      <w:r>
        <w:t xml:space="preserve">This is a </w:t>
      </w:r>
      <w:r w:rsidR="005F3B6E" w:rsidRPr="00160CB6">
        <w:t>counter argument to Spackman’s time for Lehi’s departure.</w:t>
      </w:r>
      <w:r>
        <w:t>]</w:t>
      </w:r>
      <w:r w:rsidR="005F3B6E" w:rsidRPr="00160CB6">
        <w:t xml:space="preserve"> </w:t>
      </w:r>
    </w:p>
    <w:p w14:paraId="7532F37E" w14:textId="77777777" w:rsidR="00436DF9" w:rsidRDefault="00436DF9" w:rsidP="00436DF9">
      <w:pPr>
        <w:spacing w:after="0"/>
      </w:pPr>
    </w:p>
    <w:p w14:paraId="33E7D8B4" w14:textId="5A2E1831" w:rsidR="00436DF9" w:rsidRDefault="00436DF9" w:rsidP="005852C3">
      <w:pPr>
        <w:spacing w:after="0"/>
        <w:ind w:left="720" w:firstLine="720"/>
      </w:pPr>
      <w:r>
        <w:t>When introducing his account on the small plates, Nephi pens the following chronological note: "For it came to pass in the commencement of the first year of the reign of Zedekiah, king of Judah." This note raises several questions. Let us explain. Nephi goes on to say that “in that same year there came many prophets, prophesying unto the people that they must repent, or the great city Jerusalem must be destroyed" (1 Nephi 1:4) Next, Nephi records the call and prophetic ministry of his father, Lehi, apparently as one of the "many prophets" who came to Jerusalem prophesying its destruction (1 Nephi 1:4). Nephi then writes that his father prophesied to the people but was rejected and that the Jews in Jerusalem "sought his life" (1 Nephi 1:5-20). Therefore, the Lord commanded Lehi to take his family into the wilderness, which Lehi did (1 Nephi 2:1-4).</w:t>
      </w:r>
    </w:p>
    <w:p w14:paraId="1F007AA0" w14:textId="056C9C5D" w:rsidR="00436DF9" w:rsidRDefault="00436DF9" w:rsidP="005852C3">
      <w:pPr>
        <w:ind w:left="720"/>
      </w:pPr>
      <w:r>
        <w:t xml:space="preserve"> </w:t>
      </w:r>
      <w:r w:rsidR="005852C3">
        <w:tab/>
      </w:r>
      <w:r>
        <w:t xml:space="preserve">Since Nephi never explicitly specified the period of time between the call of Lehi in the first year of Zedekiah's reign and the moment when Lehi and his family left Jerusalem, most readers of the Book of Mormon have assumed that Lehi led his family into the wilderness in the opening year of the reign of Zedekiah. This view finds evident confirmation from no less an author than Mormon, who declares in the heading to the book of 3 Nephi that Lehi "came out of </w:t>
      </w:r>
      <w:r>
        <w:lastRenderedPageBreak/>
        <w:t>Jerusalem in the first year of the reign of Zedekiah" (3 Nephi, heading). But this picture is not as clear as it looks on the surface. Another piece in this chronology of events adds complexity to the precise dating of this period.</w:t>
      </w:r>
    </w:p>
    <w:p w14:paraId="04923EC8" w14:textId="24F15A9E" w:rsidR="00436DF9" w:rsidRDefault="00436DF9" w:rsidP="005852C3">
      <w:pPr>
        <w:ind w:left="720"/>
      </w:pPr>
      <w:r>
        <w:t xml:space="preserve"> </w:t>
      </w:r>
      <w:r w:rsidR="005852C3">
        <w:tab/>
      </w:r>
      <w:r>
        <w:t>While in the wilderness, Lehi dreamed a dream that led him to prophesy that “six hundred years from the time that [he] . . . left Jerusalem, a prophet would the Lord God raise up among the Jews--even a Messiah, or, in other words, a Savior of the world” (1 Nephi 10:4). On this basis, one seems justified in assuming that Lehi left Jerusalem six hundred years before the birth of Jesus Christ. Although the internal chronology of the Book of Mormon is carefully kept, which dates events from Lehi's departure from Jerusalem, these two notes concerning the first year of the reign of Zedekiah and the prophecy of the coming of the Messiah in six hundred years are the only concrete chronological evidences in the Book of Mormon that help to correlate Book of Mormon chronology with established biblical chronology.</w:t>
      </w:r>
    </w:p>
    <w:p w14:paraId="0BE18230" w14:textId="2CB0D512" w:rsidR="00436DF9" w:rsidRDefault="00436DF9" w:rsidP="00B43B31">
      <w:pPr>
        <w:ind w:left="720"/>
      </w:pPr>
      <w:r>
        <w:t xml:space="preserve"> </w:t>
      </w:r>
      <w:r w:rsidR="005852C3">
        <w:tab/>
      </w:r>
      <w:r>
        <w:t xml:space="preserve">Based on Babylonian records that can be correlated with astronomical events, </w:t>
      </w:r>
      <w:r w:rsidRPr="005852C3">
        <w:rPr>
          <w:u w:val="single"/>
        </w:rPr>
        <w:t xml:space="preserve">biblical scholars date the first year of the reign of Zedekiah to 597 </w:t>
      </w:r>
      <w:r w:rsidR="00DC297B">
        <w:rPr>
          <w:u w:val="single"/>
        </w:rPr>
        <w:t>B.C.</w:t>
      </w:r>
      <w:r w:rsidRPr="005852C3">
        <w:rPr>
          <w:vertAlign w:val="superscript"/>
        </w:rPr>
        <w:t>423</w:t>
      </w:r>
      <w:r>
        <w:t xml:space="preserve"> Therefore, six hundred years after 597 equates to </w:t>
      </w:r>
      <w:r w:rsidR="00DC297B">
        <w:t>A.D.</w:t>
      </w:r>
      <w:r>
        <w:t xml:space="preserve"> 3 or 4. No scholarly consensus exists on the birthdate of Christ; scholars usually argue for several dates ranging from 8 </w:t>
      </w:r>
      <w:r w:rsidR="00DC297B">
        <w:t>B.C.</w:t>
      </w:r>
      <w:r>
        <w:t xml:space="preserve"> to 1 </w:t>
      </w:r>
      <w:r w:rsidR="00DC297B">
        <w:t>B.C.</w:t>
      </w:r>
      <w:r>
        <w:t xml:space="preserve">424 Because Herod most likely died in 4 </w:t>
      </w:r>
      <w:r w:rsidR="00DC297B">
        <w:t>B.C.</w:t>
      </w:r>
      <w:r>
        <w:t xml:space="preserve"> and because he is a major figure in the narratives of the birth of Jesus recorded in the Gospels, most scholars argue for a date of 5-4 </w:t>
      </w:r>
      <w:r w:rsidR="00DC297B">
        <w:t>B.C.</w:t>
      </w:r>
      <w:r>
        <w:t xml:space="preserve"> for the birth of the Savior. This dating allows for only 593 or 592 years between the beginning of the reign of Zedekiah and the birth of the Messiah. This discrepancy between the first year of the reign of Zedekiah in 597 </w:t>
      </w:r>
      <w:r w:rsidR="00DC297B">
        <w:t>B.C.</w:t>
      </w:r>
      <w:r>
        <w:t xml:space="preserve"> and the prophesied six hundred years to the birth of the Messiah remains an issue that has not been solved.</w:t>
      </w:r>
    </w:p>
    <w:p w14:paraId="0A1526AE" w14:textId="05590D9A" w:rsidR="00436DF9" w:rsidRDefault="00436DF9" w:rsidP="00B43B31">
      <w:pPr>
        <w:ind w:left="720"/>
      </w:pPr>
      <w:r>
        <w:t xml:space="preserve"> </w:t>
      </w:r>
      <w:r w:rsidR="005852C3">
        <w:tab/>
      </w:r>
      <w:r>
        <w:t>In 1993 and 1998, Randall P. Spackman published two important studies425 on this question in which he hypothesized that the best way to explain the six-hundred-</w:t>
      </w:r>
      <w:r w:rsidR="005852C3">
        <w:t>y</w:t>
      </w:r>
      <w:r>
        <w:t>ear prophecy is to assume the Nephites adopted a lunar calendar (of about 354 days) that did not adjust itself through intercalation- that is, through adding a thirteenth month every three years or so--to catch up to the solar year (of about 365 days). Thus, the sevent</w:t>
      </w:r>
      <w:r w:rsidR="005852C3">
        <w:t>y</w:t>
      </w:r>
      <w:r>
        <w:t xml:space="preserve">-two-hundred lunar months of the six-hundred lunar years would equal 592 solar years, and this would fit with a birthdate of Jesus in 5 </w:t>
      </w:r>
      <w:r w:rsidR="00DC297B">
        <w:t>B.C.</w:t>
      </w:r>
      <w:r>
        <w:t xml:space="preserve"> If scholars are to make this calculation fit the evidence in the Book of Mormon, however, they must postulate that Lehi and his family left Jerusalem between 588 and 587 </w:t>
      </w:r>
      <w:r w:rsidR="00DC297B">
        <w:t>B.C.</w:t>
      </w:r>
      <w:r>
        <w:t>--ten years later than the first year of the reign of Zedekiah and during the period of the Babylonian siege and capture of Jerusalem.</w:t>
      </w:r>
    </w:p>
    <w:p w14:paraId="79B99879" w14:textId="23915A1C" w:rsidR="00436DF9" w:rsidRDefault="00436DF9" w:rsidP="00B43B31">
      <w:pPr>
        <w:ind w:left="720"/>
      </w:pPr>
      <w:r>
        <w:t xml:space="preserve"> </w:t>
      </w:r>
      <w:r w:rsidR="005852C3">
        <w:tab/>
      </w:r>
      <w:r>
        <w:t>Spackman identifies two significant Book of Mormon passages that give evidence for his argument,</w:t>
      </w:r>
      <w:r w:rsidRPr="005852C3">
        <w:rPr>
          <w:vertAlign w:val="superscript"/>
        </w:rPr>
        <w:t>426</w:t>
      </w:r>
      <w:r>
        <w:t xml:space="preserve"> The first passage is 1 Nephi 7:14 in which Nephi noted an imprisonment of Jeremiah, after Lehi and his family had left Jerusalem, when Nephi and his brothers were escorting the family of Ishmael from Jerusalem to the first camp of Lehi and Sariah near the Red Sea.</w:t>
      </w:r>
    </w:p>
    <w:p w14:paraId="0FC632EC" w14:textId="05280DFB" w:rsidR="00436DF9" w:rsidRDefault="00436DF9" w:rsidP="00B43B31">
      <w:pPr>
        <w:ind w:left="1440"/>
      </w:pPr>
      <w:r>
        <w:t xml:space="preserve"> [1 Nephi 7:13. And if it so be that we are faithful to him, we shall obtain the land of promise; and ye shall know at some future period that the word of the Lord shall be fulfilled concerning the destruction of Jerusalem; for all things which the Lord hath spoken concerning the destruction of Jerusalem must be fulfilled.</w:t>
      </w:r>
    </w:p>
    <w:p w14:paraId="27DDCB39" w14:textId="45416B1A" w:rsidR="00436DF9" w:rsidRDefault="00436DF9" w:rsidP="00B43B31">
      <w:pPr>
        <w:ind w:left="1440"/>
      </w:pPr>
      <w:r>
        <w:lastRenderedPageBreak/>
        <w:t xml:space="preserve"> 14. For behold, the Spirit of the Lord ceaseth soon to strive with them; for behold, they have rejected the prophets, and Jeremiah have they cast into prison. And they have sought to take away the life of my father, insomuch that they have driven him out of the land.]</w:t>
      </w:r>
    </w:p>
    <w:p w14:paraId="6D08B205" w14:textId="77777777" w:rsidR="00B43B31" w:rsidRDefault="00B43B31" w:rsidP="00B43B31">
      <w:pPr>
        <w:spacing w:after="0"/>
        <w:ind w:left="1440"/>
      </w:pPr>
    </w:p>
    <w:p w14:paraId="49AE6F95" w14:textId="0F280FCE" w:rsidR="00436DF9" w:rsidRDefault="00436DF9" w:rsidP="00B43B31">
      <w:pPr>
        <w:spacing w:after="0"/>
        <w:ind w:left="720"/>
      </w:pPr>
      <w:r>
        <w:t xml:space="preserve"> </w:t>
      </w:r>
      <w:r w:rsidR="00B43B31">
        <w:tab/>
      </w:r>
      <w:r>
        <w:t>According to Spackman's reading of the biblical evidence, Jeremiah went to prison once and once only, and this imprisonment occurred in the tenth year of the reign of Zedekiah. (See Jeremiah 32:1-2; 37:4, 12-21) Thus, the timing of Jeremiah's imprisonment should illumine the date of departure for the family of Lehi and Sariah, who had fled to their camp from Jerusalem.</w:t>
      </w:r>
    </w:p>
    <w:p w14:paraId="213C4B07" w14:textId="1F1C3D56" w:rsidR="00436DF9" w:rsidRDefault="00436DF9" w:rsidP="00B43B31">
      <w:pPr>
        <w:ind w:left="720"/>
      </w:pPr>
      <w:r>
        <w:t>The second passage is found in 2 Nephi 25:10, where Nephi prophesies that the destruction of Jerusalem should occur "immediately after my father left Jerusalem."</w:t>
      </w:r>
    </w:p>
    <w:p w14:paraId="4155A3A3" w14:textId="50FE9D2A" w:rsidR="00436DF9" w:rsidRDefault="00436DF9" w:rsidP="00B43B31">
      <w:pPr>
        <w:ind w:left="1440"/>
      </w:pPr>
      <w:r>
        <w:t xml:space="preserve"> [2 Nephi 25:7 But behold, I proceed with mine own prophecy, according to my plainness; in the which I know that no man can err; nevertheless, in the days that the prophecies of Isaiah shall be fulfilled men shall know of a surety, at the times when they shall come to pass. . . .</w:t>
      </w:r>
    </w:p>
    <w:p w14:paraId="43CB91D5" w14:textId="08CCFA84" w:rsidR="00436DF9" w:rsidRDefault="00436DF9" w:rsidP="00B43B31">
      <w:pPr>
        <w:ind w:left="1440"/>
      </w:pPr>
      <w:r>
        <w:t xml:space="preserve"> 9. And as one generation hath been destroyed among the Jews because of iniquity, even so have they been destroyed from generation to generation according to their iniquities; and never hath any of them been destroyed save it were foretold them by the prophets of the Lord.</w:t>
      </w:r>
    </w:p>
    <w:p w14:paraId="694B9F6E" w14:textId="1BC2B811" w:rsidR="00436DF9" w:rsidRDefault="00436DF9" w:rsidP="00B43B31">
      <w:pPr>
        <w:ind w:left="1440"/>
      </w:pPr>
      <w:r>
        <w:t xml:space="preserve"> 10. Wherefore, it hath been told them concerning the destruction which should come upon them, immediately after my father left Jerusalem; nevertheless, they hardened their hearts; and according to my prophecy they have been destroyed, save it be those which are carried away captive into Babylon. ]</w:t>
      </w:r>
    </w:p>
    <w:p w14:paraId="0B05F959" w14:textId="77777777" w:rsidR="00B43B31" w:rsidRDefault="00B43B31" w:rsidP="00B43B31">
      <w:pPr>
        <w:spacing w:after="0"/>
        <w:ind w:left="1440"/>
      </w:pPr>
    </w:p>
    <w:p w14:paraId="796BB8D2" w14:textId="491D507E" w:rsidR="00436DF9" w:rsidRDefault="00436DF9" w:rsidP="00B43B31">
      <w:pPr>
        <w:spacing w:after="0"/>
        <w:ind w:left="720"/>
      </w:pPr>
      <w:r>
        <w:t xml:space="preserve"> </w:t>
      </w:r>
      <w:r w:rsidR="00B43B31">
        <w:tab/>
      </w:r>
      <w:r>
        <w:t xml:space="preserve">Spackman appeals to both of these passages as evidence (1) that Lehi prophesied for almost a decade in Jerusalem before he finally went into the wilderness, (2) that the imprisonment of Jeremiah noted in the Book of Mormon is the same one mentioned in the Bible in the tenth year of the reign of Zedekiah, and (3) that the word "immediately" refers to the imminence of the Babylonian </w:t>
      </w:r>
    </w:p>
    <w:p w14:paraId="349E3AB0" w14:textId="77777777" w:rsidR="00436DF9" w:rsidRDefault="00436DF9" w:rsidP="00B43B31">
      <w:pPr>
        <w:ind w:left="720"/>
      </w:pPr>
      <w:r>
        <w:t>destruction in 587.</w:t>
      </w:r>
    </w:p>
    <w:p w14:paraId="110DC064" w14:textId="6DD70203" w:rsidR="00436DF9" w:rsidRDefault="00436DF9" w:rsidP="00B43B31">
      <w:pPr>
        <w:ind w:left="720"/>
      </w:pPr>
      <w:r>
        <w:t xml:space="preserve"> </w:t>
      </w:r>
      <w:r w:rsidR="00B43B31">
        <w:tab/>
      </w:r>
      <w:r w:rsidRPr="00B43B31">
        <w:rPr>
          <w:u w:val="single"/>
        </w:rPr>
        <w:t>In contrast to those who accept a date for the departure of Lehi and Sariah from Jerusalem within the first year or so of Zedekiah's reign</w:t>
      </w:r>
      <w:r w:rsidRPr="00B43B31">
        <w:rPr>
          <w:u w:val="single"/>
          <w:vertAlign w:val="superscript"/>
        </w:rPr>
        <w:t>427</w:t>
      </w:r>
      <w:r w:rsidRPr="00B43B31">
        <w:rPr>
          <w:u w:val="single"/>
        </w:rPr>
        <w:t xml:space="preserve"> Spackman opts for a later date. He concludes that Lehi's prophetic ministry lasted about ten years, beginning early in Zedekiah's reign</w:t>
      </w:r>
      <w:r>
        <w:t xml:space="preserve"> (1 Nephi 1:4) until nearly its end. He further suggests that, even though the Babylonian army had begun its siege of Jerusalem before Lehi and Sariah left, an opening of at least five months allowed them not only to flee but even to send their sons back to the city twice. How so? The Babylonians had been forced to lift their initial siege when an Egyptian army moved up the Mediterranean coast to assist the beleaguered city (Jeremiah 37:5). The frame of Spackman's views rests on the observation- apparently solid—that Jeremiah suffered imprisonment only once, occurring very late in Zedekiah's reign. Spackman appeals both to </w:t>
      </w:r>
      <w:r>
        <w:lastRenderedPageBreak/>
        <w:t xml:space="preserve">Jeremiah's record and to the evident five-month hiatus in the siege noted by Ezekiel (Ezekiel 29:1-16; 30:20-26; 31:1-18)--as well as to the notation of Nephi that reads: </w:t>
      </w:r>
    </w:p>
    <w:p w14:paraId="30F2CE8A" w14:textId="64C21A4D" w:rsidR="00436DF9" w:rsidRDefault="00436DF9" w:rsidP="00B43B31">
      <w:pPr>
        <w:ind w:left="1440"/>
      </w:pPr>
      <w:r>
        <w:t>"Wherefore, It hath been told [the people of Judah] concerning the destruction which should come upon them, immediately after my father left Jerusalem, nevertheless, they hardened their hearts; and according to my prophecy they have been destroyed" (2 Nephi 25:10).</w:t>
      </w:r>
    </w:p>
    <w:p w14:paraId="002F2A13" w14:textId="77777777" w:rsidR="00B43B31" w:rsidRDefault="00B43B31" w:rsidP="00B43B31">
      <w:pPr>
        <w:ind w:left="1440"/>
      </w:pPr>
    </w:p>
    <w:p w14:paraId="79D109E4" w14:textId="4424DC09" w:rsidR="00436DF9" w:rsidRDefault="00436DF9" w:rsidP="000E1F0B">
      <w:pPr>
        <w:ind w:left="720"/>
      </w:pPr>
      <w:r>
        <w:t xml:space="preserve"> </w:t>
      </w:r>
      <w:r w:rsidR="00B43B31">
        <w:tab/>
      </w:r>
      <w:r w:rsidRPr="00B43B31">
        <w:rPr>
          <w:u w:val="single"/>
        </w:rPr>
        <w:t>In Spackman's reading, two key elements are found in this passage</w:t>
      </w:r>
      <w:r>
        <w:t xml:space="preserve">. The </w:t>
      </w:r>
      <w:r w:rsidRPr="00B43B31">
        <w:rPr>
          <w:u w:val="single"/>
        </w:rPr>
        <w:t>first</w:t>
      </w:r>
      <w:r>
        <w:t xml:space="preserve"> is the phrase immediately after my father left Jerusalem, which evidently points to an imminent destruction of the city. Presumably, this would not have been the case if Lehi and Sariah had left early in Zedekiah's reign and if the destruction were an event several years in the future. The </w:t>
      </w:r>
      <w:r w:rsidRPr="00B43B31">
        <w:rPr>
          <w:u w:val="single"/>
        </w:rPr>
        <w:t>second</w:t>
      </w:r>
      <w:r>
        <w:t xml:space="preserve"> consists of the phrase according to my prophecy (2 Nephi 25:10), which Spackman attaches to 1 Nephi 7:13-14 where Nephi declared the following"[Nephi's brothers and others] shall know at some future period that the word of the Lord shall be fulfilled concerning the destruction of Jerusalem . . . For behold, the Spirit of the Lord ceaseth soon to strive with them [the inhabitants of the city]; for behold, they have rejected the prophets, and Jeremiah have they cast into prison."</w:t>
      </w:r>
    </w:p>
    <w:p w14:paraId="607FD638" w14:textId="183ACB5F" w:rsidR="00436DF9" w:rsidRPr="00B43B31" w:rsidRDefault="00436DF9" w:rsidP="000E1F0B">
      <w:pPr>
        <w:ind w:left="720"/>
        <w:rPr>
          <w:u w:val="single"/>
        </w:rPr>
      </w:pPr>
      <w:r>
        <w:t xml:space="preserve"> </w:t>
      </w:r>
      <w:r w:rsidR="00B43B31">
        <w:tab/>
      </w:r>
      <w:r w:rsidRPr="00B43B31">
        <w:rPr>
          <w:u w:val="single"/>
        </w:rPr>
        <w:t>For those who may hold the view of a late departure for Lehi and Sariah, the emphasis in this passage rests on the word soon. As we hope to show, however, these key passages do not introduce all the evidence that bears on the subject Indeed, other passages in the Book of Mormon apparently point to an earlier departure of Lehi and Sariah. Moreover, other observations based on the text of Jeremiah tend in a similar direction.</w:t>
      </w:r>
    </w:p>
    <w:p w14:paraId="4FE6A875" w14:textId="4DE0ED72" w:rsidR="00436DF9" w:rsidRDefault="00436DF9" w:rsidP="000E1F0B">
      <w:pPr>
        <w:ind w:left="720"/>
      </w:pPr>
      <w:r>
        <w:t xml:space="preserve"> </w:t>
      </w:r>
      <w:r w:rsidR="00B43B31">
        <w:tab/>
      </w:r>
      <w:r w:rsidRPr="000E1F0B">
        <w:rPr>
          <w:u w:val="single"/>
        </w:rPr>
        <w:t>Spackman exhibits acquaintance with a passage in 3 Nephi where Mormon writes that Lehi "came out of Jerusalem in the first year of the reign of Zedekiah" (3 Nephi, heading). But Spackman concludes that this must be an error on Mormon's part,</w:t>
      </w:r>
      <w:r>
        <w:t xml:space="preserve"> as Mormon did not have access to all the records of the Jews at the time and assumed, like many modern readers, that Lehi left Jerusalem in the same year that he received his prophetic calling—in the first year of the reign of Zedekiah. Spackman has produced a well-wrought work of scholarship arguing for his ingenious solution to the six-hundred-year problem. We believe, however, that a considerable amount of evidence exists, regarding these passages and other passages as well, that has not been considered and that argues for Lehi and his family leaving Jerusalem in the first year rather than during a later year of Zedekiah's reign.</w:t>
      </w:r>
    </w:p>
    <w:p w14:paraId="6F7EE636" w14:textId="77777777" w:rsidR="000E1F0B" w:rsidRDefault="000E1F0B" w:rsidP="00436DF9"/>
    <w:p w14:paraId="5ED966BF" w14:textId="77777777" w:rsidR="00436DF9" w:rsidRDefault="00436DF9" w:rsidP="000E1F0B">
      <w:pPr>
        <w:ind w:left="720"/>
      </w:pPr>
      <w:r>
        <w:t xml:space="preserve"> [</w:t>
      </w:r>
      <w:r w:rsidRPr="000E1F0B">
        <w:rPr>
          <w:color w:val="FF0000"/>
        </w:rPr>
        <w:t xml:space="preserve">Note* </w:t>
      </w:r>
      <w:r>
        <w:t>What follows are Brown's and Seely's reasonings against the Spackman Theory]</w:t>
      </w:r>
    </w:p>
    <w:p w14:paraId="554789D9" w14:textId="72529E79" w:rsidR="00436DF9" w:rsidRPr="000E1F0B" w:rsidRDefault="00436DF9" w:rsidP="00436DF9">
      <w:pPr>
        <w:rPr>
          <w:i/>
          <w:iCs/>
        </w:rPr>
      </w:pPr>
      <w:r>
        <w:t xml:space="preserve"> </w:t>
      </w:r>
      <w:r w:rsidR="000E1F0B">
        <w:tab/>
      </w:r>
      <w:r w:rsidRPr="000E1F0B">
        <w:rPr>
          <w:i/>
          <w:iCs/>
        </w:rPr>
        <w:t>The Imprisonment of Jeremiah: 1 Nephi 7:14</w:t>
      </w:r>
    </w:p>
    <w:p w14:paraId="635F7CF6" w14:textId="2BCF650B" w:rsidR="00436DF9" w:rsidRDefault="00436DF9" w:rsidP="000E1F0B">
      <w:pPr>
        <w:ind w:left="720"/>
      </w:pPr>
      <w:r>
        <w:t xml:space="preserve"> </w:t>
      </w:r>
      <w:r w:rsidR="000E1F0B">
        <w:tab/>
      </w:r>
      <w:r>
        <w:t>Evidence exists that the imprisonment of Jeremiah noted in the Book of Mormon may not be the one mentioned in the Bible in the tenth year of Zedekiah's reign but rather may be an earlier imprisonment Let us make some important observations.</w:t>
      </w:r>
    </w:p>
    <w:p w14:paraId="50A8271D" w14:textId="1A439E81" w:rsidR="00436DF9" w:rsidRDefault="00436DF9" w:rsidP="000E1F0B">
      <w:pPr>
        <w:ind w:left="720"/>
      </w:pPr>
      <w:r>
        <w:lastRenderedPageBreak/>
        <w:t xml:space="preserve"> </w:t>
      </w:r>
      <w:r w:rsidR="000E1F0B">
        <w:tab/>
      </w:r>
      <w:r>
        <w:t>First, prophecies and narrative sections in the Book of Jeremiah are not organized chronologically. Many prophecies and some of the narrative are difficult to date</w:t>
      </w:r>
      <w:r w:rsidRPr="001C6345">
        <w:rPr>
          <w:u w:val="single"/>
        </w:rPr>
        <w:t>. It is relevant to our discussion that "there are 2 periods of roughly 7 years each, 604-597, and 594-588 [</w:t>
      </w:r>
      <w:r w:rsidR="00DC297B">
        <w:rPr>
          <w:u w:val="single"/>
        </w:rPr>
        <w:t>B.C.</w:t>
      </w:r>
      <w:r w:rsidRPr="001C6345">
        <w:rPr>
          <w:u w:val="single"/>
        </w:rPr>
        <w:t>] during which we have no definite knowledge of Jeremiah's activities.</w:t>
      </w:r>
      <w:r>
        <w:t>"</w:t>
      </w:r>
      <w:r w:rsidRPr="000E1F0B">
        <w:rPr>
          <w:vertAlign w:val="superscript"/>
        </w:rPr>
        <w:t>428</w:t>
      </w:r>
      <w:r>
        <w:t xml:space="preserve"> Therefore, if there were an imprisonment either at the end of the reign of Jehoiakim (609-598 </w:t>
      </w:r>
      <w:r w:rsidR="00DC297B">
        <w:t>B.C.</w:t>
      </w:r>
      <w:r>
        <w:t>) or at the beginning of the reign of Zedekiah, a period that would agree with an earlier departure date for Lehi and Sariah, we would not expect to find record of it in the book of Jeremiah. Even so, we note the following.</w:t>
      </w:r>
    </w:p>
    <w:p w14:paraId="2969AD1B" w14:textId="5353D553" w:rsidR="00436DF9" w:rsidRDefault="00436DF9" w:rsidP="000E1F0B">
      <w:pPr>
        <w:ind w:left="720"/>
      </w:pPr>
      <w:r>
        <w:t xml:space="preserve"> </w:t>
      </w:r>
      <w:r w:rsidR="000E1F0B">
        <w:tab/>
      </w:r>
      <w:r>
        <w:t>We recall that Jeremiah had nothing good to say about King Jehoiakim. Jeremiah condemned the king for building luxurious quarters for himself, for fostering violence and dishonesty, and for not caring for the poor (Jeremiah 22:13-17). Jeremiah also prophesied a shameful death for Jehoiakim that would not be mourned in Judah (Jeremiah 22:18-19). In this connection, there are two accounts of Jehoiakim "restraining" Jeremiah. Moreover, as an example of Jehoiakim's vicious response to opponents, he executed the prophet Urijah, who had prophesied against Jerusalem as Jeremiah did (Jeremiah 26:20-23).</w:t>
      </w:r>
    </w:p>
    <w:p w14:paraId="52D072C6" w14:textId="4C9C818D" w:rsidR="00436DF9" w:rsidRDefault="00436DF9" w:rsidP="000E1F0B">
      <w:pPr>
        <w:ind w:left="720"/>
      </w:pPr>
      <w:r>
        <w:t xml:space="preserve"> </w:t>
      </w:r>
      <w:r w:rsidR="000E1F0B">
        <w:tab/>
      </w:r>
      <w:r>
        <w:t>In the case of King Zedekiah, Jeremiah was critical of him as well. In a prophecy dated to "the beginning of the reign of Zedekiah the son of Josiah" (Jeremiah 27:1), 429 Jeremiah warned the king against mounting a revolt against Babylon.</w:t>
      </w:r>
    </w:p>
    <w:p w14:paraId="21CFE5A8" w14:textId="371599CE" w:rsidR="00436DF9" w:rsidRDefault="00436DF9" w:rsidP="00436DF9">
      <w:r>
        <w:t xml:space="preserve"> </w:t>
      </w:r>
      <w:r w:rsidR="000E1F0B">
        <w:tab/>
      </w:r>
      <w:r>
        <w:t>[</w:t>
      </w:r>
      <w:r w:rsidRPr="000E1F0B">
        <w:rPr>
          <w:color w:val="FF0000"/>
        </w:rPr>
        <w:t xml:space="preserve">Note* </w:t>
      </w:r>
      <w:r>
        <w:t>Here Brown and Seely note the following:</w:t>
      </w:r>
    </w:p>
    <w:p w14:paraId="38DDBECB" w14:textId="294F62EB" w:rsidR="00436DF9" w:rsidRDefault="00436DF9" w:rsidP="000E1F0B">
      <w:pPr>
        <w:ind w:left="1440"/>
      </w:pPr>
      <w:r>
        <w:t xml:space="preserve"> The King James Version following the </w:t>
      </w:r>
      <w:r w:rsidR="001C6345">
        <w:t>Masoretic</w:t>
      </w:r>
      <w:r>
        <w:t xml:space="preserve"> Text reads "reign of Jehoiakim." But the context and the manuscript evidence weigh in favor of "reign of Zedekiah." See William L. Holladay in </w:t>
      </w:r>
      <w:r w:rsidRPr="000E1F0B">
        <w:rPr>
          <w:i/>
          <w:iCs/>
        </w:rPr>
        <w:t xml:space="preserve">Jeremiah 2: A Commentary on the Book of the Prophet Jeremiah </w:t>
      </w:r>
      <w:r>
        <w:t>Chapters 26-52 (Philadelphia: Fortress, 1989), 112-13</w:t>
      </w:r>
      <w:r w:rsidR="000E1F0B">
        <w:t>.</w:t>
      </w:r>
    </w:p>
    <w:p w14:paraId="04BD8E57" w14:textId="3FBDBBFB" w:rsidR="00436DF9" w:rsidRDefault="00436DF9" w:rsidP="000E1F0B">
      <w:pPr>
        <w:ind w:left="720"/>
      </w:pPr>
      <w:r>
        <w:t xml:space="preserve"> </w:t>
      </w:r>
      <w:r w:rsidR="000E1F0B">
        <w:tab/>
      </w:r>
      <w:r>
        <w:t>This scripture (Jeremiah 27:1 which takes place "in the beginning of the reign of Jehoiakim) compared with Jeremiah 27:3 (where messengers are said to come up "to Jerusalem unto Zedekiah king of Judah") are VERY important to John Pratt's and Joseph L. Alien's idea that "Zedekiah" was a title placed on Jehoiakim by Nebuchadnezzar. CHECK REFERENCE SOURCE NOTED BY BROWN &amp; SEELY. SEE Al</w:t>
      </w:r>
      <w:r w:rsidR="000E1F0B">
        <w:t>l</w:t>
      </w:r>
      <w:r>
        <w:t>en's notations. See also John Pratt's notations.]</w:t>
      </w:r>
    </w:p>
    <w:p w14:paraId="1C359D00" w14:textId="77777777" w:rsidR="000E1F0B" w:rsidRDefault="00436DF9" w:rsidP="00436DF9">
      <w:r>
        <w:t xml:space="preserve"> </w:t>
      </w:r>
    </w:p>
    <w:p w14:paraId="4079D629" w14:textId="3080FEBC" w:rsidR="00436DF9" w:rsidRDefault="00436DF9" w:rsidP="001C6345">
      <w:pPr>
        <w:ind w:left="720" w:firstLine="720"/>
      </w:pPr>
      <w:r>
        <w:t>This warning would be an early spark in the conflict that grew up between Zedekiah and Jeremiah and would have offered the king an excuse to punish the already intractable Jeremiah at the beginning of Zedekiah's reign. Although it appears, in fact, that Zedekiah did not pursue the revolt against Babylon, this incident reveals conflict between Zedekiah and Jeremiah that could easily have resulted in imprisonment of the prophet.</w:t>
      </w:r>
    </w:p>
    <w:p w14:paraId="1AC9F7C2" w14:textId="26A38F02" w:rsidR="00436DF9" w:rsidRDefault="00436DF9" w:rsidP="001C6345">
      <w:pPr>
        <w:ind w:left="720"/>
      </w:pPr>
      <w:r>
        <w:t xml:space="preserve"> </w:t>
      </w:r>
      <w:r w:rsidR="000E1F0B">
        <w:tab/>
      </w:r>
      <w:r w:rsidRPr="001C6345">
        <w:rPr>
          <w:u w:val="single"/>
        </w:rPr>
        <w:t>Another point has to do with several passages in Jeremiah that may be interpreted as references to imprisonment either before or during the early states of the reign of Zedekiah</w:t>
      </w:r>
      <w:r>
        <w:t xml:space="preserve">. One early instance occurred in 605 </w:t>
      </w:r>
      <w:r w:rsidR="00DC297B">
        <w:t>B.C.</w:t>
      </w:r>
      <w:r>
        <w:t xml:space="preserve"> when Jeremiah declared, "I am shut up" (Jeremiah 36:5), referring to the fact that he was restricted from going into the temple area. Although the Hebrew word he used, </w:t>
      </w:r>
      <w:r w:rsidRPr="0017491E">
        <w:rPr>
          <w:i/>
          <w:iCs/>
        </w:rPr>
        <w:t>ttt 'as.ur</w:t>
      </w:r>
      <w:r>
        <w:t xml:space="preserve">, is ambiguous, it is usually rendered "imprisoned" or "in custody." Significant for our discussion, this same word appears in Jeremiah 33:1, referring to the </w:t>
      </w:r>
      <w:r>
        <w:lastRenderedPageBreak/>
        <w:t xml:space="preserve">prophet's imprisonment in Zedekiah's tenth year" while he was yet shut up in the court of the prison." We should note, not incidentally, that Jeremiah suffered two kinds of imprisonment during the tenth year of Zedekiah's reign--in a dungeon and "in the court of the prison" (Jeremiah 32:2; 33:1; 37:16, 21). When Jeremiah was "shut up in the court of the prison, which was in the king of Judah's house" (Jeremiah 32:2), he may have been under a kind of protective custody, as he retained some privileges. But in Jeremiah 37:16, the situation was different. Jeremiah was put into a "dungeon" from which the king delivered him to the "court of the prison" (Jeremiah 37:21). A further factor is the statement itself, "I am shut up" (Jeremiah 36:5). Even though this expression could mean that Jeremiah was merely "debarred" from the temple, it may instead have involved some kind of formal or informal imprisonment. </w:t>
      </w:r>
      <w:r w:rsidRPr="001C6345">
        <w:rPr>
          <w:u w:val="single"/>
        </w:rPr>
        <w:t>In this light, the imprisonment of the prophet in Zedekiah's tenth year may not have be</w:t>
      </w:r>
      <w:r w:rsidR="001C6345" w:rsidRPr="001C6345">
        <w:rPr>
          <w:u w:val="single"/>
        </w:rPr>
        <w:t>e</w:t>
      </w:r>
      <w:r w:rsidRPr="001C6345">
        <w:rPr>
          <w:u w:val="single"/>
        </w:rPr>
        <w:t>n the first and only such occasion.</w:t>
      </w:r>
    </w:p>
    <w:p w14:paraId="4E08DB9B" w14:textId="27CB6109" w:rsidR="00436DF9" w:rsidRDefault="00436DF9" w:rsidP="001C6345">
      <w:pPr>
        <w:ind w:left="720"/>
      </w:pPr>
      <w:r>
        <w:t xml:space="preserve"> </w:t>
      </w:r>
      <w:r w:rsidR="001C6345">
        <w:tab/>
      </w:r>
      <w:r>
        <w:t xml:space="preserve">A later instance occurred in 601 </w:t>
      </w:r>
      <w:r w:rsidR="00DC297B">
        <w:t>B.C.</w:t>
      </w:r>
      <w:r>
        <w:t xml:space="preserve"> Jeremiah was punished by being put in "the stocks" (Jeremiah 20:1-6). The Hebrew term here is also rather unclear. Some translators take it to mean</w:t>
      </w:r>
      <w:r w:rsidR="001C6345">
        <w:t xml:space="preserve"> </w:t>
      </w:r>
      <w:r>
        <w:t xml:space="preserve">"imprisoned." The Hebrew word is </w:t>
      </w:r>
      <w:r w:rsidRPr="001C6345">
        <w:rPr>
          <w:i/>
          <w:iCs/>
        </w:rPr>
        <w:t>mahpeket</w:t>
      </w:r>
      <w:r>
        <w:t xml:space="preserve">, and it occurs in the Bible only in Jeremiah 20:2, 3 and 29:26 and 2 Chronicles 16:10. In the Chronicles passage, the phrase "house of stocks" suggests that stocks were associated with a prison. The Greek translation renders this term </w:t>
      </w:r>
      <w:r w:rsidRPr="0017491E">
        <w:rPr>
          <w:i/>
          <w:iCs/>
        </w:rPr>
        <w:t>ttt katarrakt es</w:t>
      </w:r>
      <w:r>
        <w:t xml:space="preserve">, which means "trapdoor," possibly leading to an underground chamber for confinement (see 2 Kings 7:2). The Aramaic Targum reads </w:t>
      </w:r>
      <w:r w:rsidRPr="001C6345">
        <w:rPr>
          <w:i/>
          <w:iCs/>
        </w:rPr>
        <w:t>kephta'</w:t>
      </w:r>
      <w:r>
        <w:t>, which can mean either "vault," therefore "prison," or "ceiling," or some kind of wooden "collar" for confinement.</w:t>
      </w:r>
      <w:r w:rsidRPr="001C6345">
        <w:rPr>
          <w:vertAlign w:val="superscript"/>
        </w:rPr>
        <w:t>430</w:t>
      </w:r>
    </w:p>
    <w:p w14:paraId="29B1B7DF" w14:textId="1BB10FC0" w:rsidR="00436DF9" w:rsidRDefault="00436DF9" w:rsidP="001C6345">
      <w:pPr>
        <w:ind w:left="720"/>
      </w:pPr>
      <w:r>
        <w:t xml:space="preserve"> </w:t>
      </w:r>
      <w:r w:rsidR="001C6345">
        <w:tab/>
      </w:r>
      <w:r>
        <w:t>To conclude, although we cannot solve the issue at hand simply on the basis of other probable confinements of Jeremiah, it is clear that the prophet did not get along with two kings. On two occasions, when the Babylonians were politically on the rise and threatening Jerusalem, Jehoiakim had Jeremiah restrained in some way. We think it likely that Jeremiah, who was accused of being pro-Babylonian, was imprisoned during the last year of the reign of Jehoiakim, who by then had revolted against the Babylonians. Jeremiah's imprisonment would have been for the same reasons that he was imprisoned later by Zedekiah when that king revolted against the Babylonians (Jeremiah 37-38). In this light, it is possible that Nephi was referring to an imprisonment that began during the last year of the reign of Jehoiakim and continued into the early months of Zedekiah's reign. As we have seen, because evidence exists for conflict between Zedekiah and Jeremiah at the commencement of Zedekiah's reign, that conflict may well have also resulted in imprisonment, as happened late in Zedekiah's kingship. However, because we do not possess a record of Jeremiah's activities during this critical period, we cannot demonstrate decisively an imprisonment in the first year of Zedekiah. Even so, elements are in place that would not contradict and, indeed, that would support the possibility that Jeremiah had been imprisoned late in Jehoiakim's kingship or early in Zedekiah's. These elements are the forceful repression of public dissent by the two kings, open conflict between the prophet and the kings, and occasions when Jeremiah suffered official restrain. The Book of Mormon, therefore, may be referring to an early imprisonment. Let us next examine the second relevant passage from that work.</w:t>
      </w:r>
    </w:p>
    <w:p w14:paraId="23088980" w14:textId="77777777" w:rsidR="001C6345" w:rsidRDefault="001C6345" w:rsidP="00436DF9"/>
    <w:p w14:paraId="21E7AE2B" w14:textId="1ADFEABC" w:rsidR="00436DF9" w:rsidRPr="001C6345" w:rsidRDefault="00436DF9" w:rsidP="00436DF9">
      <w:pPr>
        <w:rPr>
          <w:i/>
          <w:iCs/>
        </w:rPr>
      </w:pPr>
      <w:r>
        <w:t xml:space="preserve"> </w:t>
      </w:r>
      <w:r w:rsidR="001C6345">
        <w:tab/>
      </w:r>
      <w:r w:rsidR="001C6345" w:rsidRPr="001C6345">
        <w:rPr>
          <w:i/>
          <w:iCs/>
        </w:rPr>
        <w:t>“</w:t>
      </w:r>
      <w:r w:rsidRPr="001C6345">
        <w:rPr>
          <w:i/>
          <w:iCs/>
        </w:rPr>
        <w:t>The Spirit of the Lord Ceaseth Soon": 1 Nephi 7:14</w:t>
      </w:r>
    </w:p>
    <w:p w14:paraId="5BEA5B01" w14:textId="16C1A8BF" w:rsidR="00436DF9" w:rsidRDefault="00436DF9" w:rsidP="001C6345">
      <w:pPr>
        <w:ind w:left="720"/>
      </w:pPr>
      <w:r>
        <w:lastRenderedPageBreak/>
        <w:t xml:space="preserve"> </w:t>
      </w:r>
      <w:r w:rsidR="001C6345">
        <w:tab/>
      </w:r>
      <w:r>
        <w:t>The declaration of Nephi, "The spirit of the Lord ceaseth soon," matches [in tone] a key statement uttered by the Lord to Jeremiah. [Jeremiah 36:30-31-see below] And the date of the Lord's statement to Jeremiah may add a piece to solving our puzzle. The essential details are as follows:</w:t>
      </w:r>
    </w:p>
    <w:p w14:paraId="25C35232" w14:textId="4C258AB2" w:rsidR="00436DF9" w:rsidRDefault="00436DF9" w:rsidP="001C6345">
      <w:pPr>
        <w:ind w:left="720"/>
      </w:pPr>
      <w:r>
        <w:t xml:space="preserve"> </w:t>
      </w:r>
      <w:r w:rsidR="001C6345">
        <w:tab/>
      </w:r>
      <w:r>
        <w:t>After King Jehoiakim had destroyed the first version of Jeremiah's prophecies by fire (Jeremiah 36), the Lord responded by issuing a blueprint for the destruction of the kingdom of Judah and the city of Jerusalem. Heretofore, the Lord had been warning the royal house and the citizens of a distant devastation if they did not repent. After the burning of the scroll, matters hardened. We note not only the tenor of the Lord's words but also their devastating content: "Thus saith the Lord of Jehoiakim king of Judah; He shall have none to sit upon the throne of David. . . . And I will punish him and his seed and his servants. . . . and I will bring upon them, and upon the inhabitants of Jerusalem, and upon the men of Judah, all the evil that I have pronounced against them" (Jeremiah 36 :30-31)</w:t>
      </w:r>
    </w:p>
    <w:p w14:paraId="1383E744" w14:textId="4B1E21A0" w:rsidR="00436DF9" w:rsidRDefault="00436DF9" w:rsidP="00786245">
      <w:pPr>
        <w:ind w:left="720"/>
      </w:pPr>
      <w:r>
        <w:t xml:space="preserve"> </w:t>
      </w:r>
      <w:r w:rsidR="001C6345">
        <w:tab/>
      </w:r>
      <w:r>
        <w:t xml:space="preserve">As William Holladay has pointed out, this divine decree represented "a crucial change" in the Lord's relationship with His people. Although the dating of this utterance depends on which manuscript of Jeremiah one appeals to, it came to Jeremiah by at least November/December 601 </w:t>
      </w:r>
      <w:r w:rsidR="00DC297B">
        <w:t>B.C.</w:t>
      </w:r>
      <w:r>
        <w:t>, clearly before Zedekiah's accession to the throne and before Lehi's call.</w:t>
      </w:r>
      <w:r w:rsidRPr="00786245">
        <w:rPr>
          <w:vertAlign w:val="superscript"/>
        </w:rPr>
        <w:t>431</w:t>
      </w:r>
    </w:p>
    <w:p w14:paraId="7AE75EB3" w14:textId="4700645E" w:rsidR="00436DF9" w:rsidRDefault="00436DF9" w:rsidP="00786245">
      <w:pPr>
        <w:ind w:left="720"/>
      </w:pPr>
      <w:r>
        <w:t xml:space="preserve"> </w:t>
      </w:r>
      <w:r w:rsidR="001C6345">
        <w:tab/>
      </w:r>
      <w:r>
        <w:t>As we return to Nephi's statement about the Lord's Spirit ceasing "soon to strive with" the inhabitants of Jerusalem, it seems reasonable to place it closer in time to Jeremiah's prophecy in Jeremiah 36:30-31 than farther away. If we say it another way, the messages from the Lord to Jeremiah and to Lehi or Nephi are similar both in content and in timing</w:t>
      </w:r>
      <w:r w:rsidRPr="00786245">
        <w:rPr>
          <w:u w:val="single"/>
        </w:rPr>
        <w:t xml:space="preserve">. It does not seem reasonable that the Lord would tell Jeremiah something in 601 </w:t>
      </w:r>
      <w:r w:rsidR="00DC297B">
        <w:rPr>
          <w:u w:val="single"/>
        </w:rPr>
        <w:t>B.C.</w:t>
      </w:r>
      <w:r w:rsidRPr="00786245">
        <w:rPr>
          <w:u w:val="single"/>
        </w:rPr>
        <w:t xml:space="preserve"> and then wait more than ten years to inform Lehi and Nephi</w:t>
      </w:r>
      <w:r>
        <w:t>.</w:t>
      </w:r>
    </w:p>
    <w:p w14:paraId="78E0A53E" w14:textId="77777777" w:rsidR="00786245" w:rsidRDefault="00786245" w:rsidP="00436DF9"/>
    <w:p w14:paraId="1928F26A" w14:textId="4DF3FFE8" w:rsidR="00436DF9" w:rsidRPr="001C6345" w:rsidRDefault="00436DF9" w:rsidP="00436DF9">
      <w:pPr>
        <w:rPr>
          <w:i/>
          <w:iCs/>
        </w:rPr>
      </w:pPr>
      <w:r>
        <w:t xml:space="preserve"> </w:t>
      </w:r>
      <w:r w:rsidR="001C6345">
        <w:tab/>
      </w:r>
      <w:r w:rsidRPr="001C6345">
        <w:rPr>
          <w:i/>
          <w:iCs/>
        </w:rPr>
        <w:t>Nephi's Prophecy: 2 Nephi 25:10-11</w:t>
      </w:r>
    </w:p>
    <w:p w14:paraId="18C1F64A" w14:textId="03A24902" w:rsidR="00436DF9" w:rsidRDefault="00436DF9" w:rsidP="00786245">
      <w:pPr>
        <w:ind w:left="720"/>
      </w:pPr>
      <w:r>
        <w:t xml:space="preserve"> </w:t>
      </w:r>
      <w:r w:rsidR="00786245">
        <w:tab/>
      </w:r>
      <w:r>
        <w:t>We first turn to the issue of Nephi's "prophecy" in 2 Nephi 25:10, which reads in part: "Wherefore, it hath been told [the people of Judah] concerning the destruction which should come upon them, immediately after my father left Jerusalem; nevertheless, they hardened their hearts; and according to my prophecy they have been destroyed."</w:t>
      </w:r>
    </w:p>
    <w:p w14:paraId="4BCBE18D" w14:textId="3136FAFF" w:rsidR="00436DF9" w:rsidRDefault="00436DF9" w:rsidP="00786245">
      <w:pPr>
        <w:ind w:left="720" w:firstLine="720"/>
      </w:pPr>
      <w:r>
        <w:t xml:space="preserve"> Spackman tied reference to this prophecy to Nephi's much earlier warning that Jerusalem and its inhabitants would suffer destruction (1 Nephi 7:13-14). This proposal exhibits an attractive side, chiefly because both passages warn of Jerusalem's approaching horrible fate. But we consider the connection only tentative at best because Nephi clearly marks out his prophecy and because it stands entirely within the book of 2 Nephi, not in 1 Nephi 7.</w:t>
      </w:r>
    </w:p>
    <w:p w14:paraId="7E99111C" w14:textId="51CB13DD" w:rsidR="00436DF9" w:rsidRDefault="00436DF9" w:rsidP="00786245">
      <w:pPr>
        <w:ind w:left="720"/>
      </w:pPr>
      <w:r>
        <w:t xml:space="preserve"> </w:t>
      </w:r>
      <w:r w:rsidR="00786245">
        <w:tab/>
      </w:r>
      <w:r>
        <w:t>We do not know when Nephi received inspiration for this prophecy. He may well have copied it from his fuller record on the large plates. But whether it came from the large plates or was fresh prophetic statement that he added to the small plates, its date of composition remains unknown.</w:t>
      </w:r>
    </w:p>
    <w:p w14:paraId="78D78854" w14:textId="55E3E561" w:rsidR="00436DF9" w:rsidRDefault="00436DF9" w:rsidP="00786245">
      <w:pPr>
        <w:ind w:left="720"/>
      </w:pPr>
      <w:r>
        <w:lastRenderedPageBreak/>
        <w:t xml:space="preserve"> </w:t>
      </w:r>
      <w:r w:rsidR="00786245">
        <w:tab/>
      </w:r>
      <w:r>
        <w:t>Nephi opens it in 2 Nephi 25:4 by declaring that "I give unto you [those in his colony] a prophecy, according to the spirit which is in me." He immediately emphasized his point by restating his intent: "I shall prophesy according to the plainness which hath been with me from the time that I came out from Jerusalem with my father." Significantly, this prophecy consists of the rest of 2 Nephi 25 and all of 2 Nephi 26-30. How do we know this? Because Nephi opened 2 Nephi 31 with these words: "And now I, Nephi, make an end of my prophesying unto you, my beloved brethren" (31:1). hence, his prophecy occupies almost the whole of six chapters, 2 Nephi 25-30. And the chief topics focus on the futures of "our children" (25:26, 27), the Gentiles, and the House of Israel. Only one tiny part has to do with the pending . . . [destruction of Jerusalem] . . . ??? minimize the importance of Nephi's words about the fate of Jerusalem simply because of the broader themes of Nephi's extended remarks. Even so, one must see them for what they are--that is, the beginning point for discussing everything in the following six chapters of 2 Nephi.</w:t>
      </w:r>
    </w:p>
    <w:p w14:paraId="145E0D8F" w14:textId="3CA82BF4" w:rsidR="00436DF9" w:rsidRDefault="00436DF9" w:rsidP="00786245">
      <w:pPr>
        <w:ind w:left="720"/>
      </w:pPr>
      <w:r>
        <w:t xml:space="preserve"> </w:t>
      </w:r>
      <w:r w:rsidR="00786245">
        <w:tab/>
      </w:r>
      <w:r>
        <w:t>We now turn back briefly to Nephi's statement of emphasis. As we have seen, he said, "I shall prophesy according to the plainness which hath been with me from the time that I came out from Jerusalem with my father" (2 Nephi 25:4). On the face of it, Nephi's reference to "my father" is odd. The expression seems to indicate that Lehi was not among the listeners. If so, he may already have been dead.432 Thus hinting that the date of composition of this "prophecy" of Nephi fell after Lehi's family arrived in the New World. If so, the language of 25:10-"immediately after my father left Jerusalem</w:t>
      </w:r>
      <w:r w:rsidR="00786245">
        <w:t>”</w:t>
      </w:r>
      <w:r>
        <w:t>-loses some of its importance for dating Lehi's departure from the city. But the case is not completely firm one way or the other.</w:t>
      </w:r>
    </w:p>
    <w:p w14:paraId="56544D7A" w14:textId="153F75D8" w:rsidR="00436DF9" w:rsidRDefault="00436DF9" w:rsidP="00786245">
      <w:pPr>
        <w:ind w:left="720"/>
      </w:pPr>
      <w:r>
        <w:t xml:space="preserve"> </w:t>
      </w:r>
      <w:r w:rsidR="00786245">
        <w:tab/>
      </w:r>
      <w:r>
        <w:t>Because the date of the original composition of this long prophecy is unknown, we cannot appeal to it to solve the issue of when Lehi's party left Jerusalem. It is tempting, of course, to seize on Nephi's words and see them saying that Lehi and Sariah had fled virtually on the eve of the destruction of the city. But because many details surrounding the composition of 2 Nephi 25-30 remain unknown (for example, its date of composition and the occasion that brought it forth), we must resist making this text agree with any predispositions. This is particularly true because of the way that Nephi opens his prophecy, referring to his father as if Lehi had already passed away. Hence, we cannot rest much weight on Nephi's statements here when seeking to solve our dating dilemma.</w:t>
      </w:r>
    </w:p>
    <w:p w14:paraId="1FDECCF8" w14:textId="77777777" w:rsidR="00786245" w:rsidRDefault="00436DF9" w:rsidP="00436DF9">
      <w:r>
        <w:t xml:space="preserve"> </w:t>
      </w:r>
    </w:p>
    <w:p w14:paraId="7A7FAB12" w14:textId="3643234E" w:rsidR="00436DF9" w:rsidRDefault="00436DF9" w:rsidP="00786245">
      <w:pPr>
        <w:ind w:left="720"/>
      </w:pPr>
      <w:r>
        <w:t>[</w:t>
      </w:r>
      <w:r w:rsidRPr="00786245">
        <w:rPr>
          <w:color w:val="FF0000"/>
        </w:rPr>
        <w:t xml:space="preserve">Note* </w:t>
      </w:r>
      <w:r>
        <w:t>In 2 Nephi 1:4 Lehi states that "I have seen a vision, in which I know that Jerusalem is destroyed; and had we remained in Jerusalem we should also have perished." In 2 Nephi 4:12 Nephi states that "he [Lehi] died." In 2 Nephi 5:28 Nephi states that "thirty years had passed away from the time we left Jerusalem." And in 2 Nephi 5:34 he states "that forty years had passed away." In the chronological context of a panoramic view of history, 2 Nephi 25:10-11 should NOT be considered a specific prophecy about the "immediate" destruction of Jerusalem after Lehi left, but rather it should be viewed in the broad context of Isaiah's panoramic view of world history in which Israel would be scattered and gathered according to the words of the prophets--which Nephi reprises.]</w:t>
      </w:r>
    </w:p>
    <w:p w14:paraId="5E1E8301" w14:textId="77777777" w:rsidR="00786245" w:rsidRDefault="00786245" w:rsidP="00436DF9"/>
    <w:p w14:paraId="0ED2D5CA" w14:textId="3E988A1B" w:rsidR="00436DF9" w:rsidRPr="00786245" w:rsidRDefault="00436DF9" w:rsidP="00436DF9">
      <w:pPr>
        <w:rPr>
          <w:i/>
          <w:iCs/>
        </w:rPr>
      </w:pPr>
      <w:r>
        <w:lastRenderedPageBreak/>
        <w:t xml:space="preserve"> </w:t>
      </w:r>
      <w:r w:rsidR="00786245">
        <w:tab/>
      </w:r>
      <w:r w:rsidRPr="00786245">
        <w:rPr>
          <w:i/>
          <w:iCs/>
        </w:rPr>
        <w:t>Laban as Record Keeper [The Contents of the Brass Plates - 1 Nephi 5:12-13]</w:t>
      </w:r>
    </w:p>
    <w:p w14:paraId="7FB25243" w14:textId="3A7CC648" w:rsidR="00436DF9" w:rsidRDefault="00436DF9" w:rsidP="00786245">
      <w:pPr>
        <w:ind w:left="720"/>
      </w:pPr>
      <w:r>
        <w:t xml:space="preserve"> </w:t>
      </w:r>
      <w:r w:rsidR="00786245">
        <w:tab/>
      </w:r>
      <w:r>
        <w:t xml:space="preserve">Laban, a distant relative of Lehi, was the custodian of the plates of brass until Nephi took them, as the Lord had directed. After Nephi and his brothers arrived back in camp with the brass plates in hand, Lehi and Nephi went carefully through the record and apparently made an inventory on the spot, as Nephi went carefully through the record and apparently made an inventory on the spot, as </w:t>
      </w:r>
      <w:r w:rsidR="00786245">
        <w:t>N</w:t>
      </w:r>
      <w:r>
        <w:t xml:space="preserve">ephi's summary hints (1 Nephi 5:10-16). </w:t>
      </w:r>
      <w:r w:rsidRPr="00786245">
        <w:rPr>
          <w:u w:val="single"/>
        </w:rPr>
        <w:t>The summary of the contents of the plates is important because not only did Nephi mention that it included "many prophecies ... of Jeremiah" but also twice he wrote that the record was complete only "down to the commencement of the reign of Zedekiah." (1 Nephi 5:12-13) The key phrase-repeated-is to the commencement of, meaning "to the beginning of</w:t>
      </w:r>
      <w:r>
        <w:t>." The two parts of the record that had been completed "down to the commencement of the reign of Zedekiah" were "a record of the Jews" and "the prophecies of the holy prophets." These two sections of the record were evidently open ended--that is, they were being added to as time went on.</w:t>
      </w:r>
      <w:r w:rsidRPr="00786245">
        <w:rPr>
          <w:vertAlign w:val="superscript"/>
        </w:rPr>
        <w:t>433</w:t>
      </w:r>
    </w:p>
    <w:p w14:paraId="0E60F9C1" w14:textId="7E462C65" w:rsidR="00436DF9" w:rsidRDefault="00436DF9" w:rsidP="004A1237">
      <w:pPr>
        <w:ind w:left="720"/>
      </w:pPr>
      <w:r>
        <w:t xml:space="preserve"> </w:t>
      </w:r>
      <w:r w:rsidR="00786245">
        <w:tab/>
      </w:r>
      <w:r>
        <w:t>At this point, one naturally asks whether Laban had been a faithful keeper of the record. If he was, then the double notation of Nephi about the beginning of Zedekiah's reign surely carries implications for the date of his father's departure from Jerusalem. On this view, the record would have been complete up to the beginning of Zedekiah's reign, and nothing further had been recorded because nothing further had yet occurred. This explanation is the simpler of two alternatives. Let us explain.</w:t>
      </w:r>
    </w:p>
    <w:p w14:paraId="0808F0D5" w14:textId="2DC5B8E3" w:rsidR="00436DF9" w:rsidRDefault="00436DF9" w:rsidP="004A1237">
      <w:pPr>
        <w:ind w:left="720"/>
      </w:pPr>
      <w:r>
        <w:t xml:space="preserve"> </w:t>
      </w:r>
      <w:r w:rsidR="00786245">
        <w:tab/>
      </w:r>
      <w:r>
        <w:t>The second possibility is to see Laban as a slothful keeper of the record. That is, he and/or his scribe(s) had been derelict in his/their duties to keep a more or less up-to-date account of events and prophecies that affected citizens of Jerusalem. If this were the case, we could urge that Lehi and Nephi found themselves examining a record that was rather out of date in the two sections where additions might be expected. And if this is true, there are immediate consequences for our discussion here. For the door would be flung open to understanding that Lehi and Sariah had left well after the beginning of Zedekiah's reign, perhaps as much as ten years later, as Spackman suggests. But this view is the more complex of the alternatives to reconstruct and thus is harder to accept if one uses the rule of seeing a simpler explanation as more likely. Moreover, there is another key consideration. When Nephi and his father inventoried the plates of brass, Nephi recorded no surprise at a presumed lapse on the part of Laban as record keeper. And one must assume such a lapse to sustain a later date for the departure of Lehi and Sariah. However, there is every appearance that Lehi and Nephi were satisfied with the state of the record as they found it on the plates.</w:t>
      </w:r>
    </w:p>
    <w:p w14:paraId="75023F71" w14:textId="1E9C1D5E" w:rsidR="00436DF9" w:rsidRDefault="00436DF9" w:rsidP="004A1237">
      <w:pPr>
        <w:ind w:left="720"/>
      </w:pPr>
      <w:r>
        <w:t xml:space="preserve"> </w:t>
      </w:r>
      <w:r w:rsidR="00786245">
        <w:tab/>
      </w:r>
      <w:r>
        <w:t>Thus far, the weight of the evidence rests on the side of an early departure rather than a later one simply because the two ongoing parts of the record on the plates of brass were complete only "down to the commencement of the reign of Zedekiah" and no further.</w:t>
      </w:r>
    </w:p>
    <w:p w14:paraId="0A8E894E" w14:textId="20E02C1A" w:rsidR="00436DF9" w:rsidRDefault="00436DF9" w:rsidP="004A1237">
      <w:pPr>
        <w:ind w:left="720"/>
      </w:pPr>
      <w:r>
        <w:t xml:space="preserve"> </w:t>
      </w:r>
      <w:r w:rsidR="00786245">
        <w:tab/>
      </w:r>
      <w:r>
        <w:t xml:space="preserve">There is an ancillary issue that may or may not bear in the larger question before us. It takes the following form. When Nephi noted that the plates of brass included "many prophecies which have been spoken by the mouth of Jeremiah" (1 Nephi 5:13), his emphasis seemed to rest on the oral basis of the recorded prophecies rather than on a written source for them. As a result, it is our view that we cannot know whether the source of these prophecies was oral or written. For example, a scribe in the employ of Laban, or Laban himself, could have written down </w:t>
      </w:r>
      <w:r>
        <w:lastRenderedPageBreak/>
        <w:t xml:space="preserve">Jeremiah's prophecies based on what one or both of them had heard directly (or indirectly) from Jeremiah. Alternatively, </w:t>
      </w:r>
      <w:r w:rsidR="004A1237">
        <w:t>L</w:t>
      </w:r>
      <w:r>
        <w:t>aban or his scribe could have copied from the second, already extant, written record of those prophecies dictated by Jeremiah to his friend and scribe Baruch-the first record had been burned by king Jehoiachim [Jehoiakim] (Jeremiah 36). In either case, however, we would have to see Laban as a faithful keeper of the record, for, in this role, he would have either sought out those who had heard Jeremiah preach to write down the prophet's words, or he would have made the effort to find Baruch or Jeremiah himself to obtain a written copy of Jeremiah's prophecies.434 Either case points to an active, attentive record keeper.</w:t>
      </w:r>
    </w:p>
    <w:p w14:paraId="0D345D2A" w14:textId="77777777" w:rsidR="004A1237" w:rsidRDefault="004A1237" w:rsidP="004A1237">
      <w:pPr>
        <w:spacing w:after="0"/>
      </w:pPr>
    </w:p>
    <w:p w14:paraId="19362C09" w14:textId="42883E14" w:rsidR="00436DF9" w:rsidRPr="004A1237" w:rsidRDefault="00436DF9" w:rsidP="004A1237">
      <w:pPr>
        <w:spacing w:after="0"/>
        <w:rPr>
          <w:i/>
          <w:iCs/>
        </w:rPr>
      </w:pPr>
      <w:r>
        <w:t xml:space="preserve"> </w:t>
      </w:r>
      <w:r w:rsidR="004A1237">
        <w:tab/>
      </w:r>
      <w:r w:rsidRPr="004A1237">
        <w:rPr>
          <w:i/>
          <w:iCs/>
        </w:rPr>
        <w:t>Jeremiah's Record [The Date of from Biblical Sources]</w:t>
      </w:r>
    </w:p>
    <w:p w14:paraId="5F54C0AC" w14:textId="0BF2E4ED" w:rsidR="00436DF9" w:rsidRDefault="00436DF9" w:rsidP="00BF4F87">
      <w:pPr>
        <w:ind w:left="720" w:firstLine="720"/>
      </w:pPr>
      <w:r>
        <w:t xml:space="preserve"> Dating Jeremiah's record seems inconclusive for the purposes of trying to date the departure of Lehi and Sariah from Jerusalem. The initial command from the Lord for Jeremiah to write his prophecies came to the prophet "in the fourth year of Jehoiakim the sons of Josiah king of Judah" (Jeremiah 36:1). The year was 605 </w:t>
      </w:r>
      <w:r w:rsidR="00DC297B">
        <w:t>B.C.</w:t>
      </w:r>
      <w:r>
        <w:t xml:space="preserve"> Jeremiah was to obtain "a roll of a book and write therein all the words that I [the Lord] have spoken unto thee against Israel, and against Judah, and against all the nations . . . unto this day" (Jeremiah 36:2) The tone of those words is decidedly negative. In one of the most famous passages in prophetic literature, Jeremiah then "called Baruch the son of Neriah: and Baruch wrote from the mouth of Jeremiah all the words of the Lord" (Jeremiah 36:4). About a year later, during a national fast in the winter, Baruch read aloud "the words of Jeremiah" in the temple, "at the entry of the new gate of the Lord's house" (Jeremiah 36:10. The year was 604 </w:t>
      </w:r>
      <w:r w:rsidR="00DC297B">
        <w:t>B.C.</w:t>
      </w:r>
      <w:r>
        <w:t xml:space="preserve"> Later, after "all the princes" heard what Baruch had read in the temple, for he read Jeremiah's words again for them, the princes advised Baruch to hide himself and the prophet, while they reported the existence of the book of king Jehoiakim. The king, perhaps out of curiosity, asked a man named Jehudi to read the words written on the roll. As Jehudi "read three or four leaves" of the roll, the king "cut it with a penknife, and cast it into the fire," thus destroying the initial copy of Jeremiah prophecies (Jeremiah 36 :12,15, 19,23).</w:t>
      </w:r>
    </w:p>
    <w:p w14:paraId="5AE60235" w14:textId="73C5F780" w:rsidR="00436DF9" w:rsidRDefault="00436DF9" w:rsidP="00BF4F87">
      <w:pPr>
        <w:ind w:left="720"/>
      </w:pPr>
      <w:r>
        <w:t xml:space="preserve"> </w:t>
      </w:r>
      <w:r w:rsidR="00BF4F87">
        <w:tab/>
      </w:r>
      <w:r>
        <w:t>But the Lord would not be put off by a mere king. He then commanded Jeremiah to dictate "all the former words that were in the first roll" (Jeremiah 36:28) So Jeremiah "gave" another roll "to Baruch the scribe" and then dictated "all the words of the book which Jehoiakim king of Judah had burned . . . and . . . added besides unto them many like words" (36:32). It was in this way that Jeremiah's prophetic book, as we know it, was born.</w:t>
      </w:r>
    </w:p>
    <w:p w14:paraId="2CA7E303" w14:textId="696535A2" w:rsidR="00436DF9" w:rsidRDefault="00436DF9" w:rsidP="00BF4F87">
      <w:pPr>
        <w:ind w:left="720"/>
      </w:pPr>
      <w:r>
        <w:t xml:space="preserve"> </w:t>
      </w:r>
      <w:r w:rsidR="00BF4F87">
        <w:tab/>
      </w:r>
      <w:r>
        <w:t>It is possible, perhaps even probable, that Laban or his scribe had copied this version of Jeremiah's prophecies onto the plates of brass, which was incomplete because more prophecies were to come. But we must also remain open to the possibility that the version of the brass plates was a different copy. For when Nephi mentioned the work on the brass plates that bore Jeremiah's name, he spoke of "many prophecies ... of Jeremiah" (1 Nephi 5:13), almost as if the book were incomplete or not properly arranged. In any event, there are more questions than answers.</w:t>
      </w:r>
    </w:p>
    <w:p w14:paraId="75E0CD52" w14:textId="77777777" w:rsidR="00BF4F87" w:rsidRDefault="00BF4F87" w:rsidP="00BF4F87">
      <w:pPr>
        <w:spacing w:after="0"/>
      </w:pPr>
    </w:p>
    <w:p w14:paraId="3FBCAF8C" w14:textId="6AC77D90" w:rsidR="00436DF9" w:rsidRPr="00BF4F87" w:rsidRDefault="00436DF9" w:rsidP="00BF4F87">
      <w:pPr>
        <w:spacing w:after="0"/>
        <w:rPr>
          <w:i/>
          <w:iCs/>
        </w:rPr>
      </w:pPr>
      <w:r>
        <w:t xml:space="preserve"> </w:t>
      </w:r>
      <w:r w:rsidR="00BF4F87">
        <w:tab/>
      </w:r>
      <w:r w:rsidRPr="00BF4F87">
        <w:rPr>
          <w:i/>
          <w:iCs/>
        </w:rPr>
        <w:t>Mormon's Note (in the Heading of 3 Nephi)</w:t>
      </w:r>
    </w:p>
    <w:p w14:paraId="2C1D09CA" w14:textId="12C3B81B" w:rsidR="00436DF9" w:rsidRDefault="00436DF9" w:rsidP="00BF4F87">
      <w:pPr>
        <w:ind w:left="720"/>
      </w:pPr>
      <w:r>
        <w:t xml:space="preserve"> </w:t>
      </w:r>
      <w:r w:rsidR="00BF4F87">
        <w:tab/>
      </w:r>
      <w:r>
        <w:t xml:space="preserve">One of the key ingredients in Spackman's reconstruction consists of an adjustment, this one having to do with a notation written by Mormon at the beginning of 3 Nephi. Such </w:t>
      </w:r>
      <w:r>
        <w:lastRenderedPageBreak/>
        <w:t>adjustments, we must admit, are often part of attempted reconstructions of historical events. In a way, these adjustments also form an admission that the evidence one can assemble is somehow incomplete or contradictory and does not all lead to a definitive conclusion.</w:t>
      </w:r>
    </w:p>
    <w:p w14:paraId="23D00E94" w14:textId="08EBE54A" w:rsidR="00436DF9" w:rsidRDefault="00436DF9" w:rsidP="00BF4F87">
      <w:pPr>
        <w:ind w:left="720"/>
      </w:pPr>
      <w:r>
        <w:t xml:space="preserve"> </w:t>
      </w:r>
      <w:r w:rsidR="00BF4F87">
        <w:tab/>
      </w:r>
      <w:r>
        <w:t>The statement in question is the following: "Lehi . . . came out of Jerusalem in the first year of the reign of Zedekiah, the king of Judah" (3 Nephi, heading). At issue is Mormon's reliability on this point because he was not an eyewitness to this event and depended on earlier sources, which he could have misread or not remembered correctly.</w:t>
      </w:r>
    </w:p>
    <w:p w14:paraId="4C406455" w14:textId="028465DF" w:rsidR="00BF4F87" w:rsidRDefault="00436DF9" w:rsidP="00BF4F87">
      <w:pPr>
        <w:ind w:left="720"/>
      </w:pPr>
      <w:r>
        <w:t xml:space="preserve"> </w:t>
      </w:r>
      <w:r w:rsidR="00BF4F87">
        <w:tab/>
      </w:r>
      <w:r>
        <w:t>We happen to agree with Spackman that Nephi is a better witness than is Mormon, who lived a thousand years after the founding family fled Jerusalem. Nephi, after all, wrote of his personal experiences and was thus a witness of the first rank. Even so, one must not discount the fact that Mormon had access to the large plates of Nephi on which Nephi wrote "the more part of all our proceedings in the wilderness" (1 Nephi 19:2). Hence, presumably Mormon had read a fuller account of the family's flight into the desert, including something akin to the actual date.</w:t>
      </w:r>
    </w:p>
    <w:p w14:paraId="35DCC73E" w14:textId="08B47447" w:rsidR="00436DF9" w:rsidRDefault="00436DF9" w:rsidP="00BF4F87">
      <w:pPr>
        <w:ind w:left="720"/>
      </w:pPr>
      <w:r>
        <w:t xml:space="preserve"> [</w:t>
      </w:r>
      <w:r w:rsidRPr="00BF4F87">
        <w:rPr>
          <w:color w:val="FF0000"/>
        </w:rPr>
        <w:t xml:space="preserve">Note* </w:t>
      </w:r>
      <w:r>
        <w:t>In presumably closing the record of his father Mormon, Moroni notes concerning the record: "And if there be faults they be the faults of a man. But behold, we know no fault: nevertheless God knoweth all things.</w:t>
      </w:r>
      <w:r w:rsidR="00BF4F87">
        <w:t>”</w:t>
      </w:r>
      <w:r>
        <w:t xml:space="preserve"> (Mormon 8:17)]</w:t>
      </w:r>
    </w:p>
    <w:p w14:paraId="0D7A9C84" w14:textId="77777777" w:rsidR="00BF4F87" w:rsidRDefault="00BF4F87" w:rsidP="00436DF9"/>
    <w:p w14:paraId="71D45609" w14:textId="33D32748" w:rsidR="00436DF9" w:rsidRPr="00BF4F87" w:rsidRDefault="00436DF9" w:rsidP="00436DF9">
      <w:pPr>
        <w:rPr>
          <w:i/>
          <w:iCs/>
        </w:rPr>
      </w:pPr>
      <w:r>
        <w:t xml:space="preserve"> </w:t>
      </w:r>
      <w:r w:rsidR="00BF4F87">
        <w:tab/>
      </w:r>
      <w:r w:rsidRPr="00BF4F87">
        <w:rPr>
          <w:i/>
          <w:iCs/>
        </w:rPr>
        <w:t>Circumstantial Considerations</w:t>
      </w:r>
    </w:p>
    <w:p w14:paraId="3E298A65" w14:textId="0408BFF7" w:rsidR="00436DF9" w:rsidRDefault="00436DF9" w:rsidP="007244F5">
      <w:pPr>
        <w:ind w:left="720"/>
      </w:pPr>
      <w:r>
        <w:t xml:space="preserve"> </w:t>
      </w:r>
      <w:r w:rsidR="00BF4F87">
        <w:tab/>
      </w:r>
      <w:r>
        <w:t>We now turn to considerations based on how Nephi expressed certain features of his experience and how those features match what we know about both the situation of his family and that within the country. The first has to do with the five months when the Babylonian army lifted the siege of Jerusalem to face the Egyptian force approaching from the south. Spackman theorizes that it was during this five-month period, almost in the Babylonians' dust, that Lehi's family left the city, set up camp near the gulf of Aqaba, and saw the sons go back to Jerusalem twice, initially for the record on the plates of brass and again for the family of Ishmael.</w:t>
      </w:r>
    </w:p>
    <w:p w14:paraId="0B97B48E" w14:textId="23930EDE" w:rsidR="00436DF9" w:rsidRDefault="00436DF9" w:rsidP="007244F5">
      <w:pPr>
        <w:ind w:left="720"/>
      </w:pPr>
      <w:r>
        <w:t xml:space="preserve"> </w:t>
      </w:r>
      <w:r w:rsidR="007244F5">
        <w:tab/>
      </w:r>
      <w:r>
        <w:t>On the fact of it, such an explanation presents more difficulties than an explanation theorizing that the family left early in Zedekiah's reign when there was no Babylonian threat. Let us clarify.</w:t>
      </w:r>
    </w:p>
    <w:p w14:paraId="54A5F1B8" w14:textId="1E109D6B" w:rsidR="00436DF9" w:rsidRDefault="00436DF9" w:rsidP="007244F5">
      <w:pPr>
        <w:ind w:left="720"/>
      </w:pPr>
      <w:r>
        <w:t xml:space="preserve"> </w:t>
      </w:r>
      <w:r w:rsidR="00BF4F87">
        <w:tab/>
      </w:r>
      <w:r>
        <w:t>The first difficulty is the period of five months. Although it is possible that all the business described in 1 Nephi 2-15 (the flight, the camp, etc.) took place within five months, it may have consumed more time Although we are inclined to agree that it was only a short period of several months that passed between the family's departure from Jerusalem and their movement south from the fi</w:t>
      </w:r>
      <w:r w:rsidR="007244F5">
        <w:t>r</w:t>
      </w:r>
      <w:r>
        <w:t>st camp,</w:t>
      </w:r>
      <w:r w:rsidRPr="007244F5">
        <w:rPr>
          <w:vertAlign w:val="superscript"/>
        </w:rPr>
        <w:t>435</w:t>
      </w:r>
      <w:r>
        <w:t xml:space="preserve"> not all students of the Book of Mormon agree.</w:t>
      </w:r>
      <w:r w:rsidRPr="007244F5">
        <w:rPr>
          <w:vertAlign w:val="superscript"/>
        </w:rPr>
        <w:t>436</w:t>
      </w:r>
      <w:r>
        <w:t xml:space="preserve"> Moreover, to postulate that the family must have experienced all they did within a specified time-five months-that was filled with military conflict near their home asks readers to make too many assumptions. The following considerations are relevant.</w:t>
      </w:r>
    </w:p>
    <w:p w14:paraId="46E42631" w14:textId="3545015F" w:rsidR="00436DF9" w:rsidRPr="007244F5" w:rsidRDefault="00436DF9" w:rsidP="00E44EF6">
      <w:pPr>
        <w:spacing w:after="0"/>
        <w:ind w:left="1440"/>
        <w:rPr>
          <w:i/>
          <w:iCs/>
        </w:rPr>
      </w:pPr>
      <w:r>
        <w:t xml:space="preserve"> [</w:t>
      </w:r>
      <w:r w:rsidR="007244F5">
        <w:t>1</w:t>
      </w:r>
      <w:r>
        <w:t xml:space="preserve">. </w:t>
      </w:r>
      <w:r w:rsidR="007244F5">
        <w:t xml:space="preserve"> </w:t>
      </w:r>
      <w:r>
        <w:t xml:space="preserve">From the Valley of Lemuel, </w:t>
      </w:r>
      <w:r w:rsidRPr="007244F5">
        <w:rPr>
          <w:i/>
          <w:iCs/>
        </w:rPr>
        <w:t>Nephi and His Brothers Returned Twice to Jerusalem, and Also Went to the Land of Their Inheritance ]</w:t>
      </w:r>
    </w:p>
    <w:p w14:paraId="32CB1DDA" w14:textId="77777777" w:rsidR="007244F5" w:rsidRDefault="00436DF9" w:rsidP="007244F5">
      <w:pPr>
        <w:spacing w:after="0"/>
      </w:pPr>
      <w:r>
        <w:lastRenderedPageBreak/>
        <w:t xml:space="preserve"> </w:t>
      </w:r>
    </w:p>
    <w:p w14:paraId="26A31D33" w14:textId="13DCC72B" w:rsidR="00436DF9" w:rsidRDefault="00436DF9" w:rsidP="007244F5">
      <w:pPr>
        <w:spacing w:after="0"/>
        <w:ind w:left="1440" w:firstLine="720"/>
      </w:pPr>
      <w:r>
        <w:t>After Lehi had sent his sons back to the city from the camp the first time to obtain the plates, their mother, Sariah, grew worried as she waited for her sons' return that they "had perished in the wilderness." Moreover, in a pointed complaint against her husband, she accusingly said that he had "led us forth from the land of our inheritance" (1 Nephi 5:2). In contrast, when the sons went back to Jerusalem a second time to convince Ishmael and his family to join them, Nephi recorded no such worries or complaints from his mother. What might all this mean? From what Nephi has recorded, his mother's anxieties were not connected to the close proximity of a foreign army, such as the Babylonians. If, in fact, the Babylonians had just broken off their siege of the city before she and her family fled to the neighborhood of the Red Sea and if the subsequent clash between the Babylonians and Egyptians was not yet settled (on this view, it would have been ongoing while the family of Lehi and Sariah were in their camp), we would expect Nephi to record a different set of anxieties for his mother. Furthermore, since there was no guarantee the Babylonians would not return to Jerusalem to create havoc there, why would she agree to her sons' returning to the family home danger at the very heart of the conflict? In addition, if the Babylonians had already once surrounded the city and if the family estate was not within the wall,</w:t>
      </w:r>
      <w:r w:rsidRPr="007244F5">
        <w:rPr>
          <w:vertAlign w:val="superscript"/>
        </w:rPr>
        <w:t>437</w:t>
      </w:r>
      <w:r>
        <w:t xml:space="preserve"> the Babylonian army would probably have already destroyed the family property as soldiers took control of the neighboring countryside. After all, both archaeology and the Lachish letters demonstrate that the Babylonians systematically destroyed all settlements within fifty miles of Jerusalem before beginning the initial siege.</w:t>
      </w:r>
      <w:r w:rsidRPr="007244F5">
        <w:rPr>
          <w:vertAlign w:val="superscript"/>
        </w:rPr>
        <w:t>438</w:t>
      </w:r>
      <w:r>
        <w:t xml:space="preserve"> If so, what would any </w:t>
      </w:r>
      <w:r w:rsidR="007244F5">
        <w:t xml:space="preserve">of the </w:t>
      </w:r>
      <w:r>
        <w:t>members of her family return to?</w:t>
      </w:r>
    </w:p>
    <w:p w14:paraId="12C30EE4" w14:textId="77777777" w:rsidR="007244F5" w:rsidRDefault="007244F5" w:rsidP="007244F5">
      <w:pPr>
        <w:spacing w:after="0"/>
        <w:ind w:left="1440" w:firstLine="720"/>
      </w:pPr>
    </w:p>
    <w:p w14:paraId="5AA3F682" w14:textId="38D9240C" w:rsidR="00436DF9" w:rsidRPr="007244F5" w:rsidRDefault="00436DF9" w:rsidP="00E44EF6">
      <w:pPr>
        <w:spacing w:after="0"/>
        <w:ind w:left="720"/>
        <w:rPr>
          <w:i/>
          <w:iCs/>
        </w:rPr>
      </w:pPr>
      <w:r>
        <w:t xml:space="preserve"> </w:t>
      </w:r>
      <w:r w:rsidR="007244F5">
        <w:tab/>
      </w:r>
      <w:r w:rsidRPr="007244F5">
        <w:rPr>
          <w:i/>
          <w:iCs/>
        </w:rPr>
        <w:t xml:space="preserve">[2. </w:t>
      </w:r>
      <w:r w:rsidR="007244F5" w:rsidRPr="007244F5">
        <w:rPr>
          <w:i/>
          <w:iCs/>
        </w:rPr>
        <w:t xml:space="preserve"> </w:t>
      </w:r>
      <w:r w:rsidRPr="007244F5">
        <w:rPr>
          <w:i/>
          <w:iCs/>
        </w:rPr>
        <w:t>At Nahom, Members of Lehi's Party Wanted to Return to Jerusalem-1 Ne</w:t>
      </w:r>
      <w:r w:rsidR="007244F5">
        <w:rPr>
          <w:i/>
          <w:iCs/>
        </w:rPr>
        <w:t xml:space="preserve">. </w:t>
      </w:r>
      <w:r w:rsidRPr="007244F5">
        <w:rPr>
          <w:i/>
          <w:iCs/>
        </w:rPr>
        <w:t>16:34, 36</w:t>
      </w:r>
      <w:r w:rsidR="007244F5" w:rsidRPr="007244F5">
        <w:rPr>
          <w:i/>
          <w:iCs/>
        </w:rPr>
        <w:t>]</w:t>
      </w:r>
    </w:p>
    <w:p w14:paraId="0378E737" w14:textId="77777777" w:rsidR="007244F5" w:rsidRDefault="00436DF9" w:rsidP="00436DF9">
      <w:r>
        <w:t xml:space="preserve"> </w:t>
      </w:r>
    </w:p>
    <w:p w14:paraId="3697DA6B" w14:textId="262A1E4D" w:rsidR="00436DF9" w:rsidRDefault="00436DF9" w:rsidP="007244F5">
      <w:pPr>
        <w:ind w:left="1440" w:firstLine="720"/>
      </w:pPr>
      <w:r>
        <w:t>This question raises to view an important pair of responses from members of Lehi's family about their property at or near Jerusalem. After the family, now in company with Ishmael's family, had trudged off into Arabia and had reached "the place which was called Nahom," certain members of the party threatened to return the fourteen hundred or so miles back to the city (1 Nephi 16:34, 36).</w:t>
      </w:r>
    </w:p>
    <w:p w14:paraId="63A4BE6A" w14:textId="77777777" w:rsidR="007244F5" w:rsidRDefault="007244F5" w:rsidP="007244F5">
      <w:pPr>
        <w:spacing w:after="0"/>
      </w:pPr>
    </w:p>
    <w:p w14:paraId="15465E93" w14:textId="77777777" w:rsidR="00E44EF6" w:rsidRDefault="00436DF9" w:rsidP="00E44EF6">
      <w:pPr>
        <w:spacing w:after="0"/>
        <w:ind w:left="720"/>
        <w:rPr>
          <w:i/>
          <w:iCs/>
        </w:rPr>
      </w:pPr>
      <w:r w:rsidRPr="007244F5">
        <w:rPr>
          <w:i/>
          <w:iCs/>
        </w:rPr>
        <w:t xml:space="preserve"> </w:t>
      </w:r>
      <w:r w:rsidR="007244F5">
        <w:rPr>
          <w:i/>
          <w:iCs/>
        </w:rPr>
        <w:tab/>
      </w:r>
      <w:r w:rsidRPr="007244F5">
        <w:rPr>
          <w:i/>
          <w:iCs/>
        </w:rPr>
        <w:t xml:space="preserve">[3. </w:t>
      </w:r>
      <w:r w:rsidR="007244F5" w:rsidRPr="007244F5">
        <w:rPr>
          <w:i/>
          <w:iCs/>
        </w:rPr>
        <w:t xml:space="preserve"> </w:t>
      </w:r>
      <w:r w:rsidRPr="007244F5">
        <w:rPr>
          <w:i/>
          <w:iCs/>
        </w:rPr>
        <w:t xml:space="preserve">At Bountiful, Members of Lehi's Party Thought That Had They Stayed at Jerusalem, </w:t>
      </w:r>
    </w:p>
    <w:p w14:paraId="6A54CAED" w14:textId="4FC84880" w:rsidR="00436DF9" w:rsidRPr="007244F5" w:rsidRDefault="00E44EF6" w:rsidP="00E44EF6">
      <w:pPr>
        <w:spacing w:after="0"/>
        <w:ind w:left="1440" w:firstLine="720"/>
        <w:rPr>
          <w:i/>
          <w:iCs/>
        </w:rPr>
      </w:pPr>
      <w:r>
        <w:rPr>
          <w:i/>
          <w:iCs/>
        </w:rPr>
        <w:t>t</w:t>
      </w:r>
      <w:r w:rsidR="00436DF9" w:rsidRPr="007244F5">
        <w:rPr>
          <w:i/>
          <w:iCs/>
        </w:rPr>
        <w:t>hey "Might Be Happy" (1 Nephi 17:21) ]</w:t>
      </w:r>
    </w:p>
    <w:p w14:paraId="228814D0" w14:textId="77777777" w:rsidR="007244F5" w:rsidRDefault="007244F5" w:rsidP="00436DF9"/>
    <w:p w14:paraId="03A54B7D" w14:textId="2736C42B" w:rsidR="00436DF9" w:rsidRDefault="00436DF9" w:rsidP="00E44EF6">
      <w:pPr>
        <w:ind w:left="1440" w:firstLine="720"/>
      </w:pPr>
      <w:r>
        <w:t xml:space="preserve">Later, after they had all arrived in their land of Bountiful, which was even farther away from home, some of the same persons bellowed that "we might have enjoyed our possessions and the land of our inheritance; yea, and we might have been happy" (1 Nephi 17:21). In fact, the family estate of Lehi and Sariah had been destroyed or had even narrowly escaped destruction, when the Babylonian army showed up at Jerusalem to begin the siege, why would people in the party think they could return? Why would they believe that their "possessions" and their "land of . . . inheritance" were somehow still intact? </w:t>
      </w:r>
      <w:r w:rsidRPr="007244F5">
        <w:rPr>
          <w:u w:val="single"/>
        </w:rPr>
        <w:t xml:space="preserve">The simplest answer is they had no reason to believe that all was not well at </w:t>
      </w:r>
      <w:r w:rsidRPr="007244F5">
        <w:rPr>
          <w:u w:val="single"/>
        </w:rPr>
        <w:lastRenderedPageBreak/>
        <w:t>home. They had evidently departed while affairs in and around Jerusalem were reasonably peaceful rather than on a war-time footing. And they had heard nothing different</w:t>
      </w:r>
      <w:r>
        <w:t>.</w:t>
      </w:r>
    </w:p>
    <w:p w14:paraId="1691F3AA" w14:textId="77777777" w:rsidR="00E44EF6" w:rsidRDefault="00E44EF6" w:rsidP="00436DF9"/>
    <w:p w14:paraId="77BBEA2A" w14:textId="113CFC54" w:rsidR="00436DF9" w:rsidRPr="00E44EF6" w:rsidRDefault="00436DF9" w:rsidP="00E44EF6">
      <w:pPr>
        <w:ind w:left="720"/>
        <w:rPr>
          <w:i/>
          <w:iCs/>
        </w:rPr>
      </w:pPr>
      <w:r>
        <w:t xml:space="preserve"> </w:t>
      </w:r>
      <w:r w:rsidR="00E44EF6">
        <w:tab/>
      </w:r>
      <w:r w:rsidRPr="00E44EF6">
        <w:rPr>
          <w:i/>
          <w:iCs/>
        </w:rPr>
        <w:t xml:space="preserve">[4. </w:t>
      </w:r>
      <w:r w:rsidR="00E44EF6" w:rsidRPr="00E44EF6">
        <w:rPr>
          <w:i/>
          <w:iCs/>
        </w:rPr>
        <w:t xml:space="preserve"> </w:t>
      </w:r>
      <w:r w:rsidRPr="00E44EF6">
        <w:rPr>
          <w:i/>
          <w:iCs/>
        </w:rPr>
        <w:t>Lack of News of Jerusalem's Fall]</w:t>
      </w:r>
    </w:p>
    <w:p w14:paraId="72FFBB93" w14:textId="2E59C3A6" w:rsidR="00436DF9" w:rsidRDefault="00436DF9" w:rsidP="00E44EF6">
      <w:pPr>
        <w:ind w:left="1440"/>
      </w:pPr>
      <w:r>
        <w:t xml:space="preserve"> </w:t>
      </w:r>
      <w:r w:rsidR="00E44EF6">
        <w:tab/>
      </w:r>
      <w:r>
        <w:t xml:space="preserve">This observation leads us to the evident lack of news of Jerusalem's fall. It is certain that party members met people as they traveled from their first camp deeper into Arabia. They could not have avoided such contacts for the entire trip. One of the most important proofs that they met others is the phrase "the place which was called </w:t>
      </w:r>
      <w:r w:rsidR="00E44EF6">
        <w:t>N</w:t>
      </w:r>
      <w:r>
        <w:t>ahom" (1 Nephi 16:34). Unlike all the other place names noted by Nephi in his narrative, which his father conferred on those spots, Nahom already had a name when they arrived. And they learned it from someone else.</w:t>
      </w:r>
    </w:p>
    <w:p w14:paraId="0935627D" w14:textId="63C12B95" w:rsidR="00436DF9" w:rsidRDefault="00436DF9" w:rsidP="00E44EF6">
      <w:pPr>
        <w:ind w:left="1440"/>
      </w:pPr>
      <w:r>
        <w:t xml:space="preserve"> </w:t>
      </w:r>
      <w:r w:rsidR="00E44EF6">
        <w:tab/>
      </w:r>
      <w:r>
        <w:t>In this connection, camel caravans had been carrying incense out of southern Arabia into the Mediterranean world and into Mesopotamia long before the fall of Jerusalem. Those caravans carried goods north and brought news back to people in the south. If the Babylonians had captured and ravaged Jerusalem within, say, a few months after Lehi's party had traveled farther into Arabia, we would expect such news to reach the travelers somehow. Even though the party probably avoided contact with others as much as possible, as some details in Nephi's narrative hint (for example, 1 Nephi 17:12), they would certainly have learned of events connected to the wider world, including Babylonia's military actions. In fact, news of Jerusalem's fall would eventually have even traveled by boat around Arabia as far as Bountiful, which lay on the southeast coast.439 But Nephi offers no hint of such news before the party departed on its ship for the New World. Because the fall of the city had formed an important part in Lehi's prophetic ministry (1 Nephi 1:13, 18) and because it was also a part of Nephi's prophesying (2 Nephi 25:9-10), it would be an omission of first magnitude if Nephi had failed to record the moment when party members heard the news of Jerusalem's destruction.</w:t>
      </w:r>
    </w:p>
    <w:p w14:paraId="60100B82" w14:textId="36419C38" w:rsidR="00436DF9" w:rsidRDefault="00436DF9" w:rsidP="00436DF9">
      <w:r>
        <w:t xml:space="preserve"> </w:t>
      </w:r>
    </w:p>
    <w:p w14:paraId="3CF89847" w14:textId="501D2BDF" w:rsidR="00436DF9" w:rsidRPr="00E44EF6" w:rsidRDefault="00436DF9" w:rsidP="00E44EF6">
      <w:pPr>
        <w:ind w:left="1440"/>
        <w:rPr>
          <w:i/>
          <w:iCs/>
        </w:rPr>
      </w:pPr>
      <w:r w:rsidRPr="00E44EF6">
        <w:rPr>
          <w:i/>
          <w:iCs/>
        </w:rPr>
        <w:t xml:space="preserve">[5. </w:t>
      </w:r>
      <w:r w:rsidR="00E44EF6" w:rsidRPr="00E44EF6">
        <w:rPr>
          <w:i/>
          <w:iCs/>
        </w:rPr>
        <w:t xml:space="preserve">  </w:t>
      </w:r>
      <w:r w:rsidRPr="00E44EF6">
        <w:rPr>
          <w:i/>
          <w:iCs/>
        </w:rPr>
        <w:t>The Age of Sariah's Children]</w:t>
      </w:r>
    </w:p>
    <w:p w14:paraId="140F2E4A" w14:textId="15C190EB" w:rsidR="00436DF9" w:rsidRDefault="00436DF9" w:rsidP="00E44EF6">
      <w:pPr>
        <w:ind w:left="1440" w:firstLine="720"/>
      </w:pPr>
      <w:r>
        <w:t>Another issue centers on the ages of Sariah and her eight children. The matter attaches initially to two claims of Nephi about himself. First, he assured readers that he wrote his record "according to my knowledge'1 (1 Nephi 1:3). Thus, we can reasonably conclude that Nephi was old enough to pay attention to events at the beginning of Zedekiah's reign, the starting point of his record (1 Nephi 1:4). Second, after Nephi's family had set up camp near the Red Sea and he and his brothers had gone back to Jerusalem for the brass plates, he described himself as "exceedingly young, nevertheless . . . large in stature" (1 Nephi 2:16; cf. 4:31 ).440 If Nephi had indeed been old enough to pay close attention to matters when Zedekiah came to power and if ten years had then passed before his family traveled to the Red Sea, his remark that he was "exceeding young" would make little sense. Let us explain.</w:t>
      </w:r>
    </w:p>
    <w:p w14:paraId="7000B066" w14:textId="1E82752C" w:rsidR="00436DF9" w:rsidRDefault="00436DF9" w:rsidP="00E44EF6">
      <w:pPr>
        <w:ind w:left="1440"/>
      </w:pPr>
      <w:r>
        <w:lastRenderedPageBreak/>
        <w:t xml:space="preserve"> </w:t>
      </w:r>
      <w:r w:rsidR="00E44EF6">
        <w:tab/>
      </w:r>
      <w:r>
        <w:t xml:space="preserve">In an important study on the family of Lehi and Sariah, John Sorenson has plausibly suggested that Nephi was no older than seventeen when his family went to the Red Sea, a point in accordance with the fact that none of his older brothers were yet married.441 Furthermore, Sariah's child-bearing years also come into play here. Her situation takes the following form. If her fourth son, Nephi, were, say, in his early teens when Zedekiah became king of Judah and if the family had remained in Jerusalem for another ten years, Nephi would have been in his early twenties when the family departed to the Red Sea. Such a view would mean that Nephi's oldest brother, Laman, was close to thirty years of age when the family went to the Red Sea. (We do not know whether Laman was Sariah's oldest child because she also gave birth to at least two daughters [2 Nephi 5:6], and we do not know where they fit in the order of Sariah's births.) If Sariah had borne Laman when she was, say, fifteen or sixteen years old, a plausible age, she would have been in her mid- forties when she and Lehi departed Jerusalem, assuming they had remained there for ten years after Lehi's prophetic ministry began. The problem at this point becomes obvious. She eventually gave birth to two more sons, Jacob and Joseph. But if she were already, say, forty-three or forty-four when she moved to the Red Sea, her biological clock would have almost expired. Hence, </w:t>
      </w:r>
      <w:r w:rsidRPr="00E44EF6">
        <w:rPr>
          <w:u w:val="single"/>
        </w:rPr>
        <w:t>it is simpler, more plausible, to postulate an earlier departure when Sariah was a younger woman</w:t>
      </w:r>
      <w:r>
        <w:t>.</w:t>
      </w:r>
    </w:p>
    <w:p w14:paraId="61111A02" w14:textId="77777777" w:rsidR="00E44EF6" w:rsidRDefault="00E44EF6" w:rsidP="00E44EF6">
      <w:pPr>
        <w:spacing w:after="0"/>
      </w:pPr>
    </w:p>
    <w:p w14:paraId="5DD19498" w14:textId="77777777" w:rsidR="00E44EF6" w:rsidRDefault="00436DF9" w:rsidP="00E44EF6">
      <w:pPr>
        <w:spacing w:after="0"/>
        <w:ind w:left="1440"/>
        <w:rPr>
          <w:i/>
          <w:iCs/>
        </w:rPr>
      </w:pPr>
      <w:r w:rsidRPr="00E44EF6">
        <w:rPr>
          <w:i/>
          <w:iCs/>
        </w:rPr>
        <w:t xml:space="preserve"> [6. </w:t>
      </w:r>
      <w:r w:rsidR="00E44EF6" w:rsidRPr="00E44EF6">
        <w:rPr>
          <w:i/>
          <w:iCs/>
        </w:rPr>
        <w:t xml:space="preserve">  </w:t>
      </w:r>
      <w:r w:rsidRPr="00E44EF6">
        <w:rPr>
          <w:i/>
          <w:iCs/>
        </w:rPr>
        <w:t xml:space="preserve">The Ease With Which Nephi Entered Jerusalem to Kill Laban and Obtain the Brass </w:t>
      </w:r>
    </w:p>
    <w:p w14:paraId="761FC01A" w14:textId="4C3E85F3" w:rsidR="00436DF9" w:rsidRPr="00E44EF6" w:rsidRDefault="00436DF9" w:rsidP="00E44EF6">
      <w:pPr>
        <w:spacing w:after="0"/>
        <w:ind w:left="1440" w:firstLine="720"/>
        <w:rPr>
          <w:i/>
          <w:iCs/>
        </w:rPr>
      </w:pPr>
      <w:r w:rsidRPr="00E44EF6">
        <w:rPr>
          <w:i/>
          <w:iCs/>
        </w:rPr>
        <w:t>Plates after Dark and Also to Leave Jerusalem with Zoram]</w:t>
      </w:r>
    </w:p>
    <w:p w14:paraId="0F5E8EA8" w14:textId="77777777" w:rsidR="00E44EF6" w:rsidRDefault="00E44EF6" w:rsidP="00A94A97">
      <w:pPr>
        <w:spacing w:after="0"/>
      </w:pPr>
    </w:p>
    <w:p w14:paraId="2219F6BB" w14:textId="47E8BFE6" w:rsidR="00436DF9" w:rsidRDefault="00436DF9" w:rsidP="00A94A97">
      <w:pPr>
        <w:spacing w:after="0"/>
        <w:ind w:left="1440"/>
      </w:pPr>
      <w:r>
        <w:t xml:space="preserve"> </w:t>
      </w:r>
      <w:r w:rsidR="00E44EF6">
        <w:tab/>
      </w:r>
      <w:r>
        <w:t>As a final note, we want to point to another pair of details in Nephi's narrative that evidently support the earlier departure date. Both details tie to the fateful night when Nephi entered Jerusalem to seek the brass plates and later exited the city with both the plates and the man Zoram (1 Nephi 4). The two details concern the apparent ease with which Nephi at first entered and then left the city after dark. Let us explain. If we accept the later date for Lehi's departure and hypothesize that the first Babylonian siege had just been lifted a few weeks before so that the Babylonian army could meet the Egyptian army threatening from the south, we would expect that Jerusalem authorities would have still been worrying about a possible return of the Babylonian forces. Therefore, at night the gates of the city would have been shut-or at least carefully watched. But Nephi offers no hint that he encountered difficulty at the gate where he entered. To be sure, he writes that he "crept into the city" (1 Nephi 4:5) but Nephi's caution seems to grow out of the two recent altercations with his kinsman Laban and that man's henchmen rather than a need to avoid sentries at the gate (see 1 Nephi 3:10-14, 22-27)</w:t>
      </w:r>
    </w:p>
    <w:p w14:paraId="3C18E50C" w14:textId="16DE931A" w:rsidR="00436DF9" w:rsidRDefault="00436DF9" w:rsidP="00A94A97">
      <w:pPr>
        <w:ind w:left="1440"/>
      </w:pPr>
      <w:r>
        <w:t xml:space="preserve"> </w:t>
      </w:r>
      <w:r w:rsidR="00C62A59">
        <w:tab/>
      </w:r>
      <w:r>
        <w:t xml:space="preserve">The second detail, that of Nephi's exit from the city, offers a similar picture. In fact, when he writes of leaving Jerusalem with Zoram it is as though the two of them strode out of the walls without sentries challenging them. They certainly were conversing in a way that guards would have heard them (see 1 Nephi 4:22-27). In addition, the two of them would have been quite visible in the strong light of the moon whereby Nephi had earlier examined the unusually fine features of Laban's sword (see 1 </w:t>
      </w:r>
      <w:r>
        <w:lastRenderedPageBreak/>
        <w:t>Nephi 4:9) In light of the evident laxness at the city gate, therefore, we are inclined to see Nephi's nighttime entry and exit as occurring during a period of relative peace--that is, early in Zedekiah's reign.</w:t>
      </w:r>
    </w:p>
    <w:p w14:paraId="4E072DB2" w14:textId="77777777" w:rsidR="00A94A97" w:rsidRDefault="00A94A97" w:rsidP="00436DF9"/>
    <w:p w14:paraId="2217C751" w14:textId="73BDFCEC" w:rsidR="00436DF9" w:rsidRPr="00A94A97" w:rsidRDefault="00436DF9" w:rsidP="00436DF9">
      <w:pPr>
        <w:rPr>
          <w:i/>
          <w:iCs/>
        </w:rPr>
      </w:pPr>
      <w:r>
        <w:t xml:space="preserve"> </w:t>
      </w:r>
      <w:r w:rsidR="00A94A97">
        <w:tab/>
      </w:r>
      <w:r w:rsidRPr="00A94A97">
        <w:rPr>
          <w:i/>
          <w:iCs/>
        </w:rPr>
        <w:t>Lehi's Vision -[2 Nephi 1:4]</w:t>
      </w:r>
    </w:p>
    <w:p w14:paraId="63505B7B" w14:textId="2945E2AE" w:rsidR="00436DF9" w:rsidRDefault="00436DF9" w:rsidP="00A94A97">
      <w:pPr>
        <w:ind w:left="720"/>
      </w:pPr>
      <w:r>
        <w:t xml:space="preserve"> </w:t>
      </w:r>
      <w:r w:rsidR="00A94A97">
        <w:tab/>
      </w:r>
      <w:r>
        <w:t>On balance, it appears that members of Lehi's party possessed no firm knowledge of the fall of Jerusalem while they were on the trail in Arabia--or even after they had reached Bountiful. Such an observation weighs against a view that Lehi and Sariah left Jerusalem late in Zedekiah's reign.</w:t>
      </w:r>
      <w:r w:rsidR="00A94A97">
        <w:t xml:space="preserve"> </w:t>
      </w:r>
      <w:r>
        <w:t>Rather, it was evidently only through a vision, after they had reached the New World, that they learned of the fulfillment of prophecies about the city's destruction. The receiver was Lehi.</w:t>
      </w:r>
    </w:p>
    <w:p w14:paraId="4A079C85" w14:textId="6C663D2D" w:rsidR="00436DF9" w:rsidRDefault="00436DF9" w:rsidP="00A94A97">
      <w:pPr>
        <w:ind w:left="720"/>
      </w:pPr>
      <w:r>
        <w:t xml:space="preserve"> </w:t>
      </w:r>
      <w:r w:rsidR="00A94A97">
        <w:tab/>
      </w:r>
      <w:r>
        <w:t>On the occasion of his last blessings to his children and grandchildren, he announced, "I have seen a vision, in which I know that Jerusalem is destroyed; and had we remained in Jerusalem we should also have perished" (2 Nephi 1:4).442 Presumably, Lehi meant that they would have perished either when the Babylonian army was ravaging the countryside before beginning the siege or after the Babylonians had penetrated the gates of the city and slaughtered people who had fled within the walls for protection. Indeed, because it came as a vision, Lehi may have actually seen the fall of the city as the prophet Nahum did the fall of Nineveh. [SOURCE???] Further, from Lehi's words, it seems clear that neither he nor anyone else in the party had known for certain that the city had fallen until this announcement from the Lord. This observation, too, weighs against a notion that Lehi's prophetic ministry had lasted ten years, to the end of Zedekiah's reign, virtually on the eve of Jerusalem's fall.</w:t>
      </w:r>
    </w:p>
    <w:p w14:paraId="267043DA" w14:textId="77777777" w:rsidR="00A94A97" w:rsidRDefault="00A94A97" w:rsidP="00436DF9"/>
    <w:p w14:paraId="210C689E" w14:textId="3BE7CE8C" w:rsidR="00436DF9" w:rsidRPr="00A94A97" w:rsidRDefault="00436DF9" w:rsidP="00436DF9">
      <w:pPr>
        <w:rPr>
          <w:i/>
          <w:iCs/>
        </w:rPr>
      </w:pPr>
      <w:r>
        <w:t xml:space="preserve"> </w:t>
      </w:r>
      <w:r w:rsidR="00A94A97">
        <w:tab/>
      </w:r>
      <w:r w:rsidRPr="00A94A97">
        <w:rPr>
          <w:i/>
          <w:iCs/>
        </w:rPr>
        <w:t>Conclusion</w:t>
      </w:r>
    </w:p>
    <w:p w14:paraId="7A7C8C65" w14:textId="7F2A9131" w:rsidR="00436DF9" w:rsidRDefault="00436DF9" w:rsidP="00A94A97">
      <w:pPr>
        <w:ind w:left="720"/>
      </w:pPr>
      <w:r>
        <w:t xml:space="preserve"> </w:t>
      </w:r>
      <w:r w:rsidR="00A94A97">
        <w:tab/>
      </w:r>
      <w:r w:rsidRPr="00A94A97">
        <w:rPr>
          <w:u w:val="single"/>
        </w:rPr>
        <w:t>This review, as far as it has gone, inclines us to believe that Lehi and Sariah left Jerusalem early in King Zedekiah's reign rather than near its end. The reason? There are fewer problems if one accepts the earlier date. To be sure, each position faces challenges. But there seem to be fewer such challenges if one postulates an earlier departure</w:t>
      </w:r>
      <w:r>
        <w:t>.</w:t>
      </w:r>
    </w:p>
    <w:p w14:paraId="5D02506D" w14:textId="77777777" w:rsidR="00A94A97" w:rsidRDefault="00A94A97" w:rsidP="00436DF9"/>
    <w:p w14:paraId="360398A5" w14:textId="06EA0110" w:rsidR="00436DF9" w:rsidRDefault="00436DF9" w:rsidP="00A94A97">
      <w:pPr>
        <w:spacing w:after="0"/>
        <w:ind w:left="720"/>
      </w:pPr>
      <w:r>
        <w:t xml:space="preserve"> [</w:t>
      </w:r>
      <w:r w:rsidRPr="00A94A97">
        <w:rPr>
          <w:color w:val="FF0000"/>
        </w:rPr>
        <w:t xml:space="preserve">Note* </w:t>
      </w:r>
      <w:r>
        <w:t>It might be wise to briefly review the following criteria by Brown and Seely' for rejection of the Spackman Theory:</w:t>
      </w:r>
    </w:p>
    <w:p w14:paraId="260ADB5A" w14:textId="196B73D7" w:rsidR="00436DF9" w:rsidRDefault="00436DF9" w:rsidP="00A94A97">
      <w:pPr>
        <w:ind w:left="720"/>
      </w:pPr>
      <w:r>
        <w:t xml:space="preserve"> </w:t>
      </w:r>
      <w:r w:rsidR="00A94A97">
        <w:tab/>
      </w:r>
      <w:r>
        <w:t>A. The Imprisonment of Jeremiah: 1 Nephi 7:14 Evidence exists that the imprisonment of Jeremiah noted in the Book of Mormon may not be the one mentioned in the Bible in the tenth year of Zedekiah's reign but rather may be an earlier imprisonment.</w:t>
      </w:r>
    </w:p>
    <w:p w14:paraId="42BC901C" w14:textId="7726F20D" w:rsidR="00436DF9" w:rsidRDefault="00436DF9" w:rsidP="00A94A97">
      <w:pPr>
        <w:ind w:left="720"/>
      </w:pPr>
      <w:r>
        <w:t xml:space="preserve"> </w:t>
      </w:r>
      <w:r w:rsidR="00A94A97">
        <w:tab/>
      </w:r>
      <w:r>
        <w:t xml:space="preserve">B. "The Spirit of the Lord Ceaseth Soon": 1 Nephi 7:14 The declaration of Nephi, "The spirit of the Lord ceaseth soon," matches [in tone] a key statement uttered by the Lord to Jeremiah. And the date of the Lord's statement to Jeremiah may add a piece to solving our puzzle. It does not seem reasonable that the Lord would tell Jeremiah something in 601 </w:t>
      </w:r>
      <w:r w:rsidR="00DC297B">
        <w:t>B.C.</w:t>
      </w:r>
      <w:r>
        <w:t xml:space="preserve"> and then wait more than ten years to inform Lehi and Nephi.</w:t>
      </w:r>
    </w:p>
    <w:p w14:paraId="4BF32060" w14:textId="4F629BF3" w:rsidR="00436DF9" w:rsidRDefault="00436DF9" w:rsidP="00A94A97">
      <w:pPr>
        <w:ind w:left="720"/>
      </w:pPr>
      <w:r>
        <w:lastRenderedPageBreak/>
        <w:t xml:space="preserve"> </w:t>
      </w:r>
      <w:r w:rsidR="00A94A97">
        <w:tab/>
      </w:r>
      <w:r>
        <w:t>C. Nephi's Prophecy: 2 Nephi 25:10-11 We do not know when Nephi received inspiration for the prophecy in 2 Nephi 25:10-11. He may well have copied it from his fuller record on the large plates. But whether it came from the large plates or was fresh prophetic statement that he added to the small plates, its date of composition remains unknown.</w:t>
      </w:r>
    </w:p>
    <w:p w14:paraId="4C70D55E" w14:textId="0D801D20" w:rsidR="00436DF9" w:rsidRDefault="00436DF9" w:rsidP="00A94A97">
      <w:pPr>
        <w:ind w:left="720"/>
      </w:pPr>
      <w:r>
        <w:t xml:space="preserve"> </w:t>
      </w:r>
      <w:r w:rsidR="00A94A97">
        <w:tab/>
      </w:r>
      <w:r>
        <w:t>D. Laban as Record Keeper [The Contents of the Brass Plates -- 1 Nephi 5:12-13] The summary of the contents of the plates is important because not only did Nephi mention that it included "many prophecies ... of Jeremiah" but also twice he wrote that the record was complete only "down to the commencement of the reign of Zedekiah." (1 Nephi 5:12-13) When Nephi and his father inventoried the plates of brass, Nephi recorded no surprise at a presumed lapse on the part of Laban as record keeper. And one must assume such a lapse to sustain a later date for the departure of Lehi and Sariah. However, there is every appearance that Lehi and Nephi were satisfied with the state of the record as they found it on the plates.</w:t>
      </w:r>
    </w:p>
    <w:p w14:paraId="0FF5A332" w14:textId="32CA0006" w:rsidR="00436DF9" w:rsidRDefault="00436DF9" w:rsidP="00FC4F2A">
      <w:pPr>
        <w:ind w:left="720"/>
      </w:pPr>
      <w:r>
        <w:t xml:space="preserve"> </w:t>
      </w:r>
      <w:r w:rsidR="00FC4F2A">
        <w:tab/>
      </w:r>
      <w:r>
        <w:t>E. Jeremiah's Record [The Date of from biblical sources] The initial command from the Lord for Jeremiah to write his prophecies came to the prophet "in the fourth year of Jehoiakim the sons of Josiah king of Judah" (Jeremiah 36:1). The year was 605 B.C</w:t>
      </w:r>
    </w:p>
    <w:p w14:paraId="4C4DCB60" w14:textId="055B8C09" w:rsidR="00436DF9" w:rsidRDefault="00436DF9" w:rsidP="00FC4F2A">
      <w:pPr>
        <w:ind w:left="720"/>
      </w:pPr>
      <w:r>
        <w:t xml:space="preserve"> </w:t>
      </w:r>
      <w:r w:rsidR="00FC4F2A">
        <w:tab/>
      </w:r>
      <w:r>
        <w:t>F. Mormon's Note (in the Heading of 3 Nephi) One of the key ingredients in Spackman's reconstruction consists of an adjustment, this one having to do with a notation written by Mormon at the beginning of 3 Nephi. Presumably Mormon had read a fuller account of the family's flight into the desert, including something akin to the actual date.</w:t>
      </w:r>
    </w:p>
    <w:p w14:paraId="5F8006E0" w14:textId="2417E7C6" w:rsidR="00436DF9" w:rsidRDefault="00436DF9" w:rsidP="00436DF9">
      <w:r>
        <w:t xml:space="preserve"> </w:t>
      </w:r>
      <w:r w:rsidR="00FC4F2A">
        <w:tab/>
      </w:r>
      <w:r w:rsidR="00FC4F2A">
        <w:tab/>
      </w:r>
      <w:r>
        <w:t>G. Circumstantial Considerations:</w:t>
      </w:r>
    </w:p>
    <w:p w14:paraId="5DABEC44" w14:textId="44235ABD" w:rsidR="00436DF9" w:rsidRDefault="00436DF9" w:rsidP="00FC4F2A">
      <w:pPr>
        <w:ind w:left="2160"/>
      </w:pPr>
      <w:r>
        <w:t xml:space="preserve"> 1. From the Valley of Lemuel, Nephi and His Brothers Returned Twice to Jerusalem, and Also Went to the Land of Their Inheritance</w:t>
      </w:r>
    </w:p>
    <w:p w14:paraId="2793CC63" w14:textId="77777777" w:rsidR="00436DF9" w:rsidRDefault="00436DF9" w:rsidP="00FC4F2A">
      <w:pPr>
        <w:ind w:left="2160"/>
      </w:pPr>
      <w:r>
        <w:t xml:space="preserve"> 2. At Nahom, Members of Lehi's Party Wanted to Return to Jerusalem--1 Nephi 16:34, 36]</w:t>
      </w:r>
    </w:p>
    <w:p w14:paraId="7499527B" w14:textId="1B5CED43" w:rsidR="00436DF9" w:rsidRDefault="00436DF9" w:rsidP="00FC4F2A">
      <w:pPr>
        <w:ind w:left="2160"/>
      </w:pPr>
      <w:r>
        <w:t xml:space="preserve"> 3. At Bountiful, Members of Lehi's Party Thought That Had They Stayed at Jerusalem, They "Might Be Happy" (1 Nephi 17:21)</w:t>
      </w:r>
    </w:p>
    <w:p w14:paraId="38FE2435" w14:textId="77777777" w:rsidR="00436DF9" w:rsidRDefault="00436DF9" w:rsidP="00FC4F2A">
      <w:pPr>
        <w:ind w:left="2160"/>
      </w:pPr>
      <w:r>
        <w:t xml:space="preserve"> 4. Lack of News of Jerusalem's Fall</w:t>
      </w:r>
    </w:p>
    <w:p w14:paraId="41E48427" w14:textId="38993313" w:rsidR="00436DF9" w:rsidRDefault="00BA2370" w:rsidP="00FC4F2A">
      <w:pPr>
        <w:ind w:left="2160"/>
      </w:pPr>
      <w:r>
        <w:t xml:space="preserve"> </w:t>
      </w:r>
      <w:r w:rsidR="00436DF9">
        <w:t>5. The Age of Sariah's Children [compared with the Birth of Jacob &amp; Joseph]</w:t>
      </w:r>
    </w:p>
    <w:p w14:paraId="24883362" w14:textId="5706ECB2" w:rsidR="00436DF9" w:rsidRDefault="00436DF9" w:rsidP="00FC4F2A">
      <w:pPr>
        <w:ind w:left="2160"/>
      </w:pPr>
      <w:r>
        <w:t xml:space="preserve"> 6. The Ease With Which Nephi Entered Jerusalem to Kill Laban and Obtain the Brass Plates after Dark and Also to Leave Jerusalem with Zoram</w:t>
      </w:r>
    </w:p>
    <w:p w14:paraId="10BEFFE9" w14:textId="37405001" w:rsidR="00436DF9" w:rsidRDefault="00436DF9" w:rsidP="00576020">
      <w:pPr>
        <w:ind w:left="720"/>
      </w:pPr>
      <w:r>
        <w:t xml:space="preserve"> </w:t>
      </w:r>
      <w:r w:rsidR="00FC4F2A">
        <w:tab/>
      </w:r>
      <w:r>
        <w:t>H. Lehi's Vision --[2 Nephi 1:4] From Lehi's words, it seems clear that neither he nor anyone else in the party had known for certain that the city had fallen until this announcement from the Lord. This observation, too, weighs against a notion that Lehi's prophetic ministry had lasted ten years, to the end of Zedekiah's reign, virtually on the eve of Jerusalem's fall.</w:t>
      </w:r>
    </w:p>
    <w:p w14:paraId="4F56BF34" w14:textId="77777777" w:rsidR="00576020" w:rsidRDefault="00576020" w:rsidP="00576020">
      <w:pPr>
        <w:ind w:left="720"/>
      </w:pPr>
    </w:p>
    <w:p w14:paraId="1982A765" w14:textId="005E778D" w:rsidR="00711CC4" w:rsidRDefault="00436DF9" w:rsidP="00576020">
      <w:pPr>
        <w:ind w:left="720"/>
      </w:pPr>
      <w:r>
        <w:t xml:space="preserve"> [</w:t>
      </w:r>
      <w:r w:rsidRPr="00576020">
        <w:rPr>
          <w:color w:val="FF0000"/>
        </w:rPr>
        <w:t xml:space="preserve">Note* </w:t>
      </w:r>
      <w:r>
        <w:t xml:space="preserve">In this article, Brown and Seely systematically attack the theoretical points on Lehi's departure date proposed by Randall Spackman, yet when it comes to proposing a departure </w:t>
      </w:r>
      <w:r>
        <w:lastRenderedPageBreak/>
        <w:t xml:space="preserve">date of their own they are somewhat vague. They mention that it probably occurred in the first part of the reign of Zedekiah, yet they don't cite any previous theory that would give any depth to their notion. The works of Huber (1982) are absent in their footnotes. Most interesting is the fact that they fail to cite any of the works of John Pratt. Since Pratt backs the basic assumptions of Lefgren (1980) and since Brown attacked that book in a book review (1982) and didn't accept Pratt's rebuttal to his review (1983), one wonders what Brown's personal theory is on the date Lehi left Jerusalem. If it is that Lehi left in the very early years of the reign of Zedekiah (597 </w:t>
      </w:r>
      <w:r w:rsidR="00DC297B">
        <w:t>B.C.</w:t>
      </w:r>
      <w:r>
        <w:t>), then there are a number of problems and questions (see appendix). If it isn't, that is if Brown and Seely agree with Pratt, then why don't they support him in print? And why do they systematically attack Spackman and not their own previous ideas as well?</w:t>
      </w:r>
      <w:r w:rsidR="00576020">
        <w:t>]</w:t>
      </w:r>
    </w:p>
    <w:p w14:paraId="67460E7F" w14:textId="77777777" w:rsidR="000F6AC1" w:rsidRDefault="000F6AC1" w:rsidP="000F6AC1"/>
    <w:p w14:paraId="43B3B733" w14:textId="4171C9CE" w:rsidR="001E2B34" w:rsidRDefault="001E2B34" w:rsidP="00BE4590">
      <w:pPr>
        <w:spacing w:after="0"/>
      </w:pPr>
      <w:r>
        <w:t>2001</w:t>
      </w:r>
      <w:r>
        <w:tab/>
      </w:r>
      <w:r w:rsidRPr="0017491E">
        <w:rPr>
          <w:color w:val="FF0000"/>
        </w:rPr>
        <w:t>CHECK Insights  Vol. 21, No. 4 (April 2001)  FARMS</w:t>
      </w:r>
    </w:p>
    <w:p w14:paraId="794600C2" w14:textId="77777777" w:rsidR="00576020" w:rsidRDefault="00576020" w:rsidP="00BE4590">
      <w:pPr>
        <w:spacing w:after="0"/>
      </w:pPr>
    </w:p>
    <w:p w14:paraId="590978C1" w14:textId="77777777" w:rsidR="001E2B34" w:rsidRDefault="001E2B34" w:rsidP="00BE4590">
      <w:pPr>
        <w:spacing w:after="0"/>
      </w:pPr>
    </w:p>
    <w:p w14:paraId="0D8138DF" w14:textId="77777777" w:rsidR="00BA2370" w:rsidRDefault="00BA2370" w:rsidP="00BA2370">
      <w:pPr>
        <w:spacing w:after="0"/>
        <w:rPr>
          <w:rFonts w:ascii="Arial" w:eastAsia="Times New Roman" w:hAnsi="Arial" w:cs="Arial"/>
          <w:spacing w:val="-2"/>
          <w:kern w:val="0"/>
          <w:sz w:val="20"/>
          <w:szCs w:val="20"/>
          <w14:ligatures w14:val="none"/>
        </w:rPr>
      </w:pPr>
      <w:bookmarkStart w:id="25" w:name="_Hlk143725148"/>
      <w:r w:rsidRPr="00576020">
        <w:t>2001</w:t>
      </w:r>
      <w:r>
        <w:tab/>
      </w:r>
      <w:r w:rsidRPr="00576020">
        <w:rPr>
          <w:b/>
          <w:bCs/>
        </w:rPr>
        <w:t xml:space="preserve">Joseph L. Allen, </w:t>
      </w:r>
      <w:r w:rsidRPr="00576020">
        <w:rPr>
          <w:rFonts w:ascii="Arial" w:eastAsia="Times New Roman" w:hAnsi="Arial" w:cs="Arial"/>
          <w:b/>
          <w:bCs/>
          <w:spacing w:val="-2"/>
          <w:kern w:val="0"/>
          <w:sz w:val="20"/>
          <w:szCs w:val="20"/>
          <w14:ligatures w14:val="none"/>
        </w:rPr>
        <w:t>"</w:t>
      </w:r>
      <w:r w:rsidRPr="00817952">
        <w:rPr>
          <w:rFonts w:ascii="Arial" w:eastAsia="Times New Roman" w:hAnsi="Arial" w:cs="Arial"/>
          <w:b/>
          <w:bCs/>
          <w:spacing w:val="-2"/>
          <w:kern w:val="0"/>
          <w:sz w:val="20"/>
          <w:szCs w:val="20"/>
          <w14:ligatures w14:val="none"/>
        </w:rPr>
        <w:t>Zedekiah I</w:t>
      </w:r>
      <w:r w:rsidRPr="00817952">
        <w:rPr>
          <w:rFonts w:ascii="Arial" w:eastAsia="Times New Roman" w:hAnsi="Arial" w:cs="Arial"/>
          <w:spacing w:val="-2"/>
          <w:kern w:val="0"/>
          <w:sz w:val="20"/>
          <w:szCs w:val="20"/>
          <w14:ligatures w14:val="none"/>
        </w:rPr>
        <w:t xml:space="preserve">," in </w:t>
      </w:r>
      <w:r w:rsidRPr="00576020">
        <w:rPr>
          <w:rFonts w:ascii="Arial" w:eastAsia="Times New Roman" w:hAnsi="Arial" w:cs="Arial"/>
          <w:b/>
          <w:bCs/>
          <w:i/>
          <w:iCs/>
          <w:spacing w:val="-2"/>
          <w:kern w:val="0"/>
          <w:sz w:val="20"/>
          <w:szCs w:val="20"/>
          <w14:ligatures w14:val="none"/>
        </w:rPr>
        <w:t>The Book of Mormon Archaeological Digest</w:t>
      </w:r>
      <w:r w:rsidRPr="00576020">
        <w:rPr>
          <w:rFonts w:ascii="Arial" w:eastAsia="Times New Roman" w:hAnsi="Arial" w:cs="Arial"/>
          <w:spacing w:val="-2"/>
          <w:kern w:val="0"/>
          <w:sz w:val="20"/>
          <w:szCs w:val="20"/>
          <w14:ligatures w14:val="none"/>
        </w:rPr>
        <w:t>,</w:t>
      </w:r>
      <w:r w:rsidRPr="00817952">
        <w:rPr>
          <w:rFonts w:ascii="Arial" w:eastAsia="Times New Roman" w:hAnsi="Arial" w:cs="Arial"/>
          <w:spacing w:val="-2"/>
          <w:kern w:val="0"/>
          <w:sz w:val="20"/>
          <w:szCs w:val="20"/>
          <w14:ligatures w14:val="none"/>
        </w:rPr>
        <w:t xml:space="preserve"> Vol. III, Issue III </w:t>
      </w:r>
    </w:p>
    <w:p w14:paraId="316F8387" w14:textId="77777777" w:rsidR="00BA2370" w:rsidRDefault="00BA2370" w:rsidP="00BA2370">
      <w:pPr>
        <w:spacing w:after="0"/>
        <w:ind w:left="720" w:firstLine="720"/>
      </w:pPr>
      <w:r w:rsidRPr="00817952">
        <w:rPr>
          <w:rFonts w:ascii="Arial" w:eastAsia="Times New Roman" w:hAnsi="Arial" w:cs="Arial"/>
          <w:spacing w:val="-2"/>
          <w:kern w:val="0"/>
          <w:sz w:val="20"/>
          <w:szCs w:val="20"/>
          <w14:ligatures w14:val="none"/>
        </w:rPr>
        <w:t>(September 2001)</w:t>
      </w:r>
      <w:r>
        <w:rPr>
          <w:rFonts w:ascii="Arial" w:eastAsia="Times New Roman" w:hAnsi="Arial" w:cs="Arial"/>
          <w:spacing w:val="-2"/>
          <w:kern w:val="0"/>
          <w:sz w:val="20"/>
          <w:szCs w:val="20"/>
          <w14:ligatures w14:val="none"/>
        </w:rPr>
        <w:t xml:space="preserve">: </w:t>
      </w:r>
      <w:r w:rsidRPr="00817952">
        <w:rPr>
          <w:rFonts w:ascii="Arial" w:eastAsia="Times New Roman" w:hAnsi="Arial" w:cs="Arial"/>
          <w:spacing w:val="-2"/>
          <w:kern w:val="0"/>
          <w:sz w:val="20"/>
          <w:szCs w:val="20"/>
          <w14:ligatures w14:val="none"/>
        </w:rPr>
        <w:t>10-11.</w:t>
      </w:r>
    </w:p>
    <w:bookmarkEnd w:id="25"/>
    <w:p w14:paraId="783F5E2D" w14:textId="77777777" w:rsidR="00BA2370" w:rsidRDefault="00BA2370" w:rsidP="00BE4590">
      <w:pPr>
        <w:spacing w:after="0"/>
      </w:pPr>
    </w:p>
    <w:p w14:paraId="16F3920A" w14:textId="3272571B" w:rsidR="00B609D6" w:rsidRPr="00BA2370" w:rsidRDefault="00B609D6" w:rsidP="00BA2370">
      <w:pPr>
        <w:spacing w:after="0"/>
        <w:ind w:left="1440"/>
        <w:rPr>
          <w:i/>
          <w:iCs/>
        </w:rPr>
      </w:pPr>
      <w:r w:rsidRPr="00BA2370">
        <w:rPr>
          <w:i/>
          <w:iCs/>
        </w:rPr>
        <w:t>In the commencement of the first year of the reign of Zedekiah, king of Judah, there came many prophets, prophesying unto the people that they must repent, or the great city of Jerusalem would be destroyed.</w:t>
      </w:r>
      <w:r w:rsidR="00BA2370" w:rsidRPr="00BA2370">
        <w:rPr>
          <w:i/>
          <w:iCs/>
        </w:rPr>
        <w:t xml:space="preserve"> (1 Nephi 1:4)</w:t>
      </w:r>
    </w:p>
    <w:p w14:paraId="5BACA8F1" w14:textId="77777777" w:rsidR="00BA2370" w:rsidRDefault="00BA2370" w:rsidP="00B609D6">
      <w:pPr>
        <w:spacing w:after="0"/>
      </w:pPr>
    </w:p>
    <w:p w14:paraId="47ABCB86" w14:textId="5C03C3DB" w:rsidR="00B609D6" w:rsidRDefault="00B609D6" w:rsidP="00BA2370">
      <w:pPr>
        <w:spacing w:after="0"/>
        <w:ind w:left="720" w:firstLine="720"/>
      </w:pPr>
      <w:r>
        <w:t>Although we have discussed the date of Lehi's departure from Jerusalem in previous issues of the Digest, Questions continue to arise as to which Zedekiah Nephi is referring in 1 Nephi 1:4. We hope the following will help make it more clear.</w:t>
      </w:r>
    </w:p>
    <w:p w14:paraId="6AABBEBE" w14:textId="46ACA175" w:rsidR="00B609D6" w:rsidRDefault="00B609D6" w:rsidP="00BA2370">
      <w:pPr>
        <w:spacing w:after="0"/>
        <w:ind w:left="720"/>
      </w:pPr>
      <w:r>
        <w:t xml:space="preserve"> </w:t>
      </w:r>
      <w:r w:rsidR="00BA2370">
        <w:tab/>
      </w:r>
      <w:r>
        <w:t>Nephi did not write the history of his people on the gold plates until after he arrived at the promised land. He bore witness of the truthfulness of his work and then recorded a vision of his father, Lehi.</w:t>
      </w:r>
    </w:p>
    <w:p w14:paraId="0E3B405B" w14:textId="4B384B7D" w:rsidR="00B609D6" w:rsidRDefault="00B609D6" w:rsidP="00BA2370">
      <w:pPr>
        <w:spacing w:after="0"/>
        <w:ind w:left="720"/>
      </w:pPr>
      <w:r>
        <w:t xml:space="preserve"> </w:t>
      </w:r>
      <w:r w:rsidR="00BA2370">
        <w:tab/>
      </w:r>
      <w:r>
        <w:t xml:space="preserve">Nephi referred to the first year of the reign of Zedekiah, king of Judah. A casual reading of verse four has caused many to assume that the first year of the reign of Zedekiah, refers to the actual departure date of Lehi from Jerusalem about 600 </w:t>
      </w:r>
      <w:r w:rsidR="00DC297B">
        <w:t>B.C.</w:t>
      </w:r>
      <w:r>
        <w:t xml:space="preserve"> Nephi does not say in this verse that in the first year of the reign of Zedekiah, Lehi and his family left Jerusalem. The verse states that in the first year of the reign of Zedekiah, many prophets began to prophesy about the destruction of Jerusalem. Lehi was one of those prophets (see 1 Nephi 1:18). Jeremiah and Urijah also prophesied the destruction of Jerusalem at that same time (Jeremiah 26:12-24).</w:t>
      </w:r>
    </w:p>
    <w:p w14:paraId="074756EE" w14:textId="480168C3" w:rsidR="00B609D6" w:rsidRDefault="00B609D6" w:rsidP="00BA2370">
      <w:pPr>
        <w:spacing w:after="0"/>
        <w:ind w:left="720"/>
      </w:pPr>
      <w:r>
        <w:t xml:space="preserve"> </w:t>
      </w:r>
      <w:r w:rsidR="00BA2370">
        <w:tab/>
      </w:r>
      <w:r>
        <w:t xml:space="preserve">Therefore, the first year of the reign of Zedekiah was not 600 </w:t>
      </w:r>
      <w:r w:rsidR="00DC297B">
        <w:t>B.C.</w:t>
      </w:r>
      <w:r>
        <w:t xml:space="preserve"> nor 597 </w:t>
      </w:r>
      <w:r w:rsidR="00DC297B">
        <w:t>B.C.</w:t>
      </w:r>
      <w:r>
        <w:t xml:space="preserve"> but 608 </w:t>
      </w:r>
      <w:r w:rsidR="00DC297B">
        <w:t>B.C.</w:t>
      </w:r>
      <w:r>
        <w:t xml:space="preserve"> (Jeremiah 27:3, 12).</w:t>
      </w:r>
    </w:p>
    <w:p w14:paraId="46CF8156" w14:textId="4E1D1653" w:rsidR="00B609D6" w:rsidRDefault="00B609D6" w:rsidP="00BA2370">
      <w:pPr>
        <w:spacing w:after="0"/>
        <w:ind w:left="720"/>
      </w:pPr>
      <w:r>
        <w:t xml:space="preserve"> </w:t>
      </w:r>
      <w:r w:rsidR="00BA2370">
        <w:tab/>
      </w:r>
      <w:r>
        <w:t xml:space="preserve">When Nebuchadnezzar, king of the Babylonians (modern-day Iraq), defeated Egypt in 604 </w:t>
      </w:r>
      <w:r w:rsidR="00DC297B">
        <w:t>B.C.</w:t>
      </w:r>
      <w:r>
        <w:t xml:space="preserve">, he changed the Egyptian name of the Jewish king from Jehoiakim to Zedekiah (Ibid.). However, Jehoiakim, who we will label Zedekiah I, began his rule as king of Judah at 608 </w:t>
      </w:r>
      <w:r w:rsidR="00DC297B">
        <w:t>B.C.</w:t>
      </w:r>
      <w:r>
        <w:t xml:space="preserve">; and, as such, the first year of the reign of the Zedekiah whom Nephi is referring to in 1 Nephi 1:4 is not Mattaniah but Jehoiakim, the son of Josiah. The fifth year of the reign of Jehoiakim, Zedekiah I, 604 </w:t>
      </w:r>
      <w:r w:rsidR="00DC297B">
        <w:t>B.C.</w:t>
      </w:r>
      <w:r>
        <w:t>, is the first year of Nebuchadnezzar's reign in Babylon.</w:t>
      </w:r>
    </w:p>
    <w:p w14:paraId="280A780E" w14:textId="6E54F589" w:rsidR="00B609D6" w:rsidRPr="00BA2370" w:rsidRDefault="00B609D6" w:rsidP="00BA2370">
      <w:pPr>
        <w:spacing w:after="0"/>
        <w:ind w:left="720"/>
        <w:rPr>
          <w:u w:val="single"/>
        </w:rPr>
      </w:pPr>
      <w:r>
        <w:lastRenderedPageBreak/>
        <w:t xml:space="preserve"> </w:t>
      </w:r>
      <w:r w:rsidR="00BA2370">
        <w:tab/>
      </w:r>
      <w:r>
        <w:t>We are told in the Book of Mormon that Lehi left Jerusalem six hundred years before the birth</w:t>
      </w:r>
      <w:r w:rsidR="00BA2370">
        <w:t xml:space="preserve"> </w:t>
      </w:r>
      <w:r>
        <w:t xml:space="preserve">of Christ (1 Nephi 10:4). </w:t>
      </w:r>
      <w:r w:rsidRPr="00BA2370">
        <w:rPr>
          <w:u w:val="single"/>
        </w:rPr>
        <w:t xml:space="preserve">The birth of Christ appears to have been on April 6, 1 </w:t>
      </w:r>
      <w:r w:rsidR="00DC297B">
        <w:rPr>
          <w:u w:val="single"/>
        </w:rPr>
        <w:t>B.C.</w:t>
      </w:r>
    </w:p>
    <w:p w14:paraId="2AE5A249" w14:textId="1261C86A" w:rsidR="00B609D6" w:rsidRDefault="00B609D6" w:rsidP="00BA2370">
      <w:pPr>
        <w:spacing w:after="0"/>
        <w:ind w:left="720"/>
      </w:pPr>
      <w:r w:rsidRPr="0017491E">
        <w:t xml:space="preserve"> </w:t>
      </w:r>
      <w:r w:rsidR="00BA2370" w:rsidRPr="0017491E">
        <w:tab/>
      </w:r>
      <w:r w:rsidRPr="00BA2370">
        <w:rPr>
          <w:u w:val="single"/>
        </w:rPr>
        <w:t xml:space="preserve">This date suggests that the departure of Lehi from Jerusalem was 601 </w:t>
      </w:r>
      <w:r w:rsidR="00DC297B">
        <w:rPr>
          <w:u w:val="single"/>
        </w:rPr>
        <w:t>B.C.</w:t>
      </w:r>
      <w:r w:rsidRPr="00BA2370">
        <w:rPr>
          <w:u w:val="single"/>
        </w:rPr>
        <w:t xml:space="preserve"> From information now available, it appears that he left on April 6, the night previous to the Jewish Passover. A minor but interesting point is that the Passover not only was a prophetic and historical time to escape, but it also was a practical time to leave Jerusalem. With everyone crowding the streets of Jerusalem. Lehi would have had an easy time loading his camels and slipping through the crowds</w:t>
      </w:r>
      <w:r>
        <w:t>.</w:t>
      </w:r>
    </w:p>
    <w:p w14:paraId="0E6ABD10" w14:textId="0C514501" w:rsidR="00B609D6" w:rsidRDefault="00B609D6" w:rsidP="00E2737C">
      <w:pPr>
        <w:spacing w:after="0"/>
        <w:ind w:left="720"/>
      </w:pPr>
      <w:r>
        <w:t xml:space="preserve"> </w:t>
      </w:r>
      <w:r w:rsidR="00BA2370">
        <w:tab/>
      </w:r>
      <w:r>
        <w:t xml:space="preserve">From both Biblical and Babylonian sources, we know that Judah paid tribute to Babylon until the year 601 </w:t>
      </w:r>
      <w:r w:rsidR="00DC297B">
        <w:t>B.C.</w:t>
      </w:r>
      <w:r>
        <w:t xml:space="preserve"> when they stopped because they felt Egypt would again regain control of </w:t>
      </w:r>
    </w:p>
    <w:p w14:paraId="2FE3D8EB" w14:textId="77777777" w:rsidR="00B609D6" w:rsidRDefault="00B609D6" w:rsidP="00E2737C">
      <w:pPr>
        <w:spacing w:after="0"/>
        <w:ind w:left="720"/>
      </w:pPr>
      <w:r>
        <w:t xml:space="preserve">Jerusalem. Laman and Lemuel complained bitterly about having to leave Jerusalem because they </w:t>
      </w:r>
    </w:p>
    <w:p w14:paraId="01D9D01F" w14:textId="2E315E35" w:rsidR="00B609D6" w:rsidRDefault="00B609D6" w:rsidP="00E2737C">
      <w:pPr>
        <w:spacing w:after="0"/>
        <w:ind w:left="720"/>
      </w:pPr>
      <w:r>
        <w:t xml:space="preserve">were not of the political persuasion that Babylon would gain control of the region, and they did not believe that Jerusalem would be destroyed as had been prophesied. Nevertheless, they did leave with their father at 601 </w:t>
      </w:r>
      <w:r w:rsidR="00DC297B">
        <w:t>B.C.</w:t>
      </w:r>
      <w:r>
        <w:t xml:space="preserve"> Four years </w:t>
      </w:r>
      <w:r w:rsidR="00E2737C">
        <w:t>later</w:t>
      </w:r>
      <w:r>
        <w:t xml:space="preserve">, at 597 </w:t>
      </w:r>
      <w:r w:rsidR="00DC297B">
        <w:t>B.C.</w:t>
      </w:r>
      <w:r>
        <w:t>, the Babylonians attacked Jerusalem again and took many Jews captive to Babylon--more particularly the wealthy people, the educated people, and the king and his family. Certainly Laban, who "could command fifty," and who was the keeper of the records would have been classified among the "educated and the wealthy" (2 Kings 24:10-17).</w:t>
      </w:r>
    </w:p>
    <w:p w14:paraId="626A91FB" w14:textId="615072BC" w:rsidR="00B609D6" w:rsidRDefault="00B609D6" w:rsidP="00E2737C">
      <w:pPr>
        <w:spacing w:after="0"/>
        <w:ind w:left="720"/>
      </w:pPr>
      <w:r>
        <w:t xml:space="preserve"> </w:t>
      </w:r>
      <w:r w:rsidR="00BA2370">
        <w:tab/>
      </w:r>
      <w:r>
        <w:t xml:space="preserve">Lehi, who was wealthy, and his sons, who were educated, would also have been deported to Babylon if they had still been in town. If Nephi were referring to Mattaniah, who we will call Zedekiah III, Laman and Lemuel would have been grumbling in Babylon instead of at their home by the Red Sea. Furthermore, if Nephi didn't get the Brass Plates from Laban until after Mattaniah, Zedekiah III, became king, Nephi would not have been able to get them because the records would not have been in Jerusalem. Nebuchadnezzar had already taken all the precious items to Babylon before installing Mattaniah, Zedekiah III as king which he did in 597 </w:t>
      </w:r>
      <w:r w:rsidR="00DC297B">
        <w:t>B.C.</w:t>
      </w:r>
      <w:r>
        <w:t xml:space="preserve"> (Ibid.). Nephi would not have known that Mattaniah wa</w:t>
      </w:r>
      <w:r w:rsidR="00E2737C">
        <w:t>s</w:t>
      </w:r>
      <w:r>
        <w:t xml:space="preserve"> going to become king, because he would have left four years prior to his anointing. In other words, Nephi was not referring to </w:t>
      </w:r>
      <w:r w:rsidR="00E2737C">
        <w:t>M</w:t>
      </w:r>
      <w:r>
        <w:t>attaniah, Zedekiah III, in 1 Nephi 1:4. He was referring to Jehoiakim, Zedekiah I. Jehoiachin, the son of Jehoiakim is hereby labeled Zedekiah II (2 Kings 23:6)</w:t>
      </w:r>
    </w:p>
    <w:p w14:paraId="6330AEB8" w14:textId="11EE86C0" w:rsidR="00B609D6" w:rsidRDefault="00B609D6" w:rsidP="00E2737C">
      <w:pPr>
        <w:spacing w:after="0"/>
        <w:ind w:left="720"/>
      </w:pPr>
      <w:r>
        <w:t xml:space="preserve"> </w:t>
      </w:r>
      <w:r w:rsidR="00BA2370">
        <w:tab/>
      </w:r>
      <w:r>
        <w:t>Dr. John Pratt supports the same thesis that there was more than one Zedekiah and that it became a title used by the Babylonian. Nebuchadnezzar changed Mattaniah's name to Zedekiah, the same title Nebuchadnezzar had used for Jehoiakim and possibly Jehoiachin (2 Kings 24:17-18 and Jeremiah 27:3, 12). As stated above, Mattaniah, Zedekiah III is not the king referred to by Nephi in 1 Nephi 1:4. This new king, who also carried the title Zedekiah, was not placed on the throne until eleven years after Jehoiakim, who was the first to be given the title of Zedekiah. Lehi had left Jerusalem four years before Mattaniah, Zedekiah III, became the puppet king of Judah. It appears, however, that king Mattaniah, Zedekiah III, was the father of Mulek whom the Lord led to the promised land (Helaman 6:10) It was also this thirty-two-year-old king whose sons were killed before his eyes and then was blinded an taken captive into Babylon. (2 Kings 25:7)</w:t>
      </w:r>
    </w:p>
    <w:p w14:paraId="5DABB244" w14:textId="61163016" w:rsidR="00B609D6" w:rsidRDefault="00B609D6" w:rsidP="00B609D6">
      <w:pPr>
        <w:spacing w:after="0"/>
      </w:pPr>
      <w:r>
        <w:t xml:space="preserve"> </w:t>
      </w:r>
      <w:r w:rsidR="00BA2370">
        <w:tab/>
      </w:r>
      <w:r w:rsidR="00920772">
        <w:tab/>
      </w:r>
      <w:r>
        <w:t>Dr. Pratt writes the following:</w:t>
      </w:r>
    </w:p>
    <w:p w14:paraId="1EE2CA59" w14:textId="77777777" w:rsidR="00B609D6" w:rsidRDefault="00B609D6" w:rsidP="00BA2370">
      <w:pPr>
        <w:spacing w:after="0"/>
        <w:ind w:left="1440"/>
      </w:pPr>
      <w:r>
        <w:t xml:space="preserve"> The simple proposal that Nephi may have been referring to Jehoiakim as "Zedekiah" </w:t>
      </w:r>
    </w:p>
    <w:p w14:paraId="3394524E" w14:textId="2352D223" w:rsidR="00B609D6" w:rsidRDefault="00B609D6" w:rsidP="00BA2370">
      <w:pPr>
        <w:spacing w:after="0"/>
        <w:ind w:left="1440"/>
      </w:pPr>
      <w:r>
        <w:t xml:space="preserve">explains (1) how Jerusalem was destroyed immediately after Lehi's departure in 601 </w:t>
      </w:r>
      <w:r w:rsidR="00DC297B">
        <w:t>B.C.</w:t>
      </w:r>
      <w:r>
        <w:t xml:space="preserve">, and many were taken captive thereafter in 597 </w:t>
      </w:r>
      <w:r w:rsidR="00DC297B">
        <w:t>B.C.</w:t>
      </w:r>
      <w:r>
        <w:t xml:space="preserve">, fulfilling Lehi's prophecy; (2) </w:t>
      </w:r>
      <w:r>
        <w:lastRenderedPageBreak/>
        <w:t xml:space="preserve">how Nephi's prophecy in about 593 </w:t>
      </w:r>
      <w:r w:rsidR="00DC297B">
        <w:t>B.C.</w:t>
      </w:r>
      <w:r>
        <w:t xml:space="preserve"> that Jerusalem would yet be destroyed and "few" would be taken captive was fulfilled in 587 </w:t>
      </w:r>
      <w:r w:rsidR="00DC297B">
        <w:t>B.C.</w:t>
      </w:r>
      <w:r>
        <w:t xml:space="preserve">; and (3) how the Savior's birth on 6 April 1 </w:t>
      </w:r>
      <w:r w:rsidR="00DC297B">
        <w:t>B.C.</w:t>
      </w:r>
      <w:r>
        <w:t xml:space="preserve"> would have been 600 years after Lehi's departure, as the angel had declared to Lehi (1 Nephi 10:4). ("Babylonian Records Support Lehi Departure Date,” taken from </w:t>
      </w:r>
      <w:r w:rsidRPr="00BA2370">
        <w:rPr>
          <w:i/>
          <w:iCs/>
        </w:rPr>
        <w:t>The Book of Mormon Archaeological Digest</w:t>
      </w:r>
      <w:r>
        <w:t>, vol. 2, no. 4.)</w:t>
      </w:r>
    </w:p>
    <w:p w14:paraId="30A6967E" w14:textId="77777777" w:rsidR="00BA2370" w:rsidRDefault="00BA2370" w:rsidP="00B609D6">
      <w:pPr>
        <w:spacing w:after="0"/>
      </w:pPr>
    </w:p>
    <w:p w14:paraId="2E32B2C1" w14:textId="77777777" w:rsidR="00E2737C" w:rsidRDefault="00E2737C" w:rsidP="00B609D6">
      <w:pPr>
        <w:spacing w:after="0"/>
      </w:pPr>
    </w:p>
    <w:p w14:paraId="4210564B" w14:textId="77777777" w:rsidR="00920772" w:rsidRDefault="00920772" w:rsidP="00B609D6">
      <w:pPr>
        <w:spacing w:after="0"/>
      </w:pPr>
    </w:p>
    <w:p w14:paraId="5C2638E6" w14:textId="21E3B3CA" w:rsidR="00B609D6" w:rsidRDefault="00B609D6" w:rsidP="00B609D6">
      <w:pPr>
        <w:spacing w:after="0"/>
      </w:pPr>
      <w:r>
        <w:t xml:space="preserve">2002 </w:t>
      </w:r>
      <w:r w:rsidR="00DC297B">
        <w:tab/>
      </w:r>
      <w:r w:rsidRPr="00DC297B">
        <w:rPr>
          <w:b/>
          <w:bCs/>
        </w:rPr>
        <w:t>Bruce W. Warren</w:t>
      </w:r>
      <w:r w:rsidR="00DC297B" w:rsidRPr="00DC297B">
        <w:rPr>
          <w:b/>
          <w:bCs/>
        </w:rPr>
        <w:t>,</w:t>
      </w:r>
      <w:r w:rsidRPr="00DC297B">
        <w:rPr>
          <w:b/>
          <w:bCs/>
        </w:rPr>
        <w:t xml:space="preserve"> </w:t>
      </w:r>
      <w:r w:rsidR="00DC297B" w:rsidRPr="00DC297B">
        <w:rPr>
          <w:b/>
          <w:bCs/>
        </w:rPr>
        <w:t>Personal Communication to Alan Miner</w:t>
      </w:r>
      <w:r w:rsidR="00DC297B">
        <w:t>, 2002</w:t>
      </w:r>
    </w:p>
    <w:p w14:paraId="453F8A56" w14:textId="77777777" w:rsidR="00DC297B" w:rsidRDefault="00DC297B" w:rsidP="00B609D6">
      <w:pPr>
        <w:spacing w:after="0"/>
      </w:pPr>
    </w:p>
    <w:p w14:paraId="4161C318" w14:textId="0EC8B7CA" w:rsidR="00B609D6" w:rsidRPr="00DC297B" w:rsidRDefault="00B609D6" w:rsidP="00DC297B">
      <w:pPr>
        <w:spacing w:after="0"/>
        <w:ind w:firstLine="720"/>
        <w:rPr>
          <w:i/>
          <w:iCs/>
        </w:rPr>
      </w:pPr>
      <w:r w:rsidRPr="00DC297B">
        <w:rPr>
          <w:i/>
          <w:iCs/>
        </w:rPr>
        <w:t>Quetzalcoatl (Christ) Birthdate:</w:t>
      </w:r>
    </w:p>
    <w:p w14:paraId="5E864D01" w14:textId="78E1845E" w:rsidR="00B609D6" w:rsidRDefault="00B609D6" w:rsidP="00B609D6">
      <w:pPr>
        <w:spacing w:after="0"/>
      </w:pPr>
      <w:r>
        <w:t xml:space="preserve"> </w:t>
      </w:r>
    </w:p>
    <w:p w14:paraId="4E451816" w14:textId="2286B6BD" w:rsidR="00B609D6" w:rsidRDefault="00B609D6" w:rsidP="00926ABB">
      <w:pPr>
        <w:spacing w:after="0"/>
        <w:ind w:left="720"/>
      </w:pPr>
      <w:r>
        <w:t xml:space="preserve"> </w:t>
      </w:r>
      <w:r w:rsidR="00DC297B">
        <w:tab/>
      </w:r>
      <w:r>
        <w:t xml:space="preserve">At the beginning of each calendar round, Mesoamerican priests had the people begin life anew. At times, temples were torn down and new ones constructed on top of the old ones. Interestingly, the Aztecs rebuilt their temple to Quetzalcoatl (their god of rebirth and resurrection) in </w:t>
      </w:r>
      <w:r w:rsidR="00DC297B">
        <w:t>A.D.</w:t>
      </w:r>
      <w:r>
        <w:t xml:space="preserve"> 1507</w:t>
      </w:r>
      <w:r w:rsidRPr="00926ABB">
        <w:rPr>
          <w:vertAlign w:val="superscript"/>
        </w:rPr>
        <w:t>443</w:t>
      </w:r>
      <w:r>
        <w:t xml:space="preserve"> That means that if: (1) the temple to Quetzalcoatl was built to commemorate his birthday; and (2) the temple of Quetzalcoatl was built to commemorate a new major calendar round; then Quetzalcoatl was born in the year 1 </w:t>
      </w:r>
      <w:r w:rsidR="00DC297B">
        <w:t>B.C.</w:t>
      </w:r>
    </w:p>
    <w:p w14:paraId="2E40E55F" w14:textId="31CCC1E1" w:rsidR="00B609D6" w:rsidRDefault="00B609D6" w:rsidP="00926ABB">
      <w:pPr>
        <w:spacing w:after="0"/>
        <w:ind w:left="720" w:firstLine="720"/>
      </w:pPr>
      <w:r>
        <w:t xml:space="preserve">Two scholars, with no awareness of a possible connection of Christ's 1 </w:t>
      </w:r>
      <w:r w:rsidR="00DC297B">
        <w:t>B.C.</w:t>
      </w:r>
      <w:r>
        <w:t xml:space="preserve"> birthdate, have independently determined that a Mixtec calendar had its point of origin on the Calendar Round date of 1 Ben 6 Mak--Thursday, April 6, 1 </w:t>
      </w:r>
      <w:r w:rsidR="00DC297B">
        <w:t>B.C.</w:t>
      </w:r>
      <w:r w:rsidRPr="00926ABB">
        <w:rPr>
          <w:vertAlign w:val="superscript"/>
        </w:rPr>
        <w:t>444</w:t>
      </w:r>
    </w:p>
    <w:p w14:paraId="749CB5F5" w14:textId="1736A2E4" w:rsidR="00B609D6" w:rsidRDefault="00B609D6" w:rsidP="00926ABB">
      <w:pPr>
        <w:spacing w:after="0"/>
        <w:ind w:left="720"/>
      </w:pPr>
      <w:r>
        <w:t xml:space="preserve"> </w:t>
      </w:r>
      <w:r w:rsidR="00926ABB">
        <w:tab/>
      </w:r>
      <w:r>
        <w:t>With this number-name date in mind, it is most significant that artifacts or codices from central Mexico which bear this symbol ("1 Ben," --translated into English as "1 Reed"), use it in conjunction with the year of the birth of Quetzalcoatl</w:t>
      </w:r>
      <w:r w:rsidRPr="00926ABB">
        <w:rPr>
          <w:vertAlign w:val="superscript"/>
        </w:rPr>
        <w:t>445</w:t>
      </w:r>
      <w:r>
        <w:t xml:space="preserve"> (see illustration). From this, the god Quetzalcoatl is assumed to have been born in the year "1 Reed" (or "1 Ben").</w:t>
      </w:r>
      <w:r w:rsidRPr="00926ABB">
        <w:rPr>
          <w:vertAlign w:val="superscript"/>
        </w:rPr>
        <w:t>446</w:t>
      </w:r>
    </w:p>
    <w:p w14:paraId="3A9E5F50" w14:textId="77777777" w:rsidR="00926ABB" w:rsidRDefault="00B609D6" w:rsidP="00926ABB">
      <w:pPr>
        <w:spacing w:after="0"/>
        <w:ind w:left="720"/>
      </w:pPr>
      <w:r>
        <w:t xml:space="preserve"> </w:t>
      </w:r>
    </w:p>
    <w:p w14:paraId="77BAADD3" w14:textId="53CAC7CE" w:rsidR="00B609D6" w:rsidRPr="00926ABB" w:rsidRDefault="00926ABB" w:rsidP="00926ABB">
      <w:pPr>
        <w:spacing w:after="0"/>
        <w:ind w:left="720"/>
        <w:rPr>
          <w:sz w:val="20"/>
          <w:szCs w:val="20"/>
        </w:rPr>
      </w:pPr>
      <w:r w:rsidRPr="00926ABB">
        <w:rPr>
          <w:sz w:val="20"/>
          <w:szCs w:val="20"/>
        </w:rPr>
        <w:t>[</w:t>
      </w:r>
      <w:r w:rsidR="00B609D6" w:rsidRPr="00926ABB">
        <w:rPr>
          <w:sz w:val="20"/>
          <w:szCs w:val="20"/>
        </w:rPr>
        <w:t xml:space="preserve">3 Nephi 2:8 </w:t>
      </w:r>
      <w:r w:rsidR="00B609D6" w:rsidRPr="00926ABB">
        <w:rPr>
          <w:b/>
          <w:bCs/>
          <w:sz w:val="20"/>
          <w:szCs w:val="20"/>
        </w:rPr>
        <w:t xml:space="preserve">Now the Nephites began to reckon their time from this period when the sign was given, or from the coming of Christ (Illustration): </w:t>
      </w:r>
      <w:r w:rsidR="00B609D6" w:rsidRPr="00926ABB">
        <w:rPr>
          <w:sz w:val="20"/>
          <w:szCs w:val="20"/>
        </w:rPr>
        <w:t>Fig. 10a: Ce Acatl (1 Reed) Quetzalcoatl from a stone box of the Toltec horizon (</w:t>
      </w:r>
      <w:r w:rsidR="00DC297B" w:rsidRPr="00926ABB">
        <w:rPr>
          <w:sz w:val="20"/>
          <w:szCs w:val="20"/>
        </w:rPr>
        <w:t>A.D.</w:t>
      </w:r>
      <w:r w:rsidR="00B609D6" w:rsidRPr="00926ABB">
        <w:rPr>
          <w:sz w:val="20"/>
          <w:szCs w:val="20"/>
        </w:rPr>
        <w:t xml:space="preserve"> 1000). Fig. 10b: Ce Acatl Quetzalcoatl from a rock-carving near Tula, Hidalgo, Mexico (the Early Postclassic capital of the Toltecs. [Bruce W. Warren and Thomas Stuart Ferguson, The Messiah in Ancient America, p. 14]</w:t>
      </w:r>
    </w:p>
    <w:p w14:paraId="6EBEFDEC" w14:textId="77777777" w:rsidR="00926ABB" w:rsidRDefault="00926ABB" w:rsidP="00926ABB">
      <w:pPr>
        <w:spacing w:after="0"/>
        <w:ind w:left="720"/>
      </w:pPr>
    </w:p>
    <w:p w14:paraId="5556D3DA" w14:textId="602A5C22" w:rsidR="00B609D6" w:rsidRDefault="00B609D6" w:rsidP="00926ABB">
      <w:pPr>
        <w:spacing w:after="0"/>
        <w:ind w:left="720"/>
      </w:pPr>
      <w:r>
        <w:t xml:space="preserve"> </w:t>
      </w:r>
      <w:r w:rsidR="00926ABB">
        <w:tab/>
      </w:r>
      <w:r>
        <w:t>An indirect proof of this birthdate for Quetzalcoatl (Christ) is the temple at Chichen Itza. On the doorway of the El Castillo temple at Chichen Itza, Yucatan, Mexico, there is a carved and bearded figure representing Quetzalcoatl. Beginning with the spring equinox, the sun casts a shadow through the door and down the front steps of the temple. This shadow takes on the appearance of a serpent slowly descending until the serpent head rests at the bottom marker on April 6. Although this temple was built in the tenth century in celebration of their ruler Ce Acatl Quetzalcoatl, it already has been noted that because of the circumstances of his birth, this ruler took upon himself the name of the legendary god Quetzalcoatl. Thus, the type and shadow of this temple perhaps extends back beyond the tenth century to the other Mesoamerican god of rebirth, resurrection, and life. As a further type and shadow pointing to this ancient god, if one were to extend the serpent shadow forward in the same direction it has moved down the steps, the shadow would lead to their sacred well, (or "living waters").</w:t>
      </w:r>
    </w:p>
    <w:p w14:paraId="2B1077B2" w14:textId="77777777" w:rsidR="00926ABB" w:rsidRDefault="00926ABB" w:rsidP="00B609D6">
      <w:pPr>
        <w:spacing w:after="0"/>
      </w:pPr>
    </w:p>
    <w:p w14:paraId="16AF984B" w14:textId="00413C9C" w:rsidR="00B609D6" w:rsidRPr="00926ABB" w:rsidRDefault="00B609D6" w:rsidP="00926ABB">
      <w:pPr>
        <w:spacing w:after="0"/>
        <w:ind w:left="720"/>
        <w:rPr>
          <w:sz w:val="20"/>
          <w:szCs w:val="20"/>
        </w:rPr>
      </w:pPr>
      <w:r w:rsidRPr="00926ABB">
        <w:rPr>
          <w:sz w:val="20"/>
          <w:szCs w:val="20"/>
        </w:rPr>
        <w:lastRenderedPageBreak/>
        <w:t xml:space="preserve"> </w:t>
      </w:r>
      <w:r w:rsidR="00926ABB" w:rsidRPr="00926ABB">
        <w:rPr>
          <w:sz w:val="20"/>
          <w:szCs w:val="20"/>
        </w:rPr>
        <w:t>[</w:t>
      </w:r>
      <w:r w:rsidRPr="00926ABB">
        <w:rPr>
          <w:sz w:val="20"/>
          <w:szCs w:val="20"/>
        </w:rPr>
        <w:t xml:space="preserve">3 Nephi 2:8 Now the Nephites began to reckon their time from this period when the sign was given, or from the coming of Christ (Illustration): Figure 11: The bearded Ce Acatl Quetzalcoatl or Kulkulcan from the doorway of the El Castillo temple at Chichen Itza, Yucatan, Mexico (tenth century </w:t>
      </w:r>
      <w:r w:rsidR="00DC297B" w:rsidRPr="00926ABB">
        <w:rPr>
          <w:sz w:val="20"/>
          <w:szCs w:val="20"/>
        </w:rPr>
        <w:t>A.D.</w:t>
      </w:r>
      <w:r w:rsidRPr="00926ABB">
        <w:rPr>
          <w:sz w:val="20"/>
          <w:szCs w:val="20"/>
        </w:rPr>
        <w:t xml:space="preserve"> [Bruce W. Warren and Thomas Stuart Ferguson, The Messiah in Ancient America, p. 15]</w:t>
      </w:r>
    </w:p>
    <w:p w14:paraId="6F93670A" w14:textId="77777777" w:rsidR="00926ABB" w:rsidRPr="00926ABB" w:rsidRDefault="00926ABB" w:rsidP="00926ABB">
      <w:pPr>
        <w:spacing w:after="0"/>
        <w:ind w:left="720"/>
        <w:rPr>
          <w:sz w:val="20"/>
          <w:szCs w:val="20"/>
        </w:rPr>
      </w:pPr>
    </w:p>
    <w:p w14:paraId="7AE52C07" w14:textId="26E44551" w:rsidR="00B609D6" w:rsidRPr="00926ABB" w:rsidRDefault="00B609D6" w:rsidP="00926ABB">
      <w:pPr>
        <w:spacing w:after="0"/>
        <w:ind w:left="720"/>
        <w:rPr>
          <w:sz w:val="20"/>
          <w:szCs w:val="20"/>
        </w:rPr>
      </w:pPr>
      <w:r w:rsidRPr="00926ABB">
        <w:rPr>
          <w:sz w:val="20"/>
          <w:szCs w:val="20"/>
        </w:rPr>
        <w:t xml:space="preserve"> </w:t>
      </w:r>
      <w:r w:rsidR="00926ABB" w:rsidRPr="00926ABB">
        <w:rPr>
          <w:sz w:val="20"/>
          <w:szCs w:val="20"/>
        </w:rPr>
        <w:t>[</w:t>
      </w:r>
      <w:r w:rsidRPr="00926ABB">
        <w:rPr>
          <w:sz w:val="20"/>
          <w:szCs w:val="20"/>
        </w:rPr>
        <w:t>3 Nephi 2:8 Now the Nephites began to reckon their time from this period when the sign was given, or from the coming of Christ (Illustration): The body of a serpent seems to descend the north stairs of the Maya Temple of Kukulcan at Chichen Itza, Mexico, at sunset on spring and fall equinoxes. Perhaps the stepped pyramid was deliberately oriented so the shadow cast by its northwest corner would create the phenomenon, which today attracts thousands of viewers. The Maya may have considered this a sacred appearance of Kukulcan, the Feathered Serpent. [John B. Carlson, "America's Ancient Skywatchers," in National Geographic. Vol. 177, No. 3, March 1990, p. 88]</w:t>
      </w:r>
    </w:p>
    <w:p w14:paraId="31A5323E" w14:textId="77777777" w:rsidR="00926ABB" w:rsidRPr="00926ABB" w:rsidRDefault="00926ABB" w:rsidP="00926ABB">
      <w:pPr>
        <w:spacing w:after="0"/>
        <w:ind w:left="720"/>
        <w:rPr>
          <w:sz w:val="20"/>
          <w:szCs w:val="20"/>
        </w:rPr>
      </w:pPr>
    </w:p>
    <w:p w14:paraId="081AC406" w14:textId="54A6C42A" w:rsidR="00B609D6" w:rsidRPr="00926ABB" w:rsidRDefault="00926ABB" w:rsidP="00926ABB">
      <w:pPr>
        <w:spacing w:after="0"/>
        <w:ind w:left="720"/>
        <w:rPr>
          <w:sz w:val="20"/>
          <w:szCs w:val="20"/>
        </w:rPr>
      </w:pPr>
      <w:r w:rsidRPr="00926ABB">
        <w:rPr>
          <w:sz w:val="20"/>
          <w:szCs w:val="20"/>
        </w:rPr>
        <w:t>[</w:t>
      </w:r>
      <w:r w:rsidR="00B609D6" w:rsidRPr="00926ABB">
        <w:rPr>
          <w:sz w:val="20"/>
          <w:szCs w:val="20"/>
        </w:rPr>
        <w:t>3 Nephi 2:8 Now the Nephites began to reckon their time from this period when the sign was given, or from the coming of Christ (Illustration): After 91 days elapsed beginning on September 22, we have the date of the winter solstice (December 21) when the darkness period is the longest in the year, in which the Earth performs its translation movement with respect to the Sun. In accordance with the Mayan calendar, that date is the nineteenth day in the eighth month, Mool. On December 21 (the winter solstice) the Pyramid of Kukulcan gets light on the WESTERN and SOUTHERN sides, while the northern and eastern sides are in the shadow, this being the day with the longest darkness period in the year. This phenomenon can be observed between 4:30 and 4:45 in the afternoon, indicating the translation movement of our planet around the Sun. [????, p. 29]</w:t>
      </w:r>
    </w:p>
    <w:p w14:paraId="1CBEE7E2" w14:textId="77777777" w:rsidR="00926ABB" w:rsidRPr="00926ABB" w:rsidRDefault="00926ABB" w:rsidP="00926ABB">
      <w:pPr>
        <w:spacing w:after="0"/>
        <w:ind w:left="720"/>
        <w:rPr>
          <w:sz w:val="20"/>
          <w:szCs w:val="20"/>
        </w:rPr>
      </w:pPr>
    </w:p>
    <w:p w14:paraId="3B9187F4" w14:textId="79212C89" w:rsidR="00B609D6" w:rsidRPr="00926ABB" w:rsidRDefault="00926ABB" w:rsidP="00926ABB">
      <w:pPr>
        <w:spacing w:after="0"/>
        <w:ind w:left="720"/>
        <w:rPr>
          <w:sz w:val="20"/>
          <w:szCs w:val="20"/>
        </w:rPr>
      </w:pPr>
      <w:r w:rsidRPr="00926ABB">
        <w:rPr>
          <w:sz w:val="20"/>
          <w:szCs w:val="20"/>
        </w:rPr>
        <w:t>[</w:t>
      </w:r>
      <w:r w:rsidR="00B609D6" w:rsidRPr="00926ABB">
        <w:rPr>
          <w:sz w:val="20"/>
          <w:szCs w:val="20"/>
        </w:rPr>
        <w:t xml:space="preserve">3 Nephi 2:8 Now the Nephites began to reckon their time from this period when the sign was given, or from the coming of Christ (Illustration): After the winter solstice, then comes the spring equinox on March 21; that is when the SEVEN TRIANGLES of Light and Shadow are projected on the north face of the Pyramid. On April 6, EIGHT triangles of Light and Shadow are observed on the northern </w:t>
      </w:r>
    </w:p>
    <w:p w14:paraId="41D2DF43" w14:textId="71ABE9CB" w:rsidR="00B609D6" w:rsidRPr="00926ABB" w:rsidRDefault="00B609D6" w:rsidP="00926ABB">
      <w:pPr>
        <w:spacing w:after="0"/>
        <w:ind w:left="720"/>
        <w:rPr>
          <w:sz w:val="20"/>
          <w:szCs w:val="20"/>
        </w:rPr>
      </w:pPr>
      <w:r w:rsidRPr="00926ABB">
        <w:rPr>
          <w:sz w:val="20"/>
          <w:szCs w:val="20"/>
        </w:rPr>
        <w:t>side of the Pyramid, between 5:00 and 5:30 in the afternoon, plus the lighted head of the serpent that makes up the NINTH one. This phenomenon is the fullness of the effect of Light and Shadow that is observed on the Pyramid of Kukulcan, at Chichen Itza, during the</w:t>
      </w:r>
      <w:r w:rsidR="00926ABB" w:rsidRPr="00926ABB">
        <w:rPr>
          <w:sz w:val="20"/>
          <w:szCs w:val="20"/>
        </w:rPr>
        <w:t xml:space="preserve"> </w:t>
      </w:r>
      <w:r w:rsidRPr="00926ABB">
        <w:rPr>
          <w:sz w:val="20"/>
          <w:szCs w:val="20"/>
        </w:rPr>
        <w:t>equinoctial process. [????.................... P-28]</w:t>
      </w:r>
    </w:p>
    <w:p w14:paraId="6CAA39AD" w14:textId="77777777" w:rsidR="00926ABB" w:rsidRDefault="00926ABB" w:rsidP="00B609D6">
      <w:pPr>
        <w:spacing w:after="0"/>
      </w:pPr>
    </w:p>
    <w:p w14:paraId="50A32F68" w14:textId="0A4ECCCF" w:rsidR="00B609D6" w:rsidRPr="002073FA" w:rsidRDefault="002073FA" w:rsidP="002073FA">
      <w:pPr>
        <w:spacing w:after="0"/>
        <w:ind w:left="720"/>
        <w:rPr>
          <w:sz w:val="20"/>
          <w:szCs w:val="20"/>
        </w:rPr>
      </w:pPr>
      <w:r w:rsidRPr="002073FA">
        <w:rPr>
          <w:sz w:val="20"/>
          <w:szCs w:val="20"/>
        </w:rPr>
        <w:t>[</w:t>
      </w:r>
      <w:r w:rsidR="00B609D6" w:rsidRPr="002073FA">
        <w:rPr>
          <w:sz w:val="20"/>
          <w:szCs w:val="20"/>
        </w:rPr>
        <w:t>3 Nephi 2:8 Now the Nephites began to reckon their time from this period when the sign was given, or from the coming of Christ (Illustration): In the summer solstice, the following can be observed: When the Sun rises, between 7:00 and 7:30 in the morning (and it reaches the ideal height) it projects its light on the northern and eastern sides, while the western and southern sides remain in shadows. The Mayas correlated the count of days between equinox and solstice with the number of steps on one side of the Pyramid (91). Thus beginning on March 21, and counting 91 days, one arrives at the first day in the month of Kuun-Ku (equivalent to June 21-the summer solstice-in the present calendar). On this day (the summer solstice) the NORTHERN and EASTERN sides of the Pyramid are lighted, this being the day with the longest daylight period in the year. This phenomenon can be observed between 7:00 and 7:30 in the morning, indicating the translation movement of the Earth regarding the Sun. [?????/, p. 29]</w:t>
      </w:r>
    </w:p>
    <w:p w14:paraId="6F45E8DB" w14:textId="77777777" w:rsidR="002073FA" w:rsidRPr="002073FA" w:rsidRDefault="002073FA" w:rsidP="002073FA">
      <w:pPr>
        <w:spacing w:after="0"/>
        <w:ind w:left="720"/>
        <w:rPr>
          <w:sz w:val="20"/>
          <w:szCs w:val="20"/>
        </w:rPr>
      </w:pPr>
    </w:p>
    <w:p w14:paraId="4B2CFAFF" w14:textId="1489B392" w:rsidR="00B609D6" w:rsidRPr="002073FA" w:rsidRDefault="00B609D6" w:rsidP="002073FA">
      <w:pPr>
        <w:spacing w:after="0"/>
        <w:ind w:left="720"/>
        <w:rPr>
          <w:sz w:val="20"/>
          <w:szCs w:val="20"/>
        </w:rPr>
      </w:pPr>
      <w:r w:rsidRPr="002073FA">
        <w:rPr>
          <w:sz w:val="20"/>
          <w:szCs w:val="20"/>
        </w:rPr>
        <w:t xml:space="preserve">3 Nephi 2:8 Now the Nephites began to reckon their time from this period when the sign was given, or from the coming of Christ (Illustration): To astronomers of ancient American cultures (map) the sun traveled around the earth. Observing its shifting rise on the horizon, they were able to mark time and predict the future. Thus someone looking east from the Maya site of Uxmal could create a 365-day calendar by noting the swing of sunrise from spring equinox (usually March 20) to first zenith passage some 60 days </w:t>
      </w:r>
      <w:r w:rsidR="002073FA" w:rsidRPr="002073FA">
        <w:rPr>
          <w:sz w:val="20"/>
          <w:szCs w:val="20"/>
        </w:rPr>
        <w:t>later</w:t>
      </w:r>
      <w:r w:rsidRPr="002073FA">
        <w:rPr>
          <w:sz w:val="20"/>
          <w:szCs w:val="20"/>
        </w:rPr>
        <w:t xml:space="preserve">, to summer solstice on June 21, the sun's farthest northern reach. Moving south, the </w:t>
      </w:r>
      <w:r w:rsidRPr="002073FA">
        <w:rPr>
          <w:sz w:val="20"/>
          <w:szCs w:val="20"/>
        </w:rPr>
        <w:lastRenderedPageBreak/>
        <w:t xml:space="preserve">sun again hits the zenith, then the fall equinox (September 23), before its southern extreme, winter solstice (December 22). These maximum excursions laid out earth space into four parts. The Maya based a 584-day ritual calendar on an idealized cycle of the planet Venus: After a 236-day appearance as the </w:t>
      </w:r>
    </w:p>
    <w:p w14:paraId="5BF8D5EC" w14:textId="7099355A" w:rsidR="00B609D6" w:rsidRPr="002073FA" w:rsidRDefault="00B609D6" w:rsidP="002073FA">
      <w:pPr>
        <w:spacing w:after="0"/>
        <w:ind w:left="720"/>
        <w:rPr>
          <w:sz w:val="20"/>
          <w:szCs w:val="20"/>
        </w:rPr>
      </w:pPr>
      <w:r w:rsidRPr="002073FA">
        <w:rPr>
          <w:sz w:val="20"/>
          <w:szCs w:val="20"/>
        </w:rPr>
        <w:t xml:space="preserve">morning star, shown here, it disappears for 90 days before shining in the west as the evening star for 250 days. Eight days later it is in the east again. Not until the 16th century--in Europe--would astronomers realize that the earth revolves around the sun (small diagram). Because of the 231/2-degree tilt of its axis, the earth has seasons, which are reversed in Northern and Southern Hemispheres-the June </w:t>
      </w:r>
    </w:p>
    <w:p w14:paraId="7E6AA34A" w14:textId="40A0BD3A" w:rsidR="00B609D6" w:rsidRPr="002073FA" w:rsidRDefault="00B609D6" w:rsidP="002073FA">
      <w:pPr>
        <w:spacing w:after="0"/>
        <w:ind w:left="720"/>
        <w:rPr>
          <w:sz w:val="20"/>
          <w:szCs w:val="20"/>
        </w:rPr>
      </w:pPr>
      <w:r w:rsidRPr="002073FA">
        <w:rPr>
          <w:sz w:val="20"/>
          <w:szCs w:val="20"/>
        </w:rPr>
        <w:t>solstice signaling summer in the north and winter in the south. [John B. Carlson, "America's Ancient Skywatchers," in National Geographic, Vol. 177, No. 3, March 1990, p. 89.]</w:t>
      </w:r>
    </w:p>
    <w:p w14:paraId="0FD2139D" w14:textId="77777777" w:rsidR="002073FA" w:rsidRPr="002073FA" w:rsidRDefault="002073FA" w:rsidP="002073FA">
      <w:pPr>
        <w:spacing w:after="0"/>
        <w:ind w:left="720"/>
        <w:rPr>
          <w:sz w:val="20"/>
          <w:szCs w:val="20"/>
        </w:rPr>
      </w:pPr>
    </w:p>
    <w:p w14:paraId="750F049C" w14:textId="05C7E796" w:rsidR="00B609D6" w:rsidRPr="002073FA" w:rsidRDefault="002073FA" w:rsidP="002073FA">
      <w:pPr>
        <w:spacing w:after="0"/>
        <w:ind w:left="720"/>
        <w:rPr>
          <w:sz w:val="20"/>
          <w:szCs w:val="20"/>
        </w:rPr>
      </w:pPr>
      <w:r w:rsidRPr="002073FA">
        <w:rPr>
          <w:sz w:val="20"/>
          <w:szCs w:val="20"/>
        </w:rPr>
        <w:t>[</w:t>
      </w:r>
      <w:r w:rsidR="00B609D6" w:rsidRPr="002073FA">
        <w:rPr>
          <w:sz w:val="20"/>
          <w:szCs w:val="20"/>
        </w:rPr>
        <w:t xml:space="preserve">3 Nephi 2:8 Now the Nephites began to reckon their time from this period when the sign was given, or from the coming of Christ (Illustration): The Castillo at Chichen Itza with the spring equinox shadow (drawing by Kathryn Reese-Taylor). This temple sat at the center of time as well as space. The axis that run through the northwest and southwest corners of this pyramid are oriented toward the rising point of the sun at the summer solstice and its setting point at the winter solstice. This declaration of the four corners as solstitial points makes the pyramid a massive sun dial for the solar year. The balustrades along the four stairways descend in the shape of enormous Feathered Serpents, their mouths gaping at the </w:t>
      </w:r>
    </w:p>
    <w:p w14:paraId="3C42AC9E" w14:textId="6CCC3536" w:rsidR="00B609D6" w:rsidRPr="002073FA" w:rsidRDefault="00B609D6" w:rsidP="002073FA">
      <w:pPr>
        <w:spacing w:after="0"/>
        <w:ind w:left="720"/>
        <w:rPr>
          <w:sz w:val="20"/>
          <w:szCs w:val="20"/>
        </w:rPr>
      </w:pPr>
      <w:r w:rsidRPr="002073FA">
        <w:rPr>
          <w:sz w:val="20"/>
          <w:szCs w:val="20"/>
        </w:rPr>
        <w:t xml:space="preserve">bottom of the stairs. Cutting across the dominant four-part pattern, the main doorway of the outer temple on the summit is on the northern side, and the sanctum sanctorum of the temple on the summit opens only to the north. The northern stairway is clearly the principal sacred path: on the evenings of the vernal and autumnal equinox, the stepped terraces of this pyramid cast triangular shadows across the northeast balustrade wall, manifesting a serpentlike diamond pattern of the rattlesnake this sculpture represents. </w:t>
      </w:r>
      <w:r w:rsidR="002073FA" w:rsidRPr="002073FA">
        <w:rPr>
          <w:sz w:val="20"/>
          <w:szCs w:val="20"/>
        </w:rPr>
        <w:t>(</w:t>
      </w:r>
      <w:r w:rsidRPr="002073FA">
        <w:rPr>
          <w:sz w:val="20"/>
          <w:szCs w:val="20"/>
        </w:rPr>
        <w:t>Linda Scheie, .........Maya Cosmos, p. 156]</w:t>
      </w:r>
    </w:p>
    <w:p w14:paraId="4B719C29" w14:textId="77777777" w:rsidR="002073FA" w:rsidRPr="002073FA" w:rsidRDefault="002073FA" w:rsidP="002073FA">
      <w:pPr>
        <w:spacing w:after="0"/>
        <w:ind w:left="720"/>
        <w:rPr>
          <w:sz w:val="20"/>
          <w:szCs w:val="20"/>
        </w:rPr>
      </w:pPr>
    </w:p>
    <w:p w14:paraId="42077DD5" w14:textId="4F46D54D" w:rsidR="00B609D6" w:rsidRPr="002073FA" w:rsidRDefault="002073FA" w:rsidP="002073FA">
      <w:pPr>
        <w:spacing w:after="0"/>
        <w:ind w:left="720"/>
        <w:rPr>
          <w:sz w:val="20"/>
          <w:szCs w:val="20"/>
        </w:rPr>
      </w:pPr>
      <w:r w:rsidRPr="002073FA">
        <w:rPr>
          <w:sz w:val="20"/>
          <w:szCs w:val="20"/>
        </w:rPr>
        <w:t>[</w:t>
      </w:r>
      <w:r w:rsidR="00B609D6" w:rsidRPr="002073FA">
        <w:rPr>
          <w:sz w:val="20"/>
          <w:szCs w:val="20"/>
        </w:rPr>
        <w:t xml:space="preserve">3 Nephi 2:8 Now the Nephites began to reckon their time from this period when the sign was given, or from the coming of Christ (Illustration): Long Count Calendar: 7.17.17.17.13 1 Ben 6 Mak </w:t>
      </w:r>
      <w:r w:rsidRPr="002073FA">
        <w:rPr>
          <w:sz w:val="20"/>
          <w:szCs w:val="20"/>
        </w:rPr>
        <w:t>(</w:t>
      </w:r>
      <w:r w:rsidR="00B609D6" w:rsidRPr="002073FA">
        <w:rPr>
          <w:sz w:val="20"/>
          <w:szCs w:val="20"/>
        </w:rPr>
        <w:t>Alan C. Miner, Personal Collection</w:t>
      </w:r>
      <w:r w:rsidRPr="002073FA">
        <w:rPr>
          <w:sz w:val="20"/>
          <w:szCs w:val="20"/>
        </w:rPr>
        <w:t>)</w:t>
      </w:r>
      <w:r w:rsidR="00B609D6" w:rsidRPr="002073FA">
        <w:rPr>
          <w:sz w:val="20"/>
          <w:szCs w:val="20"/>
        </w:rPr>
        <w:t>]</w:t>
      </w:r>
    </w:p>
    <w:p w14:paraId="076A07CC" w14:textId="77777777" w:rsidR="002073FA" w:rsidRDefault="002073FA" w:rsidP="00B609D6">
      <w:pPr>
        <w:spacing w:after="0"/>
      </w:pPr>
    </w:p>
    <w:p w14:paraId="67742C5D" w14:textId="77777777" w:rsidR="002073FA" w:rsidRDefault="002073FA" w:rsidP="00B609D6">
      <w:pPr>
        <w:spacing w:after="0"/>
      </w:pPr>
    </w:p>
    <w:p w14:paraId="2143EB3B" w14:textId="77777777" w:rsidR="002073FA" w:rsidRDefault="00B609D6" w:rsidP="002073FA">
      <w:pPr>
        <w:spacing w:after="0"/>
      </w:pPr>
      <w:r>
        <w:t xml:space="preserve"> 2002</w:t>
      </w:r>
      <w:r w:rsidR="002073FA">
        <w:tab/>
      </w:r>
      <w:r w:rsidRPr="002073FA">
        <w:rPr>
          <w:b/>
          <w:bCs/>
        </w:rPr>
        <w:t>John P. Pratt</w:t>
      </w:r>
      <w:r w:rsidR="002073FA" w:rsidRPr="002073FA">
        <w:rPr>
          <w:b/>
          <w:bCs/>
        </w:rPr>
        <w:t xml:space="preserve">, "Celestial Witnesses of the Meridian of Time," in </w:t>
      </w:r>
      <w:r w:rsidR="002073FA" w:rsidRPr="002073FA">
        <w:rPr>
          <w:b/>
          <w:bCs/>
          <w:i/>
          <w:iCs/>
        </w:rPr>
        <w:t>Meridian Magazine</w:t>
      </w:r>
      <w:r w:rsidR="002073FA">
        <w:t xml:space="preserve"> July 10, </w:t>
      </w:r>
    </w:p>
    <w:p w14:paraId="0A989DE9" w14:textId="6E71DD4E" w:rsidR="002073FA" w:rsidRDefault="002073FA" w:rsidP="002073FA">
      <w:pPr>
        <w:spacing w:after="0"/>
        <w:ind w:left="720" w:firstLine="720"/>
      </w:pPr>
      <w:r>
        <w:t>2002. Available at www.johnpratt.com and the Meridian website [ ]</w:t>
      </w:r>
    </w:p>
    <w:p w14:paraId="34731C16" w14:textId="1BEEAF4A" w:rsidR="00B609D6" w:rsidRDefault="00B609D6" w:rsidP="00B609D6">
      <w:pPr>
        <w:spacing w:after="0"/>
      </w:pPr>
    </w:p>
    <w:p w14:paraId="3F094B50" w14:textId="77777777" w:rsidR="00B609D6" w:rsidRDefault="00B609D6" w:rsidP="002073FA">
      <w:pPr>
        <w:spacing w:after="0"/>
        <w:ind w:firstLine="720"/>
      </w:pPr>
      <w:r>
        <w:t>John Pratt writes;</w:t>
      </w:r>
    </w:p>
    <w:p w14:paraId="28E9FB1F" w14:textId="1EF583D5" w:rsidR="00B609D6" w:rsidRDefault="00B609D6" w:rsidP="002073FA">
      <w:pPr>
        <w:spacing w:after="0"/>
        <w:ind w:left="720" w:firstLine="720"/>
      </w:pPr>
      <w:r>
        <w:t xml:space="preserve">The year of the Savior's birth has been uncertain to Bible scholars, but now the Enoch </w:t>
      </w:r>
    </w:p>
    <w:p w14:paraId="401B3280" w14:textId="360B66A2" w:rsidR="00B609D6" w:rsidRDefault="00B609D6" w:rsidP="002073FA">
      <w:pPr>
        <w:spacing w:after="0"/>
        <w:ind w:left="720"/>
      </w:pPr>
      <w:r>
        <w:t xml:space="preserve">calendar has been discovered to be a second witness with the Hebrew calendar that Christ was born in the year 1 </w:t>
      </w:r>
      <w:r w:rsidR="00DC297B">
        <w:t>B.C.</w:t>
      </w:r>
      <w:r>
        <w:t xml:space="preserve"> It also testifies of many events of the latter days, including the upcoming Feast of Trumpets.</w:t>
      </w:r>
    </w:p>
    <w:p w14:paraId="6E6D2AC5" w14:textId="45A3ED82" w:rsidR="00B609D6" w:rsidRDefault="00B609D6" w:rsidP="002073FA">
      <w:pPr>
        <w:spacing w:after="0"/>
        <w:ind w:left="720"/>
      </w:pPr>
      <w:r>
        <w:t xml:space="preserve"> </w:t>
      </w:r>
      <w:r w:rsidR="002073FA">
        <w:tab/>
      </w:r>
      <w:r>
        <w:t xml:space="preserve">There has long been a controversy about just what was the year of the Savior's birth. </w:t>
      </w:r>
    </w:p>
    <w:p w14:paraId="78C7C816" w14:textId="21EC6E34" w:rsidR="00B609D6" w:rsidRDefault="00B609D6" w:rsidP="002073FA">
      <w:pPr>
        <w:spacing w:after="0"/>
        <w:ind w:left="720"/>
      </w:pPr>
      <w:r>
        <w:t xml:space="preserve">Scholars cannot agree to within much better than a decade (about 8 to 1 </w:t>
      </w:r>
      <w:r w:rsidR="00DC297B">
        <w:t>B.C.</w:t>
      </w:r>
      <w:r>
        <w:t xml:space="preserve">), with most favoring 6-5 </w:t>
      </w:r>
      <w:r w:rsidR="00DC297B">
        <w:t>B.C.</w:t>
      </w:r>
      <w:r>
        <w:t xml:space="preserve"> The Lord gave the prophet Enoch a big clue, that Christ would be born in the "meridian of time" (Moses 7:46), most likely referring to a precise midpoint of earthly time. The Book of Enoch records that an angel also revealed to Enoch a special calendar, the Enoch calendar. The Lord also revealed another calendar, used by Moses, which became the modern Hebrew calendar.</w:t>
      </w:r>
    </w:p>
    <w:p w14:paraId="2353FAB7" w14:textId="3CDB5B1C" w:rsidR="00B609D6" w:rsidRDefault="00B609D6" w:rsidP="002073FA">
      <w:pPr>
        <w:spacing w:after="0"/>
        <w:ind w:left="720"/>
      </w:pPr>
      <w:r>
        <w:t xml:space="preserve"> </w:t>
      </w:r>
      <w:r w:rsidR="002073FA">
        <w:tab/>
      </w:r>
      <w:r>
        <w:t xml:space="preserve">When one counts years the same way as days, as the Lord seems to do, both of these </w:t>
      </w:r>
    </w:p>
    <w:p w14:paraId="67C608BB" w14:textId="77777777" w:rsidR="00B609D6" w:rsidRDefault="00B609D6" w:rsidP="002073FA">
      <w:pPr>
        <w:spacing w:after="0"/>
        <w:ind w:left="720"/>
      </w:pPr>
      <w:r>
        <w:t xml:space="preserve">calendars have a year which is indicated to be the "meridian of time." In the case of the Enoch </w:t>
      </w:r>
    </w:p>
    <w:p w14:paraId="0D682AE5" w14:textId="57AA2DB7" w:rsidR="00B609D6" w:rsidRDefault="00B609D6" w:rsidP="002073FA">
      <w:pPr>
        <w:spacing w:after="0"/>
        <w:ind w:left="720"/>
      </w:pPr>
      <w:r>
        <w:lastRenderedPageBreak/>
        <w:t xml:space="preserve">calendar, the meridian has just been discovered to be indicated by the phases of the moon, accurate to within a tenth of a day over eight thousand years. Both calendars testify that Christ was born in 1 </w:t>
      </w:r>
      <w:r w:rsidR="00DC297B">
        <w:t>B.C.</w:t>
      </w:r>
      <w:r>
        <w:t xml:space="preserve"> That agrees with the traditional L.D.S. interpretation of D&amp;C 20:1, that Christ was born 1,830 years before the L.D.S. Church was founded on Tue 6 Apr 1830.</w:t>
      </w:r>
    </w:p>
    <w:p w14:paraId="70425460" w14:textId="554508D2" w:rsidR="00B609D6" w:rsidRDefault="00B609D6" w:rsidP="002073FA">
      <w:pPr>
        <w:spacing w:after="0"/>
        <w:ind w:left="720"/>
      </w:pPr>
      <w:r>
        <w:t xml:space="preserve"> </w:t>
      </w:r>
      <w:r w:rsidR="002073FA">
        <w:tab/>
      </w:r>
      <w:r>
        <w:t>This article is the first of a three</w:t>
      </w:r>
      <w:r w:rsidR="0017491E">
        <w:t>-</w:t>
      </w:r>
      <w:r>
        <w:t xml:space="preserve">part series. The witnesses of these two calendars of the </w:t>
      </w:r>
    </w:p>
    <w:p w14:paraId="7906F272" w14:textId="3BB265DD" w:rsidR="00B609D6" w:rsidRDefault="00B609D6" w:rsidP="002073FA">
      <w:pPr>
        <w:spacing w:after="0"/>
        <w:ind w:left="720"/>
      </w:pPr>
      <w:r>
        <w:t>meridian of time is the principal topic for this month. Next month the Lord's apparent use of the Enoch calendar in the restoration of the L.D.S. Church is discussed. In September the topic will be the Feast of Trumpets, which is indicated on the Enoch calendar to be special this year. The author will be celebrating that feast on Fri 20 Sep 2002 in Orem, Utah. Those interested in joining the festivities may obtain information at feasts@johnpratt.com.</w:t>
      </w:r>
    </w:p>
    <w:p w14:paraId="582CCAB1" w14:textId="6AE770EE" w:rsidR="00B609D6" w:rsidRDefault="00B609D6" w:rsidP="002073FA">
      <w:pPr>
        <w:spacing w:after="0"/>
        <w:ind w:left="720"/>
      </w:pPr>
      <w:r>
        <w:t xml:space="preserve"> </w:t>
      </w:r>
      <w:r w:rsidR="002073FA">
        <w:tab/>
      </w:r>
      <w:r>
        <w:t>Let us begin by considering how the Hebrew calendar indicates a meridian of time, and then discuss the newly discovered witness of the Enoch calendar. It should be noted that the relationship of this meridian to the 7,000-year temporal history of the earth is not discussed,447 but rather the meridian as indicated on these two calendars.</w:t>
      </w:r>
    </w:p>
    <w:p w14:paraId="4D6EF21C" w14:textId="77777777" w:rsidR="002073FA" w:rsidRDefault="002073FA" w:rsidP="002073FA">
      <w:pPr>
        <w:spacing w:after="0"/>
        <w:ind w:left="720"/>
      </w:pPr>
    </w:p>
    <w:p w14:paraId="4968C8F5" w14:textId="4BE439D8" w:rsidR="00B609D6" w:rsidRPr="002073FA" w:rsidRDefault="00B609D6" w:rsidP="00B609D6">
      <w:pPr>
        <w:spacing w:after="0"/>
        <w:rPr>
          <w:i/>
          <w:iCs/>
        </w:rPr>
      </w:pPr>
      <w:r>
        <w:t xml:space="preserve"> </w:t>
      </w:r>
      <w:r w:rsidR="002073FA">
        <w:tab/>
      </w:r>
      <w:r w:rsidRPr="002073FA">
        <w:rPr>
          <w:i/>
          <w:iCs/>
        </w:rPr>
        <w:t>1. Years as Days</w:t>
      </w:r>
    </w:p>
    <w:p w14:paraId="53F244FB" w14:textId="344B0200" w:rsidR="00B609D6" w:rsidRDefault="00B609D6" w:rsidP="002073FA">
      <w:pPr>
        <w:spacing w:after="0"/>
        <w:ind w:left="720"/>
      </w:pPr>
      <w:r>
        <w:t xml:space="preserve"> </w:t>
      </w:r>
      <w:r w:rsidR="002073FA">
        <w:tab/>
      </w:r>
      <w:r>
        <w:t xml:space="preserve">The Lord has told us that he counts years the same way as days. For example, he had the </w:t>
      </w:r>
    </w:p>
    <w:p w14:paraId="14908225" w14:textId="7DBC0801" w:rsidR="00B609D6" w:rsidRDefault="00B609D6" w:rsidP="002073FA">
      <w:pPr>
        <w:spacing w:after="0"/>
        <w:ind w:left="720"/>
      </w:pPr>
      <w:r>
        <w:t>children of Israel consigned to the wilderness for forty years, based on their searching out of the land for forty days. He explicitly stated the he reckoned "each day for a year" (Num. 14:34). Similarly, he had the prophet Ezekiel perform a symbolic act for a specified number of days. The Lord explained, "I have appointed thee each day for a year" (Ezek. 4:6). These verses suggest that the Lord might use a calendar in which he numbers the years in the same way that he instructed us to number days. The 7-year sabbatical cycle supports this interpretation.</w:t>
      </w:r>
    </w:p>
    <w:p w14:paraId="06DD8D14" w14:textId="3C988E12" w:rsidR="00B609D6" w:rsidRDefault="00B609D6" w:rsidP="002073FA">
      <w:pPr>
        <w:spacing w:after="0"/>
        <w:ind w:left="720"/>
      </w:pPr>
      <w:r>
        <w:t xml:space="preserve"> </w:t>
      </w:r>
      <w:r w:rsidR="002073FA">
        <w:tab/>
      </w:r>
      <w:r w:rsidRPr="002073FA">
        <w:rPr>
          <w:i/>
          <w:iCs/>
        </w:rPr>
        <w:t>The Sabbatical Cycle</w:t>
      </w:r>
      <w:r>
        <w:t xml:space="preserve">. The Lord told Moses to count years by sevens, even as days are </w:t>
      </w:r>
    </w:p>
    <w:p w14:paraId="7C79DE40" w14:textId="77777777" w:rsidR="00B609D6" w:rsidRDefault="00B609D6" w:rsidP="002073FA">
      <w:pPr>
        <w:spacing w:after="0"/>
        <w:ind w:left="720"/>
      </w:pPr>
      <w:r>
        <w:t xml:space="preserve">counted by sevens. Years of the sabbath cycle of 7 years begin in the fall, rather than the spring. </w:t>
      </w:r>
    </w:p>
    <w:p w14:paraId="6186439D" w14:textId="20EE1C03" w:rsidR="00B609D6" w:rsidRDefault="00B609D6" w:rsidP="002073FA">
      <w:pPr>
        <w:spacing w:after="0"/>
        <w:ind w:left="720"/>
      </w:pPr>
      <w:r>
        <w:t>Detailed instructions were given as to how to celebrate every seventh year, which was designed to be a year of release, free from work and the cares of the world, even as the weekly sabbath day is a day of rest (Lev. 25).448 Traditionally sabbath years can be found as being the Hebrew years that are exactly divisible by seven. For example, the year 2001 was the Hebrew year 5761, which began the previous fall on Sat 30 Sep 2000. The number 5,761 is evenly divisible by 7, so that year was the sabbath year which completed a "week" of seven years. All of my calculations agree that the Hebrew tradition is correct. An easy way to remember where we are currently in the sabbatical cycle is that the destruction of the Twin Towers on 11 Sep 2001 occurred in the last weeks of a seven-year period.</w:t>
      </w:r>
    </w:p>
    <w:p w14:paraId="76DCD4B8" w14:textId="438F1ABC" w:rsidR="00B609D6" w:rsidRDefault="00B609D6" w:rsidP="002073FA">
      <w:pPr>
        <w:spacing w:after="0"/>
        <w:ind w:left="720"/>
      </w:pPr>
      <w:r>
        <w:t xml:space="preserve"> </w:t>
      </w:r>
      <w:r w:rsidR="002073FA">
        <w:tab/>
      </w:r>
      <w:r>
        <w:t xml:space="preserve">It is convenient to label years of the sabbatical cycle as SUNDAY, MONDAY, etc., the same </w:t>
      </w:r>
    </w:p>
    <w:p w14:paraId="10D98C42" w14:textId="77777777" w:rsidR="00B609D6" w:rsidRDefault="00B609D6" w:rsidP="002073FA">
      <w:pPr>
        <w:spacing w:after="0"/>
        <w:ind w:left="720"/>
      </w:pPr>
      <w:r>
        <w:t xml:space="preserve">as we do days of the week, so that the sabbath year would be called SATURDAY, the last year of a </w:t>
      </w:r>
    </w:p>
    <w:p w14:paraId="1B8B50EA" w14:textId="69B56226" w:rsidR="00B609D6" w:rsidRDefault="00B609D6" w:rsidP="002073FA">
      <w:pPr>
        <w:spacing w:after="0"/>
        <w:ind w:left="720"/>
      </w:pPr>
      <w:r>
        <w:t>week of years. The name in all capital letters means that a year is indicated rather than a day. Thus, this year is a SUNDAY, the first year of the 7-year cycle.</w:t>
      </w:r>
    </w:p>
    <w:p w14:paraId="4AABDB87" w14:textId="64018219" w:rsidR="00B609D6" w:rsidRDefault="00B609D6" w:rsidP="002073FA">
      <w:pPr>
        <w:spacing w:after="0"/>
        <w:ind w:left="720"/>
      </w:pPr>
      <w:r>
        <w:t xml:space="preserve"> </w:t>
      </w:r>
      <w:r w:rsidR="002073FA">
        <w:tab/>
      </w:r>
      <w:r w:rsidRPr="002073FA">
        <w:rPr>
          <w:i/>
          <w:iCs/>
        </w:rPr>
        <w:t>The Hebrew Calendar.</w:t>
      </w:r>
      <w:r>
        <w:t xml:space="preserve"> The Hebrew calendar has every month start near a new moon. </w:t>
      </w:r>
    </w:p>
    <w:p w14:paraId="2C4F4D02" w14:textId="76E6EAB2" w:rsidR="00B609D6" w:rsidRDefault="00B609D6" w:rsidP="002073FA">
      <w:pPr>
        <w:spacing w:after="0"/>
        <w:ind w:left="720"/>
      </w:pPr>
      <w:r>
        <w:t>Because twelve moons ("months") require only about 354 days, sometimes an entire extra month of 30 days is added so that the year averages 365.24 days. The details of this mechanism are not needed here. It is only necessary to understand that the calendar has a precise formula for chaining together years of six different lengths: 353, 354, 355, 383, 384, or 385 days. Each type of year can only begin on certain days of the week, and they follow a set pattern.</w:t>
      </w:r>
    </w:p>
    <w:p w14:paraId="77E86A18" w14:textId="2DE580C0" w:rsidR="00B609D6" w:rsidRDefault="00B609D6" w:rsidP="002073FA">
      <w:pPr>
        <w:spacing w:after="0"/>
        <w:ind w:left="720"/>
      </w:pPr>
      <w:r>
        <w:lastRenderedPageBreak/>
        <w:t xml:space="preserve"> </w:t>
      </w:r>
      <w:r w:rsidR="002073FA">
        <w:tab/>
      </w:r>
      <w:r>
        <w:t>The Hebrew calendar is shown in Figure 1. It has twelve months, with a thirteenth month called Adar 2 added seven times every nineteen years. Most of the feast days are indicated, except that Moses was also told that the first day of every month was also a sacred day. There are two different "New Year's Days" on this calendar. The day 1 Nisan is the first day of the first month, and the beginning of the year for king's reigns and other purposes. The day 1 Tishri is the first day of the seventh month. It begins the year when counting the sabbatical cycle, and it is used by modern Hebrews as the beginning of the civil year.</w:t>
      </w:r>
    </w:p>
    <w:p w14:paraId="4F8E9740" w14:textId="77777777" w:rsidR="002073FA" w:rsidRDefault="002073FA" w:rsidP="00B609D6">
      <w:pPr>
        <w:spacing w:after="0"/>
      </w:pPr>
    </w:p>
    <w:p w14:paraId="2EDCA3F7" w14:textId="77777777" w:rsidR="002073FA" w:rsidRDefault="002073FA" w:rsidP="00B609D6">
      <w:pPr>
        <w:spacing w:after="0"/>
      </w:pPr>
    </w:p>
    <w:p w14:paraId="1833406B" w14:textId="0FCA8E06" w:rsidR="00B609D6" w:rsidRPr="00C66E2A" w:rsidRDefault="00B609D6" w:rsidP="00C66E2A">
      <w:pPr>
        <w:spacing w:after="0"/>
        <w:ind w:left="720"/>
        <w:rPr>
          <w:sz w:val="20"/>
          <w:szCs w:val="20"/>
        </w:rPr>
      </w:pPr>
      <w:r w:rsidRPr="00C66E2A">
        <w:rPr>
          <w:sz w:val="20"/>
          <w:szCs w:val="20"/>
        </w:rPr>
        <w:t xml:space="preserve"> [</w:t>
      </w:r>
      <w:r w:rsidRPr="0017491E">
        <w:rPr>
          <w:b/>
          <w:bCs/>
          <w:sz w:val="20"/>
          <w:szCs w:val="20"/>
        </w:rPr>
        <w:t>Figure 1</w:t>
      </w:r>
      <w:r w:rsidRPr="00C66E2A">
        <w:rPr>
          <w:sz w:val="20"/>
          <w:szCs w:val="20"/>
        </w:rPr>
        <w:t>. The Hebrew Calendar</w:t>
      </w:r>
      <w:r w:rsidR="00C66E2A">
        <w:rPr>
          <w:sz w:val="20"/>
          <w:szCs w:val="20"/>
        </w:rPr>
        <w:t xml:space="preserve"> (Illustration)</w:t>
      </w:r>
      <w:r w:rsidRPr="00C66E2A">
        <w:rPr>
          <w:sz w:val="20"/>
          <w:szCs w:val="20"/>
        </w:rPr>
        <w:t xml:space="preserve">. John P. Pratt, "Celestial Witnesses of the Meridian of Time," in </w:t>
      </w:r>
      <w:r w:rsidRPr="00C66E2A">
        <w:rPr>
          <w:i/>
          <w:iCs/>
          <w:sz w:val="20"/>
          <w:szCs w:val="20"/>
        </w:rPr>
        <w:t>Meridian Magazine</w:t>
      </w:r>
      <w:r w:rsidRPr="00C66E2A">
        <w:rPr>
          <w:sz w:val="20"/>
          <w:szCs w:val="20"/>
        </w:rPr>
        <w:t xml:space="preserve"> July 10, 2002]</w:t>
      </w:r>
    </w:p>
    <w:p w14:paraId="6AED83FD" w14:textId="77777777" w:rsidR="00C66E2A" w:rsidRDefault="00C66E2A" w:rsidP="00B609D6">
      <w:pPr>
        <w:spacing w:after="0"/>
      </w:pPr>
    </w:p>
    <w:p w14:paraId="013B03FE" w14:textId="37659F3A" w:rsidR="00B609D6" w:rsidRDefault="00B609D6" w:rsidP="00C66E2A">
      <w:pPr>
        <w:spacing w:after="0"/>
        <w:ind w:left="720"/>
      </w:pPr>
      <w:r>
        <w:t xml:space="preserve"> </w:t>
      </w:r>
      <w:r w:rsidR="00C66E2A">
        <w:tab/>
      </w:r>
      <w:r w:rsidRPr="00C66E2A">
        <w:rPr>
          <w:i/>
          <w:iCs/>
        </w:rPr>
        <w:t>Grand Years</w:t>
      </w:r>
      <w:r>
        <w:t xml:space="preserve">. Let us now attempt to use the same pattern employed in naming and </w:t>
      </w:r>
    </w:p>
    <w:p w14:paraId="40C13B75" w14:textId="1A178C42" w:rsidR="00B609D6" w:rsidRDefault="00B609D6" w:rsidP="00C66E2A">
      <w:pPr>
        <w:spacing w:after="0"/>
        <w:ind w:left="720"/>
      </w:pPr>
      <w:r>
        <w:t>numbering days of the Hebrew calendar to naming and numbering years. To my knowledge this has not been done before. I believe I have been successful in fitting the Hebrew calendar template over the years and there is exactly one way that fits perfectly throughout history. It is not my purpose now to publish all those details here, but it suffices to say that there is such a strikingly meaningful symbolism throughout history to make a strong case both that God actually is using the pattern and that he knows the end from the beginning.</w:t>
      </w:r>
    </w:p>
    <w:p w14:paraId="23B4EB5A" w14:textId="77777777" w:rsidR="00C66E2A" w:rsidRDefault="00C66E2A" w:rsidP="00C66E2A">
      <w:pPr>
        <w:spacing w:after="0"/>
        <w:ind w:left="720"/>
      </w:pPr>
    </w:p>
    <w:p w14:paraId="6A9631E9" w14:textId="64EBF8F7" w:rsidR="00B609D6" w:rsidRDefault="00B609D6" w:rsidP="00C66E2A">
      <w:pPr>
        <w:spacing w:after="0"/>
        <w:ind w:left="720" w:firstLine="720"/>
      </w:pPr>
      <w:r>
        <w:t>The idea then, is to name some year 1 NISAN, and then the following year 2 NISAN, and so on, following the Hebrew calendar pattern. Capital letters will be used to indicate that 1 NISAN refers to an entire year. This numbering of years refers to years which begin on the day 1 Nisan in the spring. On the other hand, the naming of years for the days of the week, which corresponds to the sabbatical cycle, refers to years which begin on 1 Tishri in the autumn. Thus, a SATURDAY year begins in the fall. This is complicated, but it is how the system appears to work. One last needed detail is that the patterns of the six different possible year lengths refer only to years beginning on 1 Tishri.</w:t>
      </w:r>
    </w:p>
    <w:p w14:paraId="1AFF91F8" w14:textId="62D840C1" w:rsidR="00B609D6" w:rsidRDefault="00B609D6" w:rsidP="00C66E2A">
      <w:pPr>
        <w:spacing w:after="0"/>
        <w:ind w:left="720"/>
      </w:pPr>
      <w:r>
        <w:t xml:space="preserve"> </w:t>
      </w:r>
      <w:r w:rsidR="00C66E2A">
        <w:tab/>
      </w:r>
      <w:r>
        <w:t>Let us define a "Grand Year" to be the set of years either from a year 1 NISAN to 1 NISAN or from a year 1 TISHRI to the next 1 TISHRI. Thus, a Grand Year may comprise 353, 354, 355, 383, 384, or 385 years, each being referred to as if it were a day on the Hebrew calendar.</w:t>
      </w:r>
    </w:p>
    <w:p w14:paraId="1AA406BF" w14:textId="2E677E4F" w:rsidR="00B609D6" w:rsidRDefault="00B609D6" w:rsidP="00C66E2A">
      <w:pPr>
        <w:spacing w:after="0"/>
        <w:ind w:left="720"/>
      </w:pPr>
      <w:r>
        <w:t xml:space="preserve"> </w:t>
      </w:r>
      <w:r w:rsidR="00C66E2A">
        <w:tab/>
      </w:r>
      <w:r w:rsidRPr="00C66E2A">
        <w:rPr>
          <w:i/>
          <w:iCs/>
        </w:rPr>
        <w:t>The Chosen Fit</w:t>
      </w:r>
      <w:r>
        <w:t>. So how do we go about fitting the template of the Hebrew calendar cycle to map a year to a day? The details of this mapping have not yet been published, nor even the template of the perpetual Hebrew calendar, which is the corrected version used in my articles. All that is needed to know for this article is that the pattern is a fixed pattern throughout all of history, and that it only has to be correlated to one day in history in order to be defined for every day.</w:t>
      </w:r>
    </w:p>
    <w:p w14:paraId="6656D2A6" w14:textId="05D54FF8" w:rsidR="00B609D6" w:rsidRDefault="00B609D6" w:rsidP="00C66E2A">
      <w:pPr>
        <w:spacing w:after="0"/>
        <w:ind w:left="720"/>
      </w:pPr>
      <w:r>
        <w:t xml:space="preserve"> </w:t>
      </w:r>
      <w:r w:rsidR="00C66E2A">
        <w:tab/>
      </w:r>
      <w:r>
        <w:t xml:space="preserve">Passover is the designated feast on the Hebrew calendar which symbolizes the first coming of Christ in the meridian of time.449 Christ was born, began his ministry, and died at Passover. Thus, an obvious choice is to align the Hebrew year-to-day template so that one of those three years corresponded to the year 15 NISAN. That way, the event would have occurred on the day 15 Nisan of the year 15 NISAN. The choice which results in many key events of history having occurred in "holy years" is to choose the beginning of the Savior's public ministry, Sat 6 Apr </w:t>
      </w:r>
      <w:r w:rsidR="00DC297B">
        <w:t>A.D.</w:t>
      </w:r>
      <w:r>
        <w:t xml:space="preserve"> 30, to have been in a year 15 NISAN. It must be emphasized that once that date is fixed </w:t>
      </w:r>
      <w:r>
        <w:lastRenderedPageBreak/>
        <w:t>to a point in the template, all years in history are determined; no other choices can be made. While an entire chronology of history is beyond the scope of this article, it seems like one example is in order to show the power of the symbolism of Grand Years.</w:t>
      </w:r>
    </w:p>
    <w:p w14:paraId="2BDC22B7" w14:textId="2200D1EF" w:rsidR="00B609D6" w:rsidRDefault="00B609D6" w:rsidP="00C66E2A">
      <w:pPr>
        <w:spacing w:after="0"/>
        <w:ind w:left="720"/>
      </w:pPr>
      <w:r>
        <w:t xml:space="preserve"> </w:t>
      </w:r>
      <w:r w:rsidR="00C66E2A">
        <w:tab/>
      </w:r>
      <w:r w:rsidRPr="00C66E2A">
        <w:rPr>
          <w:i/>
          <w:iCs/>
        </w:rPr>
        <w:t>The Babylonian Captivity.</w:t>
      </w:r>
      <w:r>
        <w:t xml:space="preserve"> The Lord prophesied through Jeremiah that there would be a </w:t>
      </w:r>
    </w:p>
    <w:p w14:paraId="372C9C59" w14:textId="77777777" w:rsidR="00B609D6" w:rsidRDefault="00B609D6" w:rsidP="00C66E2A">
      <w:pPr>
        <w:spacing w:after="0"/>
        <w:ind w:left="720"/>
      </w:pPr>
      <w:r>
        <w:t xml:space="preserve">seventy-year period when Judah would be taken captive to Babylon (Jeremiah 25:11). Let us </w:t>
      </w:r>
    </w:p>
    <w:p w14:paraId="2437992A" w14:textId="1C1A6F9E" w:rsidR="00B609D6" w:rsidRDefault="00B609D6" w:rsidP="00C66E2A">
      <w:pPr>
        <w:spacing w:after="0"/>
        <w:ind w:left="720"/>
      </w:pPr>
      <w:r>
        <w:t xml:space="preserve">construct a Grand Year mapping which covers that time period, counting back from setting the year </w:t>
      </w:r>
      <w:r w:rsidR="00DC297B">
        <w:t>A.D.</w:t>
      </w:r>
      <w:r>
        <w:t xml:space="preserve"> 30 to be 15 Nisan. The following table summarizes the anchor points, where WEEKDAY refers to the year of the sabbatical cycle, which began the previous autumn, and DAY refers to the Hebrew year beginning in the spring of that year.</w:t>
      </w:r>
    </w:p>
    <w:p w14:paraId="474D3C86" w14:textId="77777777" w:rsidR="00C66E2A" w:rsidRDefault="00C66E2A" w:rsidP="00C66E2A">
      <w:pPr>
        <w:spacing w:after="0"/>
        <w:ind w:left="720"/>
      </w:pPr>
    </w:p>
    <w:p w14:paraId="1F5E065A" w14:textId="77777777" w:rsidR="00C66E2A" w:rsidRDefault="00C66E2A" w:rsidP="00C66E2A">
      <w:pPr>
        <w:spacing w:after="0"/>
        <w:ind w:left="720"/>
      </w:pPr>
    </w:p>
    <w:p w14:paraId="2C7EC29D" w14:textId="7C6A4B04" w:rsidR="00C66E2A" w:rsidRPr="00C66E2A" w:rsidRDefault="00B609D6" w:rsidP="00B609D6">
      <w:pPr>
        <w:spacing w:after="0"/>
      </w:pPr>
      <w:r>
        <w:t xml:space="preserve"> </w:t>
      </w:r>
      <w:r w:rsidR="00C66E2A">
        <w:tab/>
      </w:r>
      <w:r w:rsidR="00C66E2A">
        <w:tab/>
      </w:r>
      <w:r w:rsidRPr="00C66E2A">
        <w:rPr>
          <w:u w:val="single"/>
        </w:rPr>
        <w:t>Year</w:t>
      </w:r>
      <w:r>
        <w:t xml:space="preserve"> </w:t>
      </w:r>
      <w:r w:rsidR="00C66E2A">
        <w:tab/>
      </w:r>
      <w:r w:rsidRPr="00C66E2A">
        <w:rPr>
          <w:u w:val="single"/>
        </w:rPr>
        <w:t>WEEKDAY</w:t>
      </w:r>
      <w:r w:rsidR="00C66E2A">
        <w:tab/>
      </w:r>
      <w:r w:rsidR="00C66E2A" w:rsidRPr="00C66E2A">
        <w:rPr>
          <w:u w:val="single"/>
        </w:rPr>
        <w:t>DAY</w:t>
      </w:r>
      <w:r w:rsidR="00C66E2A">
        <w:tab/>
      </w:r>
      <w:r w:rsidR="00C66E2A">
        <w:tab/>
      </w:r>
      <w:r w:rsidR="00C66E2A" w:rsidRPr="00C66E2A">
        <w:rPr>
          <w:u w:val="single"/>
        </w:rPr>
        <w:t>Grand Year Length</w:t>
      </w:r>
    </w:p>
    <w:p w14:paraId="1D99D540" w14:textId="115598B5" w:rsidR="00C66E2A" w:rsidRDefault="00B609D6" w:rsidP="00C66E2A">
      <w:pPr>
        <w:spacing w:after="0"/>
        <w:ind w:left="720" w:firstLine="720"/>
      </w:pPr>
      <w:r>
        <w:t>-899</w:t>
      </w:r>
      <w:r w:rsidR="00C66E2A">
        <w:tab/>
        <w:t>THURSDAY</w:t>
      </w:r>
      <w:r w:rsidR="00C66E2A">
        <w:tab/>
        <w:t>1 TISHRI</w:t>
      </w:r>
      <w:r w:rsidR="00C66E2A">
        <w:tab/>
        <w:t>354 years</w:t>
      </w:r>
    </w:p>
    <w:p w14:paraId="00827F7E" w14:textId="04318D26" w:rsidR="00C66E2A" w:rsidRDefault="00B609D6" w:rsidP="00C66E2A">
      <w:pPr>
        <w:spacing w:after="0"/>
        <w:ind w:left="720" w:firstLine="720"/>
      </w:pPr>
      <w:r>
        <w:t>-545</w:t>
      </w:r>
      <w:r w:rsidR="00C66E2A">
        <w:tab/>
        <w:t>MONDAY</w:t>
      </w:r>
      <w:r w:rsidR="00C66E2A">
        <w:tab/>
        <w:t>1 TISHRI</w:t>
      </w:r>
      <w:r w:rsidR="00C66E2A">
        <w:tab/>
        <w:t>353 years</w:t>
      </w:r>
    </w:p>
    <w:p w14:paraId="03FB9EC1" w14:textId="1D76A283" w:rsidR="00B609D6" w:rsidRDefault="00B609D6" w:rsidP="00C66E2A">
      <w:pPr>
        <w:spacing w:after="0"/>
        <w:ind w:left="720" w:firstLine="720"/>
      </w:pPr>
      <w:r>
        <w:t>-192</w:t>
      </w:r>
      <w:r w:rsidR="00C66E2A">
        <w:tab/>
        <w:t>THURSDAY</w:t>
      </w:r>
      <w:r w:rsidR="00C66E2A">
        <w:tab/>
        <w:t>1 TISHRI</w:t>
      </w:r>
      <w:r w:rsidR="00C66E2A">
        <w:tab/>
        <w:t>385 years</w:t>
      </w:r>
    </w:p>
    <w:p w14:paraId="6705F1F5" w14:textId="72E2A0F5" w:rsidR="00B609D6" w:rsidRDefault="00B609D6" w:rsidP="00C66E2A">
      <w:pPr>
        <w:spacing w:after="0"/>
        <w:ind w:left="720" w:firstLine="720"/>
      </w:pPr>
      <w:r>
        <w:t xml:space="preserve"> 193</w:t>
      </w:r>
      <w:r w:rsidR="00C66E2A">
        <w:tab/>
        <w:t>THURSDAY</w:t>
      </w:r>
      <w:r w:rsidR="00C66E2A">
        <w:tab/>
        <w:t>1 TISHRI</w:t>
      </w:r>
      <w:r w:rsidR="00C66E2A">
        <w:tab/>
        <w:t>354 years</w:t>
      </w:r>
    </w:p>
    <w:p w14:paraId="06423574" w14:textId="3CCD23BB" w:rsidR="00B609D6" w:rsidRDefault="00B609D6" w:rsidP="00C66E2A">
      <w:pPr>
        <w:spacing w:after="0"/>
      </w:pPr>
      <w:r>
        <w:t xml:space="preserve"> </w:t>
      </w:r>
    </w:p>
    <w:p w14:paraId="7914EF63" w14:textId="6ADD9A82" w:rsidR="00B609D6" w:rsidRDefault="00B609D6" w:rsidP="00C66E2A">
      <w:pPr>
        <w:spacing w:after="0"/>
        <w:ind w:left="720" w:firstLine="720"/>
      </w:pPr>
      <w:r>
        <w:t xml:space="preserve">In this table, the astronomical method of listing years is used where the positive years mean </w:t>
      </w:r>
      <w:r w:rsidR="00DC297B">
        <w:t>A.D.</w:t>
      </w:r>
      <w:r>
        <w:t xml:space="preserve">, and the negative years differ by one from </w:t>
      </w:r>
      <w:r w:rsidR="00DC297B">
        <w:t>B.C.</w:t>
      </w:r>
      <w:r>
        <w:t xml:space="preserve"> years. That is, the year -192 refers to 193 </w:t>
      </w:r>
      <w:r w:rsidR="00DC297B">
        <w:t>B.C.</w:t>
      </w:r>
      <w:r>
        <w:t xml:space="preserve"> Astronomers prefer this method because it shows the true numerical relationships. The </w:t>
      </w:r>
      <w:r w:rsidR="00DC297B">
        <w:t>B.C.</w:t>
      </w:r>
      <w:r>
        <w:t xml:space="preserve"> method suffers from having no 0 </w:t>
      </w:r>
      <w:r w:rsidR="00DC297B">
        <w:t>B.C.</w:t>
      </w:r>
      <w:r>
        <w:t xml:space="preserve"> year between </w:t>
      </w:r>
      <w:r w:rsidR="00DC297B">
        <w:t>A.D.</w:t>
      </w:r>
      <w:r>
        <w:t xml:space="preserve"> 1 and 1 </w:t>
      </w:r>
      <w:r w:rsidR="00DC297B">
        <w:t>B.C.</w:t>
      </w:r>
      <w:r>
        <w:t xml:space="preserve"> For example, the number of years separating -192 and 193 can be easily calculated to be 385 years.</w:t>
      </w:r>
    </w:p>
    <w:p w14:paraId="2778E31B" w14:textId="417EAA01" w:rsidR="00B609D6" w:rsidRDefault="00B609D6" w:rsidP="00C66E2A">
      <w:pPr>
        <w:spacing w:after="0"/>
        <w:ind w:left="720"/>
      </w:pPr>
      <w:r>
        <w:t xml:space="preserve"> </w:t>
      </w:r>
      <w:r w:rsidR="00C66E2A">
        <w:tab/>
      </w:r>
      <w:r>
        <w:t>Three of the major dates associated with the Babylonian captivity are: 1) when Daniel and the first captives were taken in the first of the seventy years, 2) when the king and most of the city were taken, and 3) when they were released and celebrated at the feast of tabernacles in Jerusalem in the seventieth year.</w:t>
      </w:r>
      <w:r w:rsidRPr="00D84312">
        <w:rPr>
          <w:vertAlign w:val="superscript"/>
        </w:rPr>
        <w:t>450</w:t>
      </w:r>
      <w:r>
        <w:t xml:space="preserve">[4] When the years are counted the same as days, starting from 1 TISHRI in -899 (900 </w:t>
      </w:r>
      <w:r w:rsidR="00DC297B">
        <w:t>B.C.</w:t>
      </w:r>
      <w:r>
        <w:t>), a very clear pattern emerges:</w:t>
      </w:r>
    </w:p>
    <w:p w14:paraId="54CE4BFA" w14:textId="77777777" w:rsidR="00D84312" w:rsidRDefault="00D84312" w:rsidP="00C66E2A">
      <w:pPr>
        <w:spacing w:after="0"/>
        <w:ind w:left="720"/>
      </w:pPr>
    </w:p>
    <w:p w14:paraId="63AD59CC" w14:textId="17178DD0" w:rsidR="00B609D6" w:rsidRPr="00D84312" w:rsidRDefault="00B609D6" w:rsidP="00B609D6">
      <w:pPr>
        <w:spacing w:after="0"/>
      </w:pPr>
      <w:r>
        <w:t xml:space="preserve"> </w:t>
      </w:r>
      <w:r w:rsidR="00D84312">
        <w:tab/>
      </w:r>
      <w:r w:rsidR="00D84312">
        <w:tab/>
      </w:r>
      <w:r w:rsidRPr="00D84312">
        <w:rPr>
          <w:u w:val="single"/>
        </w:rPr>
        <w:t>Event</w:t>
      </w:r>
      <w:r w:rsidR="00D84312">
        <w:tab/>
      </w:r>
      <w:r w:rsidR="00D84312">
        <w:tab/>
      </w:r>
      <w:r w:rsidR="00D84312">
        <w:tab/>
      </w:r>
      <w:r w:rsidR="00D84312" w:rsidRPr="00D84312">
        <w:rPr>
          <w:u w:val="single"/>
        </w:rPr>
        <w:t>Gregorian Calendar</w:t>
      </w:r>
      <w:r w:rsidR="00D84312">
        <w:tab/>
      </w:r>
      <w:r w:rsidR="00D84312">
        <w:tab/>
      </w:r>
      <w:r w:rsidR="00D84312" w:rsidRPr="00D84312">
        <w:rPr>
          <w:u w:val="single"/>
        </w:rPr>
        <w:t>Perpetual Hebrew Calendar</w:t>
      </w:r>
      <w:r w:rsidR="00D84312">
        <w:tab/>
      </w:r>
    </w:p>
    <w:p w14:paraId="0C5AE2E5" w14:textId="6F2A4602" w:rsidR="00B609D6" w:rsidRDefault="00B609D6" w:rsidP="00B609D6">
      <w:pPr>
        <w:spacing w:after="0"/>
      </w:pPr>
      <w:r>
        <w:t xml:space="preserve"> </w:t>
      </w:r>
      <w:r w:rsidR="00D84312">
        <w:tab/>
      </w:r>
      <w:r w:rsidR="00D84312">
        <w:tab/>
      </w:r>
      <w:r>
        <w:t xml:space="preserve">Daniel taken captive </w:t>
      </w:r>
      <w:r w:rsidR="00D84312">
        <w:tab/>
      </w:r>
      <w:r w:rsidR="00D84312" w:rsidRPr="00D84312">
        <w:t>Sat 18 Jun 605 B.C. pm</w:t>
      </w:r>
      <w:r w:rsidR="00D84312">
        <w:tab/>
      </w:r>
      <w:r w:rsidR="00D84312">
        <w:tab/>
      </w:r>
      <w:r w:rsidR="00D84312" w:rsidRPr="00D84312">
        <w:t>Sun 17 Tammuz FRI 1 AB</w:t>
      </w:r>
    </w:p>
    <w:p w14:paraId="15BF215E" w14:textId="237DF2A0" w:rsidR="00B609D6" w:rsidRDefault="00B609D6" w:rsidP="00D84312">
      <w:pPr>
        <w:spacing w:after="0"/>
        <w:ind w:left="720" w:firstLine="720"/>
      </w:pPr>
      <w:r>
        <w:t>King Jeconiah captive</w:t>
      </w:r>
      <w:r w:rsidR="00D84312">
        <w:tab/>
      </w:r>
      <w:r w:rsidR="00D84312" w:rsidRPr="00D84312">
        <w:t>Sat 10 Mar 597 B.C.</w:t>
      </w:r>
      <w:r w:rsidR="00D84312">
        <w:tab/>
      </w:r>
      <w:r w:rsidR="00D84312">
        <w:tab/>
      </w:r>
      <w:r w:rsidR="00D84312" w:rsidRPr="00D84312">
        <w:t>Sat 1 Nisan SAT 9 AB</w:t>
      </w:r>
    </w:p>
    <w:p w14:paraId="27E3B432" w14:textId="368B48B4" w:rsidR="00B609D6" w:rsidRDefault="00B609D6" w:rsidP="00B609D6">
      <w:pPr>
        <w:spacing w:after="0"/>
      </w:pPr>
      <w:r>
        <w:t xml:space="preserve"> </w:t>
      </w:r>
      <w:r w:rsidR="00D84312">
        <w:tab/>
      </w:r>
      <w:r w:rsidR="00D84312">
        <w:tab/>
      </w:r>
      <w:r>
        <w:t>Feast of Tabernacles</w:t>
      </w:r>
      <w:r w:rsidR="00D84312">
        <w:tab/>
      </w:r>
      <w:r>
        <w:t xml:space="preserve">Sun 11 Sep 537 </w:t>
      </w:r>
      <w:r w:rsidR="00DC297B">
        <w:t>B.C.</w:t>
      </w:r>
      <w:r>
        <w:t xml:space="preserve"> pm</w:t>
      </w:r>
      <w:r w:rsidR="00D84312">
        <w:tab/>
      </w:r>
      <w:r w:rsidR="00D84312">
        <w:tab/>
      </w:r>
      <w:r>
        <w:t>Mon 15 Tishri THU 10 TISHRI</w:t>
      </w:r>
    </w:p>
    <w:p w14:paraId="3E43BC0F" w14:textId="77777777" w:rsidR="00D84312" w:rsidRDefault="00D84312" w:rsidP="00B609D6">
      <w:pPr>
        <w:spacing w:after="0"/>
      </w:pPr>
    </w:p>
    <w:p w14:paraId="629CE5DE" w14:textId="668030EE" w:rsidR="00B609D6" w:rsidRDefault="00B609D6" w:rsidP="00D84312">
      <w:pPr>
        <w:spacing w:after="0"/>
        <w:ind w:left="720" w:firstLine="720"/>
      </w:pPr>
      <w:r>
        <w:t>The notation am* and pm* refers to before 6 a.m. and after 6 p.m., respectively, when the stars (*'s) are shining. The meaning of the seventy years now becomes significant when seen in the light of counting the years the same as days. The years of the sabbatical cycle are indicated as FRI, SAT, and THU and the day/month years are shown as 1 AB, 9 AB, and 10 TISHRI.</w:t>
      </w:r>
    </w:p>
    <w:p w14:paraId="50AC7FBA" w14:textId="77B6D359" w:rsidR="00B609D6" w:rsidRDefault="00B609D6" w:rsidP="00D84312">
      <w:pPr>
        <w:spacing w:after="0"/>
        <w:ind w:left="720"/>
      </w:pPr>
      <w:r>
        <w:t xml:space="preserve"> </w:t>
      </w:r>
      <w:r w:rsidR="00D84312">
        <w:tab/>
      </w:r>
      <w:r>
        <w:t xml:space="preserve">What will be obvious to those familiar with the Hebrew calendar is that 1 AB, 9 AB, and 10 TISHRI are all days designated as holy days on the </w:t>
      </w:r>
      <w:r w:rsidR="00D84312">
        <w:t>H</w:t>
      </w:r>
      <w:r>
        <w:t xml:space="preserve">ebrew calendar (See Figure 1). The day 1 AB is the least significant, being the first day of the month Ab, and a minor holy day as was the first day of every month. The second day, 9 Ab, is an annual fast day commemorating the destruction of the temple both in 587 </w:t>
      </w:r>
      <w:r w:rsidR="00DC297B">
        <w:t>B.C.</w:t>
      </w:r>
      <w:r>
        <w:t xml:space="preserve"> and again in </w:t>
      </w:r>
      <w:r w:rsidR="00DC297B">
        <w:t>A.D.</w:t>
      </w:r>
      <w:r>
        <w:t xml:space="preserve"> 70. The day 10 Tishri is the Day of Atonement, the holiest day of the year, being a day for reconciliation with God. Thus, the years marking the 70-year captivity are not only all "holy years," each is also significant in itself: a year </w:t>
      </w:r>
      <w:r>
        <w:lastRenderedPageBreak/>
        <w:t>of beginning, a year of mourning, and a year of reconciliation with God. It is these significant patterns which suggest that God actually uses this day-to-year reckoning.</w:t>
      </w:r>
    </w:p>
    <w:p w14:paraId="412849C2" w14:textId="77777777" w:rsidR="00D84312" w:rsidRDefault="00D84312" w:rsidP="00D84312">
      <w:pPr>
        <w:spacing w:after="0"/>
        <w:ind w:left="720"/>
      </w:pPr>
    </w:p>
    <w:p w14:paraId="61222996" w14:textId="77777777" w:rsidR="000759FB" w:rsidRDefault="00B609D6" w:rsidP="000759FB">
      <w:pPr>
        <w:spacing w:after="0"/>
        <w:ind w:left="720"/>
      </w:pPr>
      <w:r>
        <w:t xml:space="preserve"> </w:t>
      </w:r>
      <w:r w:rsidR="00D84312">
        <w:tab/>
      </w:r>
      <w:r w:rsidRPr="00D84312">
        <w:rPr>
          <w:i/>
          <w:iCs/>
        </w:rPr>
        <w:t>Christ bo</w:t>
      </w:r>
      <w:r w:rsidR="00D84312" w:rsidRPr="00D84312">
        <w:rPr>
          <w:i/>
          <w:iCs/>
        </w:rPr>
        <w:t>rn</w:t>
      </w:r>
      <w:r w:rsidRPr="00D84312">
        <w:rPr>
          <w:i/>
          <w:iCs/>
        </w:rPr>
        <w:t xml:space="preserve"> at Meridian of Grand Year</w:t>
      </w:r>
      <w:r>
        <w:t xml:space="preserve">. Following the same pattern shows that 6 Apr 1 </w:t>
      </w:r>
      <w:r w:rsidR="00DC297B">
        <w:t>B.C.</w:t>
      </w:r>
      <w:r>
        <w:t xml:space="preserve"> fell in the year called 14 ADAR 2. The Feast of Esther begins on the day 14 Adar, or, in years with the thirteenth month, on 14 Adar2. So the proposed year of the Savior's birth also fell in a "holy year" of the Grand Year, corresponding to the Feast of Esther.</w:t>
      </w:r>
    </w:p>
    <w:p w14:paraId="51A41FB2" w14:textId="781734F7" w:rsidR="00B609D6" w:rsidRDefault="00B609D6" w:rsidP="000759FB">
      <w:pPr>
        <w:spacing w:after="0"/>
        <w:ind w:left="720"/>
      </w:pPr>
      <w:r>
        <w:t xml:space="preserve"> </w:t>
      </w:r>
      <w:r w:rsidR="00D84312">
        <w:tab/>
      </w:r>
      <w:r>
        <w:t>Moreover, that particular Grand Year comprised 385 years. The Feast of Esther that year fell in the 193rd year of the Grand Year, which is precisely the middle year of the 385 years. So the birth year of Christ occurred at the meridian of a Grand Year, which was also a "holy year."</w:t>
      </w:r>
    </w:p>
    <w:p w14:paraId="76A10CDF" w14:textId="1EA1E4CF" w:rsidR="00B609D6" w:rsidRDefault="00B609D6" w:rsidP="000759FB">
      <w:pPr>
        <w:spacing w:after="0"/>
        <w:ind w:left="720"/>
      </w:pPr>
      <w:r>
        <w:t xml:space="preserve"> </w:t>
      </w:r>
      <w:r w:rsidR="000759FB">
        <w:tab/>
      </w:r>
      <w:r>
        <w:t>One final point: the name Esther means "A star," so the birth year of Christ was the year of the "Feast of A Star." That seems appropriate, in light of the appearance of the Star of Bethlehem, which heralded his coming. If that was planned, then even Esther's very name was inspired.</w:t>
      </w:r>
    </w:p>
    <w:p w14:paraId="4A782CCA" w14:textId="77777777" w:rsidR="000759FB" w:rsidRDefault="000759FB" w:rsidP="00B609D6">
      <w:pPr>
        <w:spacing w:after="0"/>
      </w:pPr>
    </w:p>
    <w:p w14:paraId="1B77C844" w14:textId="7F5B1E84" w:rsidR="00B609D6" w:rsidRDefault="00B609D6" w:rsidP="000759FB">
      <w:pPr>
        <w:spacing w:after="0"/>
        <w:ind w:left="720"/>
      </w:pPr>
      <w:r>
        <w:t xml:space="preserve"> </w:t>
      </w:r>
      <w:r w:rsidR="000759FB">
        <w:tab/>
      </w:r>
      <w:r w:rsidRPr="000759FB">
        <w:rPr>
          <w:i/>
          <w:iCs/>
        </w:rPr>
        <w:t>Christ born at Meridian of Jubilee Year.</w:t>
      </w:r>
      <w:r>
        <w:t xml:space="preserve"> The year beginning in Sep., 2 </w:t>
      </w:r>
      <w:r w:rsidR="00DC297B">
        <w:t>B.C.</w:t>
      </w:r>
      <w:r>
        <w:t xml:space="preserve"> was a SUNDAY, </w:t>
      </w:r>
    </w:p>
    <w:p w14:paraId="5D4A98EA" w14:textId="77777777" w:rsidR="00B609D6" w:rsidRDefault="00B609D6" w:rsidP="000759FB">
      <w:pPr>
        <w:spacing w:after="0"/>
        <w:ind w:left="720"/>
      </w:pPr>
      <w:r>
        <w:t xml:space="preserve">the first year of the sabbatical cycle. In fact, it was also a Jubilee year which is always a SUNDAY, </w:t>
      </w:r>
    </w:p>
    <w:p w14:paraId="7BE256FB" w14:textId="40DB3EB5" w:rsidR="00B609D6" w:rsidRDefault="00B609D6" w:rsidP="000759FB">
      <w:pPr>
        <w:spacing w:after="0"/>
        <w:ind w:left="720"/>
      </w:pPr>
      <w:r>
        <w:t xml:space="preserve">occurring every 49 years.451 The jubilee year was to be announced with the blowing of the trumpet on the Day of Atonement (in September/October) (Lev. 25:9-10). If Christ was born during the night preceding 6 Apr 1 </w:t>
      </w:r>
      <w:r w:rsidR="00DC297B">
        <w:t>B.C.</w:t>
      </w:r>
      <w:r>
        <w:t>, as all of my calculations indicate, then he was born exactly on the meridian day of that Jubilee year, which was also the day of Passover. That is, from 10 Tishri to 15 Nisan is half a solar year. A normal Hebrew year is ten days short of a solar year, to the 5 extra days from the 10th to the 15th is exactly what is required to separate the two days by half a solar year. Thus, the meridian of time is precise down to the very day, not just the year. Now let us turn to another witness of the meridian of time.</w:t>
      </w:r>
    </w:p>
    <w:p w14:paraId="2566DEEB" w14:textId="77777777" w:rsidR="000759FB" w:rsidRDefault="000759FB" w:rsidP="00B609D6">
      <w:pPr>
        <w:spacing w:after="0"/>
      </w:pPr>
    </w:p>
    <w:p w14:paraId="352FDFF5" w14:textId="77777777" w:rsidR="00B609D6" w:rsidRPr="000759FB" w:rsidRDefault="00B609D6" w:rsidP="000759FB">
      <w:pPr>
        <w:spacing w:after="0"/>
        <w:ind w:firstLine="720"/>
        <w:rPr>
          <w:i/>
          <w:iCs/>
        </w:rPr>
      </w:pPr>
      <w:r>
        <w:t xml:space="preserve"> </w:t>
      </w:r>
      <w:r w:rsidRPr="000759FB">
        <w:rPr>
          <w:i/>
          <w:iCs/>
        </w:rPr>
        <w:t>2. The Enoch Calendar</w:t>
      </w:r>
    </w:p>
    <w:p w14:paraId="406EB4F4" w14:textId="30330712" w:rsidR="00B609D6" w:rsidRDefault="00B609D6" w:rsidP="003D217B">
      <w:pPr>
        <w:spacing w:after="0"/>
        <w:ind w:left="720"/>
      </w:pPr>
      <w:r>
        <w:t xml:space="preserve"> </w:t>
      </w:r>
      <w:r w:rsidR="003D217B">
        <w:tab/>
      </w:r>
      <w:r>
        <w:t>In a previous article</w:t>
      </w:r>
      <w:r w:rsidRPr="003D217B">
        <w:rPr>
          <w:vertAlign w:val="superscript"/>
        </w:rPr>
        <w:t>452</w:t>
      </w:r>
      <w:r>
        <w:t xml:space="preserve"> we have discussed the fact that the Book of Enoch used to be in the Bible and was accepted by the Savior and his apostles as having been written by the antediluvian prophet Enoch, so I will refer to it as if actually written by Enoch. We noted that it describes a calendar, but that it was sketchy on the details of just how to add the extra weeks to its 364-day year in order to keep it aligned with the seasons.</w:t>
      </w:r>
    </w:p>
    <w:p w14:paraId="113E03CA" w14:textId="7B183DAB" w:rsidR="00B609D6" w:rsidRDefault="00B609D6" w:rsidP="003D217B">
      <w:pPr>
        <w:spacing w:after="0"/>
        <w:ind w:left="720"/>
      </w:pPr>
      <w:r>
        <w:t xml:space="preserve"> </w:t>
      </w:r>
      <w:r w:rsidR="003D217B">
        <w:tab/>
      </w:r>
      <w:r>
        <w:t>The reader's indulgence is asked in reading through the following overview of how the Enoch calendar works. Only a brief description and a bare minimum of mathematics will be included, needed to appreciate just how precise the meridian of time really is.</w:t>
      </w:r>
    </w:p>
    <w:p w14:paraId="6140C3EF" w14:textId="77777777" w:rsidR="003D217B" w:rsidRDefault="00B609D6" w:rsidP="00B609D6">
      <w:pPr>
        <w:spacing w:after="0"/>
      </w:pPr>
      <w:r>
        <w:t xml:space="preserve"> </w:t>
      </w:r>
    </w:p>
    <w:p w14:paraId="1D81F82F" w14:textId="349C24D9" w:rsidR="00B609D6" w:rsidRPr="003D217B" w:rsidRDefault="00B609D6" w:rsidP="003D217B">
      <w:pPr>
        <w:spacing w:after="0"/>
        <w:ind w:left="720"/>
        <w:rPr>
          <w:sz w:val="20"/>
          <w:szCs w:val="20"/>
        </w:rPr>
      </w:pPr>
      <w:r w:rsidRPr="003D217B">
        <w:rPr>
          <w:sz w:val="20"/>
          <w:szCs w:val="20"/>
        </w:rPr>
        <w:t>[</w:t>
      </w:r>
      <w:r w:rsidRPr="0017491E">
        <w:rPr>
          <w:b/>
          <w:bCs/>
          <w:sz w:val="20"/>
          <w:szCs w:val="20"/>
        </w:rPr>
        <w:t>Figure 2.</w:t>
      </w:r>
      <w:r w:rsidRPr="003D217B">
        <w:rPr>
          <w:sz w:val="20"/>
          <w:szCs w:val="20"/>
        </w:rPr>
        <w:t xml:space="preserve"> The Enoch Calendar</w:t>
      </w:r>
      <w:r w:rsidR="003D217B" w:rsidRPr="003D217B">
        <w:rPr>
          <w:sz w:val="20"/>
          <w:szCs w:val="20"/>
        </w:rPr>
        <w:t xml:space="preserve"> (Illustration).</w:t>
      </w:r>
      <w:r w:rsidRPr="003D217B">
        <w:rPr>
          <w:sz w:val="20"/>
          <w:szCs w:val="20"/>
        </w:rPr>
        <w:t xml:space="preserve"> John P. Pratt, "Celestial Witnesses of the Meridian of Time," in Meridian Magazine July 10, 2002]</w:t>
      </w:r>
    </w:p>
    <w:p w14:paraId="410189F1" w14:textId="77777777" w:rsidR="003D217B" w:rsidRDefault="003D217B" w:rsidP="00B609D6">
      <w:pPr>
        <w:spacing w:after="0"/>
      </w:pPr>
    </w:p>
    <w:p w14:paraId="3B51B297" w14:textId="0DF7BF6F" w:rsidR="00B609D6" w:rsidRDefault="00B609D6" w:rsidP="00471950">
      <w:pPr>
        <w:spacing w:after="0"/>
        <w:ind w:left="720"/>
      </w:pPr>
      <w:r>
        <w:t xml:space="preserve"> </w:t>
      </w:r>
      <w:r w:rsidR="003D217B">
        <w:tab/>
      </w:r>
      <w:r w:rsidRPr="003D217B">
        <w:rPr>
          <w:i/>
          <w:iCs/>
        </w:rPr>
        <w:t>Aligned with New Moon.</w:t>
      </w:r>
      <w:r>
        <w:t xml:space="preserve"> The Enoch calendar has 364-day years, each comprising four 91-day quarters and exactly 52 weeks (See Figure 2). The year begins in the spring, on a Sunday near the first day of spring on 20-21 March on our calendar. For example, this year it begins on Sunday, 24 Mar 2002. Because the Enoch year has only 364 days, it begins a day earlier every year according to our 365-day calendar. Thus, next year it will begin on Sun 23 Mar 2003. Every </w:t>
      </w:r>
      <w:r>
        <w:lastRenderedPageBreak/>
        <w:t>few years an entire extra week of seven days is added, so that the first day is always on a Sunday near the spring equinox, when the sun rises due east and appears to enter the northern part of the sky.</w:t>
      </w:r>
    </w:p>
    <w:p w14:paraId="7A1A0985" w14:textId="0B357926" w:rsidR="00B609D6" w:rsidRDefault="00B609D6" w:rsidP="00471950">
      <w:pPr>
        <w:spacing w:after="0"/>
        <w:ind w:left="720"/>
      </w:pPr>
      <w:r>
        <w:t xml:space="preserve"> </w:t>
      </w:r>
      <w:r w:rsidR="003D217B">
        <w:tab/>
      </w:r>
      <w:r w:rsidRPr="003D217B">
        <w:rPr>
          <w:i/>
          <w:iCs/>
        </w:rPr>
        <w:t>The Problem</w:t>
      </w:r>
      <w:r>
        <w:t>. The big problem which Enoch leaves as an exercise for the reader is just when to add the extra week. Fortunately, Enoch provides the clue needed. He states that the year should also begin near a new moon if possible (Enoch 73:13-14, 12, 16). At first blush that sounds like a tall order, because it might turn out that just when we need to add a week to keep the year beginning at the right season, that the new starting day would fall on a full moon. So how can we be sure that we can always avoid a full moon occurring on the indicated Sunday near the first day of spring?</w:t>
      </w:r>
    </w:p>
    <w:p w14:paraId="425F2DA4" w14:textId="7EDBD82A" w:rsidR="00B609D6" w:rsidRDefault="00B609D6" w:rsidP="00471950">
      <w:pPr>
        <w:spacing w:after="0"/>
        <w:ind w:left="720"/>
      </w:pPr>
      <w:r>
        <w:t xml:space="preserve"> </w:t>
      </w:r>
      <w:r w:rsidR="00471950">
        <w:tab/>
      </w:r>
      <w:r w:rsidRPr="00471950">
        <w:rPr>
          <w:i/>
          <w:iCs/>
        </w:rPr>
        <w:t>The Solution</w:t>
      </w:r>
      <w:r>
        <w:t>. Without going through the derivation, let's just look at the answer. A calendar is a device to replace complicated mathematical calculations with a simple pattern that gives the same result. It turns out that one can use a pattern of adding five extra weeks every 27 years to avoid having the Enoch year start within a day of a full moon all through history.453 To see how that works, we need to understand realignment cycles.</w:t>
      </w:r>
    </w:p>
    <w:p w14:paraId="7DDC7B75" w14:textId="77777777" w:rsidR="00471950" w:rsidRDefault="00471950" w:rsidP="00B609D6">
      <w:pPr>
        <w:spacing w:after="0"/>
      </w:pPr>
    </w:p>
    <w:p w14:paraId="5866C7FD" w14:textId="5300C362" w:rsidR="00B609D6" w:rsidRPr="00471950" w:rsidRDefault="00B609D6" w:rsidP="00B609D6">
      <w:pPr>
        <w:spacing w:after="0"/>
        <w:rPr>
          <w:i/>
          <w:iCs/>
        </w:rPr>
      </w:pPr>
      <w:r>
        <w:t xml:space="preserve"> </w:t>
      </w:r>
      <w:r w:rsidR="00471950">
        <w:tab/>
      </w:r>
      <w:r w:rsidRPr="00471950">
        <w:rPr>
          <w:i/>
          <w:iCs/>
        </w:rPr>
        <w:t>3. Realignment Cycles</w:t>
      </w:r>
    </w:p>
    <w:p w14:paraId="4685785F" w14:textId="77777777" w:rsidR="00471950" w:rsidRDefault="00471950" w:rsidP="00B609D6">
      <w:pPr>
        <w:spacing w:after="0"/>
      </w:pPr>
    </w:p>
    <w:p w14:paraId="02E28AE2" w14:textId="46F4106C" w:rsidR="00B609D6" w:rsidRPr="00471950" w:rsidRDefault="00B609D6" w:rsidP="00471950">
      <w:pPr>
        <w:spacing w:after="0"/>
        <w:ind w:left="720"/>
        <w:rPr>
          <w:sz w:val="20"/>
          <w:szCs w:val="20"/>
        </w:rPr>
      </w:pPr>
      <w:r>
        <w:t xml:space="preserve"> </w:t>
      </w:r>
      <w:r w:rsidR="00471950" w:rsidRPr="00471950">
        <w:rPr>
          <w:sz w:val="20"/>
          <w:szCs w:val="20"/>
        </w:rPr>
        <w:t>[</w:t>
      </w:r>
      <w:r w:rsidRPr="0017491E">
        <w:rPr>
          <w:b/>
          <w:bCs/>
          <w:sz w:val="20"/>
          <w:szCs w:val="20"/>
        </w:rPr>
        <w:t>Figure 1</w:t>
      </w:r>
      <w:r w:rsidRPr="00471950">
        <w:rPr>
          <w:sz w:val="20"/>
          <w:szCs w:val="20"/>
        </w:rPr>
        <w:t>. The Hebrew Calendar. John P. Pratt, "Celestial Witnesses of the Meridian of Time," in Meridian Magazine July 10, 2002]</w:t>
      </w:r>
    </w:p>
    <w:p w14:paraId="6B89E84E" w14:textId="77777777" w:rsidR="00471950" w:rsidRPr="00471950" w:rsidRDefault="00471950" w:rsidP="00471950">
      <w:pPr>
        <w:spacing w:after="0"/>
        <w:ind w:left="720"/>
        <w:rPr>
          <w:sz w:val="20"/>
          <w:szCs w:val="20"/>
        </w:rPr>
      </w:pPr>
    </w:p>
    <w:p w14:paraId="1417C9ED" w14:textId="181130F1" w:rsidR="00B609D6" w:rsidRPr="00471950" w:rsidRDefault="00B609D6" w:rsidP="00471950">
      <w:pPr>
        <w:spacing w:after="0"/>
        <w:ind w:left="720"/>
        <w:rPr>
          <w:sz w:val="20"/>
          <w:szCs w:val="20"/>
        </w:rPr>
      </w:pPr>
      <w:r w:rsidRPr="00471950">
        <w:rPr>
          <w:sz w:val="20"/>
          <w:szCs w:val="20"/>
        </w:rPr>
        <w:t xml:space="preserve"> </w:t>
      </w:r>
      <w:r w:rsidR="00471950" w:rsidRPr="00471950">
        <w:rPr>
          <w:sz w:val="20"/>
          <w:szCs w:val="20"/>
        </w:rPr>
        <w:t>[</w:t>
      </w:r>
      <w:r w:rsidRPr="0017491E">
        <w:rPr>
          <w:b/>
          <w:bCs/>
          <w:sz w:val="20"/>
          <w:szCs w:val="20"/>
        </w:rPr>
        <w:t>Figure 3</w:t>
      </w:r>
      <w:r w:rsidRPr="00471950">
        <w:rPr>
          <w:sz w:val="20"/>
          <w:szCs w:val="20"/>
        </w:rPr>
        <w:t>. The hands of a clock realign every twelve hours. Both the Enoch calendar and the Hebrew calendar realign three cycles, namely the week of seven days, the lunar month of 29.530594 days and the year of 365.2423 days.454 It is like approximately lining up hands on a clock where the cycles were not simple multiples of each other. In other words, the hands on our clocks line up perfectly twice a day because there are exactly 24 hours in one day (See Figure 3). The hands on a clock using the cycles of the week, lunar month and solar year would never line up perfectly, but over increasingly long intervals, they would line up better and better (See Figure 4).455 John P. Pratt, "Celestial Witnesses of the Meridian of Time," in Meridian Magazine July 10, 2002]</w:t>
      </w:r>
    </w:p>
    <w:p w14:paraId="28C7DAFD" w14:textId="77777777" w:rsidR="00471950" w:rsidRPr="00471950" w:rsidRDefault="00471950" w:rsidP="00471950">
      <w:pPr>
        <w:spacing w:after="0"/>
        <w:ind w:left="720"/>
        <w:rPr>
          <w:sz w:val="20"/>
          <w:szCs w:val="20"/>
        </w:rPr>
      </w:pPr>
    </w:p>
    <w:p w14:paraId="636DF32C" w14:textId="490077AC" w:rsidR="00B609D6" w:rsidRPr="00471950" w:rsidRDefault="00471950" w:rsidP="00471950">
      <w:pPr>
        <w:spacing w:after="0"/>
        <w:ind w:left="720"/>
        <w:rPr>
          <w:sz w:val="20"/>
          <w:szCs w:val="20"/>
        </w:rPr>
      </w:pPr>
      <w:r w:rsidRPr="00471950">
        <w:rPr>
          <w:sz w:val="20"/>
          <w:szCs w:val="20"/>
        </w:rPr>
        <w:t>[</w:t>
      </w:r>
      <w:r w:rsidR="00B609D6" w:rsidRPr="0017491E">
        <w:rPr>
          <w:b/>
          <w:bCs/>
          <w:sz w:val="20"/>
          <w:szCs w:val="20"/>
        </w:rPr>
        <w:t>Figure 4</w:t>
      </w:r>
      <w:r w:rsidR="00B609D6" w:rsidRPr="00471950">
        <w:rPr>
          <w:sz w:val="20"/>
          <w:szCs w:val="20"/>
        </w:rPr>
        <w:t xml:space="preserve">. The Hebrew and Enoch calendars align the week, month and year. It is easy to have a computer calculate just what are the intervals of time which approximately make these intervals "come out even." Those intervals "realign" the cycles, much like the hands on a clock are realigned at midnight and noon. Periods which align all the cycles better than any shorter period are called "realignment cycles." Calculations show that realignment cycles for the week, month and year include 3, 11, 27, 57, </w:t>
      </w:r>
    </w:p>
    <w:p w14:paraId="70FB3F77" w14:textId="42D78CDA" w:rsidR="00B609D6" w:rsidRPr="00471950" w:rsidRDefault="00B609D6" w:rsidP="00471950">
      <w:pPr>
        <w:spacing w:after="0"/>
        <w:ind w:left="720"/>
        <w:rPr>
          <w:sz w:val="20"/>
          <w:szCs w:val="20"/>
        </w:rPr>
      </w:pPr>
      <w:r w:rsidRPr="00471950">
        <w:rPr>
          <w:sz w:val="20"/>
          <w:szCs w:val="20"/>
        </w:rPr>
        <w:t>68, 152, 220, 372, 1,803, 2,023 and 3,454 years.456 That means that after those numbers of years, that the Enoch and Hebrew calendars will approximately begin to repeat. The longer intervals give the best alignments. John P. Pratt, "Celestial Witnesses of the Meridian of Time," in Meridian Magazine July 10, 2002]</w:t>
      </w:r>
    </w:p>
    <w:p w14:paraId="4D41EFB3" w14:textId="77777777" w:rsidR="00471950" w:rsidRDefault="00471950" w:rsidP="00B609D6">
      <w:pPr>
        <w:spacing w:after="0"/>
      </w:pPr>
    </w:p>
    <w:p w14:paraId="71BEBD86" w14:textId="54F3DB46" w:rsidR="00B609D6" w:rsidRPr="00471950" w:rsidRDefault="00B609D6" w:rsidP="00B609D6">
      <w:pPr>
        <w:spacing w:after="0"/>
        <w:rPr>
          <w:i/>
          <w:iCs/>
        </w:rPr>
      </w:pPr>
      <w:r>
        <w:t xml:space="preserve"> </w:t>
      </w:r>
      <w:r w:rsidR="00471950">
        <w:tab/>
      </w:r>
      <w:r w:rsidRPr="00471950">
        <w:rPr>
          <w:i/>
          <w:iCs/>
        </w:rPr>
        <w:t>4. Enoch Calendar Realignments</w:t>
      </w:r>
    </w:p>
    <w:p w14:paraId="6054E055" w14:textId="289AD3FC" w:rsidR="00B609D6" w:rsidRDefault="00B609D6" w:rsidP="00471950">
      <w:pPr>
        <w:spacing w:after="0"/>
        <w:ind w:left="720" w:firstLine="720"/>
      </w:pPr>
      <w:r>
        <w:t xml:space="preserve">In order to define how the Enoch calendar might work, it is only necessary to derive a simple method of using realignment cycles, so that the Enoch calendar can be determined throughout history. The 27-year cycle mentioned above is one of those intervals. If we were to simply use that table by cycling around it forever, then with each 27-year period, the error would accumulate to become unacceptably large. But it turns out that we can count first 68 years and </w:t>
      </w:r>
      <w:r>
        <w:lastRenderedPageBreak/>
        <w:t>then 84 years around the 27-year table to achieve the greater accuracy of the 152</w:t>
      </w:r>
      <w:r w:rsidR="0017491E">
        <w:t>-</w:t>
      </w:r>
      <w:r>
        <w:t>year realignment cycle. Then another 68-year period brings the even greater accuracy of the 220-year realignment cycle. Similarly, the counts can be extended to finally reach the 3,454-year realignment cycle, it being the most accurate. There may be more accurate cycles larger than this, but this is the best we can calculate using the orbital accuracies known today.</w:t>
      </w:r>
    </w:p>
    <w:p w14:paraId="2BD4D0FF" w14:textId="77777777" w:rsidR="00471950" w:rsidRDefault="00471950" w:rsidP="00B609D6">
      <w:pPr>
        <w:spacing w:after="0"/>
      </w:pPr>
    </w:p>
    <w:p w14:paraId="332EF6DE" w14:textId="56D3316D" w:rsidR="00B609D6" w:rsidRPr="00471950" w:rsidRDefault="00B609D6" w:rsidP="00B609D6">
      <w:pPr>
        <w:spacing w:after="0"/>
        <w:rPr>
          <w:i/>
          <w:iCs/>
        </w:rPr>
      </w:pPr>
      <w:r>
        <w:t xml:space="preserve"> </w:t>
      </w:r>
      <w:r w:rsidR="00471950">
        <w:tab/>
      </w:r>
      <w:r w:rsidRPr="00471950">
        <w:rPr>
          <w:i/>
          <w:iCs/>
        </w:rPr>
        <w:t>5. Witness of the Enoch Calendar</w:t>
      </w:r>
    </w:p>
    <w:p w14:paraId="7D70F9BC" w14:textId="064D089C" w:rsidR="00B609D6" w:rsidRDefault="00B609D6" w:rsidP="00471950">
      <w:pPr>
        <w:spacing w:after="0"/>
        <w:ind w:left="720"/>
      </w:pPr>
      <w:r>
        <w:t xml:space="preserve"> </w:t>
      </w:r>
      <w:r w:rsidR="00471950">
        <w:tab/>
      </w:r>
      <w:r>
        <w:t>So what has all on this got to do with a witness about the meridian of time? Your patience in dealing with these tedious numbers is about to pay off. Having determined the realignment intervals and how to use the 27-year table, we now need only determine when the moon happens to be in the right position to know precisely when to begin the table. The table begins with four consecutive 364-day years, so it needs to start on a day about 23 March, so that the first four years will begin on 23 March, 22 March, 21 March, and 20 March.457 The Enoch calendar always begins on a Sunday, so it is only necessary to find the Sun 23 Mar days throughout history which are at a new moon.</w:t>
      </w:r>
    </w:p>
    <w:p w14:paraId="540B97CF" w14:textId="55E18F17" w:rsidR="00B609D6" w:rsidRDefault="00B609D6" w:rsidP="00471950">
      <w:pPr>
        <w:spacing w:after="0"/>
        <w:ind w:left="720" w:firstLine="720"/>
      </w:pPr>
      <w:r>
        <w:t xml:space="preserve"> Before looking at the table of results, allow me to remind you what to expect. We can have the computer search for dates with a new moon. After the first is found, the others will be found separated by realignment cycles. Such dates usually appear to be very random, and one would have to look carefully to notice the realignment interval patterns.</w:t>
      </w:r>
    </w:p>
    <w:p w14:paraId="5203705C" w14:textId="7480C160" w:rsidR="00B609D6" w:rsidRDefault="00B609D6" w:rsidP="00471950">
      <w:pPr>
        <w:spacing w:after="0"/>
        <w:ind w:left="720"/>
        <w:rPr>
          <w:vertAlign w:val="superscript"/>
        </w:rPr>
      </w:pPr>
      <w:r>
        <w:t xml:space="preserve"> </w:t>
      </w:r>
      <w:r w:rsidR="00471950">
        <w:tab/>
      </w:r>
      <w:r>
        <w:t xml:space="preserve">Now let us look at the results. It turns out that if we search from 4000 </w:t>
      </w:r>
      <w:r w:rsidR="00DC297B">
        <w:t>B.C.</w:t>
      </w:r>
      <w:r>
        <w:t xml:space="preserve"> to </w:t>
      </w:r>
      <w:r w:rsidR="00DC297B">
        <w:t>A.D.</w:t>
      </w:r>
      <w:r>
        <w:t xml:space="preserve"> 4000 for Sun 23 Mar with the moon's mean phase at 0.0 days, that not one day in history is found to meet those criteria! If we instead seek for the phase 0.1 days, then the following dates are found:</w:t>
      </w:r>
      <w:r w:rsidRPr="00471950">
        <w:rPr>
          <w:vertAlign w:val="superscript"/>
        </w:rPr>
        <w:t>458</w:t>
      </w:r>
    </w:p>
    <w:p w14:paraId="0904AB24" w14:textId="77777777" w:rsidR="00471950" w:rsidRDefault="00471950" w:rsidP="00B609D6">
      <w:pPr>
        <w:spacing w:after="0"/>
      </w:pPr>
    </w:p>
    <w:p w14:paraId="68FA69D0" w14:textId="178EDEB2" w:rsidR="00B609D6" w:rsidRPr="00384D69" w:rsidRDefault="00B609D6" w:rsidP="00471950">
      <w:pPr>
        <w:spacing w:after="0"/>
        <w:ind w:left="1440"/>
      </w:pPr>
      <w:r>
        <w:t xml:space="preserve"> </w:t>
      </w:r>
      <w:r w:rsidRPr="00384D69">
        <w:t>Date</w:t>
      </w:r>
      <w:r w:rsidR="00471950" w:rsidRPr="00384D69">
        <w:tab/>
      </w:r>
      <w:r w:rsidR="00471950" w:rsidRPr="00384D69">
        <w:tab/>
      </w:r>
      <w:r w:rsidR="00471950" w:rsidRPr="00384D69">
        <w:tab/>
      </w:r>
      <w:r w:rsidR="00471950" w:rsidRPr="00384D69">
        <w:tab/>
      </w:r>
      <w:r w:rsidR="00471950" w:rsidRPr="00384D69">
        <w:rPr>
          <w:u w:val="single"/>
        </w:rPr>
        <w:t>Lunar Phase (days)</w:t>
      </w:r>
    </w:p>
    <w:p w14:paraId="69BA3C15" w14:textId="238685D2" w:rsidR="00B609D6" w:rsidRPr="00BF43FF" w:rsidRDefault="00B609D6" w:rsidP="00471950">
      <w:pPr>
        <w:spacing w:after="0"/>
        <w:ind w:left="1440"/>
      </w:pPr>
      <w:r w:rsidRPr="00384D69">
        <w:t xml:space="preserve"> </w:t>
      </w:r>
      <w:r w:rsidRPr="00BF43FF">
        <w:t>Sun 23 Mar -3997</w:t>
      </w:r>
      <w:r w:rsidR="00384D69" w:rsidRPr="00BF43FF">
        <w:tab/>
      </w:r>
      <w:r w:rsidR="00384D69" w:rsidRPr="00BF43FF">
        <w:tab/>
        <w:t>0 .1</w:t>
      </w:r>
    </w:p>
    <w:p w14:paraId="289FE492" w14:textId="6EB029C5" w:rsidR="00B609D6" w:rsidRPr="00BA2370" w:rsidRDefault="00B609D6" w:rsidP="00471950">
      <w:pPr>
        <w:spacing w:after="0"/>
        <w:ind w:left="1440"/>
        <w:rPr>
          <w:lang w:val="es-GT"/>
        </w:rPr>
      </w:pPr>
      <w:r w:rsidRPr="00BF43FF">
        <w:t xml:space="preserve"> </w:t>
      </w:r>
      <w:r w:rsidRPr="00BA2370">
        <w:rPr>
          <w:lang w:val="es-GT"/>
        </w:rPr>
        <w:t>Sun 23 Mar -3158</w:t>
      </w:r>
      <w:r w:rsidR="00384D69">
        <w:rPr>
          <w:lang w:val="es-GT"/>
        </w:rPr>
        <w:tab/>
      </w:r>
      <w:r w:rsidR="00384D69">
        <w:rPr>
          <w:lang w:val="es-GT"/>
        </w:rPr>
        <w:tab/>
        <w:t>0.1</w:t>
      </w:r>
    </w:p>
    <w:p w14:paraId="191080F2" w14:textId="52753096" w:rsidR="00B609D6" w:rsidRPr="00BA2370" w:rsidRDefault="00B609D6" w:rsidP="00471950">
      <w:pPr>
        <w:spacing w:after="0"/>
        <w:ind w:left="1440"/>
        <w:rPr>
          <w:lang w:val="es-GT"/>
        </w:rPr>
      </w:pPr>
      <w:r w:rsidRPr="00BA2370">
        <w:rPr>
          <w:lang w:val="es-GT"/>
        </w:rPr>
        <w:t xml:space="preserve"> Sun 23 Mar -2566</w:t>
      </w:r>
      <w:r w:rsidR="00384D69">
        <w:rPr>
          <w:lang w:val="es-GT"/>
        </w:rPr>
        <w:tab/>
      </w:r>
      <w:r w:rsidR="00384D69">
        <w:rPr>
          <w:lang w:val="es-GT"/>
        </w:rPr>
        <w:tab/>
      </w:r>
      <w:bookmarkStart w:id="26" w:name="_Hlk182498501"/>
      <w:r w:rsidR="00384D69">
        <w:rPr>
          <w:lang w:val="es-GT"/>
        </w:rPr>
        <w:t>0.1</w:t>
      </w:r>
      <w:bookmarkEnd w:id="26"/>
    </w:p>
    <w:p w14:paraId="292F7777" w14:textId="272053B0" w:rsidR="00B609D6" w:rsidRPr="00BA2370" w:rsidRDefault="00B609D6" w:rsidP="00471950">
      <w:pPr>
        <w:spacing w:after="0"/>
        <w:ind w:left="1440"/>
        <w:rPr>
          <w:lang w:val="es-GT"/>
        </w:rPr>
      </w:pPr>
      <w:r w:rsidRPr="00BA2370">
        <w:rPr>
          <w:lang w:val="es-GT"/>
        </w:rPr>
        <w:t xml:space="preserve"> Sun 23 Mar -2319</w:t>
      </w:r>
      <w:r w:rsidR="00384D69">
        <w:rPr>
          <w:lang w:val="es-GT"/>
        </w:rPr>
        <w:tab/>
      </w:r>
      <w:r w:rsidR="00384D69">
        <w:rPr>
          <w:lang w:val="es-GT"/>
        </w:rPr>
        <w:tab/>
      </w:r>
      <w:r w:rsidR="00384D69" w:rsidRPr="00384D69">
        <w:rPr>
          <w:lang w:val="es-GT"/>
        </w:rPr>
        <w:t>0.1</w:t>
      </w:r>
    </w:p>
    <w:p w14:paraId="1D06E8E0" w14:textId="7A9B55BF" w:rsidR="00B609D6" w:rsidRPr="00BA2370" w:rsidRDefault="00B609D6" w:rsidP="00471950">
      <w:pPr>
        <w:spacing w:after="0"/>
        <w:ind w:left="1440"/>
        <w:rPr>
          <w:lang w:val="es-GT"/>
        </w:rPr>
      </w:pPr>
      <w:r w:rsidRPr="00BA2370">
        <w:rPr>
          <w:lang w:val="es-GT"/>
        </w:rPr>
        <w:t xml:space="preserve"> Sun 23 Mar -1727</w:t>
      </w:r>
      <w:r w:rsidR="00384D69">
        <w:rPr>
          <w:lang w:val="es-GT"/>
        </w:rPr>
        <w:tab/>
      </w:r>
      <w:r w:rsidR="00384D69">
        <w:rPr>
          <w:lang w:val="es-GT"/>
        </w:rPr>
        <w:tab/>
      </w:r>
      <w:r w:rsidR="00384D69" w:rsidRPr="00384D69">
        <w:rPr>
          <w:lang w:val="es-GT"/>
        </w:rPr>
        <w:t>0.1</w:t>
      </w:r>
    </w:p>
    <w:p w14:paraId="2D208848" w14:textId="18F3F44E" w:rsidR="00B609D6" w:rsidRPr="00BA2370" w:rsidRDefault="00B609D6" w:rsidP="00471950">
      <w:pPr>
        <w:spacing w:after="0"/>
        <w:ind w:left="1440"/>
        <w:rPr>
          <w:lang w:val="es-GT"/>
        </w:rPr>
      </w:pPr>
      <w:r w:rsidRPr="00BA2370">
        <w:rPr>
          <w:lang w:val="es-GT"/>
        </w:rPr>
        <w:t xml:space="preserve"> Sun 23 Mar -296</w:t>
      </w:r>
      <w:r w:rsidR="00384D69">
        <w:rPr>
          <w:lang w:val="es-GT"/>
        </w:rPr>
        <w:tab/>
      </w:r>
      <w:r w:rsidR="00384D69">
        <w:rPr>
          <w:lang w:val="es-GT"/>
        </w:rPr>
        <w:tab/>
      </w:r>
      <w:r w:rsidR="00384D69" w:rsidRPr="00384D69">
        <w:rPr>
          <w:lang w:val="es-GT"/>
        </w:rPr>
        <w:t>0.1</w:t>
      </w:r>
    </w:p>
    <w:p w14:paraId="541900C1" w14:textId="0594F2A1" w:rsidR="00B609D6" w:rsidRPr="00BA2370" w:rsidRDefault="00B609D6" w:rsidP="00471950">
      <w:pPr>
        <w:spacing w:after="0"/>
        <w:ind w:left="1440"/>
        <w:rPr>
          <w:lang w:val="es-GT"/>
        </w:rPr>
      </w:pPr>
      <w:r w:rsidRPr="00BA2370">
        <w:rPr>
          <w:lang w:val="es-GT"/>
        </w:rPr>
        <w:t xml:space="preserve"> Sun 22 Mar 296</w:t>
      </w:r>
      <w:r w:rsidR="00384D69">
        <w:rPr>
          <w:lang w:val="es-GT"/>
        </w:rPr>
        <w:tab/>
      </w:r>
      <w:r w:rsidR="00384D69">
        <w:rPr>
          <w:lang w:val="es-GT"/>
        </w:rPr>
        <w:tab/>
      </w:r>
      <w:r w:rsidR="00384D69" w:rsidRPr="00384D69">
        <w:rPr>
          <w:lang w:val="es-GT"/>
        </w:rPr>
        <w:t>0.1</w:t>
      </w:r>
    </w:p>
    <w:p w14:paraId="5E3EDAB5" w14:textId="3EFB0A33" w:rsidR="00B609D6" w:rsidRPr="00BA2370" w:rsidRDefault="00B609D6" w:rsidP="00471950">
      <w:pPr>
        <w:spacing w:after="0"/>
        <w:ind w:left="1440"/>
        <w:rPr>
          <w:lang w:val="es-GT"/>
        </w:rPr>
      </w:pPr>
      <w:r w:rsidRPr="00BA2370">
        <w:rPr>
          <w:lang w:val="es-GT"/>
        </w:rPr>
        <w:t xml:space="preserve"> Sun 23 Mar 1727</w:t>
      </w:r>
      <w:r w:rsidR="00384D69">
        <w:rPr>
          <w:lang w:val="es-GT"/>
        </w:rPr>
        <w:tab/>
      </w:r>
      <w:r w:rsidR="00384D69">
        <w:rPr>
          <w:lang w:val="es-GT"/>
        </w:rPr>
        <w:tab/>
      </w:r>
      <w:r w:rsidR="00384D69" w:rsidRPr="00384D69">
        <w:rPr>
          <w:lang w:val="es-GT"/>
        </w:rPr>
        <w:t>0.1</w:t>
      </w:r>
    </w:p>
    <w:p w14:paraId="2C592F7E" w14:textId="0D338772" w:rsidR="00B609D6" w:rsidRPr="00BA2370" w:rsidRDefault="00B609D6" w:rsidP="00471950">
      <w:pPr>
        <w:spacing w:after="0"/>
        <w:ind w:left="1440"/>
        <w:rPr>
          <w:lang w:val="es-GT"/>
        </w:rPr>
      </w:pPr>
      <w:r w:rsidRPr="00BA2370">
        <w:rPr>
          <w:lang w:val="es-GT"/>
        </w:rPr>
        <w:t xml:space="preserve"> Sun 23 Mar 2319</w:t>
      </w:r>
      <w:r w:rsidR="00384D69">
        <w:rPr>
          <w:lang w:val="es-GT"/>
        </w:rPr>
        <w:tab/>
      </w:r>
      <w:r w:rsidR="00384D69">
        <w:rPr>
          <w:lang w:val="es-GT"/>
        </w:rPr>
        <w:tab/>
      </w:r>
      <w:r w:rsidR="00384D69" w:rsidRPr="00384D69">
        <w:rPr>
          <w:lang w:val="es-GT"/>
        </w:rPr>
        <w:t>0.1</w:t>
      </w:r>
    </w:p>
    <w:p w14:paraId="747FB12A" w14:textId="262125A1" w:rsidR="00B609D6" w:rsidRPr="00BA2370" w:rsidRDefault="00B609D6" w:rsidP="00471950">
      <w:pPr>
        <w:spacing w:after="0"/>
        <w:ind w:left="1440"/>
        <w:rPr>
          <w:lang w:val="es-GT"/>
        </w:rPr>
      </w:pPr>
      <w:r w:rsidRPr="00BA2370">
        <w:rPr>
          <w:lang w:val="es-GT"/>
        </w:rPr>
        <w:t xml:space="preserve"> Sun 23 Mar 2566</w:t>
      </w:r>
      <w:r w:rsidR="00384D69">
        <w:rPr>
          <w:lang w:val="es-GT"/>
        </w:rPr>
        <w:tab/>
      </w:r>
      <w:r w:rsidR="00384D69">
        <w:rPr>
          <w:lang w:val="es-GT"/>
        </w:rPr>
        <w:tab/>
      </w:r>
      <w:r w:rsidR="00384D69" w:rsidRPr="00384D69">
        <w:rPr>
          <w:lang w:val="es-GT"/>
        </w:rPr>
        <w:t>0.1</w:t>
      </w:r>
    </w:p>
    <w:p w14:paraId="61BC8188" w14:textId="1612522E" w:rsidR="00B609D6" w:rsidRPr="00BF43FF" w:rsidRDefault="00B609D6" w:rsidP="00471950">
      <w:pPr>
        <w:spacing w:after="0"/>
        <w:ind w:left="1440"/>
      </w:pPr>
      <w:r w:rsidRPr="00BA2370">
        <w:rPr>
          <w:lang w:val="es-GT"/>
        </w:rPr>
        <w:t xml:space="preserve"> </w:t>
      </w:r>
      <w:r w:rsidRPr="00BF43FF">
        <w:t>Sun 23 Mar 3158</w:t>
      </w:r>
      <w:r w:rsidR="00384D69" w:rsidRPr="00BF43FF">
        <w:tab/>
      </w:r>
      <w:r w:rsidR="00384D69" w:rsidRPr="00BF43FF">
        <w:tab/>
        <w:t>0.1</w:t>
      </w:r>
    </w:p>
    <w:p w14:paraId="17C22031" w14:textId="7E8FEAB9" w:rsidR="00B609D6" w:rsidRDefault="00B609D6" w:rsidP="00471950">
      <w:pPr>
        <w:spacing w:after="0"/>
        <w:ind w:left="1440"/>
      </w:pPr>
      <w:r w:rsidRPr="00BF43FF">
        <w:t xml:space="preserve"> </w:t>
      </w:r>
      <w:r>
        <w:t>Sun 23 Mar 3997</w:t>
      </w:r>
      <w:r w:rsidR="00384D69">
        <w:tab/>
      </w:r>
      <w:r w:rsidR="00384D69">
        <w:tab/>
      </w:r>
      <w:r w:rsidR="00384D69" w:rsidRPr="00384D69">
        <w:t>0.1</w:t>
      </w:r>
    </w:p>
    <w:p w14:paraId="0D59ACDA" w14:textId="4A930643" w:rsidR="00B609D6" w:rsidRDefault="00B609D6" w:rsidP="00B609D6">
      <w:pPr>
        <w:spacing w:after="0"/>
      </w:pPr>
      <w:r>
        <w:t xml:space="preserve"> </w:t>
      </w:r>
    </w:p>
    <w:p w14:paraId="15CB2FD9" w14:textId="00EF442A" w:rsidR="00B609D6" w:rsidRDefault="00B609D6" w:rsidP="00384D69">
      <w:pPr>
        <w:spacing w:after="0"/>
        <w:ind w:left="720" w:firstLine="720"/>
      </w:pPr>
      <w:r>
        <w:t>What is supposed to jump out at you in this list is that every negative year has a positive year counterpart (again, astronomical notation of years is used). That is totally unexpected and very significant.</w:t>
      </w:r>
    </w:p>
    <w:p w14:paraId="602CC3F6" w14:textId="77777777" w:rsidR="00384D69" w:rsidRDefault="00B609D6" w:rsidP="00B609D6">
      <w:pPr>
        <w:spacing w:after="0"/>
      </w:pPr>
      <w:r>
        <w:t xml:space="preserve"> </w:t>
      </w:r>
    </w:p>
    <w:p w14:paraId="5ACD320B" w14:textId="3282B05E" w:rsidR="00B609D6" w:rsidRDefault="00B609D6" w:rsidP="00384D69">
      <w:pPr>
        <w:spacing w:after="0"/>
        <w:ind w:left="720" w:firstLine="720"/>
      </w:pPr>
      <w:r w:rsidRPr="00384D69">
        <w:rPr>
          <w:i/>
          <w:iCs/>
        </w:rPr>
        <w:t>Meridian of Time.</w:t>
      </w:r>
      <w:r>
        <w:t xml:space="preserve"> Coming back to the concept of the meridian of time, we see that all of the dates are spaced equally around the astronomical year 0, which historians call 1 </w:t>
      </w:r>
      <w:r w:rsidR="00DC297B">
        <w:t>B.C.</w:t>
      </w:r>
      <w:r>
        <w:t xml:space="preserve"> Indeed </w:t>
      </w:r>
      <w:r>
        <w:lastRenderedPageBreak/>
        <w:t>it appears that the entire table was designed to emphasize the symmetry around that year. The key lines in this table are those for -1727 and +1727. They are separated by exactly 3,454 years, which was the most accurate realignment cycle found. The amazing coincidence which causes the table's symmetry is that a 3,454 year alignment period just happens to be centered exactly on the year 0. That seems unusual enough as to constitute evidence for celestial planning on the part of the Creator. But the symmetry continues if we look with a higher power microscope.</w:t>
      </w:r>
    </w:p>
    <w:p w14:paraId="4A80954A" w14:textId="087676FB" w:rsidR="00384D69" w:rsidRDefault="00B609D6" w:rsidP="00384D69">
      <w:pPr>
        <w:spacing w:after="0"/>
        <w:ind w:left="720" w:firstLine="720"/>
      </w:pPr>
      <w:r>
        <w:t xml:space="preserve">My model of the Enoch calendar pieces together chains of 68- and 84-year cycles to </w:t>
      </w:r>
    </w:p>
    <w:p w14:paraId="368A2976" w14:textId="4D5AE26E" w:rsidR="00B609D6" w:rsidRDefault="00B609D6" w:rsidP="00384D69">
      <w:pPr>
        <w:spacing w:after="0"/>
        <w:ind w:left="720"/>
      </w:pPr>
      <w:r>
        <w:t xml:space="preserve">make ever more accurate chains. In particular, starting in the year -296, one counts to the year +296 with chains of 220, 152, and 220 years, each of which is a realignment cycle. Alternating the lengths is important because one is too long and the other too short, so that will maximize accuracy for every year while building increasingly accurate longer pieces. Each 220 years is counted as 68-84-68, and the 152 as 68-84. That means that the table in detail around the year 0 (1 </w:t>
      </w:r>
      <w:r w:rsidR="00DC297B">
        <w:t>B.C.</w:t>
      </w:r>
      <w:r>
        <w:t>) looks as follows:</w:t>
      </w:r>
    </w:p>
    <w:p w14:paraId="667F3250" w14:textId="58362A22" w:rsidR="00B609D6" w:rsidRDefault="00B609D6" w:rsidP="00384D69">
      <w:pPr>
        <w:spacing w:after="0"/>
        <w:ind w:left="720" w:firstLine="720"/>
      </w:pPr>
      <w:r>
        <w:t xml:space="preserve"> </w:t>
      </w:r>
      <w:r w:rsidRPr="00384D69">
        <w:rPr>
          <w:u w:val="single"/>
        </w:rPr>
        <w:t>Date</w:t>
      </w:r>
      <w:r>
        <w:t xml:space="preserve"> </w:t>
      </w:r>
      <w:r w:rsidR="00384D69">
        <w:tab/>
      </w:r>
      <w:r w:rsidR="00384D69">
        <w:tab/>
      </w:r>
      <w:r w:rsidRPr="00384D69">
        <w:rPr>
          <w:u w:val="single"/>
        </w:rPr>
        <w:t>Count</w:t>
      </w:r>
      <w:r w:rsidR="00384D69">
        <w:tab/>
      </w:r>
      <w:r w:rsidR="00384D69">
        <w:tab/>
      </w:r>
      <w:r w:rsidR="00384D69">
        <w:tab/>
      </w:r>
      <w:r w:rsidR="00384D69">
        <w:tab/>
      </w:r>
      <w:r w:rsidR="00384D69" w:rsidRPr="00384D69">
        <w:rPr>
          <w:u w:val="single"/>
        </w:rPr>
        <w:t>Lunar Phase (days)</w:t>
      </w:r>
      <w:r w:rsidR="00384D69">
        <w:tab/>
      </w:r>
      <w:r w:rsidR="00384D69">
        <w:tab/>
      </w:r>
    </w:p>
    <w:p w14:paraId="38BA15BB" w14:textId="5A1D86D5" w:rsidR="00B609D6" w:rsidRDefault="00B609D6" w:rsidP="00384D69">
      <w:pPr>
        <w:spacing w:after="0"/>
        <w:ind w:left="1440"/>
      </w:pPr>
      <w:r>
        <w:t xml:space="preserve"> Sun 23 Mar </w:t>
      </w:r>
      <w:r w:rsidR="00384D69">
        <w:t xml:space="preserve"> </w:t>
      </w:r>
      <w:r w:rsidR="00384D69">
        <w:tab/>
      </w:r>
      <w:r>
        <w:t>-296 start 68 (also 220, 592)</w:t>
      </w:r>
      <w:r w:rsidR="00EF0ACE">
        <w:tab/>
        <w:t>0.1</w:t>
      </w:r>
    </w:p>
    <w:p w14:paraId="55E08BA3" w14:textId="1D25D97C" w:rsidR="00B609D6" w:rsidRDefault="00B609D6" w:rsidP="00384D69">
      <w:pPr>
        <w:spacing w:after="0"/>
        <w:ind w:left="1440"/>
      </w:pPr>
      <w:r>
        <w:t xml:space="preserve"> Sun 22 Mar </w:t>
      </w:r>
      <w:r w:rsidR="00384D69">
        <w:tab/>
      </w:r>
      <w:r>
        <w:t>-228 start 84</w:t>
      </w:r>
      <w:r w:rsidR="00EF0ACE">
        <w:tab/>
      </w:r>
      <w:r w:rsidR="00EF0ACE">
        <w:tab/>
      </w:r>
      <w:r w:rsidR="00EF0ACE">
        <w:tab/>
        <w:t>0.9</w:t>
      </w:r>
    </w:p>
    <w:p w14:paraId="2259CADA" w14:textId="2BACDB9F" w:rsidR="00B609D6" w:rsidRDefault="00B609D6" w:rsidP="00384D69">
      <w:pPr>
        <w:spacing w:after="0"/>
        <w:ind w:left="1440"/>
      </w:pPr>
      <w:r>
        <w:t xml:space="preserve"> Sun 23 Mar </w:t>
      </w:r>
      <w:r w:rsidR="00384D69">
        <w:tab/>
      </w:r>
      <w:r>
        <w:t xml:space="preserve">-144 start 68 </w:t>
      </w:r>
      <w:r w:rsidR="00EF0ACE">
        <w:tab/>
      </w:r>
      <w:r w:rsidR="00EF0ACE">
        <w:tab/>
      </w:r>
      <w:r w:rsidR="00EF0ACE">
        <w:tab/>
      </w:r>
      <w:r>
        <w:t>-0.4</w:t>
      </w:r>
      <w:r w:rsidR="00EF0ACE">
        <w:tab/>
      </w:r>
      <w:r w:rsidR="00EF0ACE">
        <w:tab/>
      </w:r>
    </w:p>
    <w:p w14:paraId="69C7D07B" w14:textId="212BB689" w:rsidR="00B609D6" w:rsidRDefault="00B609D6" w:rsidP="00384D69">
      <w:pPr>
        <w:spacing w:after="0"/>
        <w:ind w:left="1440"/>
      </w:pPr>
      <w:r>
        <w:t xml:space="preserve"> Sun 23 Mar </w:t>
      </w:r>
      <w:r w:rsidR="00384D69">
        <w:t xml:space="preserve"> </w:t>
      </w:r>
      <w:r w:rsidR="00384D69">
        <w:tab/>
      </w:r>
      <w:r>
        <w:t>-76 start 68 (start 152)</w:t>
      </w:r>
      <w:r w:rsidR="00EF0ACE">
        <w:tab/>
      </w:r>
      <w:r w:rsidR="00EF0ACE">
        <w:tab/>
        <w:t>0.4</w:t>
      </w:r>
    </w:p>
    <w:p w14:paraId="3195DCDF" w14:textId="43E18F16" w:rsidR="00B609D6" w:rsidRDefault="00B609D6" w:rsidP="00384D69">
      <w:pPr>
        <w:spacing w:after="0"/>
        <w:ind w:left="1440"/>
      </w:pPr>
      <w:r>
        <w:t xml:space="preserve"> Sun 22 Mar </w:t>
      </w:r>
      <w:r w:rsidR="00384D69">
        <w:t xml:space="preserve">  </w:t>
      </w:r>
      <w:r w:rsidR="00384D69">
        <w:tab/>
      </w:r>
      <w:r>
        <w:t>-8 start 84</w:t>
      </w:r>
      <w:r w:rsidR="00EF0ACE">
        <w:tab/>
      </w:r>
      <w:r w:rsidR="00EF0ACE">
        <w:tab/>
      </w:r>
      <w:r w:rsidR="00EF0ACE">
        <w:tab/>
        <w:t>1.1</w:t>
      </w:r>
    </w:p>
    <w:p w14:paraId="5D4716D9" w14:textId="763D1D73" w:rsidR="00B609D6" w:rsidRDefault="00B609D6" w:rsidP="00384D69">
      <w:pPr>
        <w:spacing w:after="0"/>
        <w:ind w:left="1440"/>
      </w:pPr>
      <w:r>
        <w:t xml:space="preserve"> Sun 23 Mar </w:t>
      </w:r>
      <w:r w:rsidR="00384D69">
        <w:t xml:space="preserve">   </w:t>
      </w:r>
      <w:r w:rsidR="00EF0ACE">
        <w:tab/>
      </w:r>
      <w:r>
        <w:t>8 continue 84</w:t>
      </w:r>
      <w:r w:rsidR="00EF0ACE">
        <w:tab/>
      </w:r>
      <w:r w:rsidR="00EF0ACE">
        <w:tab/>
      </w:r>
      <w:r w:rsidR="00EF0ACE">
        <w:tab/>
        <w:t>-0.9</w:t>
      </w:r>
    </w:p>
    <w:p w14:paraId="0B4479BF" w14:textId="70F0AC2E" w:rsidR="00B609D6" w:rsidRDefault="00B609D6" w:rsidP="00384D69">
      <w:pPr>
        <w:spacing w:after="0"/>
        <w:ind w:left="1440"/>
      </w:pPr>
      <w:r>
        <w:t xml:space="preserve"> Sun 22 Mar </w:t>
      </w:r>
      <w:r w:rsidR="00384D69">
        <w:t xml:space="preserve">  </w:t>
      </w:r>
      <w:r w:rsidR="00EF0ACE">
        <w:tab/>
      </w:r>
      <w:r>
        <w:t>76 start 68 (start 220)</w:t>
      </w:r>
      <w:r w:rsidR="00EF0ACE">
        <w:tab/>
      </w:r>
      <w:r w:rsidR="00EF0ACE">
        <w:tab/>
        <w:t>-0.1</w:t>
      </w:r>
    </w:p>
    <w:p w14:paraId="5CFF51FA" w14:textId="050D89C6" w:rsidR="00B609D6" w:rsidRDefault="00B609D6" w:rsidP="00384D69">
      <w:pPr>
        <w:spacing w:after="0"/>
        <w:ind w:left="1440"/>
      </w:pPr>
      <w:r>
        <w:t xml:space="preserve"> Sun 22 Mar </w:t>
      </w:r>
      <w:r w:rsidR="00384D69">
        <w:t xml:space="preserve"> </w:t>
      </w:r>
      <w:r w:rsidR="00EF0ACE">
        <w:tab/>
      </w:r>
      <w:r>
        <w:t>144 start 84</w:t>
      </w:r>
      <w:r w:rsidR="00EF0ACE">
        <w:tab/>
      </w:r>
      <w:r w:rsidR="00EF0ACE">
        <w:tab/>
      </w:r>
      <w:r w:rsidR="00EF0ACE">
        <w:tab/>
        <w:t>0.6</w:t>
      </w:r>
    </w:p>
    <w:p w14:paraId="6DA43D86" w14:textId="3A9DB8CA" w:rsidR="00B609D6" w:rsidRDefault="00B609D6" w:rsidP="00EF0ACE">
      <w:pPr>
        <w:spacing w:after="0"/>
        <w:ind w:left="720" w:firstLine="720"/>
      </w:pPr>
      <w:r>
        <w:t xml:space="preserve">Sun 23 Mar </w:t>
      </w:r>
      <w:r w:rsidR="00EF0ACE">
        <w:tab/>
      </w:r>
      <w:r>
        <w:t>228 start 68</w:t>
      </w:r>
      <w:r w:rsidR="00EF0ACE">
        <w:tab/>
      </w:r>
      <w:r w:rsidR="00EF0ACE">
        <w:tab/>
      </w:r>
      <w:r w:rsidR="00EF0ACE">
        <w:tab/>
        <w:t>-0.7</w:t>
      </w:r>
    </w:p>
    <w:p w14:paraId="35A70133" w14:textId="474B7FAE" w:rsidR="00B609D6" w:rsidRDefault="00B609D6" w:rsidP="00B609D6">
      <w:pPr>
        <w:spacing w:after="0"/>
      </w:pPr>
      <w:r>
        <w:t xml:space="preserve"> </w:t>
      </w:r>
      <w:r w:rsidR="00EF0ACE">
        <w:tab/>
      </w:r>
      <w:r w:rsidR="00EF0ACE">
        <w:tab/>
      </w:r>
      <w:r>
        <w:t>Sun 22 Mar 296 start 68 (start 1431</w:t>
      </w:r>
      <w:r w:rsidR="00EF0ACE">
        <w:t>)</w:t>
      </w:r>
      <w:r w:rsidR="00EF0ACE">
        <w:tab/>
      </w:r>
      <w:r w:rsidR="00EF0ACE">
        <w:tab/>
      </w:r>
      <w:r>
        <w:t xml:space="preserve"> 0.1</w:t>
      </w:r>
    </w:p>
    <w:p w14:paraId="35794AC5" w14:textId="77777777" w:rsidR="00EF0ACE" w:rsidRDefault="00B609D6" w:rsidP="00B609D6">
      <w:pPr>
        <w:spacing w:after="0"/>
      </w:pPr>
      <w:r>
        <w:t xml:space="preserve"> </w:t>
      </w:r>
    </w:p>
    <w:p w14:paraId="7F0280C6" w14:textId="77777777" w:rsidR="00EF0ACE" w:rsidRDefault="00EF0ACE" w:rsidP="00B609D6">
      <w:pPr>
        <w:spacing w:after="0"/>
      </w:pPr>
    </w:p>
    <w:p w14:paraId="4A2E4147" w14:textId="658CE383" w:rsidR="00B609D6" w:rsidRDefault="00B609D6" w:rsidP="00EF0ACE">
      <w:pPr>
        <w:spacing w:after="0"/>
        <w:ind w:left="720" w:firstLine="720"/>
      </w:pPr>
      <w:r>
        <w:t xml:space="preserve">The point of this detail is that the seemingly random-looking periods of counting 68 and 84 years needed to create the longer chains of 152 and 220 years also form a pattern which is exactly centered on the year zero. So even the length of the shorter chains work together to form a perfect symmetry which emphasizes the crossover point at the year 0. To me, this is very strong evidence that orbits of the earth and moon were carefully aligned at the Creation to be centered on Christ's birth at the meridian of time. Looking at it from the laws of physics, I would say that the Creator set the "initial conditions" to be exactly as he wished. Thus, the Enoch calendar bears testimony that the meridian of time occurred in the year 0 (1 </w:t>
      </w:r>
      <w:r w:rsidR="00DC297B">
        <w:t>B.C.</w:t>
      </w:r>
      <w:r>
        <w:t>).</w:t>
      </w:r>
    </w:p>
    <w:p w14:paraId="5DC52660" w14:textId="77777777" w:rsidR="00EF0ACE" w:rsidRDefault="00EF0ACE" w:rsidP="00B609D6">
      <w:pPr>
        <w:spacing w:after="0"/>
      </w:pPr>
    </w:p>
    <w:p w14:paraId="6B8B257F" w14:textId="77777777" w:rsidR="00B609D6" w:rsidRPr="00EF0ACE" w:rsidRDefault="00B609D6" w:rsidP="00EF0ACE">
      <w:pPr>
        <w:spacing w:after="0"/>
        <w:ind w:firstLine="720"/>
        <w:rPr>
          <w:i/>
          <w:iCs/>
        </w:rPr>
      </w:pPr>
      <w:r>
        <w:t xml:space="preserve"> </w:t>
      </w:r>
      <w:r w:rsidRPr="00EF0ACE">
        <w:rPr>
          <w:i/>
          <w:iCs/>
        </w:rPr>
        <w:t>6. Conclusion</w:t>
      </w:r>
    </w:p>
    <w:p w14:paraId="3A24C39D" w14:textId="77208E2A" w:rsidR="00B609D6" w:rsidRDefault="00B609D6" w:rsidP="00EF0ACE">
      <w:pPr>
        <w:spacing w:after="0"/>
        <w:ind w:left="720"/>
      </w:pPr>
      <w:r>
        <w:t xml:space="preserve"> </w:t>
      </w:r>
      <w:r w:rsidR="00EF0ACE">
        <w:tab/>
      </w:r>
      <w:r>
        <w:t>Scientists have found a high degree of order in the motion of the planets in the solar system, which they explain with natural laws. That is fine as far as it goes, but they have assumed that the precise orbital periods, such as 29.53059 days for the mean period of the moon's phases, were simply random numbers, resulting from a Big Bang explosion long ago. Books with titles like The Blind Watchmaker have been written to ridicule the idea that God created the heavens to be a precise timepiece. Such groundless diatribe will not withstand the test of time.</w:t>
      </w:r>
    </w:p>
    <w:p w14:paraId="1EEA9C03" w14:textId="3B2D35F4" w:rsidR="00B609D6" w:rsidRDefault="00B609D6" w:rsidP="00EF0ACE">
      <w:pPr>
        <w:spacing w:after="0"/>
        <w:ind w:left="720"/>
      </w:pPr>
      <w:r>
        <w:lastRenderedPageBreak/>
        <w:t xml:space="preserve"> </w:t>
      </w:r>
      <w:r w:rsidR="00EF0ACE">
        <w:tab/>
      </w:r>
      <w:r>
        <w:t>If Alma were to refute the agnostic Korihor today with his testimony that "all the planets which move in their regular form do witness that there is a Supreme Creator" (Alma 30:44), Korihor would answer that natural laws have explained everything. But given the more precise alignments such as those in this article which depend on the exact values of the orbital periods, Korihor would be stumped. There are no known natural laws to explain the precise values of orbital periods; they are simply assumed to be random, referred to in physics as "initial conditions." He would be unable to muster any refutation except that all the known alignments are merely lucky coincidences. That rebuttal is so unlikely to be true that it is ludicrous. Thus, even today, Korihor should remain mute.</w:t>
      </w:r>
    </w:p>
    <w:p w14:paraId="22010C8D" w14:textId="14EF1728" w:rsidR="00B609D6" w:rsidRDefault="00B609D6" w:rsidP="00EF0ACE">
      <w:pPr>
        <w:spacing w:after="0"/>
        <w:ind w:left="720"/>
      </w:pPr>
      <w:r>
        <w:t xml:space="preserve"> </w:t>
      </w:r>
      <w:r w:rsidR="00EF0ACE">
        <w:tab/>
      </w:r>
      <w:r>
        <w:t>The results summarized in this article indicate that the solar system does indeed constitute an incredibly accurate clock which not only chronicles events perfectly throughout history, but also implies that key events were known ahead of time by the Lord. We should not be surprised because he has told us all along that he knows the end from the beginning. Truly, the Lord meant it literally when he stated that "all things are created and made to bear record of me" (Moses 6:63). The heavens brilliantly declare the glory of God and testify irrefutably that there is a Supreme Creator.</w:t>
      </w:r>
    </w:p>
    <w:p w14:paraId="443CCA45" w14:textId="77777777" w:rsidR="00EF0ACE" w:rsidRDefault="00EF0ACE" w:rsidP="00B609D6">
      <w:pPr>
        <w:spacing w:after="0"/>
      </w:pPr>
    </w:p>
    <w:p w14:paraId="0DA72AD2" w14:textId="77777777" w:rsidR="00EF0ACE" w:rsidRDefault="00EF0ACE" w:rsidP="00B609D6">
      <w:pPr>
        <w:spacing w:after="0"/>
      </w:pPr>
    </w:p>
    <w:p w14:paraId="6A3EA1B0" w14:textId="07FF1211" w:rsidR="00B609D6" w:rsidRDefault="00B609D6" w:rsidP="00B609D6">
      <w:pPr>
        <w:spacing w:after="0"/>
        <w:rPr>
          <w:b/>
          <w:bCs/>
          <w:i/>
          <w:iCs/>
        </w:rPr>
      </w:pPr>
      <w:r>
        <w:t xml:space="preserve"> 2002 </w:t>
      </w:r>
      <w:r w:rsidR="00EF0ACE">
        <w:tab/>
      </w:r>
      <w:r w:rsidRPr="00EF0ACE">
        <w:rPr>
          <w:b/>
          <w:bCs/>
        </w:rPr>
        <w:t>John P. Pratt</w:t>
      </w:r>
      <w:r w:rsidR="00EF0ACE" w:rsidRPr="00EF0ACE">
        <w:rPr>
          <w:b/>
          <w:bCs/>
        </w:rPr>
        <w:t xml:space="preserve">, </w:t>
      </w:r>
      <w:r w:rsidRPr="00EF0ACE">
        <w:rPr>
          <w:b/>
          <w:bCs/>
        </w:rPr>
        <w:t xml:space="preserve">"Enoch Calendar: Another Witness of the Restoration," in </w:t>
      </w:r>
      <w:r w:rsidRPr="00EF0ACE">
        <w:rPr>
          <w:b/>
          <w:bCs/>
          <w:i/>
          <w:iCs/>
        </w:rPr>
        <w:t>Meridian Magazine</w:t>
      </w:r>
    </w:p>
    <w:p w14:paraId="7FCDBE57" w14:textId="5F71875A" w:rsidR="00B609D6" w:rsidRDefault="00EF0ACE" w:rsidP="00B609D6">
      <w:pPr>
        <w:spacing w:after="0"/>
      </w:pPr>
      <w:r>
        <w:rPr>
          <w:b/>
          <w:bCs/>
          <w:i/>
          <w:iCs/>
        </w:rPr>
        <w:tab/>
      </w:r>
      <w:r>
        <w:rPr>
          <w:b/>
          <w:bCs/>
          <w:i/>
          <w:iCs/>
        </w:rPr>
        <w:tab/>
      </w:r>
      <w:r w:rsidR="00B609D6">
        <w:t xml:space="preserve">(5 Aug 2002), </w:t>
      </w:r>
      <w:hyperlink r:id="rId18" w:history="1">
        <w:r w:rsidRPr="00622D75">
          <w:rPr>
            <w:rStyle w:val="Hyperlink"/>
          </w:rPr>
          <w:t>www.meridianmagazine</w:t>
        </w:r>
      </w:hyperlink>
    </w:p>
    <w:p w14:paraId="6E816D69" w14:textId="77777777" w:rsidR="00EF0ACE" w:rsidRDefault="00EF0ACE" w:rsidP="00B609D6">
      <w:pPr>
        <w:spacing w:after="0"/>
      </w:pPr>
    </w:p>
    <w:p w14:paraId="5320C9D6" w14:textId="3B8B4E9A" w:rsidR="00B609D6" w:rsidRDefault="00B609D6" w:rsidP="00EF0ACE">
      <w:pPr>
        <w:spacing w:after="0"/>
        <w:ind w:left="720"/>
      </w:pPr>
      <w:r>
        <w:t xml:space="preserve"> </w:t>
      </w:r>
      <w:r w:rsidR="00EF0ACE" w:rsidRPr="00EF0ACE">
        <w:rPr>
          <w:color w:val="FF0000"/>
        </w:rPr>
        <w:t xml:space="preserve">Note* </w:t>
      </w:r>
      <w:r>
        <w:t>According to John P. Pratt, the Enoch Calendar is a second witness with the Hebrew Calendar that certain key dates in the latter-day Restoration were special Holy Days. One of the fascinating dates here involves the First Vision.--see the 1930 Nibley notation. See also the 2002 Lefgren notation.</w:t>
      </w:r>
    </w:p>
    <w:p w14:paraId="7629D91A" w14:textId="77777777" w:rsidR="00EF0ACE" w:rsidRDefault="00B609D6" w:rsidP="00B609D6">
      <w:pPr>
        <w:spacing w:after="0"/>
      </w:pPr>
      <w:r>
        <w:t xml:space="preserve"> </w:t>
      </w:r>
    </w:p>
    <w:p w14:paraId="04C78A86" w14:textId="77777777" w:rsidR="00EF0ACE" w:rsidRDefault="00EF0ACE" w:rsidP="00B609D6">
      <w:pPr>
        <w:spacing w:after="0"/>
      </w:pPr>
    </w:p>
    <w:p w14:paraId="58955098" w14:textId="77777777" w:rsidR="00EF0ACE" w:rsidRDefault="00EF0ACE" w:rsidP="00B609D6">
      <w:pPr>
        <w:spacing w:after="0"/>
      </w:pPr>
    </w:p>
    <w:p w14:paraId="16EF04FE" w14:textId="18AEDEDB" w:rsidR="00B609D6" w:rsidRDefault="00B609D6" w:rsidP="00B609D6">
      <w:pPr>
        <w:spacing w:after="0"/>
        <w:rPr>
          <w:b/>
          <w:bCs/>
          <w:i/>
          <w:iCs/>
        </w:rPr>
      </w:pPr>
      <w:r>
        <w:t>2002</w:t>
      </w:r>
      <w:r w:rsidR="00EF0ACE">
        <w:tab/>
      </w:r>
      <w:r w:rsidRPr="00EF0ACE">
        <w:rPr>
          <w:b/>
          <w:bCs/>
        </w:rPr>
        <w:t>John P. Pratt</w:t>
      </w:r>
      <w:r w:rsidR="00EF0ACE" w:rsidRPr="00EF0ACE">
        <w:rPr>
          <w:b/>
          <w:bCs/>
        </w:rPr>
        <w:t xml:space="preserve">, </w:t>
      </w:r>
      <w:r w:rsidRPr="00EF0ACE">
        <w:rPr>
          <w:b/>
          <w:bCs/>
          <w:i/>
          <w:iCs/>
        </w:rPr>
        <w:t>Divine Calendars: Astronomical Witnesses of Sacred Events: A collection</w:t>
      </w:r>
    </w:p>
    <w:p w14:paraId="18A82075" w14:textId="77777777" w:rsidR="00EF0ACE" w:rsidRDefault="00EF0ACE" w:rsidP="00B609D6">
      <w:pPr>
        <w:spacing w:after="0"/>
      </w:pPr>
      <w:r>
        <w:rPr>
          <w:b/>
          <w:bCs/>
          <w:i/>
          <w:iCs/>
        </w:rPr>
        <w:tab/>
      </w:r>
      <w:r>
        <w:rPr>
          <w:b/>
          <w:bCs/>
          <w:i/>
          <w:iCs/>
        </w:rPr>
        <w:tab/>
      </w:r>
      <w:r w:rsidR="00B609D6" w:rsidRPr="00EF0ACE">
        <w:rPr>
          <w:b/>
          <w:bCs/>
          <w:i/>
          <w:iCs/>
        </w:rPr>
        <w:t>of Articles on Religious Chronology</w:t>
      </w:r>
      <w:r w:rsidR="00B609D6" w:rsidRPr="00EF0ACE">
        <w:rPr>
          <w:b/>
          <w:bCs/>
        </w:rPr>
        <w:t>,</w:t>
      </w:r>
      <w:r w:rsidR="00B609D6">
        <w:t xml:space="preserve"> Orem: by John Pratt, 2002. </w:t>
      </w:r>
    </w:p>
    <w:p w14:paraId="794D10DE" w14:textId="04F1D803" w:rsidR="00B609D6" w:rsidRDefault="00B609D6" w:rsidP="00EF0ACE">
      <w:pPr>
        <w:spacing w:after="0"/>
        <w:ind w:left="720" w:firstLine="720"/>
      </w:pPr>
      <w:r>
        <w:t>Available at www.johnpratt.com</w:t>
      </w:r>
    </w:p>
    <w:p w14:paraId="79D3A7BD" w14:textId="77777777" w:rsidR="00EF0ACE" w:rsidRDefault="00B609D6" w:rsidP="00B609D6">
      <w:pPr>
        <w:spacing w:after="0"/>
      </w:pPr>
      <w:r>
        <w:t xml:space="preserve"> </w:t>
      </w:r>
    </w:p>
    <w:p w14:paraId="61BD9C65" w14:textId="24EF3128" w:rsidR="00B609D6" w:rsidRDefault="00EF0ACE" w:rsidP="00EF0ACE">
      <w:pPr>
        <w:spacing w:after="0"/>
        <w:ind w:left="720"/>
      </w:pPr>
      <w:r w:rsidRPr="00EF0ACE">
        <w:rPr>
          <w:color w:val="FF0000"/>
        </w:rPr>
        <w:t xml:space="preserve">Note* </w:t>
      </w:r>
      <w:r w:rsidR="00B609D6">
        <w:t xml:space="preserve">This book is a compilation of articles by John Pratt which deal with the chronology of religious events and the astronomical witnesses to those events-that the heavens testify of their Creator. Although I have previously recorded some of the comments from the more pertinent articles in my collection (see the various notations), I feel that for the reader to fully appreciate the credibility of this LDS astrophysicist's ideas on the subject of Lehi's departure and Christ's birth, they should be exposed to some of his background and a list of at least some of his articles along with the main point of those articles (summarized in bold italics and in </w:t>
      </w:r>
    </w:p>
    <w:p w14:paraId="4225B711" w14:textId="77777777" w:rsidR="00B609D6" w:rsidRDefault="00B609D6" w:rsidP="00EF0ACE">
      <w:pPr>
        <w:spacing w:after="0"/>
        <w:ind w:left="720"/>
      </w:pPr>
      <w:r>
        <w:t>parenthesis).</w:t>
      </w:r>
    </w:p>
    <w:p w14:paraId="13BFE67B" w14:textId="77777777" w:rsidR="00EF0ACE" w:rsidRDefault="00EF0ACE" w:rsidP="00B609D6">
      <w:pPr>
        <w:spacing w:after="0"/>
      </w:pPr>
    </w:p>
    <w:p w14:paraId="3BECE1FD" w14:textId="43F9B6E7" w:rsidR="00B609D6" w:rsidRDefault="00B609D6" w:rsidP="00B609D6">
      <w:pPr>
        <w:spacing w:after="0"/>
      </w:pPr>
      <w:r>
        <w:t xml:space="preserve"> </w:t>
      </w:r>
      <w:r w:rsidR="00EF0ACE">
        <w:tab/>
      </w:r>
      <w:r w:rsidRPr="00EF0ACE">
        <w:rPr>
          <w:i/>
          <w:iCs/>
        </w:rPr>
        <w:t>Foreword:</w:t>
      </w:r>
      <w:r>
        <w:t xml:space="preserve"> Jay M. Todd, former editor of the </w:t>
      </w:r>
      <w:r w:rsidRPr="00EF0ACE">
        <w:rPr>
          <w:i/>
          <w:iCs/>
        </w:rPr>
        <w:t>Ensign</w:t>
      </w:r>
      <w:r>
        <w:t>, writes:</w:t>
      </w:r>
    </w:p>
    <w:p w14:paraId="58E2B5FD" w14:textId="77777777" w:rsidR="00E8272D" w:rsidRDefault="00E8272D" w:rsidP="00B609D6">
      <w:pPr>
        <w:spacing w:after="0"/>
      </w:pPr>
    </w:p>
    <w:p w14:paraId="6ED09B7D" w14:textId="3D38E293" w:rsidR="00B609D6" w:rsidRDefault="00B609D6" w:rsidP="00E8272D">
      <w:pPr>
        <w:spacing w:after="0"/>
        <w:ind w:left="720"/>
      </w:pPr>
      <w:r>
        <w:lastRenderedPageBreak/>
        <w:t xml:space="preserve"> </w:t>
      </w:r>
      <w:r w:rsidR="00EF0ACE">
        <w:tab/>
      </w:r>
      <w:r>
        <w:t>It is now more than two decades since I first heard Dr. John P. Pratt give a fireside talk about the general concept that the great story of the gospel and mission of the Lord Jesus Christ was outlined in the "star pictures" in the constellations in the sky. ... He gave numerous scriptural verses alluding to ancient understanding relating to those heavenly pictorial "witnesses of Christ" that is essentially lost to us millennia later. . .</w:t>
      </w:r>
    </w:p>
    <w:p w14:paraId="1744C998" w14:textId="24302DD6" w:rsidR="00B609D6" w:rsidRDefault="00B609D6" w:rsidP="00E8272D">
      <w:pPr>
        <w:spacing w:after="0"/>
        <w:ind w:left="720"/>
      </w:pPr>
      <w:r>
        <w:t xml:space="preserve"> </w:t>
      </w:r>
      <w:r w:rsidR="00E8272D">
        <w:tab/>
      </w:r>
      <w:r>
        <w:t xml:space="preserve">Soon thereafter I turned to two sources that John suggested, written by believing Christian researchers of a century and more ago . . . </w:t>
      </w:r>
      <w:r w:rsidRPr="00E8272D">
        <w:rPr>
          <w:u w:val="single"/>
        </w:rPr>
        <w:t xml:space="preserve">Those two sources </w:t>
      </w:r>
      <w:r w:rsidRPr="00E8272D">
        <w:rPr>
          <w:i/>
          <w:iCs/>
          <w:u w:val="single"/>
        </w:rPr>
        <w:t>The Witness of the Stars,</w:t>
      </w:r>
      <w:r w:rsidRPr="00E8272D">
        <w:rPr>
          <w:u w:val="single"/>
        </w:rPr>
        <w:t xml:space="preserve"> by E. W. Bulinger, and </w:t>
      </w:r>
      <w:r w:rsidRPr="00E8272D">
        <w:rPr>
          <w:i/>
          <w:iCs/>
          <w:u w:val="single"/>
        </w:rPr>
        <w:t>The Gospel in the Stars,</w:t>
      </w:r>
      <w:r w:rsidRPr="00E8272D">
        <w:rPr>
          <w:u w:val="single"/>
        </w:rPr>
        <w:t xml:space="preserve"> by Joseph A. Seiss, were stunners, presenting far more than a short fireside would ever be able to do</w:t>
      </w:r>
      <w:r>
        <w:t>.</w:t>
      </w:r>
    </w:p>
    <w:p w14:paraId="6E67C2EA" w14:textId="055791B0" w:rsidR="00B609D6" w:rsidRDefault="00B609D6" w:rsidP="00E8272D">
      <w:pPr>
        <w:spacing w:after="0"/>
        <w:ind w:left="720"/>
      </w:pPr>
      <w:r>
        <w:t xml:space="preserve"> </w:t>
      </w:r>
      <w:r w:rsidR="00E8272D">
        <w:tab/>
      </w:r>
      <w:r>
        <w:t>As a result of those combined experiences, I sought to identify latter-day Saints who were astronomers to see if other int he field might see things somewhat as John did. More particularly, I searched for those who were in the field of archaeoastronomy . . .</w:t>
      </w:r>
    </w:p>
    <w:p w14:paraId="2BC183F6" w14:textId="2D9D01CB" w:rsidR="00B609D6" w:rsidRDefault="00B609D6" w:rsidP="00E8272D">
      <w:pPr>
        <w:spacing w:after="0"/>
        <w:ind w:left="720"/>
      </w:pPr>
      <w:r>
        <w:t xml:space="preserve"> </w:t>
      </w:r>
      <w:r w:rsidR="00E8272D">
        <w:tab/>
      </w:r>
      <w:r>
        <w:t>Not surprising, I found the field was sparsely populated, soon learning that the number of Latter-day Saints I was able to identify who had made archaeoastronomy their focus was very limited. As circumstance would have it, John Pratt was superbly prepared in the field: magna cum laude, number one in the undergraduate physics at the University of Utah, followed by his Ph.D., focusing on astrophysics at one of the nation's premier astronomy schools, University of Arizona. . . . John's ongoing research in the field, professional experience, and his abiding trust in the scriptures and in modern prophets disclosed to my editorial search that he was without peer among Latter-day Saints in his niche. . . .</w:t>
      </w:r>
    </w:p>
    <w:p w14:paraId="2CF5C686" w14:textId="77777777" w:rsidR="00E8272D" w:rsidRDefault="00E8272D" w:rsidP="00E8272D">
      <w:pPr>
        <w:spacing w:after="0"/>
        <w:ind w:left="720"/>
      </w:pPr>
    </w:p>
    <w:p w14:paraId="6FB63D81" w14:textId="77777777" w:rsidR="00E8272D" w:rsidRDefault="00E8272D" w:rsidP="00B609D6">
      <w:pPr>
        <w:spacing w:after="0"/>
      </w:pPr>
    </w:p>
    <w:p w14:paraId="39F03063" w14:textId="6BCDC4C4" w:rsidR="00B609D6" w:rsidRDefault="00B609D6" w:rsidP="00B609D6">
      <w:pPr>
        <w:spacing w:after="0"/>
      </w:pPr>
      <w:r>
        <w:t xml:space="preserve"> </w:t>
      </w:r>
      <w:r w:rsidR="00E8272D">
        <w:tab/>
      </w:r>
      <w:r>
        <w:t>Preface: John Pratt writes:</w:t>
      </w:r>
    </w:p>
    <w:p w14:paraId="094EC30A" w14:textId="77777777" w:rsidR="00E8272D" w:rsidRDefault="00E8272D" w:rsidP="00B609D6">
      <w:pPr>
        <w:spacing w:after="0"/>
      </w:pPr>
    </w:p>
    <w:p w14:paraId="171BFDF3" w14:textId="1E633158" w:rsidR="00B609D6" w:rsidRDefault="00B609D6" w:rsidP="00E8272D">
      <w:pPr>
        <w:spacing w:after="0"/>
        <w:ind w:left="720" w:firstLine="720"/>
      </w:pPr>
      <w:r>
        <w:t xml:space="preserve">This book is a compilation of 25 articles which all help demonstrate that the heavens were indeed created to be a precise timepiece. Even though some of the entries were published in religious magazines and others in </w:t>
      </w:r>
      <w:r w:rsidR="00E8272D">
        <w:t>professional</w:t>
      </w:r>
      <w:r>
        <w:t xml:space="preserve"> math or astronomy journals, they all share that </w:t>
      </w:r>
    </w:p>
    <w:p w14:paraId="27EA1B5C" w14:textId="77777777" w:rsidR="00B609D6" w:rsidRDefault="00B609D6" w:rsidP="00E8272D">
      <w:pPr>
        <w:spacing w:after="0"/>
        <w:ind w:left="720"/>
      </w:pPr>
      <w:r>
        <w:t>purpose.</w:t>
      </w:r>
    </w:p>
    <w:p w14:paraId="7185143D" w14:textId="77777777" w:rsidR="00E8272D" w:rsidRDefault="00B609D6" w:rsidP="00B609D6">
      <w:pPr>
        <w:spacing w:after="0"/>
      </w:pPr>
      <w:r>
        <w:t xml:space="preserve"> </w:t>
      </w:r>
    </w:p>
    <w:p w14:paraId="5B286838" w14:textId="5E68B217" w:rsidR="00B609D6" w:rsidRPr="00E8272D" w:rsidRDefault="00B609D6" w:rsidP="00E8272D">
      <w:pPr>
        <w:spacing w:after="0"/>
        <w:ind w:firstLine="720"/>
        <w:rPr>
          <w:u w:val="single"/>
        </w:rPr>
      </w:pPr>
      <w:r w:rsidRPr="00E8272D">
        <w:rPr>
          <w:u w:val="single"/>
        </w:rPr>
        <w:t>Articles:</w:t>
      </w:r>
    </w:p>
    <w:p w14:paraId="38331758" w14:textId="77777777" w:rsidR="00B609D6" w:rsidRDefault="00B609D6" w:rsidP="00582C45">
      <w:pPr>
        <w:spacing w:after="0"/>
        <w:ind w:left="720"/>
      </w:pPr>
      <w:r>
        <w:t xml:space="preserve"> 1. "The Restoration of Priesthood Keys on Easter 1836, Part 1: Dating the First Easter," </w:t>
      </w:r>
      <w:r w:rsidRPr="00582C45">
        <w:rPr>
          <w:i/>
          <w:iCs/>
        </w:rPr>
        <w:t>Ensign</w:t>
      </w:r>
      <w:r>
        <w:t xml:space="preserve"> 15,</w:t>
      </w:r>
    </w:p>
    <w:p w14:paraId="1B134D22" w14:textId="77777777" w:rsidR="00B609D6" w:rsidRDefault="00B609D6" w:rsidP="00582C45">
      <w:pPr>
        <w:spacing w:after="0"/>
        <w:ind w:left="720"/>
      </w:pPr>
      <w:r>
        <w:t xml:space="preserve"> No. 6, June, 1985, pp. 59-68.</w:t>
      </w:r>
    </w:p>
    <w:p w14:paraId="4E82D3BD" w14:textId="1B4BC00A" w:rsidR="00B609D6" w:rsidRDefault="00B609D6" w:rsidP="00582C45">
      <w:pPr>
        <w:spacing w:after="0"/>
        <w:ind w:left="720"/>
      </w:pPr>
      <w:r>
        <w:t xml:space="preserve"> </w:t>
      </w:r>
      <w:r w:rsidR="00962123">
        <w:tab/>
      </w:r>
      <w:r>
        <w:t xml:space="preserve">(Biblical evidence of the Savior's Resurrection Date: Sun 3 Apr </w:t>
      </w:r>
      <w:r w:rsidR="00DC297B">
        <w:t>A.D.</w:t>
      </w:r>
      <w:r>
        <w:t xml:space="preserve"> 33)</w:t>
      </w:r>
    </w:p>
    <w:p w14:paraId="0C01D0F5" w14:textId="77777777" w:rsidR="00B609D6" w:rsidRDefault="00B609D6" w:rsidP="00582C45">
      <w:pPr>
        <w:spacing w:after="0"/>
        <w:ind w:left="720"/>
      </w:pPr>
      <w:r>
        <w:t xml:space="preserve"> 2. "The Restoration of Priesthood Keys on Easter 1836, Part 2: Symbolism of Passover and of</w:t>
      </w:r>
    </w:p>
    <w:p w14:paraId="3CB9EB92" w14:textId="77777777" w:rsidR="00B609D6" w:rsidRDefault="00B609D6" w:rsidP="00582C45">
      <w:pPr>
        <w:spacing w:after="0"/>
        <w:ind w:left="720"/>
      </w:pPr>
      <w:r>
        <w:t xml:space="preserve"> Elijah's Return," Ensign 15, No. 7, July, 1985, pp. 55-64.</w:t>
      </w:r>
    </w:p>
    <w:p w14:paraId="438F0C17" w14:textId="4412EE50" w:rsidR="00B609D6" w:rsidRDefault="00B609D6" w:rsidP="00582C45">
      <w:pPr>
        <w:spacing w:after="0"/>
        <w:ind w:left="720"/>
      </w:pPr>
      <w:r>
        <w:t xml:space="preserve"> </w:t>
      </w:r>
      <w:r w:rsidR="00962123">
        <w:tab/>
      </w:r>
      <w:r>
        <w:t>(The Return of Elijah was on a calendrically rare Easter Sunday: 3 Apr 1836)</w:t>
      </w:r>
    </w:p>
    <w:p w14:paraId="61CFB634" w14:textId="56C345A9" w:rsidR="00B609D6" w:rsidRDefault="00B609D6" w:rsidP="00582C45">
      <w:pPr>
        <w:spacing w:after="0"/>
        <w:ind w:left="720"/>
      </w:pPr>
      <w:r>
        <w:t xml:space="preserve"> 3. "Yet Another Eclipse for Herod," The Planetarian, vol. 19, no. 4, Dec. 1990, pp. 8-14.</w:t>
      </w:r>
    </w:p>
    <w:p w14:paraId="788DDFA6" w14:textId="254D531F" w:rsidR="00B609D6" w:rsidRDefault="00B609D6" w:rsidP="00582C45">
      <w:pPr>
        <w:spacing w:after="0"/>
        <w:ind w:left="720"/>
      </w:pPr>
      <w:r>
        <w:t xml:space="preserve"> </w:t>
      </w:r>
      <w:r w:rsidR="00962123">
        <w:tab/>
      </w:r>
      <w:r>
        <w:t xml:space="preserve">(Secular evidence: Herod died in </w:t>
      </w:r>
      <w:r w:rsidR="00DC297B">
        <w:t>A.D.</w:t>
      </w:r>
      <w:r>
        <w:t xml:space="preserve"> 1; Christ was born at Passover of 1 </w:t>
      </w:r>
      <w:r w:rsidR="00DC297B">
        <w:t>B.C.</w:t>
      </w:r>
      <w:r>
        <w:t>)</w:t>
      </w:r>
    </w:p>
    <w:p w14:paraId="75C9DFAF" w14:textId="77777777" w:rsidR="00B609D6" w:rsidRDefault="00B609D6" w:rsidP="00582C45">
      <w:pPr>
        <w:spacing w:after="0"/>
        <w:ind w:left="720"/>
      </w:pPr>
      <w:r>
        <w:t xml:space="preserve"> 4. "Newton's Date for the Crucifixion," Quarterly Journal of Royal Astronomical Society 32, Sept.</w:t>
      </w:r>
    </w:p>
    <w:p w14:paraId="5C972A7E" w14:textId="77777777" w:rsidR="00B609D6" w:rsidRDefault="00B609D6" w:rsidP="00582C45">
      <w:pPr>
        <w:spacing w:after="0"/>
        <w:ind w:left="720"/>
      </w:pPr>
      <w:r>
        <w:t xml:space="preserve"> 1991, pp. 301-304.</w:t>
      </w:r>
    </w:p>
    <w:p w14:paraId="2E460F99" w14:textId="227AA0DC" w:rsidR="00B609D6" w:rsidRDefault="00B609D6" w:rsidP="00582C45">
      <w:pPr>
        <w:spacing w:after="0"/>
        <w:ind w:left="720"/>
      </w:pPr>
      <w:r>
        <w:t xml:space="preserve"> </w:t>
      </w:r>
      <w:r w:rsidR="00962123">
        <w:tab/>
      </w:r>
      <w:r>
        <w:t>(Analysis of Sir Isaac Newton's astronomical determination of Crucifixion date.)</w:t>
      </w:r>
    </w:p>
    <w:p w14:paraId="022BDBE8" w14:textId="3CE734F1" w:rsidR="00B609D6" w:rsidRDefault="00B609D6" w:rsidP="00582C45">
      <w:pPr>
        <w:spacing w:after="0"/>
        <w:ind w:left="720"/>
      </w:pPr>
      <w:r>
        <w:t xml:space="preserve"> 5. "How did it come to be that our largely non-Christian world reckons years from the birth of Christ?</w:t>
      </w:r>
      <w:r w:rsidR="00962123">
        <w:t xml:space="preserve"> </w:t>
      </w:r>
      <w:r>
        <w:t xml:space="preserve"> Ensign 23, no. 4, April, 1993, p. 55.</w:t>
      </w:r>
    </w:p>
    <w:p w14:paraId="67A00854" w14:textId="0CE6DBEB" w:rsidR="00B609D6" w:rsidRDefault="00B609D6" w:rsidP="00582C45">
      <w:pPr>
        <w:spacing w:after="0"/>
        <w:ind w:left="720"/>
      </w:pPr>
      <w:r>
        <w:t xml:space="preserve"> </w:t>
      </w:r>
      <w:r w:rsidR="00962123">
        <w:tab/>
      </w:r>
      <w:r>
        <w:t xml:space="preserve">(How </w:t>
      </w:r>
      <w:r w:rsidR="00DC297B">
        <w:t>B.C.</w:t>
      </w:r>
      <w:r>
        <w:t xml:space="preserve"> /</w:t>
      </w:r>
      <w:r w:rsidR="00DC297B">
        <w:t>A.D.</w:t>
      </w:r>
      <w:r>
        <w:t xml:space="preserve"> reckoning came to be used worldwide)</w:t>
      </w:r>
    </w:p>
    <w:p w14:paraId="016C6F70" w14:textId="77777777" w:rsidR="00B609D6" w:rsidRDefault="00B609D6" w:rsidP="00582C45">
      <w:pPr>
        <w:spacing w:after="0"/>
        <w:ind w:left="720"/>
      </w:pPr>
      <w:r>
        <w:lastRenderedPageBreak/>
        <w:t xml:space="preserve"> 6. "Passover: Was it Symbolic of His Coming," Ensign 24, 1, Jan, 1994, pp. 38-45.</w:t>
      </w:r>
    </w:p>
    <w:p w14:paraId="37FBDBE7" w14:textId="0F8F7C19" w:rsidR="00B609D6" w:rsidRDefault="00B609D6" w:rsidP="00582C45">
      <w:pPr>
        <w:spacing w:after="0"/>
        <w:ind w:left="720"/>
      </w:pPr>
      <w:r>
        <w:t xml:space="preserve"> </w:t>
      </w:r>
      <w:r w:rsidR="00962123">
        <w:tab/>
      </w:r>
      <w:r>
        <w:t xml:space="preserve">(Passover symbolized the birth of Christ on eve of Thu 6 Apr 1 </w:t>
      </w:r>
      <w:r w:rsidR="00DC297B">
        <w:t>B.C.</w:t>
      </w:r>
      <w:r>
        <w:t>)</w:t>
      </w:r>
    </w:p>
    <w:p w14:paraId="542FF9F2" w14:textId="77777777" w:rsidR="00B609D6" w:rsidRDefault="00B609D6" w:rsidP="00582C45">
      <w:pPr>
        <w:spacing w:after="0"/>
        <w:ind w:left="720"/>
      </w:pPr>
      <w:r>
        <w:t xml:space="preserve"> 7. "When Was Judah's 70-Year Babylonian Captivity?" Ensign 28, No. 10, October, 1998, pp. 64-65.</w:t>
      </w:r>
    </w:p>
    <w:p w14:paraId="4F9493BA" w14:textId="0E9887A1" w:rsidR="00B609D6" w:rsidRDefault="00B609D6" w:rsidP="00582C45">
      <w:pPr>
        <w:spacing w:after="0"/>
        <w:ind w:left="720"/>
      </w:pPr>
      <w:r>
        <w:t xml:space="preserve"> </w:t>
      </w:r>
      <w:r w:rsidR="00962123">
        <w:tab/>
      </w:r>
      <w:r>
        <w:t xml:space="preserve">(Jehoiachin's capture on Sat 10 Mar 597 </w:t>
      </w:r>
      <w:r w:rsidR="00DC297B">
        <w:t>B.C.</w:t>
      </w:r>
      <w:r>
        <w:t xml:space="preserve"> helps date the 70-year captivity)</w:t>
      </w:r>
    </w:p>
    <w:p w14:paraId="11F4261B" w14:textId="77777777" w:rsidR="00B609D6" w:rsidRDefault="00B609D6" w:rsidP="00582C45">
      <w:pPr>
        <w:spacing w:after="0"/>
        <w:ind w:left="720"/>
      </w:pPr>
      <w:r>
        <w:t xml:space="preserve"> 8. "Hebrew Calendar Testifies of Latter-day Events," Meridian Magazine, Sept. 17, 1999.</w:t>
      </w:r>
    </w:p>
    <w:p w14:paraId="5E66A3FC" w14:textId="0C97D5FA" w:rsidR="00B609D6" w:rsidRDefault="00B609D6" w:rsidP="00582C45">
      <w:pPr>
        <w:spacing w:after="0"/>
        <w:ind w:left="720"/>
      </w:pPr>
      <w:r>
        <w:t xml:space="preserve"> </w:t>
      </w:r>
      <w:r w:rsidR="00962123">
        <w:tab/>
      </w:r>
      <w:r>
        <w:t>(Some events of the Restoration were holy days on the Hebrew calendar)</w:t>
      </w:r>
    </w:p>
    <w:p w14:paraId="22ADF402" w14:textId="77777777" w:rsidR="00B609D6" w:rsidRDefault="00B609D6" w:rsidP="00582C45">
      <w:pPr>
        <w:spacing w:after="0"/>
        <w:ind w:left="720"/>
      </w:pPr>
      <w:r>
        <w:t xml:space="preserve"> 9. "Mapping Time," in American Mathematical Monthly, no. 106, Jan. 2000, pp. 92-99.</w:t>
      </w:r>
    </w:p>
    <w:p w14:paraId="0676B511" w14:textId="37F88AEC" w:rsidR="00B609D6" w:rsidRDefault="00B609D6" w:rsidP="00582C45">
      <w:pPr>
        <w:spacing w:after="0"/>
        <w:ind w:left="720"/>
      </w:pPr>
      <w:r>
        <w:t xml:space="preserve"> </w:t>
      </w:r>
      <w:r w:rsidR="00962123">
        <w:tab/>
      </w:r>
      <w:r>
        <w:t>(An analysis of the Gregorian calendar and a few desirable features for an ideal calendai)</w:t>
      </w:r>
    </w:p>
    <w:p w14:paraId="130CF378" w14:textId="77777777" w:rsidR="00B609D6" w:rsidRDefault="00B609D6" w:rsidP="00582C45">
      <w:pPr>
        <w:spacing w:after="0"/>
        <w:ind w:left="720"/>
      </w:pPr>
      <w:r>
        <w:t xml:space="preserve"> 10. "Lehi's 600-Year Prophecy of the Birth of Christ," Meridian Magazine, March 31,2000.</w:t>
      </w:r>
    </w:p>
    <w:p w14:paraId="72E4EF19" w14:textId="54F654ED" w:rsidR="00B609D6" w:rsidRDefault="00B609D6" w:rsidP="00582C45">
      <w:pPr>
        <w:spacing w:after="0"/>
        <w:ind w:left="720"/>
      </w:pPr>
      <w:r>
        <w:t xml:space="preserve"> </w:t>
      </w:r>
      <w:r w:rsidR="00962123">
        <w:tab/>
      </w:r>
      <w:r>
        <w:t xml:space="preserve">(Lehi's departure most likely occurred at Passover on Sun 6 Apr 601 </w:t>
      </w:r>
      <w:r w:rsidR="00DC297B">
        <w:t>B.C.</w:t>
      </w:r>
      <w:r>
        <w:t>)</w:t>
      </w:r>
    </w:p>
    <w:p w14:paraId="53B58E3D" w14:textId="1C543971" w:rsidR="00B609D6" w:rsidRDefault="00B609D6" w:rsidP="00582C45">
      <w:pPr>
        <w:spacing w:after="0"/>
        <w:ind w:left="720"/>
      </w:pPr>
      <w:r>
        <w:t xml:space="preserve"> 11. "What Every Mormon Should Know About Astronomy," Meridian magazine, May 12, 2000.</w:t>
      </w:r>
    </w:p>
    <w:p w14:paraId="771E933F" w14:textId="0924F619" w:rsidR="00B609D6" w:rsidRDefault="00B609D6" w:rsidP="00582C45">
      <w:pPr>
        <w:spacing w:after="0"/>
        <w:ind w:left="720"/>
      </w:pPr>
      <w:r>
        <w:t xml:space="preserve"> </w:t>
      </w:r>
      <w:r w:rsidR="00962123">
        <w:tab/>
      </w:r>
      <w:r>
        <w:t>(The heavens testify of their Creator)</w:t>
      </w:r>
    </w:p>
    <w:p w14:paraId="0D5A9DF8" w14:textId="77777777" w:rsidR="00B609D6" w:rsidRDefault="00B609D6" w:rsidP="00582C45">
      <w:pPr>
        <w:spacing w:after="0"/>
        <w:ind w:left="720"/>
      </w:pPr>
      <w:r>
        <w:t>12. "The Star of Bethlehem's Forerunner," Meridian Magazine, Nov. 28, 2000.</w:t>
      </w:r>
    </w:p>
    <w:p w14:paraId="686AFDA5" w14:textId="6A01C312" w:rsidR="00B609D6" w:rsidRDefault="00B609D6" w:rsidP="00582C45">
      <w:pPr>
        <w:spacing w:after="0"/>
        <w:ind w:left="720"/>
      </w:pPr>
      <w:r>
        <w:t xml:space="preserve"> </w:t>
      </w:r>
      <w:r w:rsidR="00962123">
        <w:tab/>
      </w:r>
      <w:r>
        <w:t xml:space="preserve">(The Jun 2 </w:t>
      </w:r>
      <w:r w:rsidR="00DC297B">
        <w:t>B.C.</w:t>
      </w:r>
      <w:r>
        <w:t xml:space="preserve"> Jupiter/Venus conjunction signaled the conception of Jesus Christ)</w:t>
      </w:r>
    </w:p>
    <w:p w14:paraId="6B9198E0" w14:textId="77777777" w:rsidR="00B609D6" w:rsidRDefault="00B609D6" w:rsidP="00582C45">
      <w:pPr>
        <w:spacing w:after="0"/>
        <w:ind w:left="720"/>
      </w:pPr>
      <w:r>
        <w:t xml:space="preserve"> 13. "Venus Resurrects This Easter Sunday," Meridian Magazine, Feb. 27, 2001.</w:t>
      </w:r>
    </w:p>
    <w:p w14:paraId="4BA2C5D5" w14:textId="60A566E6" w:rsidR="00B609D6" w:rsidRDefault="00B609D6" w:rsidP="00582C45">
      <w:pPr>
        <w:spacing w:after="0"/>
        <w:ind w:left="720"/>
      </w:pPr>
      <w:r>
        <w:t xml:space="preserve"> </w:t>
      </w:r>
      <w:r w:rsidR="00962123">
        <w:tab/>
      </w:r>
      <w:r>
        <w:t>(Venus resurrects this Easter just as it did at the Resurrection of Christ)</w:t>
      </w:r>
    </w:p>
    <w:p w14:paraId="3E8C4AFB" w14:textId="77777777" w:rsidR="00B609D6" w:rsidRDefault="00B609D6" w:rsidP="00582C45">
      <w:pPr>
        <w:spacing w:after="0"/>
        <w:ind w:left="720"/>
      </w:pPr>
      <w:r>
        <w:t xml:space="preserve"> 14. "A Native American Easter: How the Ancient American Calendar Testifies of Christ," Meridian</w:t>
      </w:r>
    </w:p>
    <w:p w14:paraId="2725476B" w14:textId="77777777" w:rsidR="00B609D6" w:rsidRDefault="00B609D6" w:rsidP="00582C45">
      <w:pPr>
        <w:spacing w:after="0"/>
        <w:ind w:left="720"/>
      </w:pPr>
      <w:r>
        <w:t xml:space="preserve"> Magazine, Mar. 28, 2001.</w:t>
      </w:r>
    </w:p>
    <w:p w14:paraId="5C318B3E" w14:textId="44696BD5" w:rsidR="00B609D6" w:rsidRDefault="00B609D6" w:rsidP="00582C45">
      <w:pPr>
        <w:spacing w:after="0"/>
        <w:ind w:left="720"/>
      </w:pPr>
      <w:r>
        <w:t xml:space="preserve"> </w:t>
      </w:r>
      <w:r w:rsidR="00962123">
        <w:tab/>
      </w:r>
      <w:r>
        <w:t>(Key dates in the life of Jesus Christ occurred on holy days of the Sacred Round)</w:t>
      </w:r>
    </w:p>
    <w:p w14:paraId="73B7AC47" w14:textId="77777777" w:rsidR="00B609D6" w:rsidRDefault="00B609D6" w:rsidP="00582C45">
      <w:pPr>
        <w:spacing w:after="0"/>
        <w:ind w:left="720"/>
      </w:pPr>
      <w:r>
        <w:t xml:space="preserve"> 16. “Celestial Witnesses of Christ Breaking the Bands of Death," Meridian Magazine, Apr 26, 2001.</w:t>
      </w:r>
    </w:p>
    <w:p w14:paraId="68590911" w14:textId="1B5AA1E6" w:rsidR="00B609D6" w:rsidRDefault="00B609D6" w:rsidP="00582C45">
      <w:pPr>
        <w:spacing w:after="0"/>
        <w:ind w:left="720"/>
      </w:pPr>
      <w:r>
        <w:t xml:space="preserve"> </w:t>
      </w:r>
      <w:r w:rsidR="00962123">
        <w:tab/>
      </w:r>
      <w:r>
        <w:t>(The morning stars . . . cut the bands of death at the Resurrection)</w:t>
      </w:r>
    </w:p>
    <w:p w14:paraId="3ABDB2F5" w14:textId="77777777" w:rsidR="00B609D6" w:rsidRDefault="00B609D6" w:rsidP="00582C45">
      <w:pPr>
        <w:spacing w:after="0"/>
        <w:ind w:left="720"/>
      </w:pPr>
      <w:r>
        <w:t xml:space="preserve"> 17. "Enoch Calendar Testifies of Christ," Meridian Magazine, Sept. 11,2001.</w:t>
      </w:r>
    </w:p>
    <w:p w14:paraId="1A873C6B" w14:textId="7F01AE05" w:rsidR="00B609D6" w:rsidRDefault="00B609D6" w:rsidP="00582C45">
      <w:pPr>
        <w:spacing w:after="0"/>
        <w:ind w:left="720"/>
      </w:pPr>
      <w:r>
        <w:t xml:space="preserve"> </w:t>
      </w:r>
      <w:r w:rsidR="00962123">
        <w:tab/>
      </w:r>
      <w:r>
        <w:t>(Key dates in the life of Christ occurred on holy days on the Enoch Calendar)</w:t>
      </w:r>
    </w:p>
    <w:p w14:paraId="51259F6D" w14:textId="77777777" w:rsidR="00B609D6" w:rsidRDefault="00B609D6" w:rsidP="00582C45">
      <w:pPr>
        <w:spacing w:after="0"/>
        <w:ind w:left="720"/>
      </w:pPr>
      <w:r>
        <w:t xml:space="preserve"> 23. "Celestial Witnesses of the Meridian of Time," Meridian Magazine, Jul. 10, 2002.</w:t>
      </w:r>
    </w:p>
    <w:p w14:paraId="630DEF9D" w14:textId="7E7E023B" w:rsidR="00B609D6" w:rsidRDefault="00B609D6" w:rsidP="00582C45">
      <w:pPr>
        <w:spacing w:after="0"/>
        <w:ind w:left="720"/>
      </w:pPr>
      <w:r>
        <w:t xml:space="preserve"> </w:t>
      </w:r>
      <w:r w:rsidR="00962123">
        <w:tab/>
      </w:r>
      <w:r>
        <w:t>(The year of Christ's birth is indicated on Enoch calendar and in the lunar orbit)</w:t>
      </w:r>
    </w:p>
    <w:p w14:paraId="0696A25E" w14:textId="77777777" w:rsidR="00E8272D" w:rsidRDefault="00E8272D" w:rsidP="00B609D6">
      <w:pPr>
        <w:spacing w:after="0"/>
      </w:pPr>
    </w:p>
    <w:p w14:paraId="2C673061" w14:textId="77777777" w:rsidR="00E8272D" w:rsidRDefault="00E8272D" w:rsidP="00B609D6">
      <w:pPr>
        <w:spacing w:after="0"/>
      </w:pPr>
    </w:p>
    <w:p w14:paraId="403C50B3" w14:textId="77777777" w:rsidR="00B609D6" w:rsidRDefault="00B609D6" w:rsidP="00BE4590">
      <w:pPr>
        <w:spacing w:after="0"/>
      </w:pPr>
    </w:p>
    <w:p w14:paraId="52E35E35" w14:textId="26E7A687" w:rsidR="001E2B34" w:rsidRDefault="001E2B34" w:rsidP="00BE4590">
      <w:pPr>
        <w:spacing w:after="0"/>
      </w:pPr>
      <w:r>
        <w:t>2002</w:t>
      </w:r>
      <w:r>
        <w:tab/>
      </w:r>
      <w:r w:rsidRPr="00576020">
        <w:rPr>
          <w:b/>
          <w:bCs/>
        </w:rPr>
        <w:t>John W. Welch and John F. Hall,</w:t>
      </w:r>
      <w:r>
        <w:t xml:space="preserve"> </w:t>
      </w:r>
      <w:r w:rsidRPr="00576020">
        <w:rPr>
          <w:b/>
          <w:bCs/>
          <w:i/>
          <w:iCs/>
        </w:rPr>
        <w:t>Dating the Birth of Christ</w:t>
      </w:r>
      <w:r w:rsidRPr="00576020">
        <w:t>,</w:t>
      </w:r>
      <w:r>
        <w:t xml:space="preserve"> Provo, UT: FARMS, 2002.</w:t>
      </w:r>
    </w:p>
    <w:p w14:paraId="1C20A695" w14:textId="77777777" w:rsidR="001E2B34" w:rsidRDefault="001E2B34" w:rsidP="00BE4590">
      <w:pPr>
        <w:spacing w:after="0"/>
      </w:pPr>
    </w:p>
    <w:p w14:paraId="2B782543" w14:textId="77777777" w:rsidR="00032873" w:rsidRPr="00032873" w:rsidRDefault="00032873" w:rsidP="00032873">
      <w:pPr>
        <w:spacing w:after="0"/>
        <w:ind w:left="720"/>
        <w:rPr>
          <w:b/>
          <w:bCs/>
          <w:lang w:val="en"/>
        </w:rPr>
      </w:pPr>
      <w:r w:rsidRPr="00032873">
        <w:rPr>
          <w:b/>
          <w:bCs/>
          <w:lang w:val="en"/>
        </w:rPr>
        <w:t>Dating the Birth of Christ</w:t>
      </w:r>
    </w:p>
    <w:p w14:paraId="0A50BB21" w14:textId="77777777" w:rsidR="00032873" w:rsidRDefault="00032873" w:rsidP="00032873">
      <w:pPr>
        <w:spacing w:after="0"/>
        <w:ind w:left="720"/>
        <w:rPr>
          <w:lang w:val="en"/>
        </w:rPr>
      </w:pPr>
    </w:p>
    <w:p w14:paraId="3B3A36C2" w14:textId="7B1907E4" w:rsidR="00032873" w:rsidRPr="00032873" w:rsidRDefault="00032873" w:rsidP="00032873">
      <w:pPr>
        <w:spacing w:after="0"/>
        <w:ind w:left="720"/>
        <w:rPr>
          <w:lang w:val="en"/>
        </w:rPr>
      </w:pPr>
      <w:r w:rsidRPr="00032873">
        <w:rPr>
          <w:lang w:val="en"/>
        </w:rPr>
        <w:t>Explanation</w:t>
      </w:r>
    </w:p>
    <w:p w14:paraId="5B11371A" w14:textId="6973A1A8" w:rsidR="00032873" w:rsidRDefault="00032873" w:rsidP="00B330AF">
      <w:pPr>
        <w:spacing w:after="0"/>
        <w:ind w:left="720" w:firstLine="720"/>
        <w:rPr>
          <w:lang w:val="en"/>
        </w:rPr>
      </w:pPr>
      <w:r w:rsidRPr="00032873">
        <w:rPr>
          <w:lang w:val="en"/>
        </w:rPr>
        <w:t>The year of the Savior’s birth was a matter of controversy in ancient times and remains so</w:t>
      </w:r>
      <w:r>
        <w:rPr>
          <w:lang w:val="en"/>
        </w:rPr>
        <w:t xml:space="preserve"> </w:t>
      </w:r>
      <w:r w:rsidRPr="00032873">
        <w:rPr>
          <w:lang w:val="en"/>
        </w:rPr>
        <w:t>today. If the date was known to the friends and associates of Jesus, that knowledge appears to</w:t>
      </w:r>
      <w:r>
        <w:rPr>
          <w:lang w:val="en"/>
        </w:rPr>
        <w:t xml:space="preserve"> </w:t>
      </w:r>
      <w:r w:rsidRPr="00032873">
        <w:rPr>
          <w:lang w:val="en"/>
        </w:rPr>
        <w:t>have been lost. By the sixth century the question had become sufficiently pressing to prompt</w:t>
      </w:r>
      <w:r>
        <w:rPr>
          <w:lang w:val="en"/>
        </w:rPr>
        <w:t xml:space="preserve"> </w:t>
      </w:r>
      <w:r w:rsidRPr="00032873">
        <w:rPr>
          <w:lang w:val="en"/>
        </w:rPr>
        <w:t>Pope John I to commission a leading scholar of the day, the Scythian monk, Dionysius</w:t>
      </w:r>
      <w:r>
        <w:rPr>
          <w:lang w:val="en"/>
        </w:rPr>
        <w:t xml:space="preserve"> </w:t>
      </w:r>
      <w:r w:rsidRPr="00032873">
        <w:rPr>
          <w:lang w:val="en"/>
        </w:rPr>
        <w:t>Exiguus, to determine the year of Christ’s birth. Dionysus’ researches led him to conclude</w:t>
      </w:r>
      <w:r>
        <w:rPr>
          <w:lang w:val="en"/>
        </w:rPr>
        <w:t xml:space="preserve"> </w:t>
      </w:r>
      <w:r w:rsidRPr="00032873">
        <w:rPr>
          <w:lang w:val="en"/>
        </w:rPr>
        <w:t>that Jesus was born in the Roman year 753. By papal decree the Roman dating system was</w:t>
      </w:r>
      <w:r>
        <w:rPr>
          <w:lang w:val="en"/>
        </w:rPr>
        <w:t xml:space="preserve"> </w:t>
      </w:r>
      <w:r w:rsidRPr="00032873">
        <w:rPr>
          <w:lang w:val="en"/>
        </w:rPr>
        <w:t xml:space="preserve">abandoned and the year 753 was renumbered as </w:t>
      </w:r>
      <w:r w:rsidR="00DC297B">
        <w:rPr>
          <w:lang w:val="en"/>
        </w:rPr>
        <w:t>A.D.</w:t>
      </w:r>
      <w:r w:rsidRPr="00032873">
        <w:rPr>
          <w:lang w:val="en"/>
        </w:rPr>
        <w:t xml:space="preserve"> 1. That present year of 1278 became</w:t>
      </w:r>
      <w:r>
        <w:rPr>
          <w:lang w:val="en"/>
        </w:rPr>
        <w:t xml:space="preserve"> </w:t>
      </w:r>
      <w:r w:rsidRPr="00032873">
        <w:rPr>
          <w:lang w:val="en"/>
        </w:rPr>
        <w:t xml:space="preserve">the year </w:t>
      </w:r>
      <w:r w:rsidR="00DC297B">
        <w:rPr>
          <w:lang w:val="en"/>
        </w:rPr>
        <w:t>A.D.</w:t>
      </w:r>
      <w:r w:rsidRPr="00032873">
        <w:rPr>
          <w:lang w:val="en"/>
        </w:rPr>
        <w:t xml:space="preserve"> 525.</w:t>
      </w:r>
    </w:p>
    <w:p w14:paraId="3F8D61C0" w14:textId="77777777" w:rsidR="00032873" w:rsidRPr="00032873" w:rsidRDefault="00032873" w:rsidP="00032873">
      <w:pPr>
        <w:spacing w:after="0"/>
        <w:ind w:left="720"/>
        <w:rPr>
          <w:lang w:val="en"/>
        </w:rPr>
      </w:pPr>
    </w:p>
    <w:p w14:paraId="79D0AA5C" w14:textId="74C35623" w:rsidR="00032873" w:rsidRDefault="00032873" w:rsidP="00B330AF">
      <w:pPr>
        <w:spacing w:after="0"/>
        <w:ind w:left="720" w:firstLine="720"/>
        <w:rPr>
          <w:lang w:val="en"/>
        </w:rPr>
      </w:pPr>
      <w:r w:rsidRPr="00032873">
        <w:rPr>
          <w:lang w:val="en"/>
        </w:rPr>
        <w:lastRenderedPageBreak/>
        <w:t>Whether Dionysius was correct in his calculation remains a matter of some dispute,</w:t>
      </w:r>
      <w:r>
        <w:rPr>
          <w:lang w:val="en"/>
        </w:rPr>
        <w:t xml:space="preserve"> </w:t>
      </w:r>
      <w:r w:rsidRPr="00032873">
        <w:rPr>
          <w:lang w:val="en"/>
        </w:rPr>
        <w:t xml:space="preserve">particularly as </w:t>
      </w:r>
      <w:r>
        <w:rPr>
          <w:lang w:val="en"/>
        </w:rPr>
        <w:t>c</w:t>
      </w:r>
      <w:r w:rsidRPr="00032873">
        <w:rPr>
          <w:lang w:val="en"/>
        </w:rPr>
        <w:t>ertain events mentioned in connection with Christ’s birth can now be accurately dated through Roman epigraphic and historical records known in modern times, for</w:t>
      </w:r>
      <w:r>
        <w:rPr>
          <w:lang w:val="en"/>
        </w:rPr>
        <w:t xml:space="preserve"> </w:t>
      </w:r>
      <w:r w:rsidRPr="00032873">
        <w:rPr>
          <w:lang w:val="en"/>
        </w:rPr>
        <w:t xml:space="preserve">example, the death of Herod in the year 749 (4 </w:t>
      </w:r>
      <w:r w:rsidR="00DC297B">
        <w:rPr>
          <w:lang w:val="en"/>
        </w:rPr>
        <w:t>B.C.</w:t>
      </w:r>
      <w:r w:rsidRPr="00032873">
        <w:rPr>
          <w:lang w:val="en"/>
        </w:rPr>
        <w:t>). Chart - lists the events for which</w:t>
      </w:r>
      <w:r>
        <w:rPr>
          <w:lang w:val="en"/>
        </w:rPr>
        <w:t xml:space="preserve"> </w:t>
      </w:r>
      <w:r w:rsidRPr="00032873">
        <w:rPr>
          <w:lang w:val="en"/>
        </w:rPr>
        <w:t>dates are known or can be conjectured.</w:t>
      </w:r>
    </w:p>
    <w:p w14:paraId="77269BF6" w14:textId="77777777" w:rsidR="00B330AF" w:rsidRPr="00032873" w:rsidRDefault="00B330AF" w:rsidP="00B330AF">
      <w:pPr>
        <w:spacing w:after="0"/>
        <w:ind w:left="720" w:firstLine="720"/>
        <w:rPr>
          <w:lang w:val="en"/>
        </w:rPr>
      </w:pPr>
    </w:p>
    <w:p w14:paraId="1BB66C3C" w14:textId="3DEC398B" w:rsidR="00032873" w:rsidRDefault="00032873" w:rsidP="00B330AF">
      <w:pPr>
        <w:spacing w:after="0"/>
        <w:ind w:left="720" w:firstLine="720"/>
        <w:rPr>
          <w:lang w:val="en"/>
        </w:rPr>
      </w:pPr>
      <w:r w:rsidRPr="00032873">
        <w:rPr>
          <w:lang w:val="en"/>
        </w:rPr>
        <w:t>The Church of Jesus Christ of Latter-day Saints has not taken an official position on</w:t>
      </w:r>
      <w:r>
        <w:rPr>
          <w:lang w:val="en"/>
        </w:rPr>
        <w:t xml:space="preserve"> </w:t>
      </w:r>
      <w:r w:rsidRPr="00032873">
        <w:rPr>
          <w:lang w:val="en"/>
        </w:rPr>
        <w:t>the issue of the year of Christ’s birth. Bruce R. McConkie, an apostle, offered what for</w:t>
      </w:r>
      <w:r>
        <w:rPr>
          <w:lang w:val="en"/>
        </w:rPr>
        <w:t xml:space="preserve"> </w:t>
      </w:r>
      <w:r w:rsidRPr="00032873">
        <w:rPr>
          <w:lang w:val="en"/>
        </w:rPr>
        <w:t>the present appears to be the most definitive word on the question: “We do not believe it</w:t>
      </w:r>
      <w:r>
        <w:rPr>
          <w:lang w:val="en"/>
        </w:rPr>
        <w:t xml:space="preserve"> </w:t>
      </w:r>
      <w:r w:rsidRPr="00032873">
        <w:rPr>
          <w:lang w:val="en"/>
        </w:rPr>
        <w:t>is possible with the present state of our knowledge—including that which is known both in</w:t>
      </w:r>
      <w:r>
        <w:rPr>
          <w:lang w:val="en"/>
        </w:rPr>
        <w:t xml:space="preserve"> </w:t>
      </w:r>
      <w:r w:rsidRPr="00032873">
        <w:rPr>
          <w:lang w:val="en"/>
        </w:rPr>
        <w:t>and out of the church—to state with finality when the natal day of the Lord Jesus actually</w:t>
      </w:r>
      <w:r>
        <w:rPr>
          <w:lang w:val="en"/>
        </w:rPr>
        <w:t xml:space="preserve"> </w:t>
      </w:r>
      <w:r w:rsidRPr="00032873">
        <w:rPr>
          <w:lang w:val="en"/>
        </w:rPr>
        <w:t>occurred” (</w:t>
      </w:r>
      <w:r w:rsidRPr="00032873">
        <w:rPr>
          <w:i/>
          <w:iCs/>
          <w:lang w:val="en"/>
        </w:rPr>
        <w:t>Mortal Messiah</w:t>
      </w:r>
      <w:r w:rsidRPr="00032873">
        <w:rPr>
          <w:lang w:val="en"/>
        </w:rPr>
        <w:t>, [Salt Lake City: Deseret Book, 1979–81], 1:349 n. 2).</w:t>
      </w:r>
    </w:p>
    <w:p w14:paraId="4BCDE649" w14:textId="77777777" w:rsidR="00032873" w:rsidRDefault="00032873" w:rsidP="00032873">
      <w:pPr>
        <w:spacing w:after="0"/>
        <w:ind w:left="720"/>
        <w:rPr>
          <w:lang w:val="en"/>
        </w:rPr>
      </w:pPr>
    </w:p>
    <w:p w14:paraId="7FF74016" w14:textId="77777777" w:rsidR="00032873" w:rsidRPr="00032873" w:rsidRDefault="00032873" w:rsidP="00032873">
      <w:pPr>
        <w:spacing w:after="0"/>
        <w:ind w:left="720"/>
        <w:rPr>
          <w:lang w:val="en"/>
        </w:rPr>
      </w:pPr>
    </w:p>
    <w:p w14:paraId="40630985" w14:textId="77777777" w:rsidR="00032873" w:rsidRPr="00032873" w:rsidRDefault="00032873" w:rsidP="00032873">
      <w:pPr>
        <w:spacing w:after="0"/>
        <w:ind w:left="720"/>
        <w:rPr>
          <w:lang w:val="en"/>
        </w:rPr>
      </w:pPr>
      <w:r w:rsidRPr="00032873">
        <w:rPr>
          <w:lang w:val="en"/>
        </w:rPr>
        <w:t>References</w:t>
      </w:r>
    </w:p>
    <w:p w14:paraId="32711759" w14:textId="77777777" w:rsidR="00032873" w:rsidRPr="00032873" w:rsidRDefault="00032873" w:rsidP="00032873">
      <w:pPr>
        <w:spacing w:after="0"/>
        <w:ind w:left="720"/>
        <w:rPr>
          <w:lang w:val="en"/>
        </w:rPr>
      </w:pPr>
      <w:r w:rsidRPr="00032873">
        <w:rPr>
          <w:lang w:val="en"/>
        </w:rPr>
        <w:t>John F. Hall, “April Sixth,” EM, 1:61–62.</w:t>
      </w:r>
    </w:p>
    <w:p w14:paraId="3799779E" w14:textId="77777777" w:rsidR="00032873" w:rsidRPr="00032873" w:rsidRDefault="00032873" w:rsidP="00032873">
      <w:pPr>
        <w:spacing w:after="0"/>
        <w:ind w:left="720"/>
        <w:rPr>
          <w:lang w:val="en"/>
        </w:rPr>
      </w:pPr>
      <w:r w:rsidRPr="00032873">
        <w:rPr>
          <w:lang w:val="en"/>
        </w:rPr>
        <w:t xml:space="preserve">S. Kent Brown, et al., “Book Review of Lefgren’s April 6,” </w:t>
      </w:r>
      <w:r w:rsidRPr="00032873">
        <w:rPr>
          <w:i/>
          <w:iCs/>
          <w:lang w:val="en"/>
        </w:rPr>
        <w:t>BYU Studies</w:t>
      </w:r>
      <w:r w:rsidRPr="00032873">
        <w:rPr>
          <w:lang w:val="en"/>
        </w:rPr>
        <w:t xml:space="preserve"> 22 (1982): 375–83.</w:t>
      </w:r>
    </w:p>
    <w:p w14:paraId="158EAA6A" w14:textId="77777777" w:rsidR="00032873" w:rsidRPr="00032873" w:rsidRDefault="00032873" w:rsidP="00032873">
      <w:pPr>
        <w:spacing w:after="0"/>
        <w:ind w:left="720"/>
        <w:rPr>
          <w:lang w:val="en"/>
        </w:rPr>
      </w:pPr>
      <w:r w:rsidRPr="00032873">
        <w:rPr>
          <w:lang w:val="en"/>
        </w:rPr>
        <w:t xml:space="preserve">J. Pratt, “Afterwords: Letter to the Editor,” </w:t>
      </w:r>
      <w:r w:rsidRPr="00032873">
        <w:rPr>
          <w:i/>
          <w:iCs/>
          <w:lang w:val="en"/>
        </w:rPr>
        <w:t>BYU Studies</w:t>
      </w:r>
      <w:r w:rsidRPr="00032873">
        <w:rPr>
          <w:lang w:val="en"/>
        </w:rPr>
        <w:t xml:space="preserve"> 23 (1983): 252–54.</w:t>
      </w:r>
    </w:p>
    <w:p w14:paraId="1D2C58F6" w14:textId="77777777" w:rsidR="00032873" w:rsidRPr="00032873" w:rsidRDefault="00032873" w:rsidP="00032873">
      <w:pPr>
        <w:spacing w:after="0"/>
        <w:ind w:left="720"/>
        <w:rPr>
          <w:i/>
          <w:iCs/>
          <w:lang w:val="en"/>
        </w:rPr>
      </w:pPr>
      <w:bookmarkStart w:id="27" w:name="_Hlk148330369"/>
      <w:r w:rsidRPr="00032873">
        <w:rPr>
          <w:lang w:val="en"/>
        </w:rPr>
        <w:t xml:space="preserve">W. E. Filmer, “The Chronology of the Reign of Herod the Great,” </w:t>
      </w:r>
      <w:r w:rsidRPr="00032873">
        <w:rPr>
          <w:i/>
          <w:iCs/>
          <w:lang w:val="en"/>
        </w:rPr>
        <w:t>Journal of Theological</w:t>
      </w:r>
    </w:p>
    <w:p w14:paraId="495D8E8A" w14:textId="77777777" w:rsidR="00032873" w:rsidRPr="00032873" w:rsidRDefault="00032873" w:rsidP="00032873">
      <w:pPr>
        <w:spacing w:after="0"/>
        <w:ind w:left="720"/>
        <w:rPr>
          <w:lang w:val="en"/>
        </w:rPr>
      </w:pPr>
      <w:r w:rsidRPr="00032873">
        <w:rPr>
          <w:i/>
          <w:iCs/>
          <w:lang w:val="en"/>
        </w:rPr>
        <w:t>Studies</w:t>
      </w:r>
      <w:r w:rsidRPr="00032873">
        <w:rPr>
          <w:lang w:val="en"/>
        </w:rPr>
        <w:t xml:space="preserve"> 17 (1966): 283–98.</w:t>
      </w:r>
    </w:p>
    <w:bookmarkEnd w:id="27"/>
    <w:p w14:paraId="25320E50" w14:textId="77777777" w:rsidR="00032873" w:rsidRPr="00032873" w:rsidRDefault="00032873" w:rsidP="00032873">
      <w:pPr>
        <w:spacing w:after="0"/>
        <w:ind w:left="720"/>
        <w:rPr>
          <w:lang w:val="en"/>
        </w:rPr>
      </w:pPr>
      <w:r w:rsidRPr="00032873">
        <w:rPr>
          <w:lang w:val="en"/>
        </w:rPr>
        <w:t xml:space="preserve">H. W. Hoehner, </w:t>
      </w:r>
      <w:r w:rsidRPr="00032873">
        <w:rPr>
          <w:i/>
          <w:iCs/>
          <w:lang w:val="en"/>
        </w:rPr>
        <w:t>Chronological Aspects of the Life of Christ</w:t>
      </w:r>
      <w:r w:rsidRPr="00032873">
        <w:rPr>
          <w:lang w:val="en"/>
        </w:rPr>
        <w:t xml:space="preserve"> (Grand Rapids: Zondervan, 1977).</w:t>
      </w:r>
    </w:p>
    <w:p w14:paraId="0C5BE629" w14:textId="77777777" w:rsidR="00032873" w:rsidRPr="00032873" w:rsidRDefault="00032873" w:rsidP="00032873">
      <w:pPr>
        <w:spacing w:after="0"/>
        <w:ind w:left="720"/>
        <w:rPr>
          <w:lang w:val="en"/>
        </w:rPr>
      </w:pPr>
      <w:r w:rsidRPr="00032873">
        <w:rPr>
          <w:lang w:val="en"/>
        </w:rPr>
        <w:t>Spencer W. Kimball, “Remarks and Dedication of the Fayette, New York, Buildings,” Ensign,</w:t>
      </w:r>
    </w:p>
    <w:p w14:paraId="3C99773B" w14:textId="77777777" w:rsidR="00032873" w:rsidRPr="00032873" w:rsidRDefault="00032873" w:rsidP="00032873">
      <w:pPr>
        <w:spacing w:after="0"/>
        <w:ind w:left="720"/>
        <w:rPr>
          <w:lang w:val="en"/>
        </w:rPr>
      </w:pPr>
      <w:r w:rsidRPr="00032873">
        <w:rPr>
          <w:lang w:val="en"/>
        </w:rPr>
        <w:t>May 1980, 54.</w:t>
      </w:r>
    </w:p>
    <w:p w14:paraId="667FDF15" w14:textId="77777777" w:rsidR="00032873" w:rsidRPr="00032873" w:rsidRDefault="00032873" w:rsidP="00032873">
      <w:pPr>
        <w:spacing w:after="0"/>
        <w:ind w:left="720"/>
        <w:rPr>
          <w:lang w:val="en"/>
        </w:rPr>
      </w:pPr>
    </w:p>
    <w:p w14:paraId="529E21DD" w14:textId="5B44A437" w:rsidR="00032873" w:rsidRPr="00032873" w:rsidRDefault="00032873" w:rsidP="00032873">
      <w:pPr>
        <w:spacing w:after="0"/>
        <w:ind w:left="720"/>
        <w:jc w:val="center"/>
        <w:rPr>
          <w:lang w:val="en"/>
        </w:rPr>
      </w:pPr>
      <w:r w:rsidRPr="00032873">
        <w:rPr>
          <w:b/>
          <w:bCs/>
        </w:rPr>
        <w:t>D</w:t>
      </w:r>
      <w:r w:rsidRPr="00032873">
        <w:rPr>
          <w:b/>
          <w:bCs/>
          <w:lang w:val="en"/>
        </w:rPr>
        <w:t>ating the Birth of Christ</w:t>
      </w:r>
    </w:p>
    <w:p w14:paraId="3E03F0F4" w14:textId="77777777" w:rsidR="00032873" w:rsidRDefault="00032873" w:rsidP="00032873">
      <w:pPr>
        <w:spacing w:after="0"/>
        <w:ind w:left="720"/>
      </w:pPr>
    </w:p>
    <w:p w14:paraId="0863E00D" w14:textId="1F3A266D" w:rsidR="00032873" w:rsidRDefault="00032873" w:rsidP="00B330AF">
      <w:pPr>
        <w:spacing w:after="0"/>
        <w:ind w:left="720" w:firstLine="720"/>
        <w:rPr>
          <w:lang w:val="en"/>
        </w:rPr>
      </w:pPr>
      <w:r w:rsidRPr="00032873">
        <w:t>I</w:t>
      </w:r>
      <w:r w:rsidRPr="00032873">
        <w:rPr>
          <w:lang w:val="en"/>
        </w:rPr>
        <w:t>n the Roman year 1278 (</w:t>
      </w:r>
      <w:r w:rsidR="00DC297B">
        <w:rPr>
          <w:lang w:val="en"/>
        </w:rPr>
        <w:t>A.D.</w:t>
      </w:r>
      <w:r w:rsidRPr="00032873">
        <w:rPr>
          <w:lang w:val="en"/>
        </w:rPr>
        <w:t xml:space="preserve"> 525), Pope John I commissioned the Scythian monk Dionysius</w:t>
      </w:r>
      <w:r>
        <w:rPr>
          <w:lang w:val="en"/>
        </w:rPr>
        <w:t xml:space="preserve"> </w:t>
      </w:r>
      <w:r w:rsidRPr="00032873">
        <w:rPr>
          <w:lang w:val="en"/>
        </w:rPr>
        <w:t>Exiguus to discover through research the year Christ was born. Dionysius concluded the</w:t>
      </w:r>
      <w:r w:rsidR="00B330AF">
        <w:rPr>
          <w:lang w:val="en"/>
        </w:rPr>
        <w:t xml:space="preserve"> </w:t>
      </w:r>
      <w:r w:rsidRPr="00032873">
        <w:rPr>
          <w:lang w:val="en"/>
        </w:rPr>
        <w:t>birth occurred in the year 753. New names were then assigned to the years so that 753</w:t>
      </w:r>
      <w:r>
        <w:rPr>
          <w:lang w:val="en"/>
        </w:rPr>
        <w:t xml:space="preserve"> </w:t>
      </w:r>
      <w:r w:rsidRPr="00032873">
        <w:rPr>
          <w:lang w:val="en"/>
        </w:rPr>
        <w:t xml:space="preserve">became </w:t>
      </w:r>
      <w:r w:rsidR="00DC297B">
        <w:rPr>
          <w:lang w:val="en"/>
        </w:rPr>
        <w:t>A.D.</w:t>
      </w:r>
      <w:r w:rsidRPr="00032873">
        <w:rPr>
          <w:lang w:val="en"/>
        </w:rPr>
        <w:t xml:space="preserve"> 1. By examining events related to Jesus’ early life, it can be determined</w:t>
      </w:r>
      <w:r>
        <w:rPr>
          <w:lang w:val="en"/>
        </w:rPr>
        <w:t xml:space="preserve"> </w:t>
      </w:r>
      <w:r w:rsidRPr="00032873">
        <w:rPr>
          <w:lang w:val="en"/>
        </w:rPr>
        <w:t xml:space="preserve">whether Dionysius was correct in his dating. </w:t>
      </w:r>
    </w:p>
    <w:p w14:paraId="67FABAA5" w14:textId="77777777" w:rsidR="00032873" w:rsidRPr="00032873" w:rsidRDefault="00032873" w:rsidP="00032873">
      <w:pPr>
        <w:spacing w:after="0"/>
        <w:ind w:left="720"/>
        <w:rPr>
          <w:lang w:val="en"/>
        </w:rPr>
      </w:pPr>
    </w:p>
    <w:p w14:paraId="1EB0B663" w14:textId="77777777" w:rsidR="00032873" w:rsidRDefault="00032873" w:rsidP="00032873">
      <w:pPr>
        <w:spacing w:after="0"/>
        <w:ind w:left="720"/>
      </w:pPr>
      <w:r w:rsidRPr="00032873">
        <w:rPr>
          <w:lang w:val="en"/>
        </w:rPr>
        <w:t>HEROD</w:t>
      </w:r>
      <w:r w:rsidRPr="00032873">
        <w:tab/>
      </w:r>
    </w:p>
    <w:p w14:paraId="41E90313" w14:textId="32740578" w:rsidR="00032873" w:rsidRPr="00032873" w:rsidRDefault="00032873" w:rsidP="00032873">
      <w:pPr>
        <w:spacing w:after="0"/>
        <w:ind w:left="720"/>
        <w:rPr>
          <w:lang w:val="en"/>
        </w:rPr>
      </w:pPr>
      <w:r w:rsidRPr="00032873">
        <w:rPr>
          <w:lang w:val="en"/>
        </w:rPr>
        <w:t>Matthew (2:1) and Luke (1:5) place the</w:t>
      </w:r>
      <w:r>
        <w:rPr>
          <w:lang w:val="en"/>
        </w:rPr>
        <w:t xml:space="preserve"> </w:t>
      </w:r>
      <w:r w:rsidRPr="00032873">
        <w:rPr>
          <w:lang w:val="en"/>
        </w:rPr>
        <w:t>birth of Christ during the reign of Herod,</w:t>
      </w:r>
      <w:r>
        <w:rPr>
          <w:lang w:val="en"/>
        </w:rPr>
        <w:t xml:space="preserve"> </w:t>
      </w:r>
      <w:r w:rsidRPr="00032873">
        <w:rPr>
          <w:lang w:val="en"/>
        </w:rPr>
        <w:t>king of Judea. Both contemporary inscriptions and historical writings date the death</w:t>
      </w:r>
      <w:r>
        <w:rPr>
          <w:lang w:val="en"/>
        </w:rPr>
        <w:t xml:space="preserve"> </w:t>
      </w:r>
      <w:r w:rsidRPr="00032873">
        <w:rPr>
          <w:lang w:val="en"/>
        </w:rPr>
        <w:t xml:space="preserve">of Herod to the Roman year 749 (4 </w:t>
      </w:r>
      <w:r w:rsidR="00DC297B">
        <w:rPr>
          <w:lang w:val="en"/>
        </w:rPr>
        <w:t>B.C.</w:t>
      </w:r>
      <w:r w:rsidRPr="00032873">
        <w:rPr>
          <w:lang w:val="en"/>
        </w:rPr>
        <w:t>).</w:t>
      </w:r>
    </w:p>
    <w:p w14:paraId="2327D356" w14:textId="77777777" w:rsidR="00032873" w:rsidRPr="00032873" w:rsidRDefault="00032873" w:rsidP="00032873">
      <w:pPr>
        <w:spacing w:after="0"/>
        <w:ind w:left="720"/>
        <w:rPr>
          <w:lang w:val="en"/>
        </w:rPr>
      </w:pPr>
    </w:p>
    <w:p w14:paraId="49E33F24" w14:textId="77777777" w:rsidR="00032873" w:rsidRPr="00032873" w:rsidRDefault="00032873" w:rsidP="00032873">
      <w:pPr>
        <w:spacing w:after="0"/>
        <w:ind w:left="720"/>
        <w:rPr>
          <w:lang w:val="en"/>
        </w:rPr>
      </w:pPr>
      <w:r w:rsidRPr="00032873">
        <w:t>C</w:t>
      </w:r>
      <w:r w:rsidRPr="00032873">
        <w:rPr>
          <w:lang w:val="en"/>
        </w:rPr>
        <w:t>ENSUS OF AUGUSTUS</w:t>
      </w:r>
    </w:p>
    <w:p w14:paraId="6F947E72" w14:textId="3F024793" w:rsidR="00032873" w:rsidRPr="00032873" w:rsidRDefault="00032873" w:rsidP="00032873">
      <w:pPr>
        <w:spacing w:after="0"/>
        <w:ind w:left="720"/>
      </w:pPr>
      <w:r w:rsidRPr="00032873">
        <w:rPr>
          <w:lang w:val="en"/>
        </w:rPr>
        <w:t>Luke (2:1–3) reports that Augustus Caesar</w:t>
      </w:r>
      <w:r>
        <w:rPr>
          <w:lang w:val="en"/>
        </w:rPr>
        <w:t xml:space="preserve"> </w:t>
      </w:r>
      <w:r w:rsidRPr="00032873">
        <w:rPr>
          <w:lang w:val="en"/>
        </w:rPr>
        <w:t>decreed the world to be “taxed” (census</w:t>
      </w:r>
      <w:r>
        <w:rPr>
          <w:lang w:val="en"/>
        </w:rPr>
        <w:t xml:space="preserve"> </w:t>
      </w:r>
      <w:r w:rsidRPr="00032873">
        <w:rPr>
          <w:lang w:val="en"/>
        </w:rPr>
        <w:t>to be taken) when Quirinius was governor of Syria. Quirinius’s governorship</w:t>
      </w:r>
      <w:r>
        <w:rPr>
          <w:lang w:val="en"/>
        </w:rPr>
        <w:t xml:space="preserve"> </w:t>
      </w:r>
      <w:r w:rsidRPr="00032873">
        <w:rPr>
          <w:lang w:val="en"/>
        </w:rPr>
        <w:t xml:space="preserve">began in </w:t>
      </w:r>
      <w:r w:rsidR="00DC297B">
        <w:rPr>
          <w:lang w:val="en"/>
        </w:rPr>
        <w:t>A.D.</w:t>
      </w:r>
      <w:r w:rsidRPr="00032873">
        <w:rPr>
          <w:lang w:val="en"/>
        </w:rPr>
        <w:t xml:space="preserve"> 6. Augustus initiated</w:t>
      </w:r>
      <w:r>
        <w:rPr>
          <w:lang w:val="en"/>
        </w:rPr>
        <w:t xml:space="preserve"> </w:t>
      </w:r>
      <w:r w:rsidRPr="00032873">
        <w:rPr>
          <w:lang w:val="en"/>
        </w:rPr>
        <w:t xml:space="preserve">censuses in 28 </w:t>
      </w:r>
      <w:r w:rsidR="00DC297B">
        <w:rPr>
          <w:lang w:val="en"/>
        </w:rPr>
        <w:t>B.C.</w:t>
      </w:r>
      <w:r w:rsidRPr="00032873">
        <w:rPr>
          <w:lang w:val="en"/>
        </w:rPr>
        <w:t xml:space="preserve">, 8 </w:t>
      </w:r>
      <w:r w:rsidR="00DC297B">
        <w:rPr>
          <w:lang w:val="en"/>
        </w:rPr>
        <w:t>B.C.</w:t>
      </w:r>
      <w:r w:rsidRPr="00032873">
        <w:rPr>
          <w:lang w:val="en"/>
        </w:rPr>
        <w:t xml:space="preserve">, and </w:t>
      </w:r>
      <w:r w:rsidR="00DC297B">
        <w:rPr>
          <w:lang w:val="en"/>
        </w:rPr>
        <w:t>A.D.</w:t>
      </w:r>
      <w:r w:rsidRPr="00032873">
        <w:rPr>
          <w:lang w:val="en"/>
        </w:rPr>
        <w:t xml:space="preserve"> 14.</w:t>
      </w:r>
      <w:r>
        <w:rPr>
          <w:lang w:val="en"/>
        </w:rPr>
        <w:t xml:space="preserve"> </w:t>
      </w:r>
      <w:r w:rsidRPr="00032873">
        <w:rPr>
          <w:lang w:val="en"/>
        </w:rPr>
        <w:t>It is possible that Luke confused Quirinius</w:t>
      </w:r>
      <w:r>
        <w:rPr>
          <w:lang w:val="en"/>
        </w:rPr>
        <w:t xml:space="preserve"> </w:t>
      </w:r>
      <w:r w:rsidRPr="00032873">
        <w:rPr>
          <w:lang w:val="en"/>
        </w:rPr>
        <w:t>with Quinctilius, governor of Syria from</w:t>
      </w:r>
      <w:r>
        <w:rPr>
          <w:lang w:val="en"/>
        </w:rPr>
        <w:t xml:space="preserve"> </w:t>
      </w:r>
      <w:r w:rsidRPr="00032873">
        <w:rPr>
          <w:lang w:val="en"/>
        </w:rPr>
        <w:t xml:space="preserve">7–4 </w:t>
      </w:r>
      <w:r w:rsidR="00DC297B">
        <w:rPr>
          <w:lang w:val="en"/>
        </w:rPr>
        <w:t>B.C.</w:t>
      </w:r>
      <w:r w:rsidRPr="00032873">
        <w:rPr>
          <w:lang w:val="en"/>
        </w:rPr>
        <w:t xml:space="preserve">, and that Augustus’s 8 </w:t>
      </w:r>
      <w:r w:rsidR="00DC297B">
        <w:rPr>
          <w:lang w:val="en"/>
        </w:rPr>
        <w:t>B.C.</w:t>
      </w:r>
      <w:r w:rsidRPr="00032873">
        <w:rPr>
          <w:lang w:val="en"/>
        </w:rPr>
        <w:t xml:space="preserve"> census</w:t>
      </w:r>
      <w:r>
        <w:rPr>
          <w:lang w:val="en"/>
        </w:rPr>
        <w:t xml:space="preserve"> </w:t>
      </w:r>
      <w:r w:rsidRPr="00032873">
        <w:rPr>
          <w:lang w:val="en"/>
        </w:rPr>
        <w:t>began or continued in eastern provinces</w:t>
      </w:r>
      <w:r>
        <w:rPr>
          <w:lang w:val="en"/>
        </w:rPr>
        <w:t xml:space="preserve"> </w:t>
      </w:r>
      <w:r w:rsidRPr="00032873">
        <w:rPr>
          <w:lang w:val="en"/>
        </w:rPr>
        <w:t xml:space="preserve">into 7 or 6 </w:t>
      </w:r>
      <w:r w:rsidR="00DC297B">
        <w:rPr>
          <w:lang w:val="en"/>
        </w:rPr>
        <w:t>B.C.</w:t>
      </w:r>
    </w:p>
    <w:p w14:paraId="2EC3C6CA" w14:textId="77777777" w:rsidR="00032873" w:rsidRPr="00032873" w:rsidRDefault="00032873" w:rsidP="00032873">
      <w:pPr>
        <w:spacing w:after="0"/>
        <w:ind w:left="720"/>
      </w:pPr>
    </w:p>
    <w:p w14:paraId="27ADF219" w14:textId="77777777" w:rsidR="00032873" w:rsidRPr="00032873" w:rsidRDefault="00032873" w:rsidP="00032873">
      <w:pPr>
        <w:spacing w:after="0"/>
        <w:ind w:left="720"/>
      </w:pPr>
      <w:r w:rsidRPr="00032873">
        <w:lastRenderedPageBreak/>
        <w:t>THE WISE MEN AND THE STAR</w:t>
      </w:r>
    </w:p>
    <w:p w14:paraId="4D69990C" w14:textId="3A727075" w:rsidR="00032873" w:rsidRPr="00032873" w:rsidRDefault="00032873" w:rsidP="00032873">
      <w:pPr>
        <w:spacing w:after="0"/>
        <w:ind w:left="720"/>
      </w:pPr>
      <w:r w:rsidRPr="00032873">
        <w:t>Matthew’s account (2:1–12) has the Wise</w:t>
      </w:r>
      <w:r>
        <w:t xml:space="preserve"> </w:t>
      </w:r>
      <w:r w:rsidRPr="00032873">
        <w:t>Men come to Judea to find the king whose</w:t>
      </w:r>
      <w:r>
        <w:t xml:space="preserve"> </w:t>
      </w:r>
      <w:r w:rsidRPr="00032873">
        <w:t>birth was heralded by the astral portent of</w:t>
      </w:r>
      <w:r>
        <w:t xml:space="preserve"> </w:t>
      </w:r>
      <w:r w:rsidRPr="00032873">
        <w:t>a “star.” A triple planetary conjunction of</w:t>
      </w:r>
      <w:r>
        <w:t xml:space="preserve"> </w:t>
      </w:r>
      <w:r w:rsidRPr="00032873">
        <w:t xml:space="preserve">Jupiter, Saturn, and Mars in 7/6 </w:t>
      </w:r>
      <w:r w:rsidR="00DC297B">
        <w:t>B.C.</w:t>
      </w:r>
      <w:r w:rsidRPr="00032873">
        <w:t>, or a</w:t>
      </w:r>
      <w:r>
        <w:t xml:space="preserve"> </w:t>
      </w:r>
      <w:r w:rsidRPr="00032873">
        <w:t xml:space="preserve">supernova in 5 </w:t>
      </w:r>
      <w:r w:rsidR="00DC297B">
        <w:t>B.C.</w:t>
      </w:r>
      <w:r w:rsidRPr="00032873">
        <w:t xml:space="preserve"> may account for the</w:t>
      </w:r>
      <w:r>
        <w:t xml:space="preserve"> </w:t>
      </w:r>
      <w:r w:rsidRPr="00032873">
        <w:t>astronomical wonder looked for by the</w:t>
      </w:r>
      <w:r>
        <w:t xml:space="preserve"> </w:t>
      </w:r>
      <w:r w:rsidRPr="00032873">
        <w:t>Wise Men</w:t>
      </w:r>
      <w:r>
        <w:t>.</w:t>
      </w:r>
    </w:p>
    <w:p w14:paraId="67213BF2" w14:textId="77777777" w:rsidR="00032873" w:rsidRPr="00032873" w:rsidRDefault="00032873" w:rsidP="00032873">
      <w:pPr>
        <w:spacing w:after="0"/>
        <w:ind w:left="720"/>
      </w:pPr>
    </w:p>
    <w:p w14:paraId="0105A3E9" w14:textId="77777777" w:rsidR="00032873" w:rsidRPr="00032873" w:rsidRDefault="00032873" w:rsidP="00032873">
      <w:pPr>
        <w:spacing w:after="0"/>
        <w:ind w:left="720"/>
      </w:pPr>
      <w:r w:rsidRPr="00032873">
        <w:t>SLAUGHTER OF THE INNOCENTS</w:t>
      </w:r>
    </w:p>
    <w:p w14:paraId="3CA37E05" w14:textId="284C9CC1" w:rsidR="00032873" w:rsidRPr="00032873" w:rsidRDefault="00032873" w:rsidP="00032873">
      <w:pPr>
        <w:spacing w:after="0"/>
        <w:ind w:left="720"/>
        <w:rPr>
          <w:lang w:val="en"/>
        </w:rPr>
      </w:pPr>
      <w:r w:rsidRPr="00032873">
        <w:t>Matthew (2:1–23) reports that Herod slew</w:t>
      </w:r>
      <w:r>
        <w:t xml:space="preserve"> </w:t>
      </w:r>
      <w:r w:rsidRPr="00032873">
        <w:t>all the children in Bethlehem under two</w:t>
      </w:r>
      <w:r>
        <w:t xml:space="preserve"> </w:t>
      </w:r>
      <w:r w:rsidRPr="00032873">
        <w:t>years of age and that Christ was not</w:t>
      </w:r>
      <w:r>
        <w:t xml:space="preserve"> </w:t>
      </w:r>
      <w:r w:rsidRPr="00032873">
        <w:t>brought back from Egypt to Judea until</w:t>
      </w:r>
      <w:r>
        <w:t xml:space="preserve"> </w:t>
      </w:r>
      <w:r w:rsidRPr="00032873">
        <w:t>after the death of Herod. The account</w:t>
      </w:r>
      <w:r>
        <w:t xml:space="preserve"> </w:t>
      </w:r>
      <w:r w:rsidRPr="00032873">
        <w:t>suggests some time, perhaps as much as</w:t>
      </w:r>
      <w:r>
        <w:t xml:space="preserve"> </w:t>
      </w:r>
      <w:r w:rsidRPr="00032873">
        <w:t>two years, passed between the birth of</w:t>
      </w:r>
      <w:r>
        <w:t xml:space="preserve"> </w:t>
      </w:r>
      <w:r w:rsidRPr="00032873">
        <w:t>Christ and the death of Herod.</w:t>
      </w:r>
    </w:p>
    <w:p w14:paraId="24CB3AB0" w14:textId="77777777" w:rsidR="00032873" w:rsidRPr="00032873" w:rsidRDefault="00032873" w:rsidP="00BE4590">
      <w:pPr>
        <w:spacing w:after="0"/>
        <w:rPr>
          <w:lang w:val="en"/>
        </w:rPr>
      </w:pPr>
    </w:p>
    <w:p w14:paraId="79B0F799" w14:textId="77777777" w:rsidR="00032873" w:rsidRDefault="00032873" w:rsidP="00BE4590">
      <w:pPr>
        <w:spacing w:after="0"/>
      </w:pPr>
    </w:p>
    <w:p w14:paraId="4606AC1C" w14:textId="77777777" w:rsidR="00032873" w:rsidRDefault="00032873" w:rsidP="00BE4590">
      <w:pPr>
        <w:spacing w:after="0"/>
      </w:pPr>
    </w:p>
    <w:p w14:paraId="4CC58298" w14:textId="6B991D33" w:rsidR="00F72DE4" w:rsidRPr="003414F6" w:rsidRDefault="00F72DE4"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b/>
          <w:bCs/>
          <w:i/>
          <w:iCs/>
          <w:spacing w:val="-2"/>
          <w:kern w:val="0"/>
          <w14:ligatures w14:val="none"/>
        </w:rPr>
      </w:pPr>
      <w:r w:rsidRPr="00F72DE4">
        <w:rPr>
          <w:rFonts w:eastAsia="Times New Roman" w:cstheme="minorHAnsi"/>
          <w:spacing w:val="-2"/>
          <w:kern w:val="0"/>
          <w14:ligatures w14:val="none"/>
        </w:rPr>
        <w:t>2002</w:t>
      </w:r>
      <w:r w:rsidR="00DD1778">
        <w:rPr>
          <w:rFonts w:eastAsia="Times New Roman" w:cstheme="minorHAnsi"/>
          <w:spacing w:val="-2"/>
          <w:kern w:val="0"/>
          <w14:ligatures w14:val="none"/>
        </w:rPr>
        <w:t xml:space="preserve">       </w:t>
      </w:r>
      <w:r w:rsidRPr="00F72DE4">
        <w:rPr>
          <w:rFonts w:eastAsia="Times New Roman" w:cstheme="minorHAnsi"/>
          <w:spacing w:val="-2"/>
          <w:kern w:val="0"/>
          <w14:ligatures w14:val="none"/>
        </w:rPr>
        <w:t xml:space="preserve">S. Kent Brown, </w:t>
      </w:r>
      <w:r w:rsidRPr="00F72DE4">
        <w:rPr>
          <w:rFonts w:eastAsia="Times New Roman" w:cstheme="minorHAnsi"/>
          <w:b/>
          <w:bCs/>
          <w:spacing w:val="-2"/>
          <w:kern w:val="0"/>
          <w14:ligatures w14:val="none"/>
        </w:rPr>
        <w:t xml:space="preserve">“New Light from Arabia on Lehi’s Trail,” in </w:t>
      </w:r>
      <w:r w:rsidRPr="003414F6">
        <w:rPr>
          <w:rFonts w:eastAsia="Times New Roman" w:cstheme="minorHAnsi"/>
          <w:b/>
          <w:bCs/>
          <w:i/>
          <w:iCs/>
          <w:spacing w:val="-2"/>
          <w:kern w:val="0"/>
          <w14:ligatures w14:val="none"/>
        </w:rPr>
        <w:t xml:space="preserve">Echoes and Evidences of The Book of </w:t>
      </w:r>
    </w:p>
    <w:p w14:paraId="502FEF36" w14:textId="6BFDBF4B" w:rsidR="00F72DE4" w:rsidRDefault="00F72DE4"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3414F6">
        <w:rPr>
          <w:rFonts w:eastAsia="Times New Roman" w:cstheme="minorHAnsi"/>
          <w:b/>
          <w:bCs/>
          <w:i/>
          <w:iCs/>
          <w:spacing w:val="-2"/>
          <w:kern w:val="0"/>
          <w14:ligatures w14:val="none"/>
        </w:rPr>
        <w:tab/>
      </w:r>
      <w:r w:rsidR="00DD1778" w:rsidRPr="003414F6">
        <w:rPr>
          <w:rFonts w:eastAsia="Times New Roman" w:cstheme="minorHAnsi"/>
          <w:b/>
          <w:bCs/>
          <w:i/>
          <w:iCs/>
          <w:spacing w:val="-2"/>
          <w:kern w:val="0"/>
          <w14:ligatures w14:val="none"/>
        </w:rPr>
        <w:t xml:space="preserve">          </w:t>
      </w:r>
      <w:r w:rsidR="00DD1778" w:rsidRPr="003414F6">
        <w:rPr>
          <w:rFonts w:eastAsia="Times New Roman" w:cstheme="minorHAnsi"/>
          <w:b/>
          <w:bCs/>
          <w:i/>
          <w:iCs/>
          <w:spacing w:val="-2"/>
          <w:kern w:val="0"/>
          <w14:ligatures w14:val="none"/>
        </w:rPr>
        <w:tab/>
      </w:r>
      <w:r w:rsidRPr="003414F6">
        <w:rPr>
          <w:rFonts w:eastAsia="Times New Roman" w:cstheme="minorHAnsi"/>
          <w:b/>
          <w:bCs/>
          <w:i/>
          <w:iCs/>
          <w:spacing w:val="-2"/>
          <w:kern w:val="0"/>
          <w14:ligatures w14:val="none"/>
        </w:rPr>
        <w:t>Mormon</w:t>
      </w:r>
      <w:r w:rsidRPr="003414F6">
        <w:rPr>
          <w:rFonts w:eastAsia="Times New Roman" w:cstheme="minorHAnsi"/>
          <w:spacing w:val="-2"/>
          <w:kern w:val="0"/>
          <w14:ligatures w14:val="none"/>
        </w:rPr>
        <w:t>,</w:t>
      </w:r>
      <w:r w:rsidRPr="00F72DE4">
        <w:rPr>
          <w:rFonts w:eastAsia="Times New Roman" w:cstheme="minorHAnsi"/>
          <w:spacing w:val="-2"/>
          <w:kern w:val="0"/>
          <w14:ligatures w14:val="none"/>
        </w:rPr>
        <w:t xml:space="preserve"> Provo, UT: FARMS, 2002</w:t>
      </w:r>
      <w:r w:rsidR="003414F6">
        <w:rPr>
          <w:rFonts w:eastAsia="Times New Roman" w:cstheme="minorHAnsi"/>
          <w:spacing w:val="-2"/>
          <w:kern w:val="0"/>
          <w14:ligatures w14:val="none"/>
        </w:rPr>
        <w:t>, pp. 55-126.</w:t>
      </w:r>
      <w:r w:rsidRPr="00F72DE4">
        <w:rPr>
          <w:rFonts w:eastAsia="Times New Roman" w:cstheme="minorHAnsi"/>
          <w:spacing w:val="-2"/>
          <w:kern w:val="0"/>
          <w14:ligatures w14:val="none"/>
        </w:rPr>
        <w:t xml:space="preserve"> </w:t>
      </w:r>
    </w:p>
    <w:p w14:paraId="2B4D045D" w14:textId="77777777" w:rsidR="00F72DE4" w:rsidRPr="00F72DE4" w:rsidRDefault="00F72DE4"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3042566A" w14:textId="77777777" w:rsidR="00B330AF" w:rsidRDefault="00B330AF"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sidRPr="00B330AF">
        <w:rPr>
          <w:rFonts w:eastAsia="Times New Roman" w:cstheme="minorHAnsi"/>
          <w:color w:val="FF0000"/>
          <w:spacing w:val="-2"/>
          <w:kern w:val="0"/>
          <w14:ligatures w14:val="none"/>
        </w:rPr>
        <w:t xml:space="preserve">Note* </w:t>
      </w:r>
      <w:r>
        <w:rPr>
          <w:rFonts w:eastAsia="Times New Roman" w:cstheme="minorHAnsi"/>
          <w:spacing w:val="-2"/>
          <w:kern w:val="0"/>
          <w14:ligatures w14:val="none"/>
        </w:rPr>
        <w:t>This article s</w:t>
      </w:r>
      <w:r w:rsidR="00F72DE4" w:rsidRPr="00F72DE4">
        <w:rPr>
          <w:rFonts w:eastAsia="Times New Roman" w:cstheme="minorHAnsi"/>
          <w:spacing w:val="-2"/>
          <w:kern w:val="0"/>
          <w14:ligatures w14:val="none"/>
        </w:rPr>
        <w:t xml:space="preserve">upports an eastward exit from Jerusalem and travel down the Way of </w:t>
      </w:r>
    </w:p>
    <w:p w14:paraId="59F8DD55" w14:textId="3F7C0036" w:rsidR="00F72DE4" w:rsidRDefault="00B330AF"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sidR="00F72DE4" w:rsidRPr="00F72DE4">
        <w:rPr>
          <w:rFonts w:eastAsia="Times New Roman" w:cstheme="minorHAnsi"/>
          <w:spacing w:val="-2"/>
          <w:kern w:val="0"/>
          <w14:ligatures w14:val="none"/>
        </w:rPr>
        <w:t>the Wilderness.</w:t>
      </w:r>
    </w:p>
    <w:p w14:paraId="5CEF4487" w14:textId="77777777" w:rsidR="00B330AF" w:rsidRDefault="00B330AF"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62D16EC9" w14:textId="2B8BE0DF"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sidRPr="003414F6">
        <w:rPr>
          <w:rFonts w:eastAsia="Times New Roman" w:cstheme="minorHAnsi"/>
          <w:spacing w:val="-2"/>
          <w:kern w:val="0"/>
          <w14:ligatures w14:val="none"/>
        </w:rPr>
        <w:t>On page 55 Kent Brown writes:</w:t>
      </w:r>
    </w:p>
    <w:p w14:paraId="268C028E" w14:textId="529C6B23" w:rsid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While spending months, perhaps years, at a base camp near the northeastern arm of the Red Sea, the family maintained occasional contact with their estate at Jerusalem.</w:t>
      </w:r>
    </w:p>
    <w:p w14:paraId="6A9566EA" w14:textId="77777777"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644AC000" w14:textId="009A142A"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On pages 80-81 he writes:</w:t>
      </w:r>
    </w:p>
    <w:p w14:paraId="0964EF84" w14:textId="0869F3C6"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[Journey from First Camp to Nahom]: The time spent to reach Nahom from the first camp concerns us here. The answer is quite simple. Indicators in the narrative tell us that the trip from the first camp to Nahom took less than a year (see section below). As a comparison, we know of other groups-chiefly caravanners-who traveled between destinations either on the northeast coast of the Red Se or on the southeast coast of the Mediterranean, the reverse of the party's journey. Such groups required only months to traverse those long distances. For example, it took six months for a Roman military force of ten thousand to venture down the west side of Arabia in 25-24 B.C. . . . (Note 59) ... taking only two months to travel between 1,000 and 1,100 miles one way.459 (NOTE 60) If the starting point for the Roman army was Luece Come', which lies not far from the Straits of Tiran, and if the army reached the area of Marib in the south, then the Toman's trek almost matches that of the party of Lehi and Sariah from the first camp both in terms of distance and in terms of the general route that they followed.460 (NOTE 61)</w:t>
      </w:r>
    </w:p>
    <w:p w14:paraId="2C356C95" w14:textId="207E5182"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 xml:space="preserve">Clues in Nephi's narrative indicate that Lehi's party likewise took no longer than a year to reach Nahom, evidently not far from where the Roman army would later stop. How do we know that? The answer comes from Nephi's placement of details in his narrative. We start with observations about the marriages that took place in the camp before everyone departed (see 1 Nephi 16;7). While we cannot be entirely certain how long after the marriages the party left the camp, we would expect that one or more of the new brides became pregnant within the first months of marriage. Thus, they may have been pregnant when they set out from the camp, so we should expect a report of childbirths. And we find it. What may be significant is that Nephi noted the first births of children only as he finished his record of later events at Nahom, not before (see 1 Nephi 17:1). We naturally conclude that the women gave birth to their fist children </w:t>
      </w:r>
      <w:r w:rsidRPr="003414F6">
        <w:rPr>
          <w:rFonts w:eastAsia="Times New Roman" w:cstheme="minorHAnsi"/>
          <w:spacing w:val="-2"/>
          <w:kern w:val="0"/>
          <w14:ligatures w14:val="none"/>
        </w:rPr>
        <w:lastRenderedPageBreak/>
        <w:t>at Nahom and that the journey from the camp to Nahom took a year or less, the length of the new brides' pregnancies. This length of time more or less matches the time required for the later Roman expedition, though it is longer because of the possible pregnancies of some of the brides in Lehi's party. Thus, the Book of Mormon narrative approximates what we know from an ancient account of soldiers traveling in Arabia.</w:t>
      </w:r>
    </w:p>
    <w:p w14:paraId="189353CB" w14:textId="77777777" w:rsid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 </w:t>
      </w:r>
    </w:p>
    <w:p w14:paraId="7ABB8744" w14:textId="77777777"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6702470B" w14:textId="2909A7FE"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sidRPr="003414F6">
        <w:rPr>
          <w:rFonts w:eastAsia="Times New Roman" w:cstheme="minorHAnsi"/>
          <w:spacing w:val="-2"/>
          <w:kern w:val="0"/>
          <w14:ligatures w14:val="none"/>
        </w:rPr>
        <w:t>On pages 88-91 he writes:</w:t>
      </w:r>
    </w:p>
    <w:p w14:paraId="4D5896BB" w14:textId="5D4B5330"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sidR="00090ADC">
        <w:rPr>
          <w:rFonts w:eastAsia="Times New Roman" w:cstheme="minorHAnsi"/>
          <w:spacing w:val="-2"/>
          <w:kern w:val="0"/>
          <w14:ligatures w14:val="none"/>
        </w:rPr>
        <w:tab/>
      </w:r>
      <w:r w:rsidRPr="003414F6">
        <w:rPr>
          <w:rFonts w:eastAsia="Times New Roman" w:cstheme="minorHAnsi"/>
          <w:spacing w:val="-2"/>
          <w:kern w:val="0"/>
          <w14:ligatures w14:val="none"/>
        </w:rPr>
        <w:t>Journey from Nahom to Bountiful: The most important piece in this section concerns Nephi's note that "we did travel nearly eastward from that time forth," after events at Nahom (1 Nephi 17:1). . . [p. 90] there are hints that this stage of the journey required the longest time and was the most difficult. Even though the distance from Nahom eastward to the seacoast-the party's Bountiful- was seven hundred miles or less, about half the distance that the party had already traveled from Jerusalem to Nahom, it seems that the party spent the bulk of its "eight years in the wilderness" on this leg of the journey (1 Nephi 17:4).</w:t>
      </w:r>
      <w:r w:rsidRPr="003414F6">
        <w:rPr>
          <w:rFonts w:eastAsia="Times New Roman" w:cstheme="minorHAnsi"/>
          <w:spacing w:val="-2"/>
          <w:kern w:val="0"/>
          <w:vertAlign w:val="superscript"/>
          <w14:ligatures w14:val="none"/>
        </w:rPr>
        <w:t>461</w:t>
      </w:r>
      <w:r w:rsidRPr="003414F6">
        <w:rPr>
          <w:rFonts w:eastAsia="Times New Roman" w:cstheme="minorHAnsi"/>
          <w:spacing w:val="-2"/>
          <w:kern w:val="0"/>
          <w14:ligatures w14:val="none"/>
        </w:rPr>
        <w:t xml:space="preserve"> (NOTE 93) . . . Presumably their party followed a course that snaked eastward between the sands of the "Empty Quarter" on the north and the craggy landscape on the south.</w:t>
      </w:r>
      <w:r w:rsidRPr="003414F6">
        <w:rPr>
          <w:rFonts w:eastAsia="Times New Roman" w:cstheme="minorHAnsi"/>
          <w:spacing w:val="-2"/>
          <w:kern w:val="0"/>
          <w:vertAlign w:val="superscript"/>
          <w14:ligatures w14:val="none"/>
        </w:rPr>
        <w:t>462</w:t>
      </w:r>
      <w:r w:rsidRPr="003414F6">
        <w:rPr>
          <w:rFonts w:eastAsia="Times New Roman" w:cstheme="minorHAnsi"/>
          <w:spacing w:val="-2"/>
          <w:kern w:val="0"/>
          <w14:ligatures w14:val="none"/>
        </w:rPr>
        <w:t xml:space="preserve"> (NOTE 95) In addition, it is now known that the tribes in the region east of Shabway were in a constant state of tension with one another and that a person could not cross tribal boundaries without having to negotiate afresh the </w:t>
      </w:r>
    </w:p>
    <w:p w14:paraId="5A9B621E" w14:textId="77777777"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terms of safe conduct. Such negotiations could and often did lead to temporary servility for the </w:t>
      </w:r>
    </w:p>
    <w:p w14:paraId="4DF4EC3A" w14:textId="3869118E"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traveler among local tribes.463 (NOTE 96) Moreover, there were no assured sources of food in the region east of Shabway except flocks and herds that belonged to tribesmen. Agriculture was little practiced.</w:t>
      </w:r>
      <w:r w:rsidRPr="003414F6">
        <w:rPr>
          <w:rFonts w:eastAsia="Times New Roman" w:cstheme="minorHAnsi"/>
          <w:spacing w:val="-2"/>
          <w:kern w:val="0"/>
          <w:vertAlign w:val="superscript"/>
          <w14:ligatures w14:val="none"/>
        </w:rPr>
        <w:t>464</w:t>
      </w:r>
      <w:r w:rsidRPr="003414F6">
        <w:rPr>
          <w:rFonts w:eastAsia="Times New Roman" w:cstheme="minorHAnsi"/>
          <w:spacing w:val="-2"/>
          <w:kern w:val="0"/>
          <w14:ligatures w14:val="none"/>
        </w:rPr>
        <w:t xml:space="preserve"> (NOTE 97)</w:t>
      </w:r>
    </w:p>
    <w:p w14:paraId="0358C7B1" w14:textId="7B128C0B"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Such challenges fit the vivid reminiscences of the party's troubles preserved by writers other than Nephi. These later Book of Mormon authors, who enjoyed access to the fuller account of the party's journey, preserve recollections of troubles that differ markedly from details in Nephi's rather full narrative of the trip from Jerusalem to Nahom. For instance, King Benjamin recalls that at certain points along the way party members "were smitten with famine" (Mosiah 1:17). To be sure, the family had suffered from lack of food during the trip from the first camp to Nahom (see 1 Nephi 16:17-32, 39). But the word famine sounds a more ominous note. Moreover, Alma also writes of Lehi's party suffering "from famine" as well as "from sickness, and all manner of diseases" (Alma 9:22). In addition, Alma records that party members "did not travel a direct course, and were afflicted with hunger and thirst" (Alma 37:42). In contrast, according to Nephi's account, experiencing famine and disease, and not traveling a direct course, had not occurred to the party before arriving at Nahom. Hence, we should probably understand that the difficulties noted by Benjamin and Alma befell the group only after they turned "nearly eastward" at Nahom (1 Nephi 17:1).</w:t>
      </w:r>
    </w:p>
    <w:p w14:paraId="39E13CE1" w14:textId="499AF48F"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In almost identical language both Amaron and Alma write of God's preserving Lehi's party from "the hands of their enemies" (Omni 1:6; Alma 9:10). Who were these enemies? According to the fuller part of Nephi's narrative, it was not anyone whom party members met between the first camp and Nahom. The most attractive possibility is that the group met such people on the leg of the journey between Nahom and the seacoast, even though Nephi himself does not mention enemies.</w:t>
      </w:r>
      <w:r w:rsidRPr="00090ADC">
        <w:rPr>
          <w:rFonts w:eastAsia="Times New Roman" w:cstheme="minorHAnsi"/>
          <w:spacing w:val="-2"/>
          <w:kern w:val="0"/>
          <w:vertAlign w:val="superscript"/>
          <w14:ligatures w14:val="none"/>
        </w:rPr>
        <w:t>465</w:t>
      </w:r>
      <w:r w:rsidRPr="003414F6">
        <w:rPr>
          <w:rFonts w:eastAsia="Times New Roman" w:cstheme="minorHAnsi"/>
          <w:spacing w:val="-2"/>
          <w:kern w:val="0"/>
          <w14:ligatures w14:val="none"/>
        </w:rPr>
        <w:t xml:space="preserve"> (NOTE 98) (Nephi's abbreviated account of crossing south Arabia from Nahom consists of only four verses, 1 Nephi 17:1-4) Such a view strengthens the impression that the toughest and longest period of the trip came between </w:t>
      </w:r>
      <w:r>
        <w:rPr>
          <w:rFonts w:eastAsia="Times New Roman" w:cstheme="minorHAnsi"/>
          <w:spacing w:val="-2"/>
          <w:kern w:val="0"/>
          <w14:ligatures w14:val="none"/>
        </w:rPr>
        <w:t>N</w:t>
      </w:r>
      <w:r w:rsidRPr="003414F6">
        <w:rPr>
          <w:rFonts w:eastAsia="Times New Roman" w:cstheme="minorHAnsi"/>
          <w:spacing w:val="-2"/>
          <w:kern w:val="0"/>
          <w14:ligatures w14:val="none"/>
        </w:rPr>
        <w:t>ahom and the sea. Another piece that fits into this part of the trip is Nephi's note that party members had not made "much fire, as [they] journeyed," an evident attempt to avoid drawing the attention of marauding raiders (1 Nephi 17:12).</w:t>
      </w:r>
      <w:r w:rsidRPr="00090ADC">
        <w:rPr>
          <w:rFonts w:eastAsia="Times New Roman" w:cstheme="minorHAnsi"/>
          <w:spacing w:val="-2"/>
          <w:kern w:val="0"/>
          <w:vertAlign w:val="superscript"/>
          <w14:ligatures w14:val="none"/>
        </w:rPr>
        <w:t xml:space="preserve">466 </w:t>
      </w:r>
      <w:r w:rsidRPr="003414F6">
        <w:rPr>
          <w:rFonts w:eastAsia="Times New Roman" w:cstheme="minorHAnsi"/>
          <w:spacing w:val="-2"/>
          <w:kern w:val="0"/>
          <w14:ligatures w14:val="none"/>
        </w:rPr>
        <w:t xml:space="preserve">(NOTE 99) As a final addition to the portrait, Alma seems to tie a </w:t>
      </w:r>
      <w:r w:rsidRPr="003414F6">
        <w:rPr>
          <w:rFonts w:eastAsia="Times New Roman" w:cstheme="minorHAnsi"/>
          <w:spacing w:val="-2"/>
          <w:kern w:val="0"/>
          <w14:ligatures w14:val="none"/>
        </w:rPr>
        <w:lastRenderedPageBreak/>
        <w:t>recollection of ancestors who were "strong in battle" to Lehi's party, whom God "delivered ... out of the land of Jerusalem" (Alma 9:22). If so, then we are to think that the party struggled against more than the harsh realities of the desert as they forged on toward the seacoast. That is, one of their biggest challenges may have come in dealing with tribesmen whom they met. This impression, too, matches what we know of tribal troubles in this part of Arabia.</w:t>
      </w:r>
    </w:p>
    <w:p w14:paraId="68001948" w14:textId="4C7A5916" w:rsidR="003414F6" w:rsidRDefault="003414F6" w:rsidP="003414F6">
      <w:pPr>
        <w:widowControl w:val="0"/>
        <w:tabs>
          <w:tab w:val="left" w:pos="1008"/>
          <w:tab w:val="left" w:pos="1728"/>
          <w:tab w:val="left" w:pos="2448"/>
        </w:tabs>
        <w:suppressAutoHyphens/>
        <w:autoSpaceDE w:val="0"/>
        <w:autoSpaceDN w:val="0"/>
        <w:adjustRightInd w:val="0"/>
        <w:spacing w:after="0" w:line="240" w:lineRule="atLeast"/>
        <w:ind w:left="1008"/>
        <w:jc w:val="both"/>
        <w:rPr>
          <w:rFonts w:eastAsia="Times New Roman" w:cstheme="minorHAnsi"/>
          <w:spacing w:val="-2"/>
          <w:kern w:val="0"/>
          <w14:ligatures w14:val="none"/>
        </w:rPr>
      </w:pPr>
      <w:r w:rsidRPr="003414F6">
        <w:rPr>
          <w:rFonts w:eastAsia="Times New Roman" w:cstheme="minorHAnsi"/>
          <w:spacing w:val="-2"/>
          <w:kern w:val="0"/>
          <w14:ligatures w14:val="none"/>
        </w:rPr>
        <w:t xml:space="preserve"> </w:t>
      </w:r>
      <w:r>
        <w:rPr>
          <w:rFonts w:eastAsia="Times New Roman" w:cstheme="minorHAnsi"/>
          <w:spacing w:val="-2"/>
          <w:kern w:val="0"/>
          <w14:ligatures w14:val="none"/>
        </w:rPr>
        <w:tab/>
      </w:r>
      <w:r w:rsidRPr="003414F6">
        <w:rPr>
          <w:rFonts w:eastAsia="Times New Roman" w:cstheme="minorHAnsi"/>
          <w:spacing w:val="-2"/>
          <w:kern w:val="0"/>
          <w14:ligatures w14:val="none"/>
        </w:rPr>
        <w:t>Such a scene of desperate difficulties consisting of disease, famine, and enemies--difficulties that find expression chiefly in sources other than Nephi's narrative-resonates with the situations that one would certainly encounter in south Arabia.</w:t>
      </w:r>
      <w:r w:rsidRPr="003414F6">
        <w:rPr>
          <w:rFonts w:eastAsia="Times New Roman" w:cstheme="minorHAnsi"/>
          <w:spacing w:val="-2"/>
          <w:kern w:val="0"/>
          <w:vertAlign w:val="superscript"/>
          <w14:ligatures w14:val="none"/>
        </w:rPr>
        <w:t>467</w:t>
      </w:r>
      <w:r w:rsidRPr="003414F6">
        <w:rPr>
          <w:rFonts w:eastAsia="Times New Roman" w:cstheme="minorHAnsi"/>
          <w:spacing w:val="-2"/>
          <w:kern w:val="0"/>
          <w14:ligatures w14:val="none"/>
        </w:rPr>
        <w:t xml:space="preserve"> (NOTE 101)</w:t>
      </w:r>
    </w:p>
    <w:p w14:paraId="34483CAC" w14:textId="77777777" w:rsidR="003414F6" w:rsidRPr="003414F6" w:rsidRDefault="003414F6" w:rsidP="003414F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3B4FE33D" w14:textId="77777777" w:rsidR="00F72DE4" w:rsidRPr="00F72DE4" w:rsidRDefault="00F72DE4"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426515E5" w14:textId="08CCF536" w:rsidR="00DD1778" w:rsidRDefault="00DD1778"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090ADC">
        <w:rPr>
          <w:rFonts w:eastAsia="Times New Roman" w:cstheme="minorHAnsi"/>
          <w:spacing w:val="-2"/>
          <w:kern w:val="0"/>
          <w14:ligatures w14:val="none"/>
        </w:rPr>
        <w:t>2002</w:t>
      </w:r>
      <w:r w:rsidR="0046122A">
        <w:rPr>
          <w:rFonts w:eastAsia="Times New Roman" w:cstheme="minorHAnsi"/>
          <w:spacing w:val="-2"/>
          <w:kern w:val="0"/>
          <w14:ligatures w14:val="none"/>
        </w:rPr>
        <w:t xml:space="preserve">      </w:t>
      </w:r>
      <w:r w:rsidRPr="00090ADC">
        <w:rPr>
          <w:rFonts w:eastAsia="Times New Roman" w:cstheme="minorHAnsi"/>
          <w:b/>
          <w:bCs/>
          <w:spacing w:val="-2"/>
          <w:kern w:val="0"/>
          <w14:ligatures w14:val="none"/>
        </w:rPr>
        <w:t>John C. Lefgren and John P. Pratt,</w:t>
      </w:r>
      <w:r>
        <w:rPr>
          <w:rFonts w:eastAsia="Times New Roman" w:cstheme="minorHAnsi"/>
          <w:spacing w:val="-2"/>
          <w:kern w:val="0"/>
          <w14:ligatures w14:val="none"/>
        </w:rPr>
        <w:t xml:space="preserve"> </w:t>
      </w:r>
      <w:r w:rsidRPr="00DD1778">
        <w:rPr>
          <w:rFonts w:eastAsia="Times New Roman" w:cstheme="minorHAnsi"/>
          <w:b/>
          <w:bCs/>
          <w:spacing w:val="-2"/>
          <w:kern w:val="0"/>
          <w14:ligatures w14:val="none"/>
        </w:rPr>
        <w:t>“Oh, How Lovely Was the Morning: Sun 26 Mar 1820?”</w:t>
      </w:r>
      <w:r>
        <w:rPr>
          <w:rFonts w:eastAsia="Times New Roman" w:cstheme="minorHAnsi"/>
          <w:spacing w:val="-2"/>
          <w:kern w:val="0"/>
          <w14:ligatures w14:val="none"/>
        </w:rPr>
        <w:t xml:space="preserve">  </w:t>
      </w:r>
    </w:p>
    <w:p w14:paraId="052F13BB" w14:textId="68CA3C91" w:rsidR="00F72DE4" w:rsidRDefault="00DD1778"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Pr>
          <w:rFonts w:eastAsia="Times New Roman" w:cstheme="minorHAnsi"/>
          <w:spacing w:val="-2"/>
          <w:kern w:val="0"/>
          <w14:ligatures w14:val="none"/>
        </w:rPr>
        <w:tab/>
        <w:t xml:space="preserve">Reprinted from </w:t>
      </w:r>
      <w:r w:rsidRPr="0017491E">
        <w:rPr>
          <w:rFonts w:eastAsia="Times New Roman" w:cstheme="minorHAnsi"/>
          <w:i/>
          <w:iCs/>
          <w:spacing w:val="-2"/>
          <w:kern w:val="0"/>
          <w14:ligatures w14:val="none"/>
        </w:rPr>
        <w:t>Meridian Magazine</w:t>
      </w:r>
      <w:r w:rsidRPr="00DD1778">
        <w:rPr>
          <w:rFonts w:eastAsia="Times New Roman" w:cstheme="minorHAnsi"/>
          <w:b/>
          <w:bCs/>
          <w:spacing w:val="-2"/>
          <w:kern w:val="0"/>
          <w:u w:val="single"/>
          <w14:ligatures w14:val="none"/>
        </w:rPr>
        <w:t>,</w:t>
      </w:r>
      <w:r>
        <w:rPr>
          <w:rFonts w:eastAsia="Times New Roman" w:cstheme="minorHAnsi"/>
          <w:spacing w:val="-2"/>
          <w:kern w:val="0"/>
          <w14:ligatures w14:val="none"/>
        </w:rPr>
        <w:t xml:space="preserve"> October 9, 2002.</w:t>
      </w:r>
    </w:p>
    <w:p w14:paraId="46353BA4" w14:textId="77777777" w:rsidR="00D02C73" w:rsidRDefault="00D02C73"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3C3B00D7" w14:textId="0BBBAFD6"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Oh, How Lovely Was the Morning: Sun 26 Mar 1820? </w:t>
      </w:r>
    </w:p>
    <w:p w14:paraId="3E9C1EE8"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by John C. Lefgren and John P. Pratt </w:t>
      </w:r>
    </w:p>
    <w:p w14:paraId="065A8C37" w14:textId="7C81E17F"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13C80C05" w14:textId="77777777" w:rsidR="005C11BA" w:rsidRDefault="005C11BA"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6F6543AC" w14:textId="1E377379" w:rsidR="00D02C73" w:rsidRPr="00FC0AC2"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i/>
          <w:iCs/>
          <w:spacing w:val="-2"/>
          <w:kern w:val="0"/>
          <w:lang w:val="en"/>
          <w14:ligatures w14:val="none"/>
        </w:rPr>
      </w:pPr>
      <w:r w:rsidRPr="00D02C73">
        <w:rPr>
          <w:rFonts w:eastAsia="Times New Roman" w:cstheme="minorHAnsi"/>
          <w:i/>
          <w:iCs/>
          <w:spacing w:val="-2"/>
          <w:kern w:val="0"/>
          <w:lang w:val="en"/>
          <w14:ligatures w14:val="none"/>
        </w:rPr>
        <w:t>Two researchers working independently have come up with evidence pointing toward a date for the</w:t>
      </w:r>
      <w:r w:rsidR="005C11BA" w:rsidRPr="00FC0AC2">
        <w:rPr>
          <w:rFonts w:eastAsia="Times New Roman" w:cstheme="minorHAnsi"/>
          <w:i/>
          <w:iCs/>
          <w:spacing w:val="-2"/>
          <w:kern w:val="0"/>
          <w:lang w:val="en"/>
          <w14:ligatures w14:val="none"/>
        </w:rPr>
        <w:t xml:space="preserve"> </w:t>
      </w:r>
      <w:r w:rsidRPr="00D02C73">
        <w:rPr>
          <w:rFonts w:eastAsia="Times New Roman" w:cstheme="minorHAnsi"/>
          <w:i/>
          <w:iCs/>
          <w:spacing w:val="-2"/>
          <w:kern w:val="0"/>
          <w:lang w:val="en"/>
          <w14:ligatures w14:val="none"/>
        </w:rPr>
        <w:t xml:space="preserve">First Vision. Detailed weather reports coupled with maple sugar production cycles point to the compelling possibility. </w:t>
      </w:r>
    </w:p>
    <w:p w14:paraId="3A963144" w14:textId="77777777" w:rsidR="005C11BA" w:rsidRPr="00D02C73" w:rsidRDefault="005C11BA"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344925A5" w14:textId="1DD52593"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[Editor's Note: John P. Pratt, who recently proposed the Sun 26 Mar 1820 date for the First Vision based on evidence from the Enoch calendar, was not aware of these results for either the March weather of 1820, nor that maple sugar production might be a factor in determining the date. In fact, Pratt's article had already been reprinted as part of</w:t>
      </w:r>
      <w:r w:rsidR="005C11BA">
        <w:rPr>
          <w:rFonts w:eastAsia="Times New Roman" w:cstheme="minorHAnsi"/>
          <w:spacing w:val="-2"/>
          <w:kern w:val="0"/>
          <w:lang w:val="en"/>
          <w14:ligatures w14:val="none"/>
        </w:rPr>
        <w:t xml:space="preserve"> </w:t>
      </w:r>
      <w:r w:rsidRPr="00D02C73">
        <w:rPr>
          <w:rFonts w:eastAsia="Times New Roman" w:cstheme="minorHAnsi"/>
          <w:spacing w:val="-2"/>
          <w:kern w:val="0"/>
          <w:lang w:val="en"/>
          <w14:ligatures w14:val="none"/>
        </w:rPr>
        <w:t xml:space="preserve">his new book </w:t>
      </w:r>
      <w:r w:rsidRPr="009C1068">
        <w:rPr>
          <w:rFonts w:eastAsia="Times New Roman" w:cstheme="minorHAnsi"/>
          <w:i/>
          <w:iCs/>
          <w:spacing w:val="-2"/>
          <w:kern w:val="0"/>
          <w:lang w:val="en"/>
          <w14:ligatures w14:val="none"/>
        </w:rPr>
        <w:t xml:space="preserve">Divine Calendars </w:t>
      </w:r>
      <w:r w:rsidRPr="009C1068">
        <w:rPr>
          <w:rFonts w:eastAsia="Times New Roman" w:cstheme="minorHAnsi"/>
          <w:spacing w:val="-2"/>
          <w:kern w:val="0"/>
          <w:lang w:val="en"/>
          <w14:ligatures w14:val="none"/>
        </w:rPr>
        <w:t xml:space="preserve">before </w:t>
      </w:r>
      <w:r w:rsidRPr="00D02C73">
        <w:rPr>
          <w:rFonts w:eastAsia="Times New Roman" w:cstheme="minorHAnsi"/>
          <w:spacing w:val="-2"/>
          <w:kern w:val="0"/>
          <w:lang w:val="en"/>
          <w14:ligatures w14:val="none"/>
        </w:rPr>
        <w:t xml:space="preserve">he received any word of this corroborating evidence from John C. Lefgren. The research being reported in this article was done entirely by John C. Lefgren; Pratt's only contribution was to aid him in writing up the results.] </w:t>
      </w:r>
    </w:p>
    <w:p w14:paraId="02F91E11" w14:textId="77777777" w:rsidR="005C11BA" w:rsidRPr="00D02C73" w:rsidRDefault="005C11BA"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64D25BAE" w14:textId="7F2C2C5F"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What is the most important date in Church history? There have been days on which some very important visitors have come. John the Baptist, as well as Peter, James and John all came to restore the priesthood. The Savior, Moses, Elias and Elijah all came on the same Easter Sunday in 1836 to restore important priesthood keys, and that day has been shown to have important calendrical significance.</w:t>
      </w:r>
      <w:r w:rsidR="00FC0AC2">
        <w:rPr>
          <w:rFonts w:eastAsia="Times New Roman" w:cstheme="minorHAnsi"/>
          <w:color w:val="FF0000"/>
          <w:spacing w:val="-2"/>
          <w:kern w:val="0"/>
          <w:lang w:val="en"/>
          <w14:ligatures w14:val="none"/>
        </w:rPr>
        <w:t>1</w:t>
      </w:r>
      <w:r w:rsidRPr="00D02C73">
        <w:rPr>
          <w:rFonts w:eastAsia="Times New Roman" w:cstheme="minorHAnsi"/>
          <w:spacing w:val="-2"/>
          <w:kern w:val="0"/>
          <w:lang w:val="en"/>
          <w14:ligatures w14:val="none"/>
        </w:rPr>
        <w:t xml:space="preserve"> But there was one day on which Heavenly Father himself appeared to man in the latter-days. Has there been a more important day in LDS Church history than the day of the First Vision? </w:t>
      </w:r>
    </w:p>
    <w:p w14:paraId="2DBA7A35" w14:textId="77777777" w:rsidR="005C11BA" w:rsidRPr="00D02C73" w:rsidRDefault="005C11BA"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6D0DA228"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In the October 1998 General Conference President Gordon B. Hinckley stated: </w:t>
      </w:r>
    </w:p>
    <w:p w14:paraId="1D96F4C0" w14:textId="77777777" w:rsidR="005F7AC9" w:rsidRPr="00D02C73" w:rsidRDefault="005F7AC9"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42D270A7" w14:textId="348DBF8E"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Our entire case as members of The Church of Jesus Christ of Latter-day Saints rests on the validity of this glorious First Vision. It was the parting of the curtain to open this, the dispensation of the fulness of times. Nothing on which we base our doctrine, nothing we teach, nothing we live by is of greater importance than this initial declaration. I submit that if Joseph Smith talked with God the Father and His Beloved Son, then all else of which he spoke is true. This is the hinge on which turns the gate that leads to the path of salvation and eternal life.</w:t>
      </w:r>
      <w:r w:rsidR="00FC0AC2">
        <w:rPr>
          <w:rFonts w:eastAsia="Times New Roman" w:cstheme="minorHAnsi"/>
          <w:color w:val="FF0000"/>
          <w:spacing w:val="-2"/>
          <w:kern w:val="0"/>
          <w:lang w:val="en"/>
          <w14:ligatures w14:val="none"/>
        </w:rPr>
        <w:t>2</w:t>
      </w:r>
      <w:r w:rsidRPr="00D02C73">
        <w:rPr>
          <w:rFonts w:eastAsia="Times New Roman" w:cstheme="minorHAnsi"/>
          <w:spacing w:val="-2"/>
          <w:kern w:val="0"/>
          <w:lang w:val="en"/>
          <w14:ligatures w14:val="none"/>
        </w:rPr>
        <w:t xml:space="preserve"> </w:t>
      </w:r>
    </w:p>
    <w:p w14:paraId="5DD108B1" w14:textId="77777777" w:rsidR="005F7AC9" w:rsidRPr="00D02C73" w:rsidRDefault="005F7AC9"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0AE7D7EC" w14:textId="0E5AAB44"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The First Vision is fundamental to our religion, but what was the date on which it occurred? All </w:t>
      </w:r>
      <w:r w:rsidRPr="00D02C73">
        <w:rPr>
          <w:rFonts w:eastAsia="Times New Roman" w:cstheme="minorHAnsi"/>
          <w:spacing w:val="-2"/>
          <w:kern w:val="0"/>
          <w:lang w:val="en"/>
          <w14:ligatures w14:val="none"/>
        </w:rPr>
        <w:lastRenderedPageBreak/>
        <w:t>that we have known about the date is that it "was on the morning of a beautiful, clear day, early in the spring" of 1820 (JSH 1:14). It has been assumed that this brief description could only be used to narrow down the date to have been within the period of late March to early April, with a Sunday being the most likely day on which a farm boy would have been able to actually go to the woods to pray.</w:t>
      </w:r>
      <w:r w:rsidR="00FC0AC2">
        <w:rPr>
          <w:rFonts w:eastAsia="Times New Roman" w:cstheme="minorHAnsi"/>
          <w:color w:val="FF0000"/>
          <w:spacing w:val="-2"/>
          <w:kern w:val="0"/>
          <w:lang w:val="en"/>
          <w14:ligatures w14:val="none"/>
        </w:rPr>
        <w:t>3</w:t>
      </w:r>
      <w:r w:rsidRPr="00D02C73">
        <w:rPr>
          <w:rFonts w:eastAsia="Times New Roman" w:cstheme="minorHAnsi"/>
          <w:color w:val="FF0000"/>
          <w:spacing w:val="-2"/>
          <w:kern w:val="0"/>
          <w:lang w:val="en"/>
          <w14:ligatures w14:val="none"/>
        </w:rPr>
        <w:t xml:space="preserve"> </w:t>
      </w:r>
    </w:p>
    <w:p w14:paraId="49B204AF" w14:textId="77777777" w:rsidR="005F7AC9" w:rsidRPr="00D02C73" w:rsidRDefault="005F7AC9"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58F1057A" w14:textId="4A049A6C"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Two months ago </w:t>
      </w:r>
      <w:r w:rsidRPr="00D02C73">
        <w:rPr>
          <w:rFonts w:eastAsia="Times New Roman" w:cstheme="minorHAnsi"/>
          <w:i/>
          <w:iCs/>
          <w:spacing w:val="-2"/>
          <w:kern w:val="0"/>
          <w:lang w:val="en"/>
          <w14:ligatures w14:val="none"/>
        </w:rPr>
        <w:t>Meridian Magazine</w:t>
      </w:r>
      <w:r w:rsidRPr="00D02C73">
        <w:rPr>
          <w:rFonts w:eastAsia="Times New Roman" w:cstheme="minorHAnsi"/>
          <w:spacing w:val="-2"/>
          <w:kern w:val="0"/>
          <w:lang w:val="en"/>
          <w14:ligatures w14:val="none"/>
        </w:rPr>
        <w:t xml:space="preserve"> published an article by Dr. John P. Pratt which stated that evidence from the Enoch calendar implied that by far the most likely date for the First Vision was Sunday, March 26, 1820.</w:t>
      </w:r>
      <w:r w:rsidR="00FC0AC2">
        <w:rPr>
          <w:rFonts w:eastAsia="Times New Roman" w:cstheme="minorHAnsi"/>
          <w:color w:val="FF0000"/>
          <w:spacing w:val="-2"/>
          <w:kern w:val="0"/>
          <w:lang w:val="en"/>
          <w14:ligatures w14:val="none"/>
        </w:rPr>
        <w:t>4</w:t>
      </w:r>
      <w:r w:rsidRPr="00D02C73">
        <w:rPr>
          <w:rFonts w:eastAsia="Times New Roman" w:cstheme="minorHAnsi"/>
          <w:color w:val="FF0000"/>
          <w:spacing w:val="-2"/>
          <w:kern w:val="0"/>
          <w:lang w:val="en"/>
          <w14:ligatures w14:val="none"/>
        </w:rPr>
        <w:t xml:space="preserve"> </w:t>
      </w:r>
      <w:r w:rsidRPr="00D02C73">
        <w:rPr>
          <w:rFonts w:eastAsia="Times New Roman" w:cstheme="minorHAnsi"/>
          <w:spacing w:val="-2"/>
          <w:kern w:val="0"/>
          <w:lang w:val="en"/>
          <w14:ligatures w14:val="none"/>
        </w:rPr>
        <w:t xml:space="preserve">When I (John C. Lefgren) learned of his proposed date, my interest in this problem was </w:t>
      </w:r>
      <w:r w:rsidR="005F7AC9">
        <w:rPr>
          <w:rFonts w:eastAsia="Times New Roman" w:cstheme="minorHAnsi"/>
          <w:spacing w:val="-2"/>
          <w:kern w:val="0"/>
          <w:lang w:val="en"/>
          <w14:ligatures w14:val="none"/>
        </w:rPr>
        <w:t>i</w:t>
      </w:r>
      <w:r w:rsidRPr="00D02C73">
        <w:rPr>
          <w:rFonts w:eastAsia="Times New Roman" w:cstheme="minorHAnsi"/>
          <w:spacing w:val="-2"/>
          <w:kern w:val="0"/>
          <w:lang w:val="en"/>
          <w14:ligatures w14:val="none"/>
        </w:rPr>
        <w:t>mmediately rekindled. Two decades ago, about the time my book April Sixth</w:t>
      </w:r>
      <w:r w:rsidR="00FC0AC2">
        <w:rPr>
          <w:rFonts w:eastAsia="Times New Roman" w:cstheme="minorHAnsi"/>
          <w:color w:val="FF0000"/>
          <w:spacing w:val="-2"/>
          <w:kern w:val="0"/>
          <w:lang w:val="en"/>
          <w14:ligatures w14:val="none"/>
        </w:rPr>
        <w:t>5</w:t>
      </w:r>
      <w:r w:rsidRPr="00D02C73">
        <w:rPr>
          <w:rFonts w:eastAsia="Times New Roman" w:cstheme="minorHAnsi"/>
          <w:color w:val="FF0000"/>
          <w:spacing w:val="-2"/>
          <w:kern w:val="0"/>
          <w:lang w:val="en"/>
          <w14:ligatures w14:val="none"/>
        </w:rPr>
        <w:t xml:space="preserve"> </w:t>
      </w:r>
      <w:r w:rsidRPr="00D02C73">
        <w:rPr>
          <w:rFonts w:eastAsia="Times New Roman" w:cstheme="minorHAnsi"/>
          <w:spacing w:val="-2"/>
          <w:kern w:val="0"/>
          <w:lang w:val="en"/>
          <w14:ligatures w14:val="none"/>
        </w:rPr>
        <w:t xml:space="preserve">was published, it occurred to me that the First Vision might have happened on April 6, 1820. Knowing that the vision had been on a beautiful day, I sought weather records to verify whether that date was at least a candidate. To my delight I found that detailed weather records had been kept only eighty miles from Palmyra, but to my </w:t>
      </w:r>
      <w:r w:rsidR="005F7AC9">
        <w:rPr>
          <w:rFonts w:eastAsia="Times New Roman" w:cstheme="minorHAnsi"/>
          <w:spacing w:val="-2"/>
          <w:kern w:val="0"/>
          <w:lang w:val="en"/>
          <w14:ligatures w14:val="none"/>
        </w:rPr>
        <w:t>d</w:t>
      </w:r>
      <w:r w:rsidRPr="00D02C73">
        <w:rPr>
          <w:rFonts w:eastAsia="Times New Roman" w:cstheme="minorHAnsi"/>
          <w:spacing w:val="-2"/>
          <w:kern w:val="0"/>
          <w:lang w:val="en"/>
          <w14:ligatures w14:val="none"/>
        </w:rPr>
        <w:t xml:space="preserve">isappointment I found it had snowed the night before April 6, and had been cloudy and freezing weather all that day. I did not pursue the study further. Thus, when I recently learned of Pratt's proposed date in March, I </w:t>
      </w:r>
      <w:r w:rsidR="000F001B">
        <w:rPr>
          <w:rFonts w:eastAsia="Times New Roman" w:cstheme="minorHAnsi"/>
          <w:spacing w:val="-2"/>
          <w:kern w:val="0"/>
          <w:lang w:val="en"/>
          <w14:ligatures w14:val="none"/>
        </w:rPr>
        <w:t>i</w:t>
      </w:r>
      <w:r w:rsidRPr="00D02C73">
        <w:rPr>
          <w:rFonts w:eastAsia="Times New Roman" w:cstheme="minorHAnsi"/>
          <w:spacing w:val="-2"/>
          <w:kern w:val="0"/>
          <w:lang w:val="en"/>
          <w14:ligatures w14:val="none"/>
        </w:rPr>
        <w:t xml:space="preserve">mmediately sent to the National Archives for the microfilms of the weather journal, which resulted in the results published here. </w:t>
      </w:r>
    </w:p>
    <w:p w14:paraId="06F330DA" w14:textId="77777777" w:rsidR="000F001B"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126590B3" w14:textId="4E195ABD" w:rsidR="000F001B"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Let us now attempt to identify the precise day of the Prophet Joseph Smith's First Vision. My approach is divided into two parts. First, let us make a selection of all plausible days in early spring which are identified from original 1820 weather records. Second, from the set of possible days, let us consider maple sugar production, which leads to identifying Sunday, March 26, 1820, as by far the most likely day for the First Vision to have </w:t>
      </w:r>
      <w:r w:rsidR="000F001B">
        <w:rPr>
          <w:rFonts w:eastAsia="Times New Roman" w:cstheme="minorHAnsi"/>
          <w:spacing w:val="-2"/>
          <w:kern w:val="0"/>
          <w:lang w:val="en"/>
          <w14:ligatures w14:val="none"/>
        </w:rPr>
        <w:t>occurred.</w:t>
      </w:r>
    </w:p>
    <w:p w14:paraId="32CCEBC7" w14:textId="77777777" w:rsidR="000F001B"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71E6F313" w14:textId="5D6CD24E"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Early Spring Weather, 1820 </w:t>
      </w:r>
    </w:p>
    <w:p w14:paraId="44B00152" w14:textId="77777777" w:rsidR="005F7AC9" w:rsidRPr="00D02C73" w:rsidRDefault="005F7AC9"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44D9E777" w14:textId="77777777" w:rsidR="00535D48"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According to Joseph Smith's account, there are five conditions which relate to the time of the First Vision: </w:t>
      </w:r>
    </w:p>
    <w:p w14:paraId="4A90FE34" w14:textId="3DBADDC0" w:rsidR="0056039D"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(1) "On the morning of', </w:t>
      </w:r>
    </w:p>
    <w:p w14:paraId="02A2AD27" w14:textId="3FD4320D" w:rsidR="00D02C73" w:rsidRPr="00D02C73"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(2) "a beautiful", </w:t>
      </w:r>
    </w:p>
    <w:p w14:paraId="1D2CA4C9" w14:textId="77777777" w:rsidR="0056039D"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(3) "clear day", </w:t>
      </w:r>
    </w:p>
    <w:p w14:paraId="11F759E7" w14:textId="77777777" w:rsidR="0056039D"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(4) "early in the spring" </w:t>
      </w:r>
    </w:p>
    <w:p w14:paraId="2E80BA21" w14:textId="62041EBE" w:rsidR="000F001B"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(5) "of eighteen hundred and twenty" (JSH 1: 14). </w:t>
      </w:r>
    </w:p>
    <w:p w14:paraId="62A5D3AD" w14:textId="77777777" w:rsidR="000F001B"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74E2A42B" w14:textId="0897BF3B"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Using these conditions, I offer the following criteria for selecting a set of possible days from an 1820 weather diary which would satisfy his statement. Here are the selection criteria: </w:t>
      </w:r>
    </w:p>
    <w:p w14:paraId="6057ABE5" w14:textId="331184D2" w:rsidR="000F001B"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1. "Morning" is a time after sunrise and before midday. This means that I will examine weather conditions which are reported for the morn</w:t>
      </w:r>
      <w:r w:rsidR="000F001B">
        <w:rPr>
          <w:rFonts w:eastAsia="Times New Roman" w:cstheme="minorHAnsi"/>
          <w:spacing w:val="-2"/>
          <w:kern w:val="0"/>
          <w:lang w:val="en"/>
          <w14:ligatures w14:val="none"/>
        </w:rPr>
        <w:t>in</w:t>
      </w:r>
      <w:r w:rsidRPr="00D02C73">
        <w:rPr>
          <w:rFonts w:eastAsia="Times New Roman" w:cstheme="minorHAnsi"/>
          <w:spacing w:val="-2"/>
          <w:kern w:val="0"/>
          <w:lang w:val="en"/>
          <w14:ligatures w14:val="none"/>
        </w:rPr>
        <w:t xml:space="preserve">g. </w:t>
      </w:r>
    </w:p>
    <w:p w14:paraId="36A30ACA" w14:textId="0EC351BC" w:rsidR="00D02C73" w:rsidRPr="00D02C73"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2. "Beautiful" is an indication of a moderate temperature and no strong wind. I propose to look for mornings when the temperature is higher than 40° Fahrenheit with no strong wind. </w:t>
      </w:r>
    </w:p>
    <w:p w14:paraId="1B7F10B7" w14:textId="762364E6" w:rsidR="00D02C73" w:rsidRPr="00D02C73"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3. "Clear" relates to the sky. In the mornings of the possible days there are no clouds, no snow, no sleet, and no rain. </w:t>
      </w:r>
    </w:p>
    <w:p w14:paraId="5C195B07" w14:textId="01853322" w:rsidR="00D02C73" w:rsidRPr="00D02C73"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4. "Spring" in North America is March, April, and May. For my examination, I propose that "in early spring" means a time which is after March 1st and before April 15th. </w:t>
      </w:r>
    </w:p>
    <w:p w14:paraId="53C61560" w14:textId="77777777" w:rsidR="00D02C73" w:rsidRDefault="00D02C73" w:rsidP="00535D48">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5. "Of eighteen hundred and twenty" means a day in the year 1820. </w:t>
      </w:r>
    </w:p>
    <w:p w14:paraId="018C909C" w14:textId="77777777" w:rsidR="000F001B"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3FE416B4" w14:textId="118E668E" w:rsidR="000F001B"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Pr>
          <w:rFonts w:eastAsia="Times New Roman" w:cstheme="minorHAnsi"/>
          <w:spacing w:val="-2"/>
          <w:kern w:val="0"/>
          <w:lang w:val="en"/>
          <w14:ligatures w14:val="none"/>
        </w:rPr>
        <w:t>[Illustration: March 1820 Weather Report listing conditions]</w:t>
      </w:r>
    </w:p>
    <w:p w14:paraId="3901B1EF" w14:textId="69E02B91" w:rsidR="00D02C73" w:rsidRPr="00D02C73"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Pr>
          <w:rFonts w:eastAsia="Times New Roman" w:cstheme="minorHAnsi"/>
          <w:spacing w:val="-2"/>
          <w:kern w:val="0"/>
          <w:lang w:val="en"/>
          <w14:ligatures w14:val="none"/>
        </w:rPr>
        <w:lastRenderedPageBreak/>
        <w:t xml:space="preserve">[Map: </w:t>
      </w:r>
      <w:r w:rsidR="00D02C73" w:rsidRPr="00D02C73">
        <w:rPr>
          <w:rFonts w:eastAsia="Times New Roman" w:cstheme="minorHAnsi"/>
          <w:spacing w:val="-2"/>
          <w:kern w:val="0"/>
          <w:lang w:val="en"/>
          <w14:ligatures w14:val="none"/>
        </w:rPr>
        <w:t xml:space="preserve">Weather at Sackets Harbor is similar to that of Palmyra March 1820 Weather </w:t>
      </w:r>
    </w:p>
    <w:p w14:paraId="4C0EE089" w14:textId="77777777" w:rsidR="000F001B" w:rsidRDefault="000F001B"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118CD204" w14:textId="7F533D2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My research begins at the eastern end of Lake Ontario. In the early part of the nineteenth century, Sackets Harbor, New York, was a shipbuilding center for the United States Navy. During the war of 1812 this place played an important role in defending the northern border of the United States from British invasion. Sackets Harbor was once the location for one third of the country's Army and one quarter of its Navy. </w:t>
      </w:r>
    </w:p>
    <w:p w14:paraId="4D7BB696" w14:textId="77777777" w:rsidR="00137B40" w:rsidRDefault="00137B40"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19268DB4" w14:textId="37B9D4A8"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In 1820 Dr. W. Wheaton was an officer and surgeon who was stationed with the United States Second Infantry at Madison Barracks in Sackets Harbor. He was located on a bay where the Black River flows into Lake Ontario, about eighty miles from Palmyra. Sackets Harbor and Palmyra are generally in the same weather system which is influenced and homogenized by Lake Ontario (see map). </w:t>
      </w:r>
    </w:p>
    <w:p w14:paraId="2C5F879C" w14:textId="77777777" w:rsidR="00137B40" w:rsidRPr="00D02C73" w:rsidRDefault="00137B40"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035D7162" w14:textId="532338FD"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At the time of Dr. Wheaton's assignment, the U.S. Surgeon General required medical officers to keep weather diaries. At Madison Barracks in 1820 Dr. Wheaton observed and recorded temperatures and weather conditions for each day at 7:00 a.m., 2:00 p.m., and 6:00 p.m. At the end of each month he filed his weather reports to the Office of the Surgeon General, Washington, D.C. </w:t>
      </w:r>
    </w:p>
    <w:p w14:paraId="6E15E9D2" w14:textId="77777777" w:rsidR="00137B40" w:rsidRPr="00D02C73" w:rsidRDefault="00137B40"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32D36CC8"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In 1953 the United States Weather Bureau collected climatological records and asked the National </w:t>
      </w:r>
    </w:p>
    <w:p w14:paraId="740106A0"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Archives and Records Administration to microfilm weather diaries. As a part of this effort, Dr. </w:t>
      </w:r>
    </w:p>
    <w:p w14:paraId="22D089BF" w14:textId="50F93D8C"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Wheaton's original 1820 weather diaries from Madison Barracks were included</w:t>
      </w:r>
      <w:r w:rsidR="00FC0AC2">
        <w:rPr>
          <w:rFonts w:eastAsia="Times New Roman" w:cstheme="minorHAnsi"/>
          <w:spacing w:val="-2"/>
          <w:kern w:val="0"/>
          <w:lang w:val="en"/>
          <w14:ligatures w14:val="none"/>
        </w:rPr>
        <w:t>.</w:t>
      </w:r>
      <w:r w:rsidR="00FC0AC2" w:rsidRPr="00FC0AC2">
        <w:rPr>
          <w:rFonts w:eastAsia="Times New Roman" w:cstheme="minorHAnsi"/>
          <w:color w:val="FF0000"/>
          <w:spacing w:val="-2"/>
          <w:kern w:val="0"/>
          <w:lang w:val="en"/>
          <w14:ligatures w14:val="none"/>
        </w:rPr>
        <w:t xml:space="preserve">6 </w:t>
      </w:r>
      <w:r w:rsidRPr="00D02C73">
        <w:rPr>
          <w:rFonts w:eastAsia="Times New Roman" w:cstheme="minorHAnsi"/>
          <w:spacing w:val="-2"/>
          <w:kern w:val="0"/>
          <w:lang w:val="en"/>
          <w14:ligatures w14:val="none"/>
        </w:rPr>
        <w:t xml:space="preserve"> This record is the source to determine daily weather conditions and to select a set of possible days for the First Vision. The record is included in full in the notes at the end of this article,</w:t>
      </w:r>
      <w:r w:rsidR="00FC0AC2">
        <w:rPr>
          <w:rFonts w:eastAsia="Times New Roman" w:cstheme="minorHAnsi"/>
          <w:color w:val="FF0000"/>
          <w:spacing w:val="-2"/>
          <w:kern w:val="0"/>
          <w:lang w:val="en"/>
          <w14:ligatures w14:val="none"/>
        </w:rPr>
        <w:t>7</w:t>
      </w:r>
      <w:r w:rsidRPr="00D02C73">
        <w:rPr>
          <w:rFonts w:eastAsia="Times New Roman" w:cstheme="minorHAnsi"/>
          <w:color w:val="FF0000"/>
          <w:spacing w:val="-2"/>
          <w:kern w:val="0"/>
          <w:lang w:val="en"/>
          <w14:ligatures w14:val="none"/>
        </w:rPr>
        <w:t xml:space="preserve"> </w:t>
      </w:r>
      <w:r w:rsidRPr="00D02C73">
        <w:rPr>
          <w:rFonts w:eastAsia="Times New Roman" w:cstheme="minorHAnsi"/>
          <w:spacing w:val="-2"/>
          <w:kern w:val="0"/>
          <w:lang w:val="en"/>
          <w14:ligatures w14:val="none"/>
        </w:rPr>
        <w:t xml:space="preserve">with the column for the temperatures and morning weather shown in the accompanying reproductions of the microfilm image. The weather for early spring is summarized in Figure 1, which shows the 7 a.m. temperatures as well as whether the weather was clear (yellow) or cloudy/rainy/snowy (grey). </w:t>
      </w:r>
    </w:p>
    <w:p w14:paraId="35412EA4" w14:textId="03D2E39A"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20A723A5" w14:textId="4D7610EA" w:rsidR="00D02C73" w:rsidRPr="00D02C73" w:rsidRDefault="009C1068"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Pr>
          <w:rFonts w:eastAsia="Times New Roman" w:cstheme="minorHAnsi"/>
          <w:spacing w:val="-2"/>
          <w:kern w:val="0"/>
          <w:lang w:val="en"/>
          <w14:ligatures w14:val="none"/>
        </w:rPr>
        <w:t>[</w:t>
      </w:r>
      <w:r w:rsidR="00D02C73" w:rsidRPr="00D02C73">
        <w:rPr>
          <w:rFonts w:eastAsia="Times New Roman" w:cstheme="minorHAnsi"/>
          <w:spacing w:val="-2"/>
          <w:kern w:val="0"/>
          <w:lang w:val="en"/>
          <w14:ligatures w14:val="none"/>
        </w:rPr>
        <w:t>Figure 1. 1820 Early Spring Weather</w:t>
      </w:r>
      <w:r>
        <w:rPr>
          <w:rFonts w:eastAsia="Times New Roman" w:cstheme="minorHAnsi"/>
          <w:spacing w:val="-2"/>
          <w:kern w:val="0"/>
          <w:lang w:val="en"/>
          <w14:ligatures w14:val="none"/>
        </w:rPr>
        <w:t>]</w:t>
      </w:r>
      <w:r w:rsidR="00D02C73" w:rsidRPr="00D02C73">
        <w:rPr>
          <w:rFonts w:eastAsia="Times New Roman" w:cstheme="minorHAnsi"/>
          <w:spacing w:val="-2"/>
          <w:kern w:val="0"/>
          <w:lang w:val="en"/>
          <w14:ligatures w14:val="none"/>
        </w:rPr>
        <w:t xml:space="preserve"> </w:t>
      </w:r>
    </w:p>
    <w:p w14:paraId="54FCD07A" w14:textId="77777777" w:rsidR="00730431"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66EE9653" w14:textId="66CBC295"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March in 1820 came in like a lion. During the first two weeks of March there were five snow days for a total accumulation of 23 inches. During these two weeks there were only three of forty-two temperature readings above freezing. It seems appropriate to exclude the first half of March from any consideration for the First Vision. There was an increase in the average temperature during the third week of March with daily readings above freezing. Nevertheless, the weather was mostly cloudy and at no time in the early morning was the temperature above freezing. Beginning on March 22 there is a break in the weather with rising temperatures. Friday March 24 the weather is clear and the morning temperature is above 40°. This day is the first day in the set of possible days for the First Vision. Saturday March 25 is also clear and warm and is the second day in the set of possible days. Sunday morning March 26 is clear with a temperature of 56°, the highest of any day that early spring. This day is the last of three consecutive clear days and is included in the set of possible days. The 2 p.m. temperature for both March 25 and 26 was 64°, so they were both "beautiful days" that might stand out in young Joseph's memory has having been unusually pleasant. Monday morning March 27 the weather becomes cloudy and the temperature begins to drop. During the last four days of March average temperature readings decline and during the first week of April there is snow, sleet and rain. On Thursday April 13 the ice breaks up on Lake Ontario and by Saturday April 15 the weather is clear with morning readings above forty degrees. This day </w:t>
      </w:r>
      <w:r w:rsidRPr="00D02C73">
        <w:rPr>
          <w:rFonts w:eastAsia="Times New Roman" w:cstheme="minorHAnsi"/>
          <w:spacing w:val="-2"/>
          <w:kern w:val="0"/>
          <w:lang w:val="en"/>
          <w14:ligatures w14:val="none"/>
        </w:rPr>
        <w:lastRenderedPageBreak/>
        <w:t xml:space="preserve">is too late in the spring to be included in the set of possible days. </w:t>
      </w:r>
    </w:p>
    <w:p w14:paraId="2421A4B5"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44FE2B10" w14:textId="56F0856C"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Now let us turn to a brief overview of how maple syrup is produced, which will indicate that the first two of those days would most likely have been long, arduous work days producing maple syrup. Moreover, that same cycle indicates that there would have been no more sap to gather nor process on Sunday, March 26, leaving it the sole and ideal candidate to have been the date of the First Vision. </w:t>
      </w:r>
    </w:p>
    <w:p w14:paraId="6E7BA089"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65C6E7CA" w14:textId="04BAF84F" w:rsidR="00D02C73" w:rsidRDefault="00D02C73" w:rsidP="00FC0AC2">
      <w:pPr>
        <w:widowControl w:val="0"/>
        <w:tabs>
          <w:tab w:val="left" w:pos="1008"/>
          <w:tab w:val="left" w:pos="1728"/>
          <w:tab w:val="left" w:pos="2448"/>
        </w:tabs>
        <w:suppressAutoHyphens/>
        <w:autoSpaceDE w:val="0"/>
        <w:autoSpaceDN w:val="0"/>
        <w:adjustRightInd w:val="0"/>
        <w:spacing w:after="0" w:line="240" w:lineRule="atLeast"/>
        <w:ind w:left="720"/>
        <w:jc w:val="center"/>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Maple Sugar Production</w:t>
      </w:r>
    </w:p>
    <w:p w14:paraId="74CFCEEA"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0926E0FB" w14:textId="0B464DEA"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The Smith family produced maple sugar which was an important source of their food, as well as a commodity which was traded for other foods and services. Maple sugar was about the only source of sugar at that time; cane sugar was rare and expensive. By the late 1800's, cane sugar became much less expensive and replaced maple sugar for most purposes. </w:t>
      </w:r>
    </w:p>
    <w:p w14:paraId="5480EE71"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75CBDAA9" w14:textId="34EDAE25"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 ... we commenced making maple sugar of which we averaged one thousand pounds per year. " </w:t>
      </w:r>
    </w:p>
    <w:p w14:paraId="2890787C"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 Lucy Mack Smith </w:t>
      </w:r>
    </w:p>
    <w:p w14:paraId="02CFCDC0"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4A14A130" w14:textId="6460339A"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Lucy Mack Smith wrote of her years in Palmyra, "In the spring after we moved onto the farm we commenced making maple sugar of which we averaged one thousand pounds per year. "</w:t>
      </w:r>
      <w:r w:rsidR="00FC0AC2">
        <w:rPr>
          <w:rFonts w:eastAsia="Times New Roman" w:cstheme="minorHAnsi"/>
          <w:color w:val="FF0000"/>
          <w:spacing w:val="-2"/>
          <w:kern w:val="0"/>
          <w:lang w:val="en"/>
          <w14:ligatures w14:val="none"/>
        </w:rPr>
        <w:t>8</w:t>
      </w:r>
      <w:r w:rsidRPr="00D02C73">
        <w:rPr>
          <w:rFonts w:eastAsia="Times New Roman" w:cstheme="minorHAnsi"/>
          <w:color w:val="FF0000"/>
          <w:spacing w:val="-2"/>
          <w:kern w:val="0"/>
          <w:lang w:val="en"/>
          <w14:ligatures w14:val="none"/>
        </w:rPr>
        <w:t xml:space="preserve"> </w:t>
      </w:r>
      <w:r w:rsidRPr="00D02C73">
        <w:rPr>
          <w:rFonts w:eastAsia="Times New Roman" w:cstheme="minorHAnsi"/>
          <w:spacing w:val="-2"/>
          <w:kern w:val="0"/>
          <w:lang w:val="en"/>
          <w14:ligatures w14:val="none"/>
        </w:rPr>
        <w:t xml:space="preserve">That's a lot of sugar, and it was all produced during a few weeks of spring. It was not a hobby or casual endeavor for them, it was an important source of sustenance which engaged their full time effort for brief periods entirely governed by the weather. Let's review the production of maple sugar to understand why two of the three possible days for the First Vision would have been heavy work days. </w:t>
      </w:r>
    </w:p>
    <w:p w14:paraId="2CB79B17"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2824F2C1" w14:textId="77777777" w:rsidR="00730431"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Sugar Maple Leaf </w:t>
      </w:r>
    </w:p>
    <w:p w14:paraId="0396145B" w14:textId="77777777" w:rsidR="00730431"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5D6988DE" w14:textId="2111326B" w:rsidR="00730431"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The harvesting of maple sugar is extremely temperature dependent. Maple sugar comes only from the northeast of North America and is part of our early history. The English settlers learned maple syrup and sugar production from the Native Americans.</w:t>
      </w:r>
      <w:r w:rsidR="00FC0AC2">
        <w:rPr>
          <w:rFonts w:eastAsia="Times New Roman" w:cstheme="minorHAnsi"/>
          <w:color w:val="FF0000"/>
          <w:spacing w:val="-2"/>
          <w:kern w:val="0"/>
          <w:lang w:val="en"/>
          <w14:ligatures w14:val="none"/>
        </w:rPr>
        <w:t>9</w:t>
      </w:r>
      <w:r w:rsidRPr="00D02C73">
        <w:rPr>
          <w:rFonts w:eastAsia="Times New Roman" w:cstheme="minorHAnsi"/>
          <w:color w:val="FF0000"/>
          <w:spacing w:val="-2"/>
          <w:kern w:val="0"/>
          <w:lang w:val="en"/>
          <w14:ligatures w14:val="none"/>
        </w:rPr>
        <w:t xml:space="preserve"> </w:t>
      </w:r>
      <w:r w:rsidRPr="00D02C73">
        <w:rPr>
          <w:rFonts w:eastAsia="Times New Roman" w:cstheme="minorHAnsi"/>
          <w:spacing w:val="-2"/>
          <w:kern w:val="0"/>
          <w:lang w:val="en"/>
          <w14:ligatures w14:val="none"/>
        </w:rPr>
        <w:t xml:space="preserve">The harvest of maple sugar occurs in the early spring. For hundreds of years farmers in New England have tapped millions of trees and have observed that the flow of maple sap is governed by a cycle of freezing and thawing temperatures. </w:t>
      </w:r>
    </w:p>
    <w:p w14:paraId="1E0D1DDE" w14:textId="4293B87E" w:rsidR="00730431"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In recent years scientists have developed a theory to explain a mechanism by which sap runs. Their investigation includes the measurement of negative and positive pressures in the tree's sapwood. When the temperature is below freezing the cells have a negative pressure relative to the atmosphere. The negative pressure causes water in the ground to move into the roots. The incoming water becomes sap as enzymes in the roots convert starch into sugar. When the temperature rises above freezing the cells develop positive pressure which causes the sap to rise up the tree. Over this cycle the pressures in the sapwood</w:t>
      </w:r>
      <w:r w:rsidR="00730431" w:rsidRPr="00730431">
        <w:rPr>
          <w:rFonts w:eastAsia="Times New Roman" w:cstheme="minorHAnsi"/>
          <w:spacing w:val="-2"/>
          <w:kern w:val="0"/>
          <w:lang w:val="en"/>
          <w14:ligatures w14:val="none"/>
        </w:rPr>
        <w:t xml:space="preserve"> </w:t>
      </w:r>
      <w:r w:rsidR="00730431" w:rsidRPr="00D02C73">
        <w:rPr>
          <w:rFonts w:eastAsia="Times New Roman" w:cstheme="minorHAnsi"/>
          <w:spacing w:val="-2"/>
          <w:kern w:val="0"/>
          <w:lang w:val="en"/>
          <w14:ligatures w14:val="none"/>
        </w:rPr>
        <w:t xml:space="preserve">fluctuate from a low of twenty pounds to a high of forty-five pounds per square inch. Thus, negative pressure brings water into the root system and positive pressure pushes sap up the tree. </w:t>
      </w:r>
    </w:p>
    <w:p w14:paraId="40B21621" w14:textId="783F925B" w:rsidR="00730431"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0C538A22" w14:textId="77777777" w:rsidR="00730431"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color w:val="FF0000"/>
          <w:spacing w:val="-2"/>
          <w:kern w:val="0"/>
          <w:lang w:val="en"/>
          <w14:ligatures w14:val="none"/>
        </w:rPr>
      </w:pPr>
      <w:r w:rsidRPr="00D02C73">
        <w:rPr>
          <w:rFonts w:eastAsia="Times New Roman" w:cstheme="minorHAnsi"/>
          <w:spacing w:val="-2"/>
          <w:kern w:val="0"/>
          <w:lang w:val="en"/>
          <w14:ligatures w14:val="none"/>
        </w:rPr>
        <w:t xml:space="preserve"> Sugar Maple Tree </w:t>
      </w:r>
    </w:p>
    <w:p w14:paraId="65B76A41" w14:textId="77777777" w:rsidR="00730431"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color w:val="FF0000"/>
          <w:spacing w:val="-2"/>
          <w:kern w:val="0"/>
          <w:lang w:val="en"/>
          <w14:ligatures w14:val="none"/>
        </w:rPr>
      </w:pPr>
    </w:p>
    <w:p w14:paraId="7A66FBC0" w14:textId="468BD35D"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In an effort to understand the pump effect of a maple tree's negative and positive pressures, scientists measure the dissolution rate of carbon dioxide. When temperatures are below freezing, carbon dioxide has a high dissolution and causes negative pressure. When temperatures are above </w:t>
      </w:r>
      <w:r w:rsidRPr="00D02C73">
        <w:rPr>
          <w:rFonts w:eastAsia="Times New Roman" w:cstheme="minorHAnsi"/>
          <w:spacing w:val="-2"/>
          <w:kern w:val="0"/>
          <w:lang w:val="en"/>
          <w14:ligatures w14:val="none"/>
        </w:rPr>
        <w:lastRenderedPageBreak/>
        <w:t xml:space="preserve">freezing the dissolution rate falls releasing gas into the sap which produces positive pressure. Sometimes the release of carbon dioxide is so quick that the sap becomes a carbonated "spring tonic". (It is pressurized carbon dioxide which is used to carbonate soft drinks.) This cycle of freezing and thawing temperatures is required for the sap to continue its flow. If temperatures stay above freezing for more than thirty hours, positive pressures fall as the sapwood literally runs out of gas. When this happens farmers are happy to take a break. </w:t>
      </w:r>
    </w:p>
    <w:p w14:paraId="30935A35"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5BD4EFEF"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Boiling down sap to make maple sugar. </w:t>
      </w:r>
    </w:p>
    <w:p w14:paraId="1A6DF8B2"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420368FC" w14:textId="528B8735"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Sugar makers in 1820 gathered maple sap in wooden buckets. They boiled the sap in a series of iron kettles which hung over an open fire. At one end, where the fire was highest, water boiled off. As the sap thickened into syrup they ladled it into the second kettle, where the fire was lower, and added fresh sap to the first kettle. In this way, they removed the water without burning the sugar. In the last kettle they stirred liquid sugar until it crystallized and then poured it into wooden molds to form blocks. The early settlers considered maple sugar a wonder of the New World. </w:t>
      </w:r>
    </w:p>
    <w:p w14:paraId="60107A0D"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17DF5F05"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Some maple syrup producers still use the old ways. </w:t>
      </w:r>
    </w:p>
    <w:p w14:paraId="595D3727" w14:textId="77777777" w:rsidR="00730431" w:rsidRPr="00D02C73" w:rsidRDefault="00730431"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2B65F119" w14:textId="709877F8" w:rsidR="00FC0AC2"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To produce one thousand pounds of maple sugar, as Lucy Smith recorded, the Smith Family in 1820 tapped more than 500 trees, collected 60,000 pounds of sap, and boiled off water by burning 10,000 pounds of wood. </w:t>
      </w:r>
      <w:r w:rsidR="00FC0AC2">
        <w:rPr>
          <w:rFonts w:eastAsia="Times New Roman" w:cstheme="minorHAnsi"/>
          <w:spacing w:val="-2"/>
          <w:kern w:val="0"/>
          <w:lang w:val="en"/>
          <w14:ligatures w14:val="none"/>
        </w:rPr>
        <w:t xml:space="preserve"> </w:t>
      </w:r>
      <w:r w:rsidRPr="00D02C73">
        <w:rPr>
          <w:rFonts w:eastAsia="Times New Roman" w:cstheme="minorHAnsi"/>
          <w:spacing w:val="-2"/>
          <w:kern w:val="0"/>
          <w:lang w:val="en"/>
          <w14:ligatures w14:val="none"/>
        </w:rPr>
        <w:t>From Figure 1 it is possible to determine that the family's sugaring would have started in earnest on Saturday, March 18, and continued until Saturday, March 25. Because sap can go sour like milk, the family has to make sugar while the sap runs. All the members of the Smith Family would have been fully involved with sugar production. Even if the sap ran for only a few hours, the boiling fire could bum for as much as twenty hours. Each family member understood that the spring harvest of maple sugar was a vital source of food and no other activity was as important. By Saturday noon March 25 at the latest, the temperature readings would have been above freezing for</w:t>
      </w:r>
      <w:r w:rsidR="006423B2">
        <w:rPr>
          <w:rFonts w:eastAsia="Times New Roman" w:cstheme="minorHAnsi"/>
          <w:spacing w:val="-2"/>
          <w:kern w:val="0"/>
          <w:lang w:val="en"/>
          <w14:ligatures w14:val="none"/>
        </w:rPr>
        <w:t xml:space="preserve"> </w:t>
      </w:r>
      <w:r w:rsidRPr="00D02C73">
        <w:rPr>
          <w:rFonts w:eastAsia="Times New Roman" w:cstheme="minorHAnsi"/>
          <w:spacing w:val="-2"/>
          <w:kern w:val="0"/>
          <w:lang w:val="en"/>
          <w14:ligatures w14:val="none"/>
        </w:rPr>
        <w:t xml:space="preserve">more than thirty hours and the maple sap had stopped running. The boiling fires would have had to be fed for the rest of that day to finish the process. </w:t>
      </w:r>
      <w:r w:rsidR="00FC0AC2">
        <w:rPr>
          <w:rFonts w:eastAsia="Times New Roman" w:cstheme="minorHAnsi"/>
          <w:spacing w:val="-2"/>
          <w:kern w:val="0"/>
          <w:lang w:val="en"/>
          <w14:ligatures w14:val="none"/>
        </w:rPr>
        <w:t xml:space="preserve"> </w:t>
      </w:r>
      <w:r w:rsidRPr="00D02C73">
        <w:rPr>
          <w:rFonts w:eastAsia="Times New Roman" w:cstheme="minorHAnsi"/>
          <w:spacing w:val="-2"/>
          <w:kern w:val="0"/>
          <w:lang w:val="en"/>
          <w14:ligatures w14:val="none"/>
        </w:rPr>
        <w:t xml:space="preserve">By Saturday night, everyone would have been exhausted. Thus, Sunday would have been a rest day even if it had not been the weekly Sabbath day. </w:t>
      </w:r>
    </w:p>
    <w:p w14:paraId="08604735" w14:textId="77777777" w:rsidR="00FC0AC2" w:rsidRDefault="00FC0AC2"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7D180BAE" w14:textId="0596E6B6"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In preparation for the final draft of this article and to independently verify that scenario, on October 5, 2002 I traveled to the Joseph Smith Birthplace Memorial in Vermont. On that day I arranged to meet John and Shirley Pease as well as Bruce Johnson. These people come from families who have been involved in maple sugaring for as many as seven generations. They have first-hand experience with the effects temperature and weather have on sugar production. Each spring for the last fifty years these New Englanders have "sugared" and they know the intense effort required to collect and to boil sap. I presented to them copies of the March and April 1820 weather diaries and I asked them to describe what the Smith Family would have done to make one thousand pounds of maple sugar. Their review of the weather diaries identified the first "run" as beginning on Sunday, March 5. They estimated that the "run" lasted one day and produced less than one fourth of the season's sugar. The second "run" started on Monday, March 13, and</w:t>
      </w:r>
      <w:r w:rsidR="00FC0AC2">
        <w:rPr>
          <w:rFonts w:eastAsia="Times New Roman" w:cstheme="minorHAnsi"/>
          <w:spacing w:val="-2"/>
          <w:kern w:val="0"/>
          <w:lang w:val="en"/>
          <w14:ligatures w14:val="none"/>
        </w:rPr>
        <w:t xml:space="preserve"> </w:t>
      </w:r>
      <w:r w:rsidRPr="00D02C73">
        <w:rPr>
          <w:rFonts w:eastAsia="Times New Roman" w:cstheme="minorHAnsi"/>
          <w:spacing w:val="-2"/>
          <w:kern w:val="0"/>
          <w:lang w:val="en"/>
          <w14:ligatures w14:val="none"/>
        </w:rPr>
        <w:t xml:space="preserve">lasted for two or three days. This "run" produced more than one fourth of the April 1820 Weather </w:t>
      </w:r>
    </w:p>
    <w:p w14:paraId="20BAE82C" w14:textId="4D418B6A"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season's sugar. It was clear to them that the big "run" started on Saturday, March 18 and with sap running through Friday, March 24. They said that during this "run" the Smith Family would have kept boiling fires for twenty-four hours a day, through Saturday, and that they would have produced about half of the season's sugar. They also said that some members of the family would </w:t>
      </w:r>
      <w:r w:rsidRPr="00D02C73">
        <w:rPr>
          <w:rFonts w:eastAsia="Times New Roman" w:cstheme="minorHAnsi"/>
          <w:spacing w:val="-2"/>
          <w:kern w:val="0"/>
          <w:lang w:val="en"/>
          <w14:ligatures w14:val="none"/>
        </w:rPr>
        <w:lastRenderedPageBreak/>
        <w:t xml:space="preserve">have worked as much as twenty hours per day as they tried to keep pace with the flow of the sap, so that it would not go sour. They claimed that no other harvest or agricultural activity is as intense and demanding as maple sugaring. Thus they verified the conclusion in detail. </w:t>
      </w:r>
    </w:p>
    <w:p w14:paraId="4FAAC413" w14:textId="77777777" w:rsidR="00FC0AC2" w:rsidRDefault="00FC0AC2"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3D699110" w14:textId="091D9A0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One note from one of Joseph's several accounts of the First Vision implies that he had indeed been </w:t>
      </w:r>
    </w:p>
    <w:p w14:paraId="15EEEBAE"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cutting timber on the day prior. The editor of the Pittsburg Gazette visited Nauvoo in 1843 and </w:t>
      </w:r>
    </w:p>
    <w:p w14:paraId="09D43606"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interviewed the Prophet. His rendition of what the Prophet said included the following: </w:t>
      </w:r>
    </w:p>
    <w:p w14:paraId="234CB374" w14:textId="77777777" w:rsidR="00FC0AC2" w:rsidRPr="00D02C73" w:rsidRDefault="00FC0AC2"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2D29466B" w14:textId="77777777" w:rsidR="00D02C73" w:rsidRPr="00D02C73" w:rsidRDefault="00D02C73" w:rsidP="00FC0AC2">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 immediately went out into the woods where my father had a clearing, and went to the </w:t>
      </w:r>
    </w:p>
    <w:p w14:paraId="237F403A" w14:textId="77777777" w:rsidR="00D02C73" w:rsidRPr="00D02C73" w:rsidRDefault="00D02C73" w:rsidP="00FC0AC2">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stump where I had stuck my axe when I had quit work, and I kneeled down, and prayed, </w:t>
      </w:r>
    </w:p>
    <w:p w14:paraId="63CFC43D" w14:textId="7CCA46EB" w:rsidR="00D02C73" w:rsidRDefault="00D02C73" w:rsidP="00FC0AC2">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saying, 0 Lord, what Church shall I join?"</w:t>
      </w:r>
      <w:r w:rsidR="00FC0AC2">
        <w:rPr>
          <w:rFonts w:eastAsia="Times New Roman" w:cstheme="minorHAnsi"/>
          <w:color w:val="FF0000"/>
          <w:spacing w:val="-2"/>
          <w:kern w:val="0"/>
          <w:lang w:val="en"/>
          <w14:ligatures w14:val="none"/>
        </w:rPr>
        <w:t>10</w:t>
      </w:r>
      <w:r w:rsidRPr="00D02C73">
        <w:rPr>
          <w:rFonts w:eastAsia="Times New Roman" w:cstheme="minorHAnsi"/>
          <w:spacing w:val="-2"/>
          <w:kern w:val="0"/>
          <w:lang w:val="en"/>
          <w14:ligatures w14:val="none"/>
        </w:rPr>
        <w:t xml:space="preserve"> </w:t>
      </w:r>
    </w:p>
    <w:p w14:paraId="7A95CAD8" w14:textId="77777777" w:rsidR="005A5798" w:rsidRPr="00D02C73" w:rsidRDefault="005A5798"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2445581B" w14:textId="41B25F79"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If that account is accurate, then it would seem to be both an indication that the axe had been left there on the previous day, and that he had been clearing trees with it. Those trees would have been used as the firewood needed to boil down the sugar. </w:t>
      </w:r>
    </w:p>
    <w:p w14:paraId="114FBE81" w14:textId="77777777" w:rsidR="006423B2" w:rsidRPr="00D02C73" w:rsidRDefault="006423B2"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1351D615" w14:textId="77777777" w:rsid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r w:rsidRPr="00D02C73">
        <w:rPr>
          <w:rFonts w:eastAsia="Times New Roman" w:cstheme="minorHAnsi"/>
          <w:spacing w:val="-2"/>
          <w:kern w:val="0"/>
          <w:lang w:val="en"/>
          <w14:ligatures w14:val="none"/>
        </w:rPr>
        <w:t xml:space="preserve">Conclusion </w:t>
      </w:r>
    </w:p>
    <w:p w14:paraId="703F0C3B" w14:textId="77777777" w:rsidR="006423B2" w:rsidRPr="00D02C73" w:rsidRDefault="006423B2"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lang w:val="en"/>
          <w14:ligatures w14:val="none"/>
        </w:rPr>
      </w:pPr>
    </w:p>
    <w:p w14:paraId="4B9F52A9" w14:textId="14904CA6" w:rsidR="00D02C73" w:rsidRPr="006423B2"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u w:val="single"/>
          <w:lang w:val="en"/>
          <w14:ligatures w14:val="none"/>
        </w:rPr>
      </w:pPr>
      <w:r w:rsidRPr="00D02C73">
        <w:rPr>
          <w:rFonts w:eastAsia="Times New Roman" w:cstheme="minorHAnsi"/>
          <w:spacing w:val="-2"/>
          <w:kern w:val="0"/>
          <w:lang w:val="en"/>
          <w14:ligatures w14:val="none"/>
        </w:rPr>
        <w:t xml:space="preserve">Combining all of this evidence, there were three days of early spring on which the weather qualified as being possible for the First Vision. On the first two of them the Smith family would almost certainly have been totally occupied in producing maple sugar. On the third of those days, there would have been no more work to do in producing maple sugar, and it would have been a day of rest. That day coincided with Sunday, the weekly Sabbath. </w:t>
      </w:r>
      <w:r w:rsidRPr="00D02C73">
        <w:rPr>
          <w:rFonts w:eastAsia="Times New Roman" w:cstheme="minorHAnsi"/>
          <w:spacing w:val="-2"/>
          <w:kern w:val="0"/>
          <w:u w:val="single"/>
          <w:lang w:val="en"/>
          <w14:ligatures w14:val="none"/>
        </w:rPr>
        <w:t>Thus it is one day which is indicated as being far more likely than any other for the First Vision. It must have been on the morning of Sunday, March 26, 1820, that Joseph Smith reached out to God and the glorious response changed the course of history. The brief statement that the</w:t>
      </w:r>
      <w:r w:rsidR="00535D48">
        <w:rPr>
          <w:rFonts w:eastAsia="Times New Roman" w:cstheme="minorHAnsi"/>
          <w:spacing w:val="-2"/>
          <w:kern w:val="0"/>
          <w:u w:val="single"/>
          <w:lang w:val="en"/>
          <w14:ligatures w14:val="none"/>
        </w:rPr>
        <w:t xml:space="preserve">  </w:t>
      </w:r>
      <w:r w:rsidRPr="00D02C73">
        <w:rPr>
          <w:rFonts w:eastAsia="Times New Roman" w:cstheme="minorHAnsi"/>
          <w:spacing w:val="-2"/>
          <w:kern w:val="0"/>
          <w:u w:val="single"/>
          <w:lang w:val="en"/>
          <w14:ligatures w14:val="none"/>
        </w:rPr>
        <w:t xml:space="preserve">marvelous event occurred "on the morning of a beautiful, clear day, early in the spring" of 1820 was enough to pinpoint the very day it occurred. </w:t>
      </w:r>
    </w:p>
    <w:p w14:paraId="5032B335" w14:textId="77777777" w:rsidR="006423B2" w:rsidRPr="00D02C73" w:rsidRDefault="006423B2" w:rsidP="005C11BA">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lang w:val="en"/>
          <w14:ligatures w14:val="none"/>
        </w:rPr>
      </w:pPr>
    </w:p>
    <w:p w14:paraId="3A32F210"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u w:val="single"/>
          <w:lang w:val="en"/>
          <w14:ligatures w14:val="none"/>
        </w:rPr>
      </w:pPr>
      <w:r w:rsidRPr="00D02C73">
        <w:rPr>
          <w:rFonts w:eastAsia="Times New Roman" w:cstheme="minorHAnsi"/>
          <w:spacing w:val="-2"/>
          <w:kern w:val="0"/>
          <w:u w:val="single"/>
          <w:lang w:val="en"/>
          <w14:ligatures w14:val="none"/>
        </w:rPr>
        <w:t xml:space="preserve">Notes </w:t>
      </w:r>
    </w:p>
    <w:p w14:paraId="4F7D3364"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1. Pratt, J.P. "Symbolism of Passover and of Elijah's Return," </w:t>
      </w:r>
      <w:r w:rsidRPr="00D02C73">
        <w:rPr>
          <w:rFonts w:eastAsia="Times New Roman" w:cstheme="minorHAnsi"/>
          <w:i/>
          <w:iCs/>
          <w:spacing w:val="-2"/>
          <w:kern w:val="0"/>
          <w:sz w:val="20"/>
          <w:szCs w:val="20"/>
          <w:lang w:val="en"/>
          <w14:ligatures w14:val="none"/>
        </w:rPr>
        <w:t xml:space="preserve">Ensign </w:t>
      </w:r>
      <w:r w:rsidRPr="00D02C73">
        <w:rPr>
          <w:rFonts w:eastAsia="Times New Roman" w:cstheme="minorHAnsi"/>
          <w:spacing w:val="-2"/>
          <w:kern w:val="0"/>
          <w:sz w:val="20"/>
          <w:szCs w:val="20"/>
          <w:lang w:val="en"/>
          <w14:ligatures w14:val="none"/>
        </w:rPr>
        <w:t xml:space="preserve">15, No. 7 (July, 1985), pp. 55-64. </w:t>
      </w:r>
    </w:p>
    <w:p w14:paraId="11296C88"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2. Hinckley, Gordon B., "What Are People Asking About Us?" </w:t>
      </w:r>
      <w:r w:rsidRPr="00D02C73">
        <w:rPr>
          <w:rFonts w:eastAsia="Times New Roman" w:cstheme="minorHAnsi"/>
          <w:i/>
          <w:iCs/>
          <w:spacing w:val="-2"/>
          <w:kern w:val="0"/>
          <w:sz w:val="20"/>
          <w:szCs w:val="20"/>
          <w:lang w:val="en"/>
          <w14:ligatures w14:val="none"/>
        </w:rPr>
        <w:t>Ensign</w:t>
      </w:r>
      <w:r w:rsidRPr="00D02C73">
        <w:rPr>
          <w:rFonts w:eastAsia="Times New Roman" w:cstheme="minorHAnsi"/>
          <w:spacing w:val="-2"/>
          <w:kern w:val="0"/>
          <w:sz w:val="20"/>
          <w:szCs w:val="20"/>
          <w:lang w:val="en"/>
          <w14:ligatures w14:val="none"/>
        </w:rPr>
        <w:t xml:space="preserve"> (Nov. 1998), p. 71. </w:t>
      </w:r>
    </w:p>
    <w:p w14:paraId="7D3551C7"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3. Enders, Donald L., "The Sacred Grove," </w:t>
      </w:r>
      <w:r w:rsidRPr="00D02C73">
        <w:rPr>
          <w:rFonts w:eastAsia="Times New Roman" w:cstheme="minorHAnsi"/>
          <w:i/>
          <w:iCs/>
          <w:spacing w:val="-2"/>
          <w:kern w:val="0"/>
          <w:sz w:val="20"/>
          <w:szCs w:val="20"/>
          <w:lang w:val="en"/>
          <w14:ligatures w14:val="none"/>
        </w:rPr>
        <w:t>Ensign</w:t>
      </w:r>
      <w:r w:rsidRPr="00D02C73">
        <w:rPr>
          <w:rFonts w:eastAsia="Times New Roman" w:cstheme="minorHAnsi"/>
          <w:spacing w:val="-2"/>
          <w:kern w:val="0"/>
          <w:sz w:val="20"/>
          <w:szCs w:val="20"/>
          <w:lang w:val="en"/>
          <w14:ligatures w14:val="none"/>
        </w:rPr>
        <w:t xml:space="preserve">, Apr. 1990, p. 15. </w:t>
      </w:r>
    </w:p>
    <w:p w14:paraId="018F3E3A"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4. Pratt, John P. Enoch Calendar: Another Witness of the Restoration," </w:t>
      </w:r>
      <w:r w:rsidRPr="00D02C73">
        <w:rPr>
          <w:rFonts w:eastAsia="Times New Roman" w:cstheme="minorHAnsi"/>
          <w:i/>
          <w:iCs/>
          <w:spacing w:val="-2"/>
          <w:kern w:val="0"/>
          <w:sz w:val="20"/>
          <w:szCs w:val="20"/>
          <w:lang w:val="en"/>
          <w14:ligatures w14:val="none"/>
        </w:rPr>
        <w:t>Meridian Magazine</w:t>
      </w:r>
      <w:r w:rsidRPr="00D02C73">
        <w:rPr>
          <w:rFonts w:eastAsia="Times New Roman" w:cstheme="minorHAnsi"/>
          <w:spacing w:val="-2"/>
          <w:kern w:val="0"/>
          <w:sz w:val="20"/>
          <w:szCs w:val="20"/>
          <w:lang w:val="en"/>
          <w14:ligatures w14:val="none"/>
        </w:rPr>
        <w:t xml:space="preserve"> (5 Aug 2002). </w:t>
      </w:r>
    </w:p>
    <w:p w14:paraId="6F52DF28"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5. Lefgren, John C.,</w:t>
      </w:r>
      <w:r w:rsidRPr="00D02C73">
        <w:rPr>
          <w:rFonts w:eastAsia="Times New Roman" w:cstheme="minorHAnsi"/>
          <w:i/>
          <w:iCs/>
          <w:spacing w:val="-2"/>
          <w:kern w:val="0"/>
          <w:sz w:val="20"/>
          <w:szCs w:val="20"/>
          <w:lang w:val="en"/>
          <w14:ligatures w14:val="none"/>
        </w:rPr>
        <w:t>April Sixth</w:t>
      </w:r>
      <w:r w:rsidRPr="00D02C73">
        <w:rPr>
          <w:rFonts w:eastAsia="Times New Roman" w:cstheme="minorHAnsi"/>
          <w:spacing w:val="-2"/>
          <w:kern w:val="0"/>
          <w:sz w:val="20"/>
          <w:szCs w:val="20"/>
          <w:lang w:val="en"/>
          <w14:ligatures w14:val="none"/>
        </w:rPr>
        <w:t xml:space="preserve"> (Salt Lake City: Deseret Book, 1980). </w:t>
      </w:r>
    </w:p>
    <w:p w14:paraId="5947E230"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6. Microfilm T907-358, New York Reel No. 1-152. </w:t>
      </w:r>
    </w:p>
    <w:p w14:paraId="47B66E10" w14:textId="494364C4"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7. The following table is taken from Dr. Wheaton's weather diary. Each numbered line represents a day. Temperatures in degrees Fahrenheit for 7:00 a.m., 2:00 p.m., and 6:00 p.m. are in the columns labeled 7, 2, 6. The "Morning" and "Evening" columns are short statements about sky's condition and the direction of the wind. The last column is for "General Remarks." </w:t>
      </w:r>
    </w:p>
    <w:p w14:paraId="3CA92744" w14:textId="6EE2BCFA"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u w:val="single"/>
          <w:lang w:val="en"/>
          <w14:ligatures w14:val="none"/>
        </w:rPr>
        <w:t xml:space="preserve">March </w:t>
      </w:r>
      <w:r w:rsidR="006423B2" w:rsidRPr="006423B2">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u w:val="single"/>
          <w:lang w:val="en"/>
          <w14:ligatures w14:val="none"/>
        </w:rPr>
        <w:t>7</w:t>
      </w:r>
      <w:r w:rsidR="00EA37F5">
        <w:rPr>
          <w:rFonts w:eastAsia="Times New Roman" w:cstheme="minorHAnsi"/>
          <w:spacing w:val="-2"/>
          <w:kern w:val="0"/>
          <w:sz w:val="20"/>
          <w:szCs w:val="20"/>
          <w:lang w:val="en"/>
          <w14:ligatures w14:val="none"/>
        </w:rPr>
        <w:t xml:space="preserve">    </w:t>
      </w:r>
      <w:r w:rsidRPr="00D02C73">
        <w:rPr>
          <w:rFonts w:eastAsia="Times New Roman" w:cstheme="minorHAnsi"/>
          <w:spacing w:val="-2"/>
          <w:kern w:val="0"/>
          <w:sz w:val="20"/>
          <w:szCs w:val="20"/>
          <w:u w:val="single"/>
          <w:lang w:val="en"/>
          <w14:ligatures w14:val="none"/>
        </w:rPr>
        <w:t>2</w:t>
      </w:r>
      <w:r w:rsidR="00EA37F5">
        <w:rPr>
          <w:rFonts w:eastAsia="Times New Roman" w:cstheme="minorHAnsi"/>
          <w:spacing w:val="-2"/>
          <w:kern w:val="0"/>
          <w:sz w:val="20"/>
          <w:szCs w:val="20"/>
          <w:lang w:val="en"/>
          <w14:ligatures w14:val="none"/>
        </w:rPr>
        <w:t xml:space="preserve">    </w:t>
      </w:r>
      <w:r w:rsidRPr="00D02C73">
        <w:rPr>
          <w:rFonts w:eastAsia="Times New Roman" w:cstheme="minorHAnsi"/>
          <w:spacing w:val="-2"/>
          <w:kern w:val="0"/>
          <w:sz w:val="20"/>
          <w:szCs w:val="20"/>
          <w:u w:val="single"/>
          <w:lang w:val="en"/>
          <w14:ligatures w14:val="none"/>
        </w:rPr>
        <w:t xml:space="preserve">6 </w:t>
      </w:r>
      <w:r w:rsidR="006423B2" w:rsidRPr="006423B2">
        <w:rPr>
          <w:rFonts w:eastAsia="Times New Roman" w:cstheme="minorHAnsi"/>
          <w:spacing w:val="-2"/>
          <w:kern w:val="0"/>
          <w:sz w:val="20"/>
          <w:szCs w:val="20"/>
          <w:lang w:val="en"/>
          <w14:ligatures w14:val="none"/>
        </w:rPr>
        <w:tab/>
      </w:r>
      <w:r w:rsidR="00EA37F5">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u w:val="single"/>
          <w:lang w:val="en"/>
          <w14:ligatures w14:val="none"/>
        </w:rPr>
        <w:t>Morning</w:t>
      </w:r>
      <w:r w:rsidRPr="00D02C73">
        <w:rPr>
          <w:rFonts w:eastAsia="Times New Roman" w:cstheme="minorHAnsi"/>
          <w:spacing w:val="-2"/>
          <w:kern w:val="0"/>
          <w:sz w:val="20"/>
          <w:szCs w:val="20"/>
          <w:lang w:val="en"/>
          <w14:ligatures w14:val="none"/>
        </w:rPr>
        <w:t xml:space="preserve"> </w:t>
      </w:r>
      <w:r w:rsidR="00EA37F5">
        <w:rPr>
          <w:rFonts w:eastAsia="Times New Roman" w:cstheme="minorHAnsi"/>
          <w:spacing w:val="-2"/>
          <w:kern w:val="0"/>
          <w:sz w:val="20"/>
          <w:szCs w:val="20"/>
          <w:lang w:val="en"/>
          <w14:ligatures w14:val="none"/>
        </w:rPr>
        <w:tab/>
      </w:r>
      <w:r w:rsidR="00EA37F5" w:rsidRPr="00EA37F5">
        <w:rPr>
          <w:rFonts w:eastAsia="Times New Roman" w:cstheme="minorHAnsi"/>
          <w:spacing w:val="-2"/>
          <w:kern w:val="0"/>
          <w:sz w:val="20"/>
          <w:szCs w:val="20"/>
          <w:u w:val="single"/>
          <w:lang w:val="en"/>
          <w14:ligatures w14:val="none"/>
        </w:rPr>
        <w:t>Evening</w:t>
      </w:r>
      <w:r w:rsidR="00EA37F5">
        <w:rPr>
          <w:rFonts w:eastAsia="Times New Roman" w:cstheme="minorHAnsi"/>
          <w:spacing w:val="-2"/>
          <w:kern w:val="0"/>
          <w:sz w:val="20"/>
          <w:szCs w:val="20"/>
          <w:lang w:val="en"/>
          <w14:ligatures w14:val="none"/>
        </w:rPr>
        <w:tab/>
      </w:r>
      <w:r w:rsidR="00EA37F5">
        <w:rPr>
          <w:rFonts w:eastAsia="Times New Roman" w:cstheme="minorHAnsi"/>
          <w:spacing w:val="-2"/>
          <w:kern w:val="0"/>
          <w:sz w:val="20"/>
          <w:szCs w:val="20"/>
          <w:lang w:val="en"/>
          <w14:ligatures w14:val="none"/>
        </w:rPr>
        <w:tab/>
      </w:r>
      <w:r w:rsidR="00EA37F5" w:rsidRPr="00EA37F5">
        <w:rPr>
          <w:rFonts w:eastAsia="Times New Roman" w:cstheme="minorHAnsi"/>
          <w:spacing w:val="-2"/>
          <w:kern w:val="0"/>
          <w:sz w:val="20"/>
          <w:szCs w:val="20"/>
          <w:u w:val="single"/>
          <w:lang w:val="en"/>
          <w14:ligatures w14:val="none"/>
        </w:rPr>
        <w:t>General Remarks</w:t>
      </w:r>
    </w:p>
    <w:p w14:paraId="4054322C" w14:textId="7288B2BE"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 1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25 31 37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Cloudy-N </w:t>
      </w:r>
      <w:r w:rsidR="00F63FAE">
        <w:rPr>
          <w:rFonts w:eastAsia="Times New Roman" w:cstheme="minorHAnsi"/>
          <w:spacing w:val="-2"/>
          <w:kern w:val="0"/>
          <w:sz w:val="20"/>
          <w:szCs w:val="20"/>
          <w:lang w:val="en"/>
          <w14:ligatures w14:val="none"/>
        </w:rPr>
        <w:tab/>
        <w:t>Cloudy - W</w:t>
      </w:r>
    </w:p>
    <w:p w14:paraId="79158CFC" w14:textId="7D56E75D"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Thu 2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10 15 21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W </w:t>
      </w:r>
      <w:r w:rsidR="00F63FAE">
        <w:rPr>
          <w:rFonts w:eastAsia="Times New Roman" w:cstheme="minorHAnsi"/>
          <w:spacing w:val="-2"/>
          <w:kern w:val="0"/>
          <w:sz w:val="20"/>
          <w:szCs w:val="20"/>
          <w:lang w:val="en"/>
          <w14:ligatures w14:val="none"/>
        </w:rPr>
        <w:tab/>
        <w:t>Clear - W</w:t>
      </w:r>
    </w:p>
    <w:p w14:paraId="4ACE98EE" w14:textId="4B76DA6B"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Fri 3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18 16 23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N </w:t>
      </w:r>
      <w:r w:rsidR="00F63FAE">
        <w:rPr>
          <w:rFonts w:eastAsia="Times New Roman" w:cstheme="minorHAnsi"/>
          <w:spacing w:val="-2"/>
          <w:kern w:val="0"/>
          <w:sz w:val="20"/>
          <w:szCs w:val="20"/>
          <w:lang w:val="en"/>
          <w14:ligatures w14:val="none"/>
        </w:rPr>
        <w:tab/>
        <w:t>Snowing - SW</w:t>
      </w:r>
    </w:p>
    <w:p w14:paraId="72CDC630" w14:textId="75944062"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Sat 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23 25 31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Clear-NW </w:t>
      </w:r>
      <w:r w:rsidR="00F63FAE">
        <w:rPr>
          <w:rFonts w:eastAsia="Times New Roman" w:cstheme="minorHAnsi"/>
          <w:spacing w:val="-2"/>
          <w:kern w:val="0"/>
          <w:sz w:val="20"/>
          <w:szCs w:val="20"/>
          <w:lang w:val="en"/>
          <w14:ligatures w14:val="none"/>
        </w:rPr>
        <w:tab/>
        <w:t>Clear – W</w:t>
      </w:r>
      <w:r w:rsidR="00F63FAE">
        <w:rPr>
          <w:rFonts w:eastAsia="Times New Roman" w:cstheme="minorHAnsi"/>
          <w:spacing w:val="-2"/>
          <w:kern w:val="0"/>
          <w:sz w:val="20"/>
          <w:szCs w:val="20"/>
          <w:lang w:val="en"/>
          <w14:ligatures w14:val="none"/>
        </w:rPr>
        <w:tab/>
        <w:t>Some Snow last night – 3 inches</w:t>
      </w:r>
    </w:p>
    <w:p w14:paraId="5B391692" w14:textId="17FB1593"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Sun 5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39 40 40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S </w:t>
      </w:r>
      <w:r w:rsidR="00F63FAE">
        <w:rPr>
          <w:rFonts w:eastAsia="Times New Roman" w:cstheme="minorHAnsi"/>
          <w:spacing w:val="-2"/>
          <w:kern w:val="0"/>
          <w:sz w:val="20"/>
          <w:szCs w:val="20"/>
          <w:lang w:val="en"/>
          <w14:ligatures w14:val="none"/>
        </w:rPr>
        <w:tab/>
        <w:t>Cloudy - S</w:t>
      </w:r>
    </w:p>
    <w:p w14:paraId="3823D80D" w14:textId="5C97A380"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Mon 6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20 21 12</w:t>
      </w:r>
      <w:r w:rsidR="001B3091">
        <w:rPr>
          <w:rFonts w:eastAsia="Times New Roman" w:cstheme="minorHAnsi"/>
          <w:spacing w:val="-2"/>
          <w:kern w:val="0"/>
          <w:sz w:val="20"/>
          <w:szCs w:val="20"/>
          <w:lang w:val="en"/>
          <w14:ligatures w14:val="none"/>
        </w:rPr>
        <w:tab/>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Snowing-N </w:t>
      </w:r>
      <w:r w:rsidR="00F63FAE">
        <w:rPr>
          <w:rFonts w:eastAsia="Times New Roman" w:cstheme="minorHAnsi"/>
          <w:spacing w:val="-2"/>
          <w:kern w:val="0"/>
          <w:sz w:val="20"/>
          <w:szCs w:val="20"/>
          <w:lang w:val="en"/>
          <w14:ligatures w14:val="none"/>
        </w:rPr>
        <w:tab/>
        <w:t>Cloudy – W</w:t>
      </w:r>
      <w:r w:rsidR="00F63FAE">
        <w:rPr>
          <w:rFonts w:eastAsia="Times New Roman" w:cstheme="minorHAnsi"/>
          <w:spacing w:val="-2"/>
          <w:kern w:val="0"/>
          <w:sz w:val="20"/>
          <w:szCs w:val="20"/>
          <w:lang w:val="en"/>
          <w14:ligatures w14:val="none"/>
        </w:rPr>
        <w:tab/>
        <w:t>Snow last night – 6 inches</w:t>
      </w:r>
    </w:p>
    <w:p w14:paraId="52242B9C" w14:textId="38558A6C"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Tue 7 </w:t>
      </w:r>
      <w:r w:rsidR="001B3091">
        <w:rPr>
          <w:rFonts w:eastAsia="Times New Roman" w:cstheme="minorHAnsi"/>
          <w:spacing w:val="-2"/>
          <w:kern w:val="0"/>
          <w:sz w:val="20"/>
          <w:szCs w:val="20"/>
          <w:lang w:val="en"/>
          <w14:ligatures w14:val="none"/>
        </w:rPr>
        <w:tab/>
        <w:t xml:space="preserve">  </w:t>
      </w:r>
      <w:r w:rsidRPr="00D02C73">
        <w:rPr>
          <w:rFonts w:eastAsia="Times New Roman" w:cstheme="minorHAnsi"/>
          <w:spacing w:val="-2"/>
          <w:kern w:val="0"/>
          <w:sz w:val="20"/>
          <w:szCs w:val="20"/>
          <w:lang w:val="en"/>
          <w14:ligatures w14:val="none"/>
        </w:rPr>
        <w:t xml:space="preserve">7 16 </w:t>
      </w:r>
      <w:r w:rsidR="001B3091">
        <w:rPr>
          <w:rFonts w:eastAsia="Times New Roman" w:cstheme="minorHAnsi"/>
          <w:spacing w:val="-2"/>
          <w:kern w:val="0"/>
          <w:sz w:val="20"/>
          <w:szCs w:val="20"/>
          <w:lang w:val="en"/>
          <w14:ligatures w14:val="none"/>
        </w:rPr>
        <w:t xml:space="preserve"> </w:t>
      </w:r>
      <w:r w:rsidRPr="00D02C73">
        <w:rPr>
          <w:rFonts w:eastAsia="Times New Roman" w:cstheme="minorHAnsi"/>
          <w:spacing w:val="-2"/>
          <w:kern w:val="0"/>
          <w:sz w:val="20"/>
          <w:szCs w:val="20"/>
          <w:lang w:val="en"/>
          <w14:ligatures w14:val="none"/>
        </w:rPr>
        <w:t xml:space="preserve">17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W </w:t>
      </w:r>
      <w:r w:rsidR="00F63FAE">
        <w:rPr>
          <w:rFonts w:eastAsia="Times New Roman" w:cstheme="minorHAnsi"/>
          <w:spacing w:val="-2"/>
          <w:kern w:val="0"/>
          <w:sz w:val="20"/>
          <w:szCs w:val="20"/>
          <w:lang w:val="en"/>
          <w14:ligatures w14:val="none"/>
        </w:rPr>
        <w:tab/>
        <w:t>Snowing - N</w:t>
      </w:r>
    </w:p>
    <w:p w14:paraId="50A9E50D" w14:textId="61223AB6"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 8 </w:t>
      </w:r>
      <w:r w:rsidR="001B3091">
        <w:rPr>
          <w:rFonts w:eastAsia="Times New Roman" w:cstheme="minorHAnsi"/>
          <w:spacing w:val="-2"/>
          <w:kern w:val="0"/>
          <w:sz w:val="20"/>
          <w:szCs w:val="20"/>
          <w:lang w:val="en"/>
          <w14:ligatures w14:val="none"/>
        </w:rPr>
        <w:tab/>
        <w:t xml:space="preserve">  </w:t>
      </w:r>
      <w:r w:rsidRPr="00D02C73">
        <w:rPr>
          <w:rFonts w:eastAsia="Times New Roman" w:cstheme="minorHAnsi"/>
          <w:spacing w:val="-2"/>
          <w:kern w:val="0"/>
          <w:sz w:val="20"/>
          <w:szCs w:val="20"/>
          <w:lang w:val="en"/>
          <w14:ligatures w14:val="none"/>
        </w:rPr>
        <w:t xml:space="preserve">9 14 14 </w:t>
      </w:r>
      <w:r w:rsidR="001B3091">
        <w:rPr>
          <w:rFonts w:eastAsia="Times New Roman" w:cstheme="minorHAnsi"/>
          <w:spacing w:val="-2"/>
          <w:kern w:val="0"/>
          <w:sz w:val="20"/>
          <w:szCs w:val="20"/>
          <w:lang w:val="en"/>
          <w14:ligatures w14:val="none"/>
        </w:rPr>
        <w:tab/>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Snowing-N</w:t>
      </w:r>
      <w:r w:rsidR="00F63FAE">
        <w:rPr>
          <w:rFonts w:eastAsia="Times New Roman" w:cstheme="minorHAnsi"/>
          <w:spacing w:val="-2"/>
          <w:kern w:val="0"/>
          <w:sz w:val="20"/>
          <w:szCs w:val="20"/>
          <w:lang w:val="en"/>
          <w14:ligatures w14:val="none"/>
        </w:rPr>
        <w:tab/>
        <w:t>Snowing - N</w:t>
      </w:r>
      <w:r w:rsidRPr="00D02C73">
        <w:rPr>
          <w:rFonts w:eastAsia="Times New Roman" w:cstheme="minorHAnsi"/>
          <w:spacing w:val="-2"/>
          <w:kern w:val="0"/>
          <w:sz w:val="20"/>
          <w:szCs w:val="20"/>
          <w:lang w:val="en"/>
          <w14:ligatures w14:val="none"/>
        </w:rPr>
        <w:t xml:space="preserve"> </w:t>
      </w:r>
      <w:r w:rsidR="00F63FAE">
        <w:rPr>
          <w:rFonts w:eastAsia="Times New Roman" w:cstheme="minorHAnsi"/>
          <w:spacing w:val="-2"/>
          <w:kern w:val="0"/>
          <w:sz w:val="20"/>
          <w:szCs w:val="20"/>
          <w:lang w:val="en"/>
          <w14:ligatures w14:val="none"/>
        </w:rPr>
        <w:tab/>
        <w:t>Heavy fall of snow – 16 inches</w:t>
      </w:r>
    </w:p>
    <w:p w14:paraId="20C4F459" w14:textId="4FD3179D"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Thu 9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16 22 20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Snowing - N </w:t>
      </w:r>
      <w:r w:rsidR="006D389F">
        <w:rPr>
          <w:rFonts w:eastAsia="Times New Roman" w:cstheme="minorHAnsi"/>
          <w:spacing w:val="-2"/>
          <w:kern w:val="0"/>
          <w:sz w:val="20"/>
          <w:szCs w:val="20"/>
          <w:lang w:val="en"/>
          <w14:ligatures w14:val="none"/>
        </w:rPr>
        <w:tab/>
        <w:t>Hail - N</w:t>
      </w:r>
    </w:p>
    <w:p w14:paraId="3EDEBEE4" w14:textId="54D1BCAB"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lastRenderedPageBreak/>
        <w:t xml:space="preserve">Fri 10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24 26 29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 </w:t>
      </w:r>
      <w:r w:rsidR="006D389F">
        <w:rPr>
          <w:rFonts w:eastAsia="Times New Roman" w:cstheme="minorHAnsi"/>
          <w:spacing w:val="-2"/>
          <w:kern w:val="0"/>
          <w:sz w:val="20"/>
          <w:szCs w:val="20"/>
          <w:lang w:val="en"/>
          <w14:ligatures w14:val="none"/>
        </w:rPr>
        <w:tab/>
      </w:r>
      <w:r w:rsidR="007D472E">
        <w:rPr>
          <w:rFonts w:eastAsia="Times New Roman" w:cstheme="minorHAnsi"/>
          <w:spacing w:val="-2"/>
          <w:kern w:val="0"/>
          <w:sz w:val="20"/>
          <w:szCs w:val="20"/>
          <w:lang w:val="en"/>
          <w14:ligatures w14:val="none"/>
        </w:rPr>
        <w:tab/>
      </w:r>
      <w:r w:rsidR="006D389F">
        <w:rPr>
          <w:rFonts w:eastAsia="Times New Roman" w:cstheme="minorHAnsi"/>
          <w:spacing w:val="-2"/>
          <w:kern w:val="0"/>
          <w:sz w:val="20"/>
          <w:szCs w:val="20"/>
          <w:lang w:val="en"/>
          <w14:ligatures w14:val="none"/>
        </w:rPr>
        <w:t>Clear - W</w:t>
      </w:r>
    </w:p>
    <w:p w14:paraId="024E1264" w14:textId="0D3FD147"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Sat 11</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22 28 23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w:t>
      </w:r>
      <w:r w:rsidR="006D389F">
        <w:rPr>
          <w:rFonts w:eastAsia="Times New Roman" w:cstheme="minorHAnsi"/>
          <w:spacing w:val="-2"/>
          <w:kern w:val="0"/>
          <w:sz w:val="20"/>
          <w:szCs w:val="20"/>
          <w:lang w:val="en"/>
          <w14:ligatures w14:val="none"/>
        </w:rPr>
        <w:t>–</w:t>
      </w:r>
      <w:r w:rsidRPr="00D02C73">
        <w:rPr>
          <w:rFonts w:eastAsia="Times New Roman" w:cstheme="minorHAnsi"/>
          <w:spacing w:val="-2"/>
          <w:kern w:val="0"/>
          <w:sz w:val="20"/>
          <w:szCs w:val="20"/>
          <w:lang w:val="en"/>
          <w14:ligatures w14:val="none"/>
        </w:rPr>
        <w:t xml:space="preserve"> N</w:t>
      </w:r>
      <w:r w:rsidR="006D389F">
        <w:rPr>
          <w:rFonts w:eastAsia="Times New Roman" w:cstheme="minorHAnsi"/>
          <w:spacing w:val="-2"/>
          <w:kern w:val="0"/>
          <w:sz w:val="20"/>
          <w:szCs w:val="20"/>
          <w:lang w:val="en"/>
          <w14:ligatures w14:val="none"/>
        </w:rPr>
        <w:tab/>
      </w:r>
      <w:r w:rsidR="007D472E">
        <w:rPr>
          <w:rFonts w:eastAsia="Times New Roman" w:cstheme="minorHAnsi"/>
          <w:spacing w:val="-2"/>
          <w:kern w:val="0"/>
          <w:sz w:val="20"/>
          <w:szCs w:val="20"/>
          <w:lang w:val="en"/>
          <w14:ligatures w14:val="none"/>
        </w:rPr>
        <w:tab/>
      </w:r>
      <w:r w:rsidR="006D389F">
        <w:rPr>
          <w:rFonts w:eastAsia="Times New Roman" w:cstheme="minorHAnsi"/>
          <w:spacing w:val="-2"/>
          <w:kern w:val="0"/>
          <w:sz w:val="20"/>
          <w:szCs w:val="20"/>
          <w:lang w:val="en"/>
          <w14:ligatures w14:val="none"/>
        </w:rPr>
        <w:t>Clear - N</w:t>
      </w:r>
      <w:r w:rsidRPr="00D02C73">
        <w:rPr>
          <w:rFonts w:eastAsia="Times New Roman" w:cstheme="minorHAnsi"/>
          <w:spacing w:val="-2"/>
          <w:kern w:val="0"/>
          <w:sz w:val="20"/>
          <w:szCs w:val="20"/>
          <w:lang w:val="en"/>
          <w14:ligatures w14:val="none"/>
        </w:rPr>
        <w:t xml:space="preserve"> </w:t>
      </w:r>
    </w:p>
    <w:p w14:paraId="0824267A" w14:textId="644C4C82"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Sun 12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12 29 27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 </w:t>
      </w:r>
      <w:r w:rsidR="006D389F">
        <w:rPr>
          <w:rFonts w:eastAsia="Times New Roman" w:cstheme="minorHAnsi"/>
          <w:spacing w:val="-2"/>
          <w:kern w:val="0"/>
          <w:sz w:val="20"/>
          <w:szCs w:val="20"/>
          <w:lang w:val="en"/>
          <w14:ligatures w14:val="none"/>
        </w:rPr>
        <w:tab/>
      </w:r>
      <w:r w:rsidR="007D472E">
        <w:rPr>
          <w:rFonts w:eastAsia="Times New Roman" w:cstheme="minorHAnsi"/>
          <w:spacing w:val="-2"/>
          <w:kern w:val="0"/>
          <w:sz w:val="20"/>
          <w:szCs w:val="20"/>
          <w:lang w:val="en"/>
          <w14:ligatures w14:val="none"/>
        </w:rPr>
        <w:tab/>
      </w:r>
      <w:r w:rsidR="006D389F">
        <w:rPr>
          <w:rFonts w:eastAsia="Times New Roman" w:cstheme="minorHAnsi"/>
          <w:spacing w:val="-2"/>
          <w:kern w:val="0"/>
          <w:sz w:val="20"/>
          <w:szCs w:val="20"/>
          <w:lang w:val="en"/>
          <w14:ligatures w14:val="none"/>
        </w:rPr>
        <w:t>Cloudy - N</w:t>
      </w:r>
    </w:p>
    <w:p w14:paraId="6DE4C6E0" w14:textId="0C83D08D"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Mon 13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31 37 34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N </w:t>
      </w:r>
      <w:r w:rsidR="006D389F">
        <w:rPr>
          <w:rFonts w:eastAsia="Times New Roman" w:cstheme="minorHAnsi"/>
          <w:spacing w:val="-2"/>
          <w:kern w:val="0"/>
          <w:sz w:val="20"/>
          <w:szCs w:val="20"/>
          <w:lang w:val="en"/>
          <w14:ligatures w14:val="none"/>
        </w:rPr>
        <w:tab/>
        <w:t>Cloudy - NW</w:t>
      </w:r>
    </w:p>
    <w:p w14:paraId="32EF9EB9" w14:textId="499EB2E0" w:rsidR="001B3091" w:rsidRPr="00D02C73" w:rsidRDefault="006D389F"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Pr>
          <w:rFonts w:eastAsia="Times New Roman" w:cstheme="minorHAnsi"/>
          <w:spacing w:val="-2"/>
          <w:kern w:val="0"/>
          <w:sz w:val="20"/>
          <w:szCs w:val="20"/>
          <w:lang w:val="en"/>
          <w14:ligatures w14:val="none"/>
        </w:rPr>
        <w:t>Tue 14</w:t>
      </w:r>
      <w:r>
        <w:rPr>
          <w:rFonts w:eastAsia="Times New Roman" w:cstheme="minorHAnsi"/>
          <w:spacing w:val="-2"/>
          <w:kern w:val="0"/>
          <w:sz w:val="20"/>
          <w:szCs w:val="20"/>
          <w:lang w:val="en"/>
          <w14:ligatures w14:val="none"/>
        </w:rPr>
        <w:tab/>
        <w:t>35 39 35</w:t>
      </w:r>
      <w:r>
        <w:rPr>
          <w:rFonts w:eastAsia="Times New Roman" w:cstheme="minorHAnsi"/>
          <w:spacing w:val="-2"/>
          <w:kern w:val="0"/>
          <w:sz w:val="20"/>
          <w:szCs w:val="20"/>
          <w:lang w:val="en"/>
          <w14:ligatures w14:val="none"/>
        </w:rPr>
        <w:tab/>
      </w:r>
      <w:r w:rsidR="001B3091">
        <w:rPr>
          <w:rFonts w:eastAsia="Times New Roman" w:cstheme="minorHAnsi"/>
          <w:spacing w:val="-2"/>
          <w:kern w:val="0"/>
          <w:sz w:val="20"/>
          <w:szCs w:val="20"/>
          <w:lang w:val="en"/>
          <w14:ligatures w14:val="none"/>
        </w:rPr>
        <w:tab/>
      </w:r>
      <w:r w:rsidR="001B3091" w:rsidRPr="00D02C73">
        <w:rPr>
          <w:rFonts w:eastAsia="Times New Roman" w:cstheme="minorHAnsi"/>
          <w:spacing w:val="-2"/>
          <w:kern w:val="0"/>
          <w:sz w:val="20"/>
          <w:szCs w:val="20"/>
          <w:lang w:val="en"/>
          <w14:ligatures w14:val="none"/>
        </w:rPr>
        <w:t xml:space="preserve">Snowing - NE </w:t>
      </w:r>
      <w:r w:rsidR="001B3091">
        <w:rPr>
          <w:rFonts w:eastAsia="Times New Roman" w:cstheme="minorHAnsi"/>
          <w:spacing w:val="-2"/>
          <w:kern w:val="0"/>
          <w:sz w:val="20"/>
          <w:szCs w:val="20"/>
          <w:lang w:val="en"/>
          <w14:ligatures w14:val="none"/>
        </w:rPr>
        <w:tab/>
      </w:r>
      <w:r w:rsidR="001B3091" w:rsidRPr="00D02C73">
        <w:rPr>
          <w:rFonts w:eastAsia="Times New Roman" w:cstheme="minorHAnsi"/>
          <w:spacing w:val="-2"/>
          <w:kern w:val="0"/>
          <w:sz w:val="20"/>
          <w:szCs w:val="20"/>
          <w:lang w:val="en"/>
          <w14:ligatures w14:val="none"/>
        </w:rPr>
        <w:t xml:space="preserve">Snowing - N </w:t>
      </w:r>
      <w:r>
        <w:rPr>
          <w:rFonts w:eastAsia="Times New Roman" w:cstheme="minorHAnsi"/>
          <w:spacing w:val="-2"/>
          <w:kern w:val="0"/>
          <w:sz w:val="20"/>
          <w:szCs w:val="20"/>
          <w:lang w:val="en"/>
          <w14:ligatures w14:val="none"/>
        </w:rPr>
        <w:tab/>
        <w:t>This night high winds with snow</w:t>
      </w:r>
    </w:p>
    <w:p w14:paraId="28E0B6A7" w14:textId="67F3EC15"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 15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30 36 34</w:t>
      </w:r>
      <w:r w:rsidR="001B3091">
        <w:rPr>
          <w:rFonts w:eastAsia="Times New Roman" w:cstheme="minorHAnsi"/>
          <w:spacing w:val="-2"/>
          <w:kern w:val="0"/>
          <w:sz w:val="20"/>
          <w:szCs w:val="20"/>
          <w:lang w:val="en"/>
          <w14:ligatures w14:val="none"/>
        </w:rPr>
        <w:tab/>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Clear-NW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Cloudy-WNW </w:t>
      </w:r>
    </w:p>
    <w:p w14:paraId="4FCBEB40" w14:textId="5E200E83"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Thu 16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30 35 32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WNW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Cloudy-NW </w:t>
      </w:r>
    </w:p>
    <w:p w14:paraId="5D0CD422" w14:textId="459DAF98"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Fri 17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26 34 32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NE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NW </w:t>
      </w:r>
    </w:p>
    <w:p w14:paraId="50330D0B" w14:textId="078981F5"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Sat 18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38 42 38</w:t>
      </w:r>
      <w:r w:rsidR="001B3091">
        <w:rPr>
          <w:rFonts w:eastAsia="Times New Roman" w:cstheme="minorHAnsi"/>
          <w:spacing w:val="-2"/>
          <w:kern w:val="0"/>
          <w:sz w:val="20"/>
          <w:szCs w:val="20"/>
          <w:lang w:val="en"/>
          <w14:ligatures w14:val="none"/>
        </w:rPr>
        <w:tab/>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Cloudy-N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Clear-WNW </w:t>
      </w:r>
    </w:p>
    <w:p w14:paraId="51884007" w14:textId="43B76DAC"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Sun 19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32 43 48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NE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Clear-SW </w:t>
      </w:r>
      <w:r w:rsidR="006D389F">
        <w:rPr>
          <w:rFonts w:eastAsia="Times New Roman" w:cstheme="minorHAnsi"/>
          <w:spacing w:val="-2"/>
          <w:kern w:val="0"/>
          <w:sz w:val="20"/>
          <w:szCs w:val="20"/>
          <w:lang w:val="en"/>
          <w14:ligatures w14:val="none"/>
        </w:rPr>
        <w:tab/>
        <w:t>Last night high winds form S and SW</w:t>
      </w:r>
    </w:p>
    <w:p w14:paraId="730D2EFF" w14:textId="14DA222C"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Mon 20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48 46 40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SW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Snowing-NE </w:t>
      </w:r>
      <w:r w:rsidR="006D389F">
        <w:rPr>
          <w:rFonts w:eastAsia="Times New Roman" w:cstheme="minorHAnsi"/>
          <w:spacing w:val="-2"/>
          <w:kern w:val="0"/>
          <w:sz w:val="20"/>
          <w:szCs w:val="20"/>
          <w:lang w:val="en"/>
          <w14:ligatures w14:val="none"/>
        </w:rPr>
        <w:tab/>
        <w:t>Last night high winds from NW</w:t>
      </w:r>
    </w:p>
    <w:p w14:paraId="5BD0E066" w14:textId="11DF27ED"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Tue 21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36 40 41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Cloudy-SW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Clear-NW </w:t>
      </w:r>
    </w:p>
    <w:p w14:paraId="773D9B51" w14:textId="7276B381"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 22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30 32 34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S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Clear-NW </w:t>
      </w:r>
    </w:p>
    <w:p w14:paraId="117C72B5" w14:textId="5909861D"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Thu 23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40 46 44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 NNE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Clear-SW </w:t>
      </w:r>
      <w:r w:rsidR="006D389F">
        <w:rPr>
          <w:rFonts w:eastAsia="Times New Roman" w:cstheme="minorHAnsi"/>
          <w:spacing w:val="-2"/>
          <w:kern w:val="0"/>
          <w:sz w:val="20"/>
          <w:szCs w:val="20"/>
          <w:lang w:val="en"/>
          <w14:ligatures w14:val="none"/>
        </w:rPr>
        <w:tab/>
        <w:t>Pleasant night with moon light</w:t>
      </w:r>
    </w:p>
    <w:p w14:paraId="6E493C07" w14:textId="298FC7E5"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Fri 24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44 50 49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NE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Clear-SW </w:t>
      </w:r>
    </w:p>
    <w:p w14:paraId="0A90D42E" w14:textId="6A195A32"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Sat 25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54 64 50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SSW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Clear-S </w:t>
      </w:r>
    </w:p>
    <w:p w14:paraId="6CD609B5" w14:textId="04AE707F"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Sun 26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56 64 64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Clear-SSW </w:t>
      </w:r>
      <w:r w:rsidR="006D389F">
        <w:rPr>
          <w:rFonts w:eastAsia="Times New Roman" w:cstheme="minorHAnsi"/>
          <w:spacing w:val="-2"/>
          <w:kern w:val="0"/>
          <w:sz w:val="20"/>
          <w:szCs w:val="20"/>
          <w:lang w:val="en"/>
          <w14:ligatures w14:val="none"/>
        </w:rPr>
        <w:tab/>
        <w:t>Clear - SW</w:t>
      </w:r>
    </w:p>
    <w:p w14:paraId="6A3F6015" w14:textId="0ABAA687"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Mon 27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55 44 42</w:t>
      </w:r>
      <w:r w:rsidR="001B3091">
        <w:rPr>
          <w:rFonts w:eastAsia="Times New Roman" w:cstheme="minorHAnsi"/>
          <w:spacing w:val="-2"/>
          <w:kern w:val="0"/>
          <w:sz w:val="20"/>
          <w:szCs w:val="20"/>
          <w:lang w:val="en"/>
          <w14:ligatures w14:val="none"/>
        </w:rPr>
        <w:tab/>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W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W &amp;NW </w:t>
      </w:r>
      <w:r w:rsidR="006D389F">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High winds this night from W &amp; NW </w:t>
      </w:r>
    </w:p>
    <w:p w14:paraId="1C56053C" w14:textId="2935B701"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Tue 28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42 45 40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W </w:t>
      </w:r>
      <w:r w:rsidR="007D472E">
        <w:rPr>
          <w:rFonts w:eastAsia="Times New Roman" w:cstheme="minorHAnsi"/>
          <w:spacing w:val="-2"/>
          <w:kern w:val="0"/>
          <w:sz w:val="20"/>
          <w:szCs w:val="20"/>
          <w:lang w:val="en"/>
          <w14:ligatures w14:val="none"/>
        </w:rPr>
        <w:tab/>
        <w:t>Clear - NW</w:t>
      </w:r>
    </w:p>
    <w:p w14:paraId="2B138F16" w14:textId="0ED99807"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 29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31 34 36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Clear-W </w:t>
      </w:r>
      <w:r w:rsidR="007D472E">
        <w:rPr>
          <w:rFonts w:eastAsia="Times New Roman" w:cstheme="minorHAnsi"/>
          <w:spacing w:val="-2"/>
          <w:kern w:val="0"/>
          <w:sz w:val="20"/>
          <w:szCs w:val="20"/>
          <w:lang w:val="en"/>
          <w14:ligatures w14:val="none"/>
        </w:rPr>
        <w:tab/>
      </w:r>
      <w:r w:rsidR="007D472E">
        <w:rPr>
          <w:rFonts w:eastAsia="Times New Roman" w:cstheme="minorHAnsi"/>
          <w:spacing w:val="-2"/>
          <w:kern w:val="0"/>
          <w:sz w:val="20"/>
          <w:szCs w:val="20"/>
          <w:lang w:val="en"/>
          <w14:ligatures w14:val="none"/>
        </w:rPr>
        <w:tab/>
        <w:t>Cloudy -</w:t>
      </w:r>
    </w:p>
    <w:p w14:paraId="286512FD" w14:textId="41ABA34F"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Thu 30 </w:t>
      </w:r>
      <w:r w:rsidR="006D389F">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22 26 25 </w:t>
      </w:r>
      <w:r w:rsidR="006D389F">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NW </w:t>
      </w:r>
      <w:r w:rsidR="007D472E">
        <w:rPr>
          <w:rFonts w:eastAsia="Times New Roman" w:cstheme="minorHAnsi"/>
          <w:spacing w:val="-2"/>
          <w:kern w:val="0"/>
          <w:sz w:val="20"/>
          <w:szCs w:val="20"/>
          <w:lang w:val="en"/>
          <w14:ligatures w14:val="none"/>
        </w:rPr>
        <w:tab/>
        <w:t>Clear</w:t>
      </w:r>
    </w:p>
    <w:p w14:paraId="0DDBAFF3" w14:textId="4CA9EF40"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Fri 31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30 34 34 </w:t>
      </w:r>
      <w:r w:rsidR="001B3091">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Snowing - NW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Snowing - NE </w:t>
      </w:r>
    </w:p>
    <w:p w14:paraId="3FF9A8D0" w14:textId="071FFF21"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color w:val="FF0000"/>
          <w:spacing w:val="-2"/>
          <w:kern w:val="0"/>
          <w:sz w:val="20"/>
          <w:szCs w:val="20"/>
          <w:lang w:val="en"/>
          <w14:ligatures w14:val="none"/>
        </w:rPr>
      </w:pPr>
      <w:r w:rsidRPr="00D02C73">
        <w:rPr>
          <w:rFonts w:eastAsia="Times New Roman" w:cstheme="minorHAnsi"/>
          <w:spacing w:val="-2"/>
          <w:kern w:val="0"/>
          <w:sz w:val="20"/>
          <w:szCs w:val="20"/>
          <w:u w:val="single"/>
          <w:lang w:val="en"/>
          <w14:ligatures w14:val="none"/>
        </w:rPr>
        <w:t>April</w:t>
      </w:r>
      <w:r w:rsidRPr="00D02C73">
        <w:rPr>
          <w:rFonts w:eastAsia="Times New Roman" w:cstheme="minorHAnsi"/>
          <w:spacing w:val="-2"/>
          <w:kern w:val="0"/>
          <w:sz w:val="20"/>
          <w:szCs w:val="20"/>
          <w:lang w:val="en"/>
          <w14:ligatures w14:val="none"/>
        </w:rPr>
        <w:t xml:space="preserve"> </w:t>
      </w:r>
      <w:r w:rsidR="006D389F" w:rsidRPr="006D389F">
        <w:rPr>
          <w:rFonts w:eastAsia="Times New Roman" w:cstheme="minorHAnsi"/>
          <w:spacing w:val="-2"/>
          <w:kern w:val="0"/>
          <w:sz w:val="20"/>
          <w:szCs w:val="20"/>
          <w:lang w:val="en"/>
          <w14:ligatures w14:val="none"/>
        </w:rPr>
        <w:tab/>
        <w:t xml:space="preserve">  </w:t>
      </w:r>
      <w:r w:rsidRPr="00D02C73">
        <w:rPr>
          <w:rFonts w:eastAsia="Times New Roman" w:cstheme="minorHAnsi"/>
          <w:spacing w:val="-2"/>
          <w:kern w:val="0"/>
          <w:sz w:val="20"/>
          <w:szCs w:val="20"/>
          <w:u w:val="single"/>
          <w:lang w:val="en"/>
          <w14:ligatures w14:val="none"/>
        </w:rPr>
        <w:t>7</w:t>
      </w:r>
      <w:r w:rsidRPr="00D02C73">
        <w:rPr>
          <w:rFonts w:eastAsia="Times New Roman" w:cstheme="minorHAnsi"/>
          <w:spacing w:val="-2"/>
          <w:kern w:val="0"/>
          <w:sz w:val="20"/>
          <w:szCs w:val="20"/>
          <w:lang w:val="en"/>
          <w14:ligatures w14:val="none"/>
        </w:rPr>
        <w:t xml:space="preserve"> </w:t>
      </w:r>
      <w:r w:rsidR="006D389F" w:rsidRPr="006D389F">
        <w:rPr>
          <w:rFonts w:eastAsia="Times New Roman" w:cstheme="minorHAnsi"/>
          <w:spacing w:val="-2"/>
          <w:kern w:val="0"/>
          <w:sz w:val="20"/>
          <w:szCs w:val="20"/>
          <w:lang w:val="en"/>
          <w14:ligatures w14:val="none"/>
        </w:rPr>
        <w:t xml:space="preserve">   </w:t>
      </w:r>
      <w:r w:rsidRPr="00D02C73">
        <w:rPr>
          <w:rFonts w:eastAsia="Times New Roman" w:cstheme="minorHAnsi"/>
          <w:spacing w:val="-2"/>
          <w:kern w:val="0"/>
          <w:sz w:val="20"/>
          <w:szCs w:val="20"/>
          <w:u w:val="single"/>
          <w:lang w:val="en"/>
          <w14:ligatures w14:val="none"/>
        </w:rPr>
        <w:t>2</w:t>
      </w:r>
      <w:r w:rsidRPr="00D02C73">
        <w:rPr>
          <w:rFonts w:eastAsia="Times New Roman" w:cstheme="minorHAnsi"/>
          <w:spacing w:val="-2"/>
          <w:kern w:val="0"/>
          <w:sz w:val="20"/>
          <w:szCs w:val="20"/>
          <w:lang w:val="en"/>
          <w14:ligatures w14:val="none"/>
        </w:rPr>
        <w:t xml:space="preserve"> </w:t>
      </w:r>
      <w:r w:rsidR="006D389F" w:rsidRPr="006D389F">
        <w:rPr>
          <w:rFonts w:eastAsia="Times New Roman" w:cstheme="minorHAnsi"/>
          <w:spacing w:val="-2"/>
          <w:kern w:val="0"/>
          <w:sz w:val="20"/>
          <w:szCs w:val="20"/>
          <w:lang w:val="en"/>
          <w14:ligatures w14:val="none"/>
        </w:rPr>
        <w:t xml:space="preserve">  </w:t>
      </w:r>
      <w:r w:rsidRPr="00D02C73">
        <w:rPr>
          <w:rFonts w:eastAsia="Times New Roman" w:cstheme="minorHAnsi"/>
          <w:spacing w:val="-2"/>
          <w:kern w:val="0"/>
          <w:sz w:val="20"/>
          <w:szCs w:val="20"/>
          <w:u w:val="single"/>
          <w:lang w:val="en"/>
          <w14:ligatures w14:val="none"/>
        </w:rPr>
        <w:t>6</w:t>
      </w:r>
      <w:r w:rsidRPr="00D02C73">
        <w:rPr>
          <w:rFonts w:eastAsia="Times New Roman" w:cstheme="minorHAnsi"/>
          <w:spacing w:val="-2"/>
          <w:kern w:val="0"/>
          <w:sz w:val="20"/>
          <w:szCs w:val="20"/>
          <w:lang w:val="en"/>
          <w14:ligatures w14:val="none"/>
        </w:rPr>
        <w:t xml:space="preserve"> </w:t>
      </w:r>
      <w:r w:rsidR="006D389F" w:rsidRPr="006D389F">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u w:val="single"/>
          <w:lang w:val="en"/>
          <w14:ligatures w14:val="none"/>
        </w:rPr>
        <w:t xml:space="preserve">Morning </w:t>
      </w:r>
      <w:r w:rsidR="006D389F" w:rsidRPr="006D389F">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u w:val="single"/>
          <w:lang w:val="en"/>
          <w14:ligatures w14:val="none"/>
        </w:rPr>
        <w:t xml:space="preserve">Evening </w:t>
      </w:r>
      <w:r w:rsidR="006D389F" w:rsidRPr="006D389F">
        <w:rPr>
          <w:rFonts w:eastAsia="Times New Roman" w:cstheme="minorHAnsi"/>
          <w:spacing w:val="-2"/>
          <w:kern w:val="0"/>
          <w:sz w:val="20"/>
          <w:szCs w:val="20"/>
          <w:lang w:val="en"/>
          <w14:ligatures w14:val="none"/>
        </w:rPr>
        <w:tab/>
      </w:r>
      <w:r w:rsidR="006D389F" w:rsidRPr="006D389F">
        <w:rPr>
          <w:rFonts w:eastAsia="Times New Roman" w:cstheme="minorHAnsi"/>
          <w:spacing w:val="-2"/>
          <w:kern w:val="0"/>
          <w:sz w:val="20"/>
          <w:szCs w:val="20"/>
          <w:lang w:val="en"/>
          <w14:ligatures w14:val="none"/>
        </w:rPr>
        <w:tab/>
      </w:r>
      <w:r w:rsidR="006D389F" w:rsidRPr="006D389F">
        <w:rPr>
          <w:rFonts w:eastAsia="Times New Roman" w:cstheme="minorHAnsi"/>
          <w:spacing w:val="-2"/>
          <w:kern w:val="0"/>
          <w:sz w:val="20"/>
          <w:szCs w:val="20"/>
          <w:u w:val="single"/>
          <w:lang w:val="en"/>
          <w14:ligatures w14:val="none"/>
        </w:rPr>
        <w:t>General Remarks</w:t>
      </w:r>
    </w:p>
    <w:p w14:paraId="41C6A624" w14:textId="6C152B88" w:rsidR="006D389F"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Sat 1</w:t>
      </w:r>
      <w:r w:rsidR="006D389F">
        <w:rPr>
          <w:rFonts w:eastAsia="Times New Roman" w:cstheme="minorHAnsi"/>
          <w:color w:val="FF0000"/>
          <w:spacing w:val="-2"/>
          <w:kern w:val="0"/>
          <w:sz w:val="20"/>
          <w:szCs w:val="20"/>
          <w:lang w:val="en"/>
          <w14:ligatures w14:val="none"/>
        </w:rPr>
        <w:tab/>
      </w:r>
      <w:r w:rsidRPr="00D02C73">
        <w:rPr>
          <w:rFonts w:eastAsia="Times New Roman" w:cstheme="minorHAnsi"/>
          <w:color w:val="FF0000"/>
          <w:spacing w:val="-2"/>
          <w:kern w:val="0"/>
          <w:sz w:val="20"/>
          <w:szCs w:val="20"/>
          <w:lang w:val="en"/>
          <w14:ligatures w14:val="none"/>
        </w:rPr>
        <w:t xml:space="preserve"> </w:t>
      </w:r>
      <w:r w:rsidR="006D389F" w:rsidRPr="00D02C73">
        <w:rPr>
          <w:rFonts w:eastAsia="Times New Roman" w:cstheme="minorHAnsi"/>
          <w:spacing w:val="-2"/>
          <w:kern w:val="0"/>
          <w:sz w:val="20"/>
          <w:szCs w:val="20"/>
          <w:lang w:val="en"/>
          <w14:ligatures w14:val="none"/>
        </w:rPr>
        <w:t xml:space="preserve">31 32 30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Clear - NW 5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Cloudy - NW </w:t>
      </w:r>
      <w:r w:rsidR="007D472E">
        <w:rPr>
          <w:rFonts w:eastAsia="Times New Roman" w:cstheme="minorHAnsi"/>
          <w:spacing w:val="-2"/>
          <w:kern w:val="0"/>
          <w:sz w:val="20"/>
          <w:szCs w:val="20"/>
          <w:lang w:val="en"/>
          <w14:ligatures w14:val="none"/>
        </w:rPr>
        <w:tab/>
        <w:t>High winds</w:t>
      </w:r>
    </w:p>
    <w:p w14:paraId="73A418B8" w14:textId="0333F154" w:rsidR="006D389F"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Sun 2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30 32 23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Clear- NNW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Cloudy - NW </w:t>
      </w:r>
      <w:r w:rsidR="007D472E">
        <w:rPr>
          <w:rFonts w:eastAsia="Times New Roman" w:cstheme="minorHAnsi"/>
          <w:spacing w:val="-2"/>
          <w:kern w:val="0"/>
          <w:sz w:val="20"/>
          <w:szCs w:val="20"/>
          <w:lang w:val="en"/>
          <w14:ligatures w14:val="none"/>
        </w:rPr>
        <w:tab/>
      </w:r>
    </w:p>
    <w:p w14:paraId="19B5FCF5" w14:textId="2333FC5B" w:rsidR="006D389F"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Mon 3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22 32 30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Clear- NE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Clear-WSW </w:t>
      </w:r>
      <w:r w:rsidR="007D472E">
        <w:rPr>
          <w:rFonts w:eastAsia="Times New Roman" w:cstheme="minorHAnsi"/>
          <w:spacing w:val="-2"/>
          <w:kern w:val="0"/>
          <w:sz w:val="20"/>
          <w:szCs w:val="20"/>
          <w:lang w:val="en"/>
          <w14:ligatures w14:val="none"/>
        </w:rPr>
        <w:tab/>
        <w:t>High winds from W and NW</w:t>
      </w:r>
    </w:p>
    <w:p w14:paraId="7C0380FA" w14:textId="762E3984" w:rsidR="006D389F"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Tue 4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30 40 40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Clear - NE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Clear - WSW </w:t>
      </w:r>
    </w:p>
    <w:p w14:paraId="72E94732" w14:textId="2E4C589F" w:rsidR="006D389F"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Wed5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40 49 49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Cloudy - ESE 6 </w:t>
      </w:r>
      <w:r w:rsidR="007D472E">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Cloudy - SSE </w:t>
      </w:r>
      <w:r w:rsidR="007D472E">
        <w:rPr>
          <w:rFonts w:eastAsia="Times New Roman" w:cstheme="minorHAnsi"/>
          <w:spacing w:val="-2"/>
          <w:kern w:val="0"/>
          <w:sz w:val="20"/>
          <w:szCs w:val="20"/>
          <w:lang w:val="en"/>
          <w14:ligatures w14:val="none"/>
        </w:rPr>
        <w:tab/>
        <w:t>Snow and rain this evening</w:t>
      </w:r>
    </w:p>
    <w:p w14:paraId="747F8AB8" w14:textId="6E2F29E2"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Thu 6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32 33 36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 xml:space="preserve">Cloudy - NE </w:t>
      </w:r>
      <w:r w:rsidR="006D389F">
        <w:rPr>
          <w:rFonts w:eastAsia="Times New Roman" w:cstheme="minorHAnsi"/>
          <w:spacing w:val="-2"/>
          <w:kern w:val="0"/>
          <w:sz w:val="20"/>
          <w:szCs w:val="20"/>
          <w:lang w:val="en"/>
          <w14:ligatures w14:val="none"/>
        </w:rPr>
        <w:tab/>
      </w:r>
      <w:r w:rsidR="006D389F" w:rsidRPr="00D02C73">
        <w:rPr>
          <w:rFonts w:eastAsia="Times New Roman" w:cstheme="minorHAnsi"/>
          <w:spacing w:val="-2"/>
          <w:kern w:val="0"/>
          <w:sz w:val="20"/>
          <w:szCs w:val="20"/>
          <w:lang w:val="en"/>
          <w14:ligatures w14:val="none"/>
        </w:rPr>
        <w:t>Cloudy - W</w:t>
      </w:r>
    </w:p>
    <w:p w14:paraId="3F17D5FE" w14:textId="238E1C78" w:rsidR="00C81CDB"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Fri 7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38 39 36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Cloudy </w:t>
      </w:r>
      <w:r w:rsidR="00C81CDB">
        <w:rPr>
          <w:rFonts w:eastAsia="Times New Roman" w:cstheme="minorHAnsi"/>
          <w:spacing w:val="-2"/>
          <w:kern w:val="0"/>
          <w:sz w:val="20"/>
          <w:szCs w:val="20"/>
          <w:lang w:val="en"/>
          <w14:ligatures w14:val="none"/>
        </w:rPr>
        <w:t>–</w:t>
      </w:r>
      <w:r w:rsidR="00C81CDB" w:rsidRPr="00D02C73">
        <w:rPr>
          <w:rFonts w:eastAsia="Times New Roman" w:cstheme="minorHAnsi"/>
          <w:spacing w:val="-2"/>
          <w:kern w:val="0"/>
          <w:sz w:val="20"/>
          <w:szCs w:val="20"/>
          <w:lang w:val="en"/>
          <w14:ligatures w14:val="none"/>
        </w:rPr>
        <w:t xml:space="preserve"> SE</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Snowing - ENE </w:t>
      </w:r>
    </w:p>
    <w:p w14:paraId="688F7192" w14:textId="61EC7C51" w:rsidR="00C81CDB"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Sat 8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36 33 38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Cloudy - ENE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Cloudy - W </w:t>
      </w:r>
    </w:p>
    <w:p w14:paraId="48C70BD7" w14:textId="77F926A4" w:rsidR="00C81CDB"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Sun 9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32 40 38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Clear-NE </w:t>
      </w:r>
      <w:r w:rsidR="00C81CDB">
        <w:rPr>
          <w:rFonts w:eastAsia="Times New Roman" w:cstheme="minorHAnsi"/>
          <w:spacing w:val="-2"/>
          <w:kern w:val="0"/>
          <w:sz w:val="20"/>
          <w:szCs w:val="20"/>
          <w:lang w:val="en"/>
          <w14:ligatures w14:val="none"/>
        </w:rPr>
        <w:tab/>
      </w:r>
      <w:r w:rsidR="00C81CDB" w:rsidRPr="00D02C73">
        <w:rPr>
          <w:rFonts w:eastAsia="Times New Roman" w:cstheme="minorHAnsi"/>
          <w:spacing w:val="-2"/>
          <w:kern w:val="0"/>
          <w:sz w:val="20"/>
          <w:szCs w:val="20"/>
          <w:lang w:val="en"/>
          <w14:ligatures w14:val="none"/>
        </w:rPr>
        <w:t xml:space="preserve">Clear-W </w:t>
      </w:r>
    </w:p>
    <w:p w14:paraId="435D3809" w14:textId="05D00B7F"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Mon 10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36 38 37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NW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Clear-NW </w:t>
      </w:r>
      <w:r w:rsidR="007D472E">
        <w:rPr>
          <w:rFonts w:eastAsia="Times New Roman" w:cstheme="minorHAnsi"/>
          <w:spacing w:val="-2"/>
          <w:kern w:val="0"/>
          <w:sz w:val="20"/>
          <w:szCs w:val="20"/>
          <w:lang w:val="en"/>
          <w14:ligatures w14:val="none"/>
        </w:rPr>
        <w:tab/>
        <w:t>High winds</w:t>
      </w:r>
    </w:p>
    <w:p w14:paraId="6A3B7826" w14:textId="41F09498"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Tue 11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36 38 37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WSW 6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Clear-SW High </w:t>
      </w:r>
      <w:r w:rsidR="007D472E">
        <w:rPr>
          <w:rFonts w:eastAsia="Times New Roman" w:cstheme="minorHAnsi"/>
          <w:spacing w:val="-2"/>
          <w:kern w:val="0"/>
          <w:sz w:val="20"/>
          <w:szCs w:val="20"/>
          <w:lang w:val="en"/>
          <w14:ligatures w14:val="none"/>
        </w:rPr>
        <w:tab/>
        <w:t>Pleasant evenings</w:t>
      </w:r>
    </w:p>
    <w:p w14:paraId="067D4391" w14:textId="21B46A20" w:rsidR="00D02C73"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Wed 12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48 52 56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Cloudy- SW </w:t>
      </w:r>
      <w:r w:rsidR="00C81CDB">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SW High </w:t>
      </w:r>
    </w:p>
    <w:p w14:paraId="7BCE655E" w14:textId="0D900E5B" w:rsidR="007D472E"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Thu 13</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40 44 44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W </w:t>
      </w:r>
      <w:r w:rsidR="007D472E">
        <w:rPr>
          <w:rFonts w:eastAsia="Times New Roman" w:cstheme="minorHAnsi"/>
          <w:spacing w:val="-2"/>
          <w:kern w:val="0"/>
          <w:sz w:val="20"/>
          <w:szCs w:val="20"/>
          <w:lang w:val="en"/>
          <w14:ligatures w14:val="none"/>
        </w:rPr>
        <w:tab/>
      </w:r>
      <w:r w:rsidR="007D472E" w:rsidRPr="00D02C73">
        <w:rPr>
          <w:rFonts w:eastAsia="Times New Roman" w:cstheme="minorHAnsi"/>
          <w:spacing w:val="-2"/>
          <w:kern w:val="0"/>
          <w:sz w:val="20"/>
          <w:szCs w:val="20"/>
          <w:lang w:val="en"/>
          <w14:ligatures w14:val="none"/>
        </w:rPr>
        <w:t xml:space="preserve">Clear - SW High </w:t>
      </w:r>
      <w:r w:rsidR="007D472E">
        <w:rPr>
          <w:rFonts w:eastAsia="Times New Roman" w:cstheme="minorHAnsi"/>
          <w:spacing w:val="-2"/>
          <w:kern w:val="0"/>
          <w:sz w:val="20"/>
          <w:szCs w:val="20"/>
          <w:lang w:val="en"/>
          <w14:ligatures w14:val="none"/>
        </w:rPr>
        <w:tab/>
      </w:r>
      <w:r w:rsidR="007D472E" w:rsidRPr="00D02C73">
        <w:rPr>
          <w:rFonts w:eastAsia="Times New Roman" w:cstheme="minorHAnsi"/>
          <w:spacing w:val="-2"/>
          <w:kern w:val="0"/>
          <w:sz w:val="20"/>
          <w:szCs w:val="20"/>
          <w:lang w:val="en"/>
          <w14:ligatures w14:val="none"/>
        </w:rPr>
        <w:t xml:space="preserve">This day the ice in the lake is broken up </w:t>
      </w:r>
    </w:p>
    <w:p w14:paraId="7EBDE1C2" w14:textId="458153F9" w:rsidR="007D472E" w:rsidRP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Fri 14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42 48 46</w:t>
      </w:r>
      <w:r w:rsidR="007D472E">
        <w:rPr>
          <w:rFonts w:eastAsia="Times New Roman" w:cstheme="minorHAnsi"/>
          <w:spacing w:val="-2"/>
          <w:kern w:val="0"/>
          <w:sz w:val="20"/>
          <w:szCs w:val="20"/>
          <w:lang w:val="en"/>
          <w14:ligatures w14:val="none"/>
        </w:rPr>
        <w:tab/>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Clear-N </w:t>
      </w:r>
      <w:r w:rsidR="007D472E">
        <w:rPr>
          <w:rFonts w:eastAsia="Times New Roman" w:cstheme="minorHAnsi"/>
          <w:spacing w:val="-2"/>
          <w:kern w:val="0"/>
          <w:sz w:val="20"/>
          <w:szCs w:val="20"/>
          <w:lang w:val="en"/>
          <w14:ligatures w14:val="none"/>
        </w:rPr>
        <w:tab/>
      </w:r>
      <w:r w:rsidR="007D472E">
        <w:rPr>
          <w:rFonts w:eastAsia="Times New Roman" w:cstheme="minorHAnsi"/>
          <w:spacing w:val="-2"/>
          <w:kern w:val="0"/>
          <w:sz w:val="20"/>
          <w:szCs w:val="20"/>
          <w:lang w:val="en"/>
          <w14:ligatures w14:val="none"/>
        </w:rPr>
        <w:tab/>
      </w:r>
      <w:r w:rsidR="007D472E" w:rsidRPr="00D02C73">
        <w:rPr>
          <w:rFonts w:eastAsia="Times New Roman" w:cstheme="minorHAnsi"/>
          <w:spacing w:val="-2"/>
          <w:kern w:val="0"/>
          <w:sz w:val="20"/>
          <w:szCs w:val="20"/>
          <w:lang w:val="en"/>
          <w14:ligatures w14:val="none"/>
        </w:rPr>
        <w:t xml:space="preserve">Clear - SSW </w:t>
      </w:r>
      <w:r w:rsidR="007D472E">
        <w:rPr>
          <w:rFonts w:eastAsia="Times New Roman" w:cstheme="minorHAnsi"/>
          <w:spacing w:val="-2"/>
          <w:kern w:val="0"/>
          <w:sz w:val="20"/>
          <w:szCs w:val="20"/>
          <w:lang w:val="en"/>
          <w14:ligatures w14:val="none"/>
        </w:rPr>
        <w:tab/>
      </w:r>
      <w:r w:rsidR="007D472E" w:rsidRPr="00D02C73">
        <w:rPr>
          <w:rFonts w:eastAsia="Times New Roman" w:cstheme="minorHAnsi"/>
          <w:spacing w:val="-2"/>
          <w:kern w:val="0"/>
          <w:sz w:val="20"/>
          <w:szCs w:val="20"/>
          <w:lang w:val="en"/>
          <w14:ligatures w14:val="none"/>
        </w:rPr>
        <w:t xml:space="preserve">Pleasant </w:t>
      </w:r>
    </w:p>
    <w:p w14:paraId="54917F40" w14:textId="102ACB9B" w:rsidR="00D02C73" w:rsidRDefault="00D02C73"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Sat 15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40 58 57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N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Clear - W </w:t>
      </w:r>
      <w:r w:rsidR="007D472E">
        <w:rPr>
          <w:rFonts w:eastAsia="Times New Roman" w:cstheme="minorHAnsi"/>
          <w:spacing w:val="-2"/>
          <w:kern w:val="0"/>
          <w:sz w:val="20"/>
          <w:szCs w:val="20"/>
          <w:lang w:val="en"/>
          <w14:ligatures w14:val="none"/>
        </w:rPr>
        <w:tab/>
      </w:r>
      <w:r w:rsidRPr="00D02C73">
        <w:rPr>
          <w:rFonts w:eastAsia="Times New Roman" w:cstheme="minorHAnsi"/>
          <w:spacing w:val="-2"/>
          <w:kern w:val="0"/>
          <w:sz w:val="20"/>
          <w:szCs w:val="20"/>
          <w:lang w:val="en"/>
          <w14:ligatures w14:val="none"/>
        </w:rPr>
        <w:t xml:space="preserve">Fine pleasant evening </w:t>
      </w:r>
    </w:p>
    <w:p w14:paraId="6A83A994" w14:textId="77777777" w:rsidR="007D472E" w:rsidRPr="00D02C73" w:rsidRDefault="007D472E" w:rsidP="007D472E">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p>
    <w:p w14:paraId="54474708" w14:textId="08FFC2CF"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8. Coray, Martha J., "Biographical Sketches of the Mack Family and Autobiography of Lucy Mack Smith," c. 1845, L</w:t>
      </w:r>
      <w:r w:rsidR="0046122A">
        <w:rPr>
          <w:rFonts w:eastAsia="Times New Roman" w:cstheme="minorHAnsi"/>
          <w:spacing w:val="-2"/>
          <w:kern w:val="0"/>
          <w:sz w:val="20"/>
          <w:szCs w:val="20"/>
          <w:lang w:val="en"/>
          <w14:ligatures w14:val="none"/>
        </w:rPr>
        <w:t>D</w:t>
      </w:r>
      <w:r w:rsidRPr="00D02C73">
        <w:rPr>
          <w:rFonts w:eastAsia="Times New Roman" w:cstheme="minorHAnsi"/>
          <w:spacing w:val="-2"/>
          <w:kern w:val="0"/>
          <w:sz w:val="20"/>
          <w:szCs w:val="20"/>
          <w:lang w:val="en"/>
          <w14:ligatures w14:val="none"/>
        </w:rPr>
        <w:t xml:space="preserve">S Church Historical Department, Salt Lake City, Utah, as quoted in footnote 2 of Enders' article referenced above in footnote 3. </w:t>
      </w:r>
    </w:p>
    <w:p w14:paraId="4D7CD160"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 xml:space="preserve">9. One current reference on the internet for Native American maple sugar production methods is at </w:t>
      </w:r>
    </w:p>
    <w:p w14:paraId="4879370D" w14:textId="77777777"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hyperlink r:id="rId19" w:history="1">
        <w:r w:rsidRPr="00D02C73">
          <w:rPr>
            <w:rStyle w:val="Hyperlink"/>
            <w:rFonts w:eastAsia="Times New Roman" w:cstheme="minorHAnsi"/>
            <w:spacing w:val="-2"/>
            <w:kern w:val="0"/>
            <w:sz w:val="20"/>
            <w:szCs w:val="20"/>
            <w:lang w:val="en"/>
            <w14:ligatures w14:val="none"/>
          </w:rPr>
          <w:t>http://www.kstrom.net/isk/food/maple.html</w:t>
        </w:r>
      </w:hyperlink>
      <w:r w:rsidRPr="00D02C73">
        <w:rPr>
          <w:rFonts w:eastAsia="Times New Roman" w:cstheme="minorHAnsi"/>
          <w:spacing w:val="-2"/>
          <w:kern w:val="0"/>
          <w:sz w:val="20"/>
          <w:szCs w:val="20"/>
          <w:lang w:val="en"/>
          <w14:ligatures w14:val="none"/>
        </w:rPr>
        <w:t xml:space="preserve">. </w:t>
      </w:r>
    </w:p>
    <w:p w14:paraId="10410919" w14:textId="397D8B8B" w:rsidR="00D02C73" w:rsidRPr="00D02C73" w:rsidRDefault="00D02C73" w:rsidP="0046122A">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sz w:val="20"/>
          <w:szCs w:val="20"/>
          <w:lang w:val="en"/>
          <w14:ligatures w14:val="none"/>
        </w:rPr>
      </w:pPr>
      <w:r w:rsidRPr="00D02C73">
        <w:rPr>
          <w:rFonts w:eastAsia="Times New Roman" w:cstheme="minorHAnsi"/>
          <w:spacing w:val="-2"/>
          <w:kern w:val="0"/>
          <w:sz w:val="20"/>
          <w:szCs w:val="20"/>
          <w:lang w:val="en"/>
          <w14:ligatures w14:val="none"/>
        </w:rPr>
        <w:t>10. Backman, Milton V., Jr.,Joseph Smith's First Vision (Salt Lake City: Bookcraft, 1971, Appendix G, quoting the editor of the Pittsburg Gazette in an account published in the New York Spectator, Sept. 23, 1843.</w:t>
      </w:r>
    </w:p>
    <w:p w14:paraId="79996B62" w14:textId="77777777" w:rsidR="00D02C73" w:rsidRPr="00D02C73" w:rsidRDefault="00D02C73"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lang w:val="en"/>
          <w14:ligatures w14:val="none"/>
        </w:rPr>
      </w:pPr>
    </w:p>
    <w:p w14:paraId="20A7FC39" w14:textId="77777777" w:rsidR="00D02C73" w:rsidRDefault="00D02C73" w:rsidP="00A83609">
      <w:pPr>
        <w:spacing w:after="0"/>
      </w:pPr>
    </w:p>
    <w:p w14:paraId="41F1E79B" w14:textId="77777777" w:rsidR="00A473E9" w:rsidRDefault="00A473E9" w:rsidP="00A83609">
      <w:pPr>
        <w:spacing w:after="0"/>
      </w:pPr>
    </w:p>
    <w:p w14:paraId="090F6CF2" w14:textId="7DBEEE53" w:rsidR="00A473E9" w:rsidRDefault="00A473E9" w:rsidP="00A83609">
      <w:pPr>
        <w:spacing w:after="0"/>
      </w:pPr>
      <w:r w:rsidRPr="00090ADC">
        <w:t>2002</w:t>
      </w:r>
      <w:r>
        <w:tab/>
      </w:r>
      <w:r w:rsidRPr="009C1068">
        <w:rPr>
          <w:b/>
          <w:bCs/>
        </w:rPr>
        <w:t xml:space="preserve">John P. Pratt, “Science and Religion Turf Wars,” </w:t>
      </w:r>
      <w:r w:rsidRPr="009C1068">
        <w:rPr>
          <w:b/>
          <w:bCs/>
          <w:i/>
          <w:iCs/>
        </w:rPr>
        <w:t>Meridian Magazine</w:t>
      </w:r>
      <w:r>
        <w:t xml:space="preserve"> (11 Dec. 2002).</w:t>
      </w:r>
    </w:p>
    <w:p w14:paraId="755807DB" w14:textId="77777777" w:rsidR="00EC47B3" w:rsidRDefault="00EC47B3" w:rsidP="00A83609">
      <w:pPr>
        <w:spacing w:after="0"/>
      </w:pPr>
    </w:p>
    <w:p w14:paraId="56783D34" w14:textId="77777777" w:rsidR="00A473E9" w:rsidRDefault="00A473E9" w:rsidP="00A83609">
      <w:pPr>
        <w:spacing w:after="0"/>
      </w:pPr>
    </w:p>
    <w:p w14:paraId="3A8075B5" w14:textId="77777777" w:rsidR="00EC47B3" w:rsidRDefault="00EC47B3" w:rsidP="00EC47B3">
      <w:r w:rsidRPr="00090ADC">
        <w:lastRenderedPageBreak/>
        <w:t>2002</w:t>
      </w:r>
      <w:r w:rsidRPr="00E623EA">
        <w:tab/>
      </w:r>
      <w:r w:rsidRPr="009C1068">
        <w:rPr>
          <w:b/>
          <w:bCs/>
        </w:rPr>
        <w:t xml:space="preserve">John Welch, John Hall, </w:t>
      </w:r>
      <w:r w:rsidRPr="009C1068">
        <w:rPr>
          <w:b/>
          <w:bCs/>
          <w:i/>
          <w:iCs/>
        </w:rPr>
        <w:t>Charting the New Testament</w:t>
      </w:r>
      <w:r w:rsidRPr="00E623EA">
        <w:rPr>
          <w:i/>
          <w:iCs/>
        </w:rPr>
        <w:t>,</w:t>
      </w:r>
      <w:r w:rsidRPr="00E623EA">
        <w:t xml:space="preserve"> Chart 8-4, Provo: FARMS</w:t>
      </w:r>
    </w:p>
    <w:p w14:paraId="1BDFD3F8" w14:textId="77777777" w:rsidR="00090ADC" w:rsidRDefault="00090ADC" w:rsidP="00EC47B3"/>
    <w:p w14:paraId="71F9220D" w14:textId="4B35C8C6" w:rsidR="00090ADC" w:rsidRDefault="00090ADC" w:rsidP="00090ADC">
      <w:pPr>
        <w:ind w:left="720"/>
      </w:pPr>
      <w:r w:rsidRPr="00090ADC">
        <w:rPr>
          <w:color w:val="FF0000"/>
        </w:rPr>
        <w:t xml:space="preserve">Note*  </w:t>
      </w:r>
      <w:r>
        <w:t>Chart 8-4 is the same chart (“Dating the Birth of Christ”) as appeared in a 2002 article published by FARMS – see notation.</w:t>
      </w:r>
    </w:p>
    <w:p w14:paraId="76C0B440" w14:textId="05CAF1E0" w:rsidR="00345BB1" w:rsidRPr="00090ADC" w:rsidRDefault="009C1068" w:rsidP="00345BB1">
      <w:pPr>
        <w:ind w:left="720"/>
      </w:pPr>
      <w:r>
        <w:rPr>
          <w:color w:val="FF0000"/>
        </w:rPr>
        <w:t>[</w:t>
      </w:r>
      <w:r w:rsidR="00090ADC">
        <w:rPr>
          <w:color w:val="FF0000"/>
        </w:rPr>
        <w:t xml:space="preserve">Note* </w:t>
      </w:r>
      <w:r w:rsidR="00090ADC">
        <w:t>There are some problems with Chart 13-1 (“Chronology of the New Testament Era”).  Christ is listed as being born in</w:t>
      </w:r>
      <w:r w:rsidR="00345BB1">
        <w:t xml:space="preserve"> “7-5 B.C.” Christ is also listed as beginning his ministry in 30 A.D.  Thus, according to this charting, Christ apparently began his ministry when he was age 35-37—not likely.  According to the scriptures, Christ lived to the age of 33, but according to this chart, Christ was crucified in 33 A.D., which would mean that he lived to an age of 38-40—not likely.</w:t>
      </w:r>
      <w:r>
        <w:t>]</w:t>
      </w:r>
    </w:p>
    <w:p w14:paraId="7AF355AF" w14:textId="77777777" w:rsidR="00E623EA" w:rsidRDefault="00E623EA" w:rsidP="00A83609">
      <w:pPr>
        <w:spacing w:after="0"/>
      </w:pPr>
    </w:p>
    <w:p w14:paraId="63D77FAA" w14:textId="77777777" w:rsidR="00E623EA" w:rsidRDefault="00E623EA" w:rsidP="00A83609">
      <w:pPr>
        <w:spacing w:after="0"/>
      </w:pPr>
    </w:p>
    <w:p w14:paraId="29EEB8AA" w14:textId="77777777" w:rsidR="00EC47B3" w:rsidRDefault="00EC47B3" w:rsidP="00EC47B3">
      <w:pPr>
        <w:spacing w:after="0"/>
      </w:pPr>
      <w:r w:rsidRPr="00345BB1">
        <w:t>2003</w:t>
      </w:r>
      <w:r>
        <w:tab/>
      </w:r>
      <w:r w:rsidRPr="00345BB1">
        <w:rPr>
          <w:b/>
          <w:bCs/>
        </w:rPr>
        <w:t>Wallace King, “The 34</w:t>
      </w:r>
      <w:r w:rsidRPr="00345BB1">
        <w:rPr>
          <w:b/>
          <w:bCs/>
          <w:vertAlign w:val="superscript"/>
        </w:rPr>
        <w:t>th</w:t>
      </w:r>
      <w:r w:rsidRPr="00345BB1">
        <w:rPr>
          <w:b/>
          <w:bCs/>
        </w:rPr>
        <w:t xml:space="preserve"> Year: the Untold story of faith,”</w:t>
      </w:r>
      <w:r>
        <w:t xml:space="preserve"> September, 2003.</w:t>
      </w:r>
    </w:p>
    <w:p w14:paraId="462F22AE" w14:textId="77777777" w:rsidR="00EC47B3" w:rsidRDefault="00EC47B3" w:rsidP="00EC47B3">
      <w:pPr>
        <w:spacing w:after="0"/>
        <w:ind w:left="720" w:firstLine="720"/>
      </w:pPr>
      <w:r w:rsidRPr="00D77403">
        <w:rPr>
          <w:color w:val="FF0000"/>
        </w:rPr>
        <w:t>[SEE “When Did Christ Appear to the Nephites” section of this collection.]</w:t>
      </w:r>
    </w:p>
    <w:p w14:paraId="19524DA5" w14:textId="77777777" w:rsidR="00EC47B3" w:rsidRDefault="00EC47B3" w:rsidP="00EC47B3">
      <w:pPr>
        <w:spacing w:after="0"/>
      </w:pPr>
    </w:p>
    <w:p w14:paraId="05798405" w14:textId="77777777" w:rsidR="00EC47B3" w:rsidRDefault="00EC47B3" w:rsidP="00EC47B3">
      <w:pPr>
        <w:spacing w:after="0"/>
      </w:pPr>
      <w:r>
        <w:tab/>
      </w:r>
      <w:r>
        <w:tab/>
        <w:t>GOOD article.</w:t>
      </w:r>
    </w:p>
    <w:p w14:paraId="0AB7F8E3" w14:textId="77777777" w:rsidR="00A83609" w:rsidRPr="00F02185" w:rsidRDefault="00A83609" w:rsidP="00A83609"/>
    <w:p w14:paraId="2ADE6948" w14:textId="519A98CB" w:rsidR="00F02185" w:rsidRPr="00F02185" w:rsidRDefault="00F02185" w:rsidP="00345BB1">
      <w:pPr>
        <w:spacing w:after="0"/>
      </w:pPr>
      <w:r w:rsidRPr="00345BB1">
        <w:t>2003</w:t>
      </w:r>
      <w:r w:rsidRPr="00F02185">
        <w:tab/>
      </w:r>
      <w:r w:rsidRPr="00345BB1">
        <w:rPr>
          <w:b/>
          <w:bCs/>
        </w:rPr>
        <w:t xml:space="preserve">John P. Pratt, “Exodus Date Testifies of Christ,” </w:t>
      </w:r>
      <w:r w:rsidRPr="00345BB1">
        <w:rPr>
          <w:b/>
          <w:bCs/>
          <w:i/>
          <w:iCs/>
        </w:rPr>
        <w:t>Meridian Magazine</w:t>
      </w:r>
      <w:r>
        <w:t xml:space="preserve"> (7 Oct. 2003)</w:t>
      </w:r>
    </w:p>
    <w:p w14:paraId="42350D92" w14:textId="0D3D05C3" w:rsidR="00345BB1" w:rsidRDefault="00345BB1" w:rsidP="00345BB1">
      <w:pPr>
        <w:spacing w:after="0"/>
        <w:ind w:left="720" w:firstLine="720"/>
      </w:pPr>
      <w:r>
        <w:t>www.meridianmagazine.com See also www.johnpratt.com</w:t>
      </w:r>
    </w:p>
    <w:p w14:paraId="08567ED2" w14:textId="7912B572" w:rsidR="00345BB1" w:rsidRDefault="00345BB1" w:rsidP="00345BB1">
      <w:r>
        <w:t xml:space="preserve"> </w:t>
      </w:r>
    </w:p>
    <w:p w14:paraId="7AF69E5A" w14:textId="73326FE5" w:rsidR="00345BB1" w:rsidRDefault="00345BB1" w:rsidP="00345BB1">
      <w:pPr>
        <w:ind w:left="720"/>
      </w:pPr>
      <w:r w:rsidRPr="00345BB1">
        <w:rPr>
          <w:color w:val="FF0000"/>
        </w:rPr>
        <w:t xml:space="preserve">Note* </w:t>
      </w:r>
      <w:r>
        <w:t xml:space="preserve">Although this article, taken in its entirety, is compelling evidence for the dating of events in Christ's life, I will not attempt to record the whole of it. Those interested can always go to the internet addresses listed above. I will, however, include here some of the pertinent excerpts. </w:t>
      </w:r>
    </w:p>
    <w:p w14:paraId="5F456857" w14:textId="77777777" w:rsidR="00345BB1" w:rsidRDefault="00345BB1" w:rsidP="00345BB1"/>
    <w:p w14:paraId="7A5E04AC" w14:textId="6225CD64" w:rsidR="00345BB1" w:rsidRDefault="00345BB1" w:rsidP="00345BB1">
      <w:pPr>
        <w:ind w:firstLine="720"/>
      </w:pPr>
      <w:r>
        <w:t>John Pratt writes:</w:t>
      </w:r>
    </w:p>
    <w:p w14:paraId="4F03F961" w14:textId="1E948CA4" w:rsidR="00345BB1" w:rsidRDefault="00345BB1" w:rsidP="003E6658">
      <w:pPr>
        <w:ind w:left="720"/>
      </w:pPr>
      <w:r>
        <w:t xml:space="preserve"> </w:t>
      </w:r>
      <w:r w:rsidR="00EF6FD2">
        <w:tab/>
      </w:r>
      <w:r>
        <w:t>The date of the exodus of the Israelites from Egypt at the time of Moses has been a subject of uncertainty and controversy for centuries. . . . This article continues the chronology begun in the last three of this series, (NOTE 1) employing sacred calendars to pinpoint the date of the Exodus to the very day. Sacred patterns are then used to witness that this date is correct. More importantly, however, those patterns testify that Jesus Christ was the promised Messiah including symbolism even of his birth date. . . .</w:t>
      </w:r>
    </w:p>
    <w:p w14:paraId="6682D800" w14:textId="268460B1" w:rsidR="00345BB1" w:rsidRPr="00EF6FD2" w:rsidRDefault="00345BB1" w:rsidP="00345BB1">
      <w:pPr>
        <w:rPr>
          <w:i/>
          <w:iCs/>
        </w:rPr>
      </w:pPr>
      <w:r>
        <w:t xml:space="preserve"> </w:t>
      </w:r>
      <w:r w:rsidR="00EF6FD2">
        <w:tab/>
      </w:r>
      <w:r w:rsidRPr="00EF6FD2">
        <w:rPr>
          <w:i/>
          <w:iCs/>
        </w:rPr>
        <w:t>Sabbath Pattern</w:t>
      </w:r>
    </w:p>
    <w:p w14:paraId="3F3CA334" w14:textId="13F07F3D" w:rsidR="00345BB1" w:rsidRDefault="00345BB1" w:rsidP="003E6658">
      <w:pPr>
        <w:ind w:left="720"/>
      </w:pPr>
      <w:r>
        <w:t xml:space="preserve"> </w:t>
      </w:r>
      <w:r w:rsidR="00EF6FD2">
        <w:tab/>
      </w:r>
      <w:r>
        <w:t xml:space="preserve">Perhaps the strongest calendrical pattern the Lord really emphasized in this account is that of the 7 day sabbath cycle. He was introducing the Israelites to the concept of working for 6 days and resting on the seventh, he used one incredibly strong teaching technique, which would serve to bring up an entire generation for 40 years with a weekly miraculous proof that there is a God. If he were still </w:t>
      </w:r>
      <w:r w:rsidR="005D09D6">
        <w:t>d</w:t>
      </w:r>
      <w:r>
        <w:t xml:space="preserve">oing this today, there would be very few atheists. He sent down a daily ration of bread from heaven each day for six straight days from Sunday to Friday, which a double </w:t>
      </w:r>
      <w:r>
        <w:lastRenderedPageBreak/>
        <w:t>dose on Friday, and then none on Saturdays. If they tried to store that "manna" even for one day, it would rot, except that it never rotted on the Saturday sabbath. . . .</w:t>
      </w:r>
    </w:p>
    <w:p w14:paraId="144DE9F8" w14:textId="653F46FD" w:rsidR="00345BB1" w:rsidRPr="00EF6FD2" w:rsidRDefault="00345BB1" w:rsidP="00345BB1">
      <w:pPr>
        <w:rPr>
          <w:i/>
          <w:iCs/>
        </w:rPr>
      </w:pPr>
      <w:r>
        <w:t xml:space="preserve"> </w:t>
      </w:r>
      <w:r w:rsidR="00EF6FD2">
        <w:tab/>
      </w:r>
      <w:r w:rsidRPr="00EF6FD2">
        <w:rPr>
          <w:i/>
          <w:iCs/>
        </w:rPr>
        <w:t>Thursday Exodus</w:t>
      </w:r>
    </w:p>
    <w:p w14:paraId="0C6BF4AA" w14:textId="77777777" w:rsidR="003E6658" w:rsidRDefault="00345BB1" w:rsidP="003E6658">
      <w:pPr>
        <w:ind w:left="720"/>
      </w:pPr>
      <w:r>
        <w:t xml:space="preserve"> </w:t>
      </w:r>
      <w:r w:rsidR="00EF6FD2">
        <w:tab/>
      </w:r>
      <w:r>
        <w:t>One result of the pattern is the Exodus must have occurred on a Thursday. That is because the manna first appeared 31 days after the Exodus, and it must have begun on a Sunday because it began the 7-day cycle. Counting back 31 days from a Sunday results in a Thursday. Thus, 1462 BC qualifies as a possible Exodus year because Passover occurred on a Thursday that year.</w:t>
      </w:r>
    </w:p>
    <w:p w14:paraId="66CD5D59" w14:textId="728FA9A4" w:rsidR="00345BB1" w:rsidRPr="00EF6FD2" w:rsidRDefault="00345BB1" w:rsidP="00345BB1">
      <w:pPr>
        <w:rPr>
          <w:i/>
          <w:iCs/>
        </w:rPr>
      </w:pPr>
      <w:r>
        <w:t xml:space="preserve"> </w:t>
      </w:r>
      <w:r w:rsidR="00EF6FD2">
        <w:tab/>
      </w:r>
      <w:r w:rsidRPr="00EF6FD2">
        <w:rPr>
          <w:i/>
          <w:iCs/>
        </w:rPr>
        <w:t>Ten Commandments on Firstfruits Sunday</w:t>
      </w:r>
    </w:p>
    <w:p w14:paraId="5E8A3F7C" w14:textId="5179741D" w:rsidR="00345BB1" w:rsidRDefault="00345BB1" w:rsidP="003E6658">
      <w:pPr>
        <w:ind w:left="720"/>
      </w:pPr>
      <w:r>
        <w:t xml:space="preserve"> </w:t>
      </w:r>
      <w:r w:rsidR="00EF6FD2">
        <w:tab/>
      </w:r>
      <w:r>
        <w:t>There are two indications that the Ten Commandments were given on a Sunday. First, the Lord told the Israelites to prepare for two days and on the morning of the third day a long blast on the trump would herald the coming of the Lord. That is very reminiscent of the many times the Savior said he would rise on the third day from his death. As has been extensively shown in my articles, the Savior died on Friday and resurrected on Sunday morning. Moreover, the long and loud blast on the trump is associated with the resurrection (D&amp;C 29:13, 88:94-97). Thus we might expect that the morning of the third day wa a Sunday morning. The other indication that it was a Sunday is that Mt. Sinai was enveloped in smoke and clouds for six days beginning on the day of the Ten Commandments, then it cleared and Moses was called up into the mountain on the seventh day. Again, six days of darkness followed by a sacred call on the seventh sounds a lot like a week.</w:t>
      </w:r>
    </w:p>
    <w:p w14:paraId="7362E9F3" w14:textId="7D63C5C8" w:rsidR="00345BB1" w:rsidRDefault="00345BB1" w:rsidP="003E6658">
      <w:pPr>
        <w:ind w:left="720"/>
      </w:pPr>
      <w:r>
        <w:t xml:space="preserve"> </w:t>
      </w:r>
      <w:r w:rsidR="00EF6FD2">
        <w:tab/>
      </w:r>
      <w:r>
        <w:t xml:space="preserve">Thus, it is proposed that the Ten Commandments were given on the morning of the Sunday after the arrival at Mount Sinai. That day was Sun 31 May 1462 BC, being Firstfruits on the Hebrew calendar. Even the fact that the Bible explicitly states that it was in the morning was important, because that part of the day coincided with the Priestly day of 1 Cerium, which name means "grain" and which </w:t>
      </w:r>
      <w:r w:rsidR="003E6658">
        <w:t>c</w:t>
      </w:r>
      <w:r>
        <w:t>orresponds to the offering of the wheat at Firstfruits, also known as Pentecost. As a confirming witness, not that on the Day of Pentecost after the Savior's Resurrection, the priest from this same course was presiding. (NOTE 8)</w:t>
      </w:r>
    </w:p>
    <w:p w14:paraId="34B601D8" w14:textId="20C251E4" w:rsidR="00345BB1" w:rsidRPr="00EF6FD2" w:rsidRDefault="00345BB1" w:rsidP="00345BB1">
      <w:pPr>
        <w:rPr>
          <w:i/>
          <w:iCs/>
        </w:rPr>
      </w:pPr>
      <w:r>
        <w:t xml:space="preserve"> </w:t>
      </w:r>
      <w:r w:rsidR="00EF6FD2">
        <w:tab/>
      </w:r>
      <w:r w:rsidRPr="00EF6FD2">
        <w:rPr>
          <w:i/>
          <w:iCs/>
        </w:rPr>
        <w:t>Firstfruits Always on Sunday</w:t>
      </w:r>
    </w:p>
    <w:p w14:paraId="5FA80063" w14:textId="5A39A444" w:rsidR="00345BB1" w:rsidRDefault="00345BB1" w:rsidP="003E6658">
      <w:pPr>
        <w:ind w:left="720"/>
      </w:pPr>
      <w:r>
        <w:t xml:space="preserve"> </w:t>
      </w:r>
      <w:r w:rsidR="00EF6FD2">
        <w:tab/>
      </w:r>
      <w:r>
        <w:t>Firstfruits, also known as Pentecost or the Feast of Weeks, is always held exactly seven weeks after the Sheaf Offering or Waving of the Sheaf (Lev. 23:15, 17). There is an apparent ambiguity in the scriptural instructions of just when to hold the Sheaf Offering, which in turn leads to the same uncertainty in the date of Firstfruits. At the time of Christ the Pharisees always held the Sheaf Offering on the second day of Passover (16 Nisan), and hence Firstfruits seven weeks later on 6 Sivan. But the Sadducees held the Sheaf Offering on the Sunday morning after Passover (15 Nisan), so it fell some time form 16-22 Nisan. Accordingly, Firstfruits for the Sadducees was always on the Sunday from 6-12 Sivan.</w:t>
      </w:r>
    </w:p>
    <w:p w14:paraId="60466E97" w14:textId="2BFE4198" w:rsidR="00345BB1" w:rsidRDefault="00345BB1" w:rsidP="003E6658">
      <w:pPr>
        <w:ind w:left="720" w:firstLine="720"/>
      </w:pPr>
      <w:r>
        <w:t>In my first articles, I had no clue which of the two interpretations was right, because the Savior's resurrection fell on a day when both were correct: Sun 3 Apr AD 33 was both a Sunday and also 16 Nisan. (NOTE 9) This is the first historical date which clearly shows which of the tw</w:t>
      </w:r>
      <w:r w:rsidR="003E6658">
        <w:t>o</w:t>
      </w:r>
      <w:r>
        <w:t xml:space="preserve"> interpretations is correct because Firstfruits clearly fell on a Sunday, but it was not 6 Sivan, but </w:t>
      </w:r>
      <w:r>
        <w:lastRenderedPageBreak/>
        <w:t>rather 8 Sivan. Accordingly, it follows that the Sadducees had the correct interpretation: both the Sheaf Offering and Firstfruits are to be celebrated on Sunday. That differs from the modern Hebrew calendar, which followed the tradition of the Pharisees that Firstfruits is always on 6 Sivan.</w:t>
      </w:r>
    </w:p>
    <w:p w14:paraId="090D79FD" w14:textId="125148E2" w:rsidR="00345BB1" w:rsidRPr="00EF6FD2" w:rsidRDefault="00345BB1" w:rsidP="00345BB1">
      <w:pPr>
        <w:rPr>
          <w:i/>
          <w:iCs/>
        </w:rPr>
      </w:pPr>
      <w:r>
        <w:t xml:space="preserve"> </w:t>
      </w:r>
      <w:r w:rsidR="00EF6FD2">
        <w:tab/>
      </w:r>
      <w:r w:rsidRPr="00EF6FD2">
        <w:rPr>
          <w:i/>
          <w:iCs/>
        </w:rPr>
        <w:t>Christ's Birth Date Symbolized</w:t>
      </w:r>
    </w:p>
    <w:p w14:paraId="7A146A30" w14:textId="568CD8DC" w:rsidR="00345BB1" w:rsidRDefault="00345BB1" w:rsidP="003E6658">
      <w:pPr>
        <w:ind w:left="720"/>
      </w:pPr>
      <w:r>
        <w:t xml:space="preserve"> </w:t>
      </w:r>
      <w:r w:rsidR="00EF6FD2">
        <w:tab/>
      </w:r>
      <w:r>
        <w:t>Having discovered the long step, we can ask if it was used to measure the 120-year life of Moses, being about three long steps. The answer again links directly to Christ. The beginning day of the first long step of Moses' life was Mon 3 Feb 1542 BC, 1 Reed, 1 Creation (V) and 1 Birth (M). That is exactly the same as the Savior's birth date on two calendars, being 1 Reed and 1 Creation (V). . . .</w:t>
      </w:r>
    </w:p>
    <w:p w14:paraId="7C3ABCC7" w14:textId="02A99C21" w:rsidR="00345BB1" w:rsidRPr="00EF6FD2" w:rsidRDefault="00345BB1" w:rsidP="00345BB1">
      <w:pPr>
        <w:rPr>
          <w:i/>
          <w:iCs/>
        </w:rPr>
      </w:pPr>
      <w:r>
        <w:t xml:space="preserve"> </w:t>
      </w:r>
      <w:r w:rsidR="00EF6FD2">
        <w:tab/>
      </w:r>
      <w:r w:rsidRPr="00EF6FD2">
        <w:rPr>
          <w:i/>
          <w:iCs/>
        </w:rPr>
        <w:t>Captivity of Jeconiah</w:t>
      </w:r>
    </w:p>
    <w:p w14:paraId="17C698AC" w14:textId="75E4AAAB" w:rsidR="00345BB1" w:rsidRDefault="00345BB1" w:rsidP="003E6658">
      <w:pPr>
        <w:ind w:left="720"/>
      </w:pPr>
      <w:r>
        <w:t xml:space="preserve"> </w:t>
      </w:r>
      <w:r w:rsidR="00EF6FD2">
        <w:tab/>
      </w:r>
      <w:r>
        <w:t xml:space="preserve">The day on which King </w:t>
      </w:r>
      <w:r w:rsidR="00EF6FD2">
        <w:t>J</w:t>
      </w:r>
      <w:r>
        <w:t>econiah, also known as Jehoiachin, was taken into captivity many centuries later by King Nebuchadnezzar of Babylon is the single best</w:t>
      </w:r>
      <w:r w:rsidR="00EF6FD2">
        <w:t>-</w:t>
      </w:r>
      <w:r>
        <w:t xml:space="preserve">established date in the entire Old Testament, that is because it was recorded to the very day both in the Bible and also in the clay tablets of Babylon. (NOTE 23) It was Sat 10 Mar 597 BC. That it was New </w:t>
      </w:r>
      <w:r w:rsidR="00EF6FD2">
        <w:t>Y</w:t>
      </w:r>
      <w:r>
        <w:t>ear's Day (1 Nisan) on the Hebrew Calendar is recorded in the Bible (2 Chron. 36:10), but the point for this article is that the day was 1 Wind and also 1 Birth (Venus), both the same as at the Red Sea Parting. That is such an incredible coincidence, that it was one of the dates which led me to discover this entire chronology. It is important to emphasize that it was not a date I discovered using my new methods. It is a date well known in history which I learned from reading scholarly works. There is only a 1 in 584 chance that any given date will coincide with 1 Birth (V) and only 1 in 11,680 chance that it would also be 1 Wind. Said differently, 1 Birth (V) and 1 Wind only coincide about once every 323 years, so for that one day to be when Jeconiah was taken was extremely unusual. And to have the symbolism of the day when most of Jerusalem was deported coincide with a day when they began their journey to the promised land seems clearly to be beyond chance. The fact that the deportation day was important in the Lord's chronology is clear because it is listed by Matthew as a key chronological marker in his genealogy of Christ (Mat. 1:17)</w:t>
      </w:r>
    </w:p>
    <w:p w14:paraId="791888B9" w14:textId="038A4A42" w:rsidR="00EF6FD2" w:rsidRDefault="00345BB1" w:rsidP="003E6658">
      <w:pPr>
        <w:ind w:left="720"/>
      </w:pPr>
      <w:r>
        <w:t xml:space="preserve"> </w:t>
      </w:r>
      <w:r w:rsidR="00EF6FD2">
        <w:tab/>
      </w:r>
      <w:r>
        <w:t>The precise date of Jeconiah's release is also recorded in holy writ: 25 Adar, year 37 of the Captivity. That corresponds to Tue 16 Mar 560 BC (Jer. 52:31). While that date is nothing special on the Hebrew calendar, it just happened to be the day 1 Wind, the very day his captivity began on the Sacred Round. The hand of the Lord becomes more apparent with each date discovered. . . .</w:t>
      </w:r>
    </w:p>
    <w:p w14:paraId="1DF98607" w14:textId="2A28AC00" w:rsidR="00345BB1" w:rsidRDefault="00345BB1" w:rsidP="003E6658">
      <w:pPr>
        <w:ind w:left="720"/>
      </w:pPr>
      <w:r>
        <w:t xml:space="preserve"> [</w:t>
      </w:r>
      <w:r w:rsidRPr="00EF6FD2">
        <w:rPr>
          <w:color w:val="FF0000"/>
        </w:rPr>
        <w:t xml:space="preserve">Note* </w:t>
      </w:r>
      <w:r>
        <w:t>It is interesting to note here, that Jeremiah made another prophecy in regards to the genealogy listed in Matthew 1. According to a sermon on the Bible Broadcasting Network (bbnradio.org) in the 22nd Chapter of Jeremiah, we find what turns out to be an amazing prophecy. In verses 28-30 Jeremiah declares:</w:t>
      </w:r>
    </w:p>
    <w:p w14:paraId="45CA64E2" w14:textId="77777777" w:rsidR="003E6658" w:rsidRDefault="00345BB1" w:rsidP="003E6658">
      <w:pPr>
        <w:ind w:left="1440"/>
      </w:pPr>
      <w:r>
        <w:t xml:space="preserve"> 28. Is this man Coniah [Jeconiah] a despised broken idol? Is he a vessel wherein is no pleasure? wherefore are they cast out, he and his seed, and are cast into a land [Babylon] which they know not? </w:t>
      </w:r>
    </w:p>
    <w:p w14:paraId="4F56CCEF" w14:textId="27DC342D" w:rsidR="003E6658" w:rsidRDefault="00345BB1" w:rsidP="003E6658">
      <w:pPr>
        <w:ind w:left="1440"/>
      </w:pPr>
      <w:r>
        <w:lastRenderedPageBreak/>
        <w:t>29. O earth, earth, earth, hear the word of the Lord.</w:t>
      </w:r>
    </w:p>
    <w:p w14:paraId="790163AE" w14:textId="5000DB58" w:rsidR="00345BB1" w:rsidRDefault="00345BB1" w:rsidP="003E6658">
      <w:pPr>
        <w:ind w:left="1440"/>
      </w:pPr>
      <w:r>
        <w:t xml:space="preserve"> 30. Thus saith the Lord, Write ye this man childless, a man that shall not prosper in his days: </w:t>
      </w:r>
      <w:r w:rsidRPr="003E6658">
        <w:rPr>
          <w:u w:val="single"/>
        </w:rPr>
        <w:t>for no man of his seed shall prosper, sitting upon the throne of David, and ruling any more in Judah.</w:t>
      </w:r>
    </w:p>
    <w:p w14:paraId="4A0D2A66" w14:textId="23356998" w:rsidR="00345BB1" w:rsidRDefault="00345BB1" w:rsidP="003E6658">
      <w:pPr>
        <w:ind w:left="720" w:firstLine="720"/>
      </w:pPr>
      <w:r>
        <w:t>In other words, although Jeconiah was of the Royal lineage through which the Kings of Israel would have to come, and although his descendants would have the right to rule over Israel, NONE of his seed would ever be king of Israel. Many years later, when the Israelites were allowed to return to their Jerusalem homeland and rebuild the temple, a descendant of Jeconiah by the name of "Zerubabel the son of Shealtiel [Salathiel]" would be among them as a leader, but NOT a king. Thus Jeconiah would be "childless."</w:t>
      </w:r>
    </w:p>
    <w:p w14:paraId="569456CA" w14:textId="5320B1D4" w:rsidR="00345BB1" w:rsidRDefault="00345BB1" w:rsidP="003E6658">
      <w:pPr>
        <w:ind w:left="720"/>
      </w:pPr>
      <w:r>
        <w:t xml:space="preserve"> </w:t>
      </w:r>
      <w:r w:rsidR="00EF6FD2">
        <w:tab/>
      </w:r>
      <w:r>
        <w:t>Now going to Chapter 1 of Matthew, as mentioned previously, we find the genealogy of Joseph, the husband of Mary. It reads as follows:</w:t>
      </w:r>
    </w:p>
    <w:p w14:paraId="68DC47F2" w14:textId="2852E20A" w:rsidR="00345BB1" w:rsidRDefault="00345BB1" w:rsidP="003E6658">
      <w:pPr>
        <w:ind w:left="1440"/>
      </w:pPr>
      <w:r>
        <w:t xml:space="preserve"> 1. The book of the generation [or right to rule] of Jesus Christ, the son of David, the son of Abraham.</w:t>
      </w:r>
    </w:p>
    <w:p w14:paraId="65C0FA36" w14:textId="77777777" w:rsidR="00345BB1" w:rsidRDefault="00345BB1" w:rsidP="003E6658">
      <w:pPr>
        <w:ind w:left="1440"/>
      </w:pPr>
      <w:r>
        <w:t xml:space="preserve"> 2. Abraham begat Issac; and Isaac begat Jacob; . . .</w:t>
      </w:r>
    </w:p>
    <w:p w14:paraId="713729EE" w14:textId="0EB6732D" w:rsidR="00345BB1" w:rsidRDefault="00345BB1" w:rsidP="003E6658">
      <w:pPr>
        <w:ind w:left="1440"/>
      </w:pPr>
      <w:r>
        <w:t xml:space="preserve"> 12. And after they were brought to Babylon, Jechonias begat Salathiel; and Salathiel begat Zorobabel;</w:t>
      </w:r>
    </w:p>
    <w:p w14:paraId="6C508E9D" w14:textId="77777777" w:rsidR="00345BB1" w:rsidRDefault="00345BB1" w:rsidP="003E6658">
      <w:pPr>
        <w:ind w:left="1440"/>
      </w:pPr>
      <w:r>
        <w:t xml:space="preserve"> 13. And Zorobabel begat Abiud; . . .</w:t>
      </w:r>
    </w:p>
    <w:p w14:paraId="5524F0D3" w14:textId="086D3B26" w:rsidR="00345BB1" w:rsidRDefault="00345BB1" w:rsidP="003E6658">
      <w:pPr>
        <w:ind w:left="1440"/>
      </w:pPr>
      <w:r>
        <w:t xml:space="preserve"> 16. And Jacob begat Joseph the husband of Mary, of whom was born Jesus, who is called Christ.</w:t>
      </w:r>
    </w:p>
    <w:p w14:paraId="0A1E1783" w14:textId="77777777" w:rsidR="00EF6FD2" w:rsidRDefault="00345BB1" w:rsidP="00147C66">
      <w:pPr>
        <w:spacing w:after="0"/>
      </w:pPr>
      <w:r>
        <w:t xml:space="preserve"> </w:t>
      </w:r>
    </w:p>
    <w:p w14:paraId="6FF987B3" w14:textId="468F89EB" w:rsidR="00345BB1" w:rsidRDefault="00345BB1" w:rsidP="00147C66">
      <w:pPr>
        <w:spacing w:after="0"/>
        <w:ind w:left="720" w:firstLine="720"/>
      </w:pPr>
      <w:r>
        <w:t>So it is apparent that Joseph the husband of Mary was a direct descendant of Jeconiah through Zorobabel. Had Jeremiah not pronounced his prophetic curse on Jeconiah [Coniah] that "no man of his seed shall prosper, sitting upon the throne of David, and ruling any more in Judah," Joseph would have rightly been king. But here we get to the unique solution to Jeremiah's curse. While it is stated in Matthew 1:16 that Joseph was "the husband of Mary, of whom was born Jesus," Joseph was NOT the father of Jesus. So Jesus did not fall under the curse of Jeremiah. God the Father was the true father of Jesus. Jesus was adopted by Joseph when he took Mary to wife. And with that adoption came all the rights to Kingship in Israel. Yet through Mary his mother, Jesus did indeed inherit the earthly bloodline of David, a requirement of kingship, (see "Conference" addresses, www.bbnradio.org)</w:t>
      </w:r>
    </w:p>
    <w:p w14:paraId="35A9B249" w14:textId="06C61A3D" w:rsidR="00345BB1" w:rsidRDefault="00345BB1" w:rsidP="00147C66">
      <w:pPr>
        <w:ind w:left="720"/>
      </w:pPr>
      <w:r>
        <w:t xml:space="preserve"> </w:t>
      </w:r>
      <w:r w:rsidR="00EF6FD2">
        <w:tab/>
      </w:r>
      <w:r>
        <w:t>Now this brings us back to what John Pratt alluded to, "The fact that the deportation day was important in the Lord's chronology is clear because it is listed by Matthew as a key chronological marker in his genealogy of Christ (Mat. 1:17). Matthew 1:17 reads as follows:</w:t>
      </w:r>
    </w:p>
    <w:p w14:paraId="6034E328" w14:textId="278171FC" w:rsidR="00345BB1" w:rsidRDefault="00345BB1" w:rsidP="00147C66">
      <w:pPr>
        <w:ind w:left="1440"/>
      </w:pPr>
      <w:r>
        <w:t xml:space="preserve"> 17. So all the generations from Abraham to David are fourteen generations; and from David until the carrying away into Babylon are fourteen generations; and from the carrying away into Babylon unto Christ are fourteen generations.</w:t>
      </w:r>
    </w:p>
    <w:p w14:paraId="7EB54ABB" w14:textId="6F7E1479" w:rsidR="00345BB1" w:rsidRDefault="00345BB1" w:rsidP="00147C66">
      <w:pPr>
        <w:ind w:left="720"/>
      </w:pPr>
      <w:r>
        <w:lastRenderedPageBreak/>
        <w:t xml:space="preserve"> </w:t>
      </w:r>
      <w:r w:rsidR="00EF6FD2">
        <w:tab/>
      </w:r>
      <w:r>
        <w:t xml:space="preserve">Apparently the world (earth life) was planned or patterned from the beginning of the world to testify of Christ. John Pratt agrees, see his article, "What Every Mormon Should Know About Astronomy," </w:t>
      </w:r>
      <w:r w:rsidRPr="00EF6FD2">
        <w:rPr>
          <w:i/>
          <w:iCs/>
        </w:rPr>
        <w:t>Meridian Magazine</w:t>
      </w:r>
      <w:r>
        <w:t xml:space="preserve"> </w:t>
      </w:r>
      <w:r w:rsidR="00EF6FD2">
        <w:t xml:space="preserve">  </w:t>
      </w:r>
      <w:r>
        <w:t>www.johnpratt.com</w:t>
      </w:r>
    </w:p>
    <w:p w14:paraId="11B3B8C8" w14:textId="77777777" w:rsidR="00EF6FD2" w:rsidRDefault="00EF6FD2" w:rsidP="00345BB1"/>
    <w:p w14:paraId="1AF00BCA" w14:textId="3673783D" w:rsidR="00345BB1" w:rsidRDefault="00345BB1" w:rsidP="00147C66">
      <w:pPr>
        <w:ind w:left="720"/>
      </w:pPr>
      <w:r>
        <w:t xml:space="preserve"> [</w:t>
      </w:r>
      <w:r w:rsidRPr="00EF6FD2">
        <w:rPr>
          <w:color w:val="FF0000"/>
        </w:rPr>
        <w:t xml:space="preserve">Note* </w:t>
      </w:r>
      <w:r>
        <w:t>See the 1935 notation: Samuel Walter Gamble, Sunday the True Sabbath of God in which he discusses the symbolism of the Exodus in regards to a Sunday Sabbath.]</w:t>
      </w:r>
    </w:p>
    <w:p w14:paraId="2FF910E4" w14:textId="77777777" w:rsidR="00EF6FD2" w:rsidRDefault="00EF6FD2" w:rsidP="00147C66">
      <w:pPr>
        <w:spacing w:after="0"/>
      </w:pPr>
    </w:p>
    <w:p w14:paraId="3A2E44B9" w14:textId="6E4DB707" w:rsidR="00345BB1" w:rsidRPr="00345BB1" w:rsidRDefault="00345BB1" w:rsidP="00147C66">
      <w:pPr>
        <w:spacing w:after="0"/>
        <w:ind w:left="720"/>
      </w:pPr>
      <w:r>
        <w:t xml:space="preserve"> [</w:t>
      </w:r>
      <w:r w:rsidRPr="00EF6FD2">
        <w:rPr>
          <w:color w:val="FF0000"/>
        </w:rPr>
        <w:t xml:space="preserve">Note* </w:t>
      </w:r>
      <w:r>
        <w:t>If there was a specific day in the year that was celebrated as a Sabbath to commemorate deliverance from bondage, then would this date correlate with Christ's Resurrection date? And would this date correlate with Lehi's deliverance from bondage by his departure from Jerusalem?]</w:t>
      </w:r>
    </w:p>
    <w:p w14:paraId="1219C981" w14:textId="77777777" w:rsidR="00345BB1" w:rsidRPr="00345BB1" w:rsidRDefault="00345BB1" w:rsidP="00A83609"/>
    <w:p w14:paraId="714AE957" w14:textId="77777777" w:rsidR="00345BB1" w:rsidRPr="00345BB1" w:rsidRDefault="00345BB1" w:rsidP="00A83609"/>
    <w:p w14:paraId="7A149D42" w14:textId="01ECE1E9" w:rsidR="00F72DE4" w:rsidRDefault="00F72DE4"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sidRPr="00147C66">
        <w:rPr>
          <w:rFonts w:eastAsia="Times New Roman" w:cstheme="minorHAnsi"/>
          <w:spacing w:val="-2"/>
          <w:kern w:val="0"/>
          <w14:ligatures w14:val="none"/>
        </w:rPr>
        <w:t>2003</w:t>
      </w:r>
      <w:r w:rsidR="003040B4">
        <w:rPr>
          <w:rFonts w:eastAsia="Times New Roman" w:cstheme="minorHAnsi"/>
          <w:spacing w:val="-2"/>
          <w:kern w:val="0"/>
          <w14:ligatures w14:val="none"/>
        </w:rPr>
        <w:t xml:space="preserve">       </w:t>
      </w:r>
      <w:r w:rsidRPr="005D09D6">
        <w:rPr>
          <w:rFonts w:eastAsia="Times New Roman" w:cstheme="minorHAnsi"/>
          <w:b/>
          <w:bCs/>
          <w:spacing w:val="-2"/>
          <w:kern w:val="0"/>
          <w14:ligatures w14:val="none"/>
        </w:rPr>
        <w:t xml:space="preserve">George Potter and Richard Wellington, </w:t>
      </w:r>
      <w:r w:rsidRPr="005D09D6">
        <w:rPr>
          <w:rFonts w:eastAsia="Times New Roman" w:cstheme="minorHAnsi"/>
          <w:b/>
          <w:bCs/>
          <w:i/>
          <w:iCs/>
          <w:spacing w:val="-2"/>
          <w:kern w:val="0"/>
          <w14:ligatures w14:val="none"/>
        </w:rPr>
        <w:t>Lehi</w:t>
      </w:r>
      <w:r w:rsidRPr="00147C66">
        <w:rPr>
          <w:rFonts w:eastAsia="Times New Roman" w:cstheme="minorHAnsi"/>
          <w:b/>
          <w:bCs/>
          <w:i/>
          <w:iCs/>
          <w:spacing w:val="-2"/>
          <w:kern w:val="0"/>
          <w14:ligatures w14:val="none"/>
        </w:rPr>
        <w:t xml:space="preserve"> in the Wilderness</w:t>
      </w:r>
      <w:r w:rsidRPr="00F72DE4">
        <w:rPr>
          <w:rFonts w:eastAsia="Times New Roman" w:cstheme="minorHAnsi"/>
          <w:spacing w:val="-2"/>
          <w:kern w:val="0"/>
          <w14:ligatures w14:val="none"/>
        </w:rPr>
        <w:t xml:space="preserve">, Springville, UT: Cedar Fort, 2003. </w:t>
      </w:r>
    </w:p>
    <w:p w14:paraId="566EE2B1" w14:textId="77777777" w:rsidR="00147C66" w:rsidRDefault="00147C66"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p>
    <w:p w14:paraId="605B5FA5" w14:textId="25A95B7E" w:rsidR="00147C66" w:rsidRDefault="005D09D6"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Pr>
          <w:rFonts w:eastAsia="Times New Roman" w:cstheme="minorHAnsi"/>
          <w:spacing w:val="-2"/>
          <w:kern w:val="0"/>
          <w14:ligatures w14:val="none"/>
        </w:rPr>
        <w:tab/>
      </w:r>
      <w:r w:rsidR="009B2A10" w:rsidRPr="009B2A10">
        <w:rPr>
          <w:rFonts w:eastAsia="Times New Roman" w:cstheme="minorHAnsi"/>
          <w:color w:val="FF0000"/>
          <w:spacing w:val="-2"/>
          <w:kern w:val="0"/>
          <w14:ligatures w14:val="none"/>
        </w:rPr>
        <w:t xml:space="preserve">Note* </w:t>
      </w:r>
      <w:r w:rsidR="00147C66" w:rsidRPr="00147C66">
        <w:rPr>
          <w:rFonts w:eastAsia="Times New Roman" w:cstheme="minorHAnsi"/>
          <w:spacing w:val="-2"/>
          <w:kern w:val="0"/>
          <w14:ligatures w14:val="none"/>
        </w:rPr>
        <w:t>After 3 pages of historical background, Potter and Wellington write:</w:t>
      </w:r>
    </w:p>
    <w:p w14:paraId="49988146" w14:textId="77777777" w:rsidR="009B2A10" w:rsidRPr="00147C66" w:rsidRDefault="009B2A10"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p>
    <w:p w14:paraId="2C711E6D" w14:textId="7AA43FA8" w:rsidR="00147C66" w:rsidRPr="009B2A10" w:rsidRDefault="00147C66"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i/>
          <w:iCs/>
          <w:spacing w:val="-2"/>
          <w:kern w:val="0"/>
          <w14:ligatures w14:val="none"/>
        </w:rPr>
      </w:pPr>
      <w:r w:rsidRPr="00147C66">
        <w:rPr>
          <w:rFonts w:eastAsia="Times New Roman" w:cstheme="minorHAnsi"/>
          <w:spacing w:val="-2"/>
          <w:kern w:val="0"/>
          <w14:ligatures w14:val="none"/>
        </w:rPr>
        <w:t xml:space="preserve"> </w:t>
      </w:r>
      <w:r w:rsidR="009B2A10">
        <w:rPr>
          <w:rFonts w:eastAsia="Times New Roman" w:cstheme="minorHAnsi"/>
          <w:spacing w:val="-2"/>
          <w:kern w:val="0"/>
          <w14:ligatures w14:val="none"/>
        </w:rPr>
        <w:tab/>
      </w:r>
      <w:r w:rsidRPr="009B2A10">
        <w:rPr>
          <w:rFonts w:eastAsia="Times New Roman" w:cstheme="minorHAnsi"/>
          <w:i/>
          <w:iCs/>
          <w:spacing w:val="-2"/>
          <w:kern w:val="0"/>
          <w14:ligatures w14:val="none"/>
        </w:rPr>
        <w:t>King Zedekiah</w:t>
      </w:r>
    </w:p>
    <w:p w14:paraId="056EE231" w14:textId="55C0F933" w:rsidR="00147C66" w:rsidRDefault="009B2A10" w:rsidP="009B2A10">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14:ligatures w14:val="none"/>
        </w:rPr>
      </w:pPr>
      <w:r>
        <w:rPr>
          <w:rFonts w:eastAsia="Times New Roman" w:cstheme="minorHAnsi"/>
          <w:spacing w:val="-2"/>
          <w:kern w:val="0"/>
          <w14:ligatures w14:val="none"/>
        </w:rPr>
        <w:tab/>
      </w:r>
      <w:r w:rsidR="00147C66" w:rsidRPr="00147C66">
        <w:rPr>
          <w:rFonts w:eastAsia="Times New Roman" w:cstheme="minorHAnsi"/>
          <w:spacing w:val="-2"/>
          <w:kern w:val="0"/>
          <w14:ligatures w14:val="none"/>
        </w:rPr>
        <w:t xml:space="preserve"> "And so the scene is set for the beginning of our story. Nephi's record begins about this point, at the commencement of the first year of Zedekiah's reign (597-587 B.C.). Lehi, obviously, was not one of those previously deported, probably because he dwelt outside Jerusalem proper.”</w:t>
      </w:r>
    </w:p>
    <w:p w14:paraId="409771E6" w14:textId="77777777" w:rsidR="009B2A10" w:rsidRPr="00147C66" w:rsidRDefault="009B2A10"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p>
    <w:p w14:paraId="397DA9F8" w14:textId="1BA88519" w:rsidR="00147C66" w:rsidRDefault="00147C66" w:rsidP="009B2A10">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14:ligatures w14:val="none"/>
        </w:rPr>
      </w:pPr>
      <w:r w:rsidRPr="00147C66">
        <w:rPr>
          <w:rFonts w:eastAsia="Times New Roman" w:cstheme="minorHAnsi"/>
          <w:spacing w:val="-2"/>
          <w:kern w:val="0"/>
          <w14:ligatures w14:val="none"/>
        </w:rPr>
        <w:t xml:space="preserve"> </w:t>
      </w:r>
      <w:r w:rsidR="005D09D6">
        <w:rPr>
          <w:rFonts w:eastAsia="Times New Roman" w:cstheme="minorHAnsi"/>
          <w:spacing w:val="-2"/>
          <w:kern w:val="0"/>
          <w14:ligatures w14:val="none"/>
        </w:rPr>
        <w:t xml:space="preserve">   [</w:t>
      </w:r>
      <w:r w:rsidRPr="009B2A10">
        <w:rPr>
          <w:rFonts w:eastAsia="Times New Roman" w:cstheme="minorHAnsi"/>
          <w:color w:val="FF0000"/>
          <w:spacing w:val="-2"/>
          <w:kern w:val="0"/>
          <w14:ligatures w14:val="none"/>
        </w:rPr>
        <w:t xml:space="preserve">Note* </w:t>
      </w:r>
      <w:r w:rsidRPr="00147C66">
        <w:rPr>
          <w:rFonts w:eastAsia="Times New Roman" w:cstheme="minorHAnsi"/>
          <w:spacing w:val="-2"/>
          <w:kern w:val="0"/>
          <w14:ligatures w14:val="none"/>
        </w:rPr>
        <w:t>Potter and Wellington fail to give a precise date or year for Lehi's departure, nor do they treat the subject of Lehi's 600-year prophecy. However, their reference to 597 B.C. would imply that Lehi left sometime after that date.- See the 2000 Potter &amp; Wellington notation.</w:t>
      </w:r>
      <w:r w:rsidR="005D09D6">
        <w:rPr>
          <w:rFonts w:eastAsia="Times New Roman" w:cstheme="minorHAnsi"/>
          <w:spacing w:val="-2"/>
          <w:kern w:val="0"/>
          <w14:ligatures w14:val="none"/>
        </w:rPr>
        <w:t>]</w:t>
      </w:r>
    </w:p>
    <w:p w14:paraId="0FB8CD67" w14:textId="77777777" w:rsidR="009B2A10" w:rsidRPr="00147C66" w:rsidRDefault="009B2A10" w:rsidP="009B2A10">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p>
    <w:p w14:paraId="44E87762" w14:textId="77777777" w:rsidR="00F72DE4" w:rsidRPr="00F72DE4" w:rsidRDefault="00F72DE4"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03E1F341" w14:textId="3F2CC3BD" w:rsidR="00F72DE4" w:rsidRDefault="005D09D6" w:rsidP="00147C66">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14:ligatures w14:val="none"/>
        </w:rPr>
      </w:pPr>
      <w:r>
        <w:rPr>
          <w:rFonts w:eastAsia="Times New Roman" w:cstheme="minorHAnsi"/>
          <w:color w:val="FF0000"/>
          <w:spacing w:val="-2"/>
          <w:kern w:val="0"/>
          <w14:ligatures w14:val="none"/>
        </w:rPr>
        <w:t xml:space="preserve">   [</w:t>
      </w:r>
      <w:r w:rsidR="00147C66" w:rsidRPr="00147C66">
        <w:rPr>
          <w:rFonts w:eastAsia="Times New Roman" w:cstheme="minorHAnsi"/>
          <w:color w:val="FF0000"/>
          <w:spacing w:val="-2"/>
          <w:kern w:val="0"/>
          <w14:ligatures w14:val="none"/>
        </w:rPr>
        <w:t xml:space="preserve">Note* </w:t>
      </w:r>
      <w:r w:rsidR="00147C66">
        <w:rPr>
          <w:rFonts w:eastAsia="Times New Roman" w:cstheme="minorHAnsi"/>
          <w:spacing w:val="-2"/>
          <w:kern w:val="0"/>
          <w14:ligatures w14:val="none"/>
        </w:rPr>
        <w:t>The authors s</w:t>
      </w:r>
      <w:r w:rsidR="00F72DE4" w:rsidRPr="00F72DE4">
        <w:rPr>
          <w:rFonts w:eastAsia="Times New Roman" w:cstheme="minorHAnsi"/>
          <w:spacing w:val="-2"/>
          <w:kern w:val="0"/>
          <w14:ligatures w14:val="none"/>
        </w:rPr>
        <w:t>upport an eastward exit from Jerusalem and travel down the Way of the Wilderness.</w:t>
      </w:r>
      <w:r>
        <w:rPr>
          <w:rFonts w:eastAsia="Times New Roman" w:cstheme="minorHAnsi"/>
          <w:spacing w:val="-2"/>
          <w:kern w:val="0"/>
          <w14:ligatures w14:val="none"/>
        </w:rPr>
        <w:t>]</w:t>
      </w:r>
    </w:p>
    <w:p w14:paraId="0A94B158" w14:textId="77777777" w:rsidR="00147C66" w:rsidRDefault="00147C66" w:rsidP="00147C66">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6F5E5A30" w14:textId="0A71BC33" w:rsidR="00147C66" w:rsidRDefault="00147C66" w:rsidP="00147C66">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Pr>
          <w:rFonts w:eastAsia="Times New Roman" w:cstheme="minorHAnsi"/>
          <w:spacing w:val="-2"/>
          <w:kern w:val="0"/>
          <w14:ligatures w14:val="none"/>
        </w:rPr>
        <w:t xml:space="preserve">               </w:t>
      </w:r>
      <w:r w:rsidR="00F72DE4" w:rsidRPr="00F72DE4">
        <w:rPr>
          <w:rFonts w:eastAsia="Times New Roman" w:cstheme="minorHAnsi"/>
          <w:spacing w:val="-2"/>
          <w:kern w:val="0"/>
          <w14:ligatures w14:val="none"/>
        </w:rPr>
        <w:t xml:space="preserve">On page 19, Potter notes: </w:t>
      </w:r>
    </w:p>
    <w:p w14:paraId="0E3DA4E9" w14:textId="484D9D8F" w:rsidR="00F72DE4" w:rsidRPr="00F72DE4" w:rsidRDefault="00147C66" w:rsidP="00147C66">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spacing w:val="-2"/>
          <w:kern w:val="0"/>
          <w14:ligatures w14:val="none"/>
        </w:rPr>
      </w:pPr>
      <w:r>
        <w:rPr>
          <w:rFonts w:eastAsia="Times New Roman" w:cstheme="minorHAnsi"/>
          <w:spacing w:val="-2"/>
          <w:kern w:val="0"/>
          <w14:ligatures w14:val="none"/>
        </w:rPr>
        <w:tab/>
      </w:r>
      <w:r>
        <w:rPr>
          <w:rFonts w:eastAsia="Times New Roman" w:cstheme="minorHAnsi"/>
          <w:spacing w:val="-2"/>
          <w:kern w:val="0"/>
          <w14:ligatures w14:val="none"/>
        </w:rPr>
        <w:tab/>
      </w:r>
      <w:r w:rsidR="00F72DE4" w:rsidRPr="00F72DE4">
        <w:rPr>
          <w:rFonts w:eastAsia="Times New Roman" w:cstheme="minorHAnsi"/>
          <w:spacing w:val="-2"/>
          <w:kern w:val="0"/>
          <w14:ligatures w14:val="none"/>
        </w:rPr>
        <w:t xml:space="preserve">The oral traditions of several Jewish colonies tell of other groups leaving Jerusalem and going into Arabia to avoid Nebuchadnezzar’s captivity.  Abu Hurairah, an early Islamic period geographer, wrote of the Jews who settled in northwest Arabia to escape the persecution of Nebuchadnezzar. (al-Wohaibi, </w:t>
      </w:r>
      <w:r w:rsidR="00F72DE4" w:rsidRPr="00F72DE4">
        <w:rPr>
          <w:rFonts w:eastAsia="Times New Roman" w:cstheme="minorHAnsi"/>
          <w:i/>
          <w:iCs/>
          <w:spacing w:val="-2"/>
          <w:kern w:val="0"/>
          <w14:ligatures w14:val="none"/>
        </w:rPr>
        <w:t>Northern Hijaz</w:t>
      </w:r>
      <w:r w:rsidR="00F72DE4" w:rsidRPr="00F72DE4">
        <w:rPr>
          <w:rFonts w:eastAsia="Times New Roman" w:cstheme="minorHAnsi"/>
          <w:spacing w:val="-2"/>
          <w:kern w:val="0"/>
          <w14:ligatures w14:val="none"/>
        </w:rPr>
        <w:t xml:space="preserve">, p. 196-197.) This flight resulted in large numbers of Jews settling at the towns of al-Hijr Khaibar, and Medina.  According to Reuben Ahroni: “As a result of this prophecy of dooom (Jer. 38:2), seventy-five thousand courageous men . . . who firmly believed Jeremiah’s prophecy of impending national catastrophe accompanied by priest, Levites, and slaves . . . </w:t>
      </w:r>
      <w:r w:rsidR="00F72DE4" w:rsidRPr="00F72DE4">
        <w:rPr>
          <w:rFonts w:eastAsia="Times New Roman" w:cstheme="minorHAnsi"/>
          <w:b/>
          <w:bCs/>
          <w:spacing w:val="-2"/>
          <w:kern w:val="0"/>
          <w:u w:val="single"/>
          <w14:ligatures w14:val="none"/>
        </w:rPr>
        <w:t>crossed the Jordan River</w:t>
      </w:r>
      <w:r w:rsidR="00F72DE4" w:rsidRPr="00F72DE4">
        <w:rPr>
          <w:rFonts w:eastAsia="Times New Roman" w:cstheme="minorHAnsi"/>
          <w:spacing w:val="-2"/>
          <w:kern w:val="0"/>
          <w14:ligatures w14:val="none"/>
        </w:rPr>
        <w:t xml:space="preserve"> and went into the desert . . . and arrived in the land of Eden. From there they turned south until they arrived in Yemen.” (Ahroni, </w:t>
      </w:r>
      <w:r w:rsidR="00F72DE4" w:rsidRPr="00F72DE4">
        <w:rPr>
          <w:rFonts w:eastAsia="Times New Roman" w:cstheme="minorHAnsi"/>
          <w:i/>
          <w:iCs/>
          <w:spacing w:val="-2"/>
          <w:kern w:val="0"/>
          <w14:ligatures w14:val="none"/>
        </w:rPr>
        <w:t>Yemenite Jewry</w:t>
      </w:r>
      <w:r w:rsidR="00F72DE4" w:rsidRPr="00F72DE4">
        <w:rPr>
          <w:rFonts w:eastAsia="Times New Roman" w:cstheme="minorHAnsi"/>
          <w:spacing w:val="-2"/>
          <w:kern w:val="0"/>
          <w14:ligatures w14:val="none"/>
        </w:rPr>
        <w:t xml:space="preserve">, p. 25) </w:t>
      </w:r>
    </w:p>
    <w:p w14:paraId="6DEC3D22" w14:textId="77777777" w:rsidR="00F72DE4" w:rsidRPr="00F72DE4" w:rsidRDefault="00F72DE4" w:rsidP="00F72DE4">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F72DE4">
        <w:rPr>
          <w:rFonts w:eastAsia="Times New Roman" w:cstheme="minorHAnsi"/>
          <w:spacing w:val="-2"/>
          <w:kern w:val="0"/>
          <w14:ligatures w14:val="none"/>
        </w:rPr>
        <w:t xml:space="preserve"> </w:t>
      </w:r>
    </w:p>
    <w:p w14:paraId="1AF22DED" w14:textId="593E2FE4" w:rsidR="00F72DE4" w:rsidRDefault="00147C66" w:rsidP="00147C66">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r>
        <w:rPr>
          <w:rFonts w:eastAsia="Times New Roman" w:cstheme="minorHAnsi"/>
          <w:spacing w:val="-2"/>
          <w:kern w:val="0"/>
          <w14:ligatures w14:val="none"/>
        </w:rPr>
        <w:t xml:space="preserve">                </w:t>
      </w:r>
      <w:r w:rsidRPr="00147C66">
        <w:rPr>
          <w:rFonts w:eastAsia="Times New Roman" w:cstheme="minorHAnsi"/>
          <w:color w:val="FF0000"/>
          <w:spacing w:val="-2"/>
          <w:kern w:val="0"/>
          <w14:ligatures w14:val="none"/>
        </w:rPr>
        <w:t xml:space="preserve">Note*  </w:t>
      </w:r>
      <w:r>
        <w:rPr>
          <w:rFonts w:eastAsia="Times New Roman" w:cstheme="minorHAnsi"/>
          <w:spacing w:val="-2"/>
          <w:kern w:val="0"/>
          <w14:ligatures w14:val="none"/>
        </w:rPr>
        <w:t xml:space="preserve">the </w:t>
      </w:r>
      <w:r w:rsidR="00F72DE4" w:rsidRPr="00F72DE4">
        <w:rPr>
          <w:rFonts w:eastAsia="Times New Roman" w:cstheme="minorHAnsi"/>
          <w:spacing w:val="-2"/>
          <w:kern w:val="0"/>
          <w14:ligatures w14:val="none"/>
        </w:rPr>
        <w:t xml:space="preserve">Valley of Lemuel = Wadi Tayib al Ism = 75 miles (3 days) “near” and “nearer” the Red </w:t>
      </w:r>
    </w:p>
    <w:p w14:paraId="0C32440E" w14:textId="7D2C81A6" w:rsidR="00F72DE4" w:rsidRPr="00F72DE4" w:rsidRDefault="00147C66" w:rsidP="00147C66">
      <w:pPr>
        <w:widowControl w:val="0"/>
        <w:tabs>
          <w:tab w:val="left" w:pos="1008"/>
          <w:tab w:val="left" w:pos="1728"/>
          <w:tab w:val="left" w:pos="2448"/>
        </w:tabs>
        <w:suppressAutoHyphens/>
        <w:autoSpaceDE w:val="0"/>
        <w:autoSpaceDN w:val="0"/>
        <w:adjustRightInd w:val="0"/>
        <w:spacing w:after="0" w:line="240" w:lineRule="atLeast"/>
        <w:rPr>
          <w:rFonts w:cstheme="minorHAnsi"/>
        </w:rPr>
      </w:pPr>
      <w:r>
        <w:rPr>
          <w:rFonts w:eastAsia="Times New Roman" w:cstheme="minorHAnsi"/>
          <w:spacing w:val="-2"/>
          <w:kern w:val="0"/>
          <w14:ligatures w14:val="none"/>
        </w:rPr>
        <w:t xml:space="preserve">                </w:t>
      </w:r>
      <w:r w:rsidR="00F72DE4" w:rsidRPr="00F72DE4">
        <w:rPr>
          <w:rFonts w:eastAsia="Times New Roman" w:cstheme="minorHAnsi"/>
          <w:spacing w:val="-2"/>
          <w:kern w:val="0"/>
          <w14:ligatures w14:val="none"/>
        </w:rPr>
        <w:t>Sea</w:t>
      </w:r>
    </w:p>
    <w:p w14:paraId="0D5EE706" w14:textId="77777777" w:rsidR="00F72DE4" w:rsidRDefault="00F72DE4" w:rsidP="00BE4590">
      <w:pPr>
        <w:spacing w:after="0"/>
      </w:pPr>
    </w:p>
    <w:p w14:paraId="3AA28A0A" w14:textId="77777777" w:rsidR="009B2A10" w:rsidRDefault="009B2A10" w:rsidP="009B2A10">
      <w:pPr>
        <w:spacing w:after="0"/>
        <w:ind w:firstLine="720"/>
      </w:pPr>
      <w:r>
        <w:t>On page 98 they write:</w:t>
      </w:r>
    </w:p>
    <w:p w14:paraId="37D3164A" w14:textId="787EB5EF" w:rsidR="009B2A10" w:rsidRDefault="009B2A10" w:rsidP="009B2A10">
      <w:pPr>
        <w:spacing w:after="0"/>
        <w:ind w:left="720"/>
      </w:pPr>
      <w:r>
        <w:t xml:space="preserve"> </w:t>
      </w:r>
      <w:r>
        <w:tab/>
        <w:t>Lehi didn't pass through Arabia in one winter travelling season. The journey took a total of eight years. Since it is impossible to travel in Arabia during the hot months of May through October, Lehi would have stopped for the summer to rest.</w:t>
      </w:r>
    </w:p>
    <w:p w14:paraId="78F4FA1C" w14:textId="215122FE" w:rsidR="00147C66" w:rsidRDefault="009B2A10" w:rsidP="009B2A10">
      <w:pPr>
        <w:spacing w:after="0"/>
        <w:ind w:left="720"/>
      </w:pPr>
      <w:r>
        <w:t xml:space="preserve"> </w:t>
      </w:r>
      <w:r w:rsidR="007E1922">
        <w:t>[</w:t>
      </w:r>
      <w:r w:rsidRPr="009B2A10">
        <w:rPr>
          <w:color w:val="FF0000"/>
        </w:rPr>
        <w:t xml:space="preserve">Note* </w:t>
      </w:r>
      <w:r>
        <w:t>CHECK to see if they make any comment about the length of time spent in the most fertile parts.</w:t>
      </w:r>
      <w:r w:rsidR="007E1922">
        <w:t>]</w:t>
      </w:r>
    </w:p>
    <w:p w14:paraId="54429488" w14:textId="77777777" w:rsidR="009B2A10" w:rsidRDefault="009B2A10" w:rsidP="009B2A10">
      <w:pPr>
        <w:spacing w:after="0"/>
      </w:pPr>
    </w:p>
    <w:p w14:paraId="40A29046" w14:textId="77777777" w:rsidR="009B2A10" w:rsidRDefault="009B2A10" w:rsidP="009B2A10">
      <w:pPr>
        <w:spacing w:after="0"/>
      </w:pPr>
    </w:p>
    <w:p w14:paraId="30C1B9FE" w14:textId="77777777" w:rsidR="009B2A10" w:rsidRDefault="009B2A10" w:rsidP="009B2A10">
      <w:pPr>
        <w:spacing w:after="0"/>
        <w:rPr>
          <w:b/>
          <w:bCs/>
          <w:i/>
          <w:iCs/>
        </w:rPr>
      </w:pPr>
      <w:r>
        <w:t>2003</w:t>
      </w:r>
      <w:r>
        <w:tab/>
      </w:r>
      <w:r w:rsidRPr="009B2A10">
        <w:rPr>
          <w:b/>
          <w:bCs/>
        </w:rPr>
        <w:t xml:space="preserve">Randall P. Spackman, “Interpreting Book of Mormon Geography": </w:t>
      </w:r>
      <w:r w:rsidRPr="009B2A10">
        <w:rPr>
          <w:b/>
          <w:bCs/>
          <w:i/>
          <w:iCs/>
        </w:rPr>
        <w:t>Review of John L. Sorenson.</w:t>
      </w:r>
    </w:p>
    <w:p w14:paraId="69961DE2" w14:textId="77777777" w:rsidR="009B2A10" w:rsidRDefault="009B2A10" w:rsidP="009B2A10">
      <w:pPr>
        <w:spacing w:after="0"/>
        <w:ind w:left="720" w:firstLine="720"/>
      </w:pPr>
      <w:r w:rsidRPr="009B2A10">
        <w:rPr>
          <w:b/>
          <w:bCs/>
          <w:i/>
          <w:iCs/>
        </w:rPr>
        <w:t>Mormon’s Map</w:t>
      </w:r>
      <w:r w:rsidRPr="009B2A10">
        <w:rPr>
          <w:b/>
          <w:bCs/>
        </w:rPr>
        <w:t>.</w:t>
      </w:r>
      <w:r>
        <w:t xml:space="preserve"> Provo, Utah: FARMS, 2000. x + 154 pp., with notes, scripture and </w:t>
      </w:r>
    </w:p>
    <w:p w14:paraId="1D9AE176" w14:textId="3F054E81" w:rsidR="009B2A10" w:rsidRDefault="009B2A10" w:rsidP="009B2A10">
      <w:pPr>
        <w:spacing w:after="0"/>
        <w:ind w:left="720" w:firstLine="720"/>
      </w:pPr>
      <w:r>
        <w:t xml:space="preserve">subject indexes. $9.95. </w:t>
      </w:r>
      <w:r w:rsidRPr="009B2A10">
        <w:rPr>
          <w:b/>
          <w:bCs/>
          <w:i/>
          <w:iCs/>
        </w:rPr>
        <w:t>FARMS Review of Books</w:t>
      </w:r>
      <w:r>
        <w:t>, 15/1 Provo: FARMS, 2003, pp. 19-46</w:t>
      </w:r>
    </w:p>
    <w:p w14:paraId="527E554E" w14:textId="77777777" w:rsidR="009B2A10" w:rsidRDefault="009B2A10" w:rsidP="009B2A10">
      <w:pPr>
        <w:spacing w:after="0"/>
        <w:ind w:left="720" w:firstLine="720"/>
      </w:pPr>
    </w:p>
    <w:p w14:paraId="59C8373E" w14:textId="0F17903E" w:rsidR="009B2A10" w:rsidRDefault="009B2A10" w:rsidP="009B2A10">
      <w:pPr>
        <w:spacing w:after="0"/>
        <w:ind w:left="720"/>
      </w:pPr>
      <w:r>
        <w:t xml:space="preserve"> Amongst his comments on geography, Randall Spackman writes the following on the Nephite </w:t>
      </w:r>
    </w:p>
    <w:p w14:paraId="70FC3B62" w14:textId="77777777" w:rsidR="009B2A10" w:rsidRDefault="009B2A10" w:rsidP="009B2A10">
      <w:pPr>
        <w:spacing w:after="0"/>
        <w:ind w:left="720"/>
      </w:pPr>
      <w:r>
        <w:t>calendar systems:</w:t>
      </w:r>
    </w:p>
    <w:p w14:paraId="66FB0BBC" w14:textId="77777777" w:rsidR="009B2A10" w:rsidRDefault="009B2A10" w:rsidP="009B2A10">
      <w:pPr>
        <w:spacing w:after="0"/>
        <w:ind w:left="720"/>
      </w:pPr>
    </w:p>
    <w:p w14:paraId="7B9B6D65" w14:textId="77777777" w:rsidR="009B2A10" w:rsidRDefault="009B2A10" w:rsidP="009B2A10">
      <w:pPr>
        <w:spacing w:after="0"/>
        <w:ind w:firstLine="720"/>
      </w:pPr>
      <w:r>
        <w:t>[pp. 35-37]</w:t>
      </w:r>
    </w:p>
    <w:p w14:paraId="01328901" w14:textId="47FE2342" w:rsidR="009B2A10" w:rsidRDefault="009B2A10" w:rsidP="00455C14">
      <w:pPr>
        <w:spacing w:after="0"/>
        <w:ind w:left="720" w:firstLine="720"/>
      </w:pPr>
      <w:r>
        <w:t xml:space="preserve"> . . . Mormon’s Map mentions the particular issue of the differences between </w:t>
      </w:r>
    </w:p>
    <w:p w14:paraId="5169149D" w14:textId="5FBB3315" w:rsidR="009B2A10" w:rsidRDefault="009B2A10" w:rsidP="00455C14">
      <w:pPr>
        <w:spacing w:after="0"/>
        <w:ind w:left="720"/>
      </w:pPr>
      <w:r>
        <w:t>contemporary and ancient notions about “many days” of travel. “Similarly, we might ask, would ‘year’ have meant the same to [Mormon] as it does to us? Lasting how long? Beginning and ending when? Composed of what seasonal variations in climate?” (p. 78).</w:t>
      </w:r>
    </w:p>
    <w:p w14:paraId="7450BE43" w14:textId="7F45D227" w:rsidR="009B2A10" w:rsidRDefault="009B2A10" w:rsidP="00455C14">
      <w:pPr>
        <w:spacing w:after="0"/>
        <w:ind w:left="720"/>
      </w:pPr>
      <w:r>
        <w:t xml:space="preserve"> </w:t>
      </w:r>
      <w:r>
        <w:tab/>
        <w:t>When I began studying Book of Mormon chronology,</w:t>
      </w:r>
      <w:r w:rsidRPr="00455C14">
        <w:rPr>
          <w:vertAlign w:val="superscript"/>
        </w:rPr>
        <w:t>468</w:t>
      </w:r>
      <w:r>
        <w:t xml:space="preserve"> I started with a naive awareness that part of Nephite record keeping included the measurement of years. That's an English word familiar to me and the same word that Joseph Smith used to represent calendrical periods expressed by Nephi in the sixth century B.C. (e.g., 2 Nephi 5:28—“thirty years”), by Mormon in the fourth century A.D. (e.g., Mormon 6:5—“three hundred and eighty and four years”), and by Moroni in the fourth or fifth century A.D., when he abridged records based on historical reports from roughly one to two thousand years earlier (e.g., Ether 9:24—“an hundred and forty and two years”).</w:t>
      </w:r>
    </w:p>
    <w:p w14:paraId="58A005E7" w14:textId="3FD59EDF" w:rsidR="009B2A10" w:rsidRDefault="009B2A10" w:rsidP="00455C14">
      <w:pPr>
        <w:spacing w:after="0"/>
        <w:ind w:left="720"/>
      </w:pPr>
      <w:r>
        <w:t xml:space="preserve"> </w:t>
      </w:r>
      <w:r>
        <w:tab/>
        <w:t xml:space="preserve">While Joseph Smith and the vast majority of his contemporaries surely understood the </w:t>
      </w:r>
    </w:p>
    <w:p w14:paraId="685B9315" w14:textId="13B70516" w:rsidR="009B2A10" w:rsidRDefault="009B2A10" w:rsidP="00455C14">
      <w:pPr>
        <w:spacing w:after="0"/>
        <w:ind w:left="720"/>
      </w:pPr>
      <w:r>
        <w:t>common notion of a solar or seasonal year as the repeating period indicated by the term year, they were not acquainted to any significant degree with ancient timekeeping systems. The idea that ancient cultures may have used a variety of different calendars or years (at separate times or at the same time) probably did not cross the minds of more than a few of Joseph Smith’s contemporaries in North America. And if such an idea did cross their minds, what word other than years would they have chosen to describe simply and accurately the meaning of recurring calendrical periods that were significantly longer than a few months?</w:t>
      </w:r>
    </w:p>
    <w:p w14:paraId="37B4CBDF" w14:textId="29785B22" w:rsidR="009B2A10" w:rsidRDefault="009B2A10" w:rsidP="00455C14">
      <w:pPr>
        <w:spacing w:after="0"/>
        <w:ind w:left="720"/>
      </w:pPr>
      <w:r>
        <w:t xml:space="preserve"> </w:t>
      </w:r>
      <w:r>
        <w:tab/>
        <w:t xml:space="preserve">Hence, an important question for interpreting Book of Mormon chronology is whether one can reasonably conclude that Joseph Smith’s use of the word he knew and understood (years) necessarily requires the conclusion that we must understand that word in the Book of Mormon in exactly the same way that Joseph Smith and his contemporaries did or the conclusion that the exact same calendar was used by Nephi, Mormon, and the Jaredites described by Moroni in the book of Ether. My research, which has undergone several </w:t>
      </w:r>
      <w:r>
        <w:lastRenderedPageBreak/>
        <w:t xml:space="preserve">interpretative cycles, indicates that in each of the three citations above, the word years describes a period of time measured with a distinctly different </w:t>
      </w:r>
    </w:p>
    <w:p w14:paraId="2DFE0E44" w14:textId="77777777" w:rsidR="009B2A10" w:rsidRDefault="009B2A10" w:rsidP="00455C14">
      <w:pPr>
        <w:spacing w:after="0"/>
        <w:ind w:left="720"/>
      </w:pPr>
      <w:r>
        <w:t>calendar and that for most of Nephite history all three calendars were in use by the timekeepers.</w:t>
      </w:r>
    </w:p>
    <w:p w14:paraId="2BE6BDCB" w14:textId="544225D0" w:rsidR="009B2A10" w:rsidRDefault="009B2A10" w:rsidP="00455C14">
      <w:pPr>
        <w:spacing w:after="0"/>
        <w:ind w:left="720"/>
      </w:pPr>
      <w:r>
        <w:t xml:space="preserve"> </w:t>
      </w:r>
      <w:r>
        <w:tab/>
        <w:t>Is a “literal” interpretation of the word years, such as Clark proposes, even possible? I would say yes—in a sense it is. Whatever period of time is indicated, it must literally be some form of a year. But several dissimilar types of years eventually must be understood. A “literal” use of Joseph Smith’s calendar, which is our calendar (the Dionysian/Gregorian calendar introduced by Pope Gregory XIII in A.D. 1582), must necessarily lead to a distorted Book of Mormon chronology because it was not the calendar used by the ancient record keepers. Nephi, Mormon, and the Jaredites used distinctive calendars for separate purposes. Our interpretative experience can add rich levels of meaning to our literal reading of the word years.</w:t>
      </w:r>
    </w:p>
    <w:p w14:paraId="4E0BEF1C" w14:textId="2D3B45B0" w:rsidR="009B2A10" w:rsidRDefault="009B2A10" w:rsidP="00455C14">
      <w:pPr>
        <w:spacing w:after="0"/>
        <w:ind w:left="720"/>
      </w:pPr>
      <w:r>
        <w:t xml:space="preserve"> </w:t>
      </w:r>
      <w:r w:rsidR="00455C14">
        <w:tab/>
      </w:r>
      <w:r>
        <w:t xml:space="preserve">Can I also, as Sorenson proposes, think, feel, and see as Mormon did? Again, I would say </w:t>
      </w:r>
    </w:p>
    <w:p w14:paraId="3AE0E142" w14:textId="77777777" w:rsidR="009B2A10" w:rsidRDefault="009B2A10" w:rsidP="00455C14">
      <w:pPr>
        <w:spacing w:after="0"/>
        <w:ind w:left="720"/>
      </w:pPr>
      <w:r>
        <w:t xml:space="preserve">yes—in a way I can. But sitting in my easy chair and urging myself into some sort of imaginary </w:t>
      </w:r>
    </w:p>
    <w:p w14:paraId="1D1E575D" w14:textId="01D0F820" w:rsidR="009B2A10" w:rsidRDefault="009B2A10" w:rsidP="00455C14">
      <w:pPr>
        <w:spacing w:after="0"/>
        <w:ind w:left="720"/>
      </w:pPr>
      <w:r>
        <w:t>late-Nephite reverie is certainly not the way. Once the terminology and ideas expressed in the Book of Mormon with respect to a specific topic have been fully examined from a textual standpoint, then careful study of external sources (including other scriptures) and thoughtful synthesis must be undertaken. ?at is one of the reasons why Mormon’s Map is such a valuable book—a scholar of Sorenson’s stature has taken the time and effort to clarify his thinking regarding the textual evidence he has examined and interpreted concerning the Book of Mormon land of promise</w:t>
      </w:r>
      <w:r w:rsidR="00455C14">
        <w:t>.</w:t>
      </w:r>
    </w:p>
    <w:p w14:paraId="0F57E97B" w14:textId="77777777" w:rsidR="00455C14" w:rsidRDefault="00455C14" w:rsidP="009B2A10">
      <w:pPr>
        <w:spacing w:after="0"/>
      </w:pPr>
    </w:p>
    <w:p w14:paraId="2240D0DE" w14:textId="77777777" w:rsidR="009B2A10" w:rsidRDefault="009B2A10" w:rsidP="009B2A10">
      <w:pPr>
        <w:spacing w:after="0"/>
      </w:pPr>
    </w:p>
    <w:p w14:paraId="1D7300DE" w14:textId="7F697FF5" w:rsidR="00BE4590" w:rsidRDefault="005F3B6E" w:rsidP="00BE4590">
      <w:pPr>
        <w:spacing w:after="0"/>
      </w:pPr>
      <w:r w:rsidRPr="00455C14">
        <w:t xml:space="preserve">2003 </w:t>
      </w:r>
      <w:r w:rsidRPr="00160CB6">
        <w:tab/>
      </w:r>
      <w:r w:rsidRPr="00455C14">
        <w:rPr>
          <w:b/>
          <w:bCs/>
        </w:rPr>
        <w:t>David Rolph Seely, “</w:t>
      </w:r>
      <w:r w:rsidRPr="00160CB6">
        <w:rPr>
          <w:b/>
        </w:rPr>
        <w:t>Chronology, Book of Mormon</w:t>
      </w:r>
      <w:r w:rsidRPr="00160CB6">
        <w:t xml:space="preserve">,” in </w:t>
      </w:r>
      <w:r w:rsidRPr="00160CB6">
        <w:rPr>
          <w:b/>
          <w:i/>
          <w:u w:val="single"/>
        </w:rPr>
        <w:t>Book of Mormon Reference Companion</w:t>
      </w:r>
      <w:r w:rsidRPr="00160CB6">
        <w:t xml:space="preserve">,  </w:t>
      </w:r>
    </w:p>
    <w:p w14:paraId="7B155F64" w14:textId="56BCA0D5" w:rsidR="005F3B6E" w:rsidRDefault="005F3B6E" w:rsidP="00BE4590">
      <w:pPr>
        <w:spacing w:after="0"/>
        <w:ind w:left="720" w:firstLine="720"/>
      </w:pPr>
      <w:r w:rsidRPr="00160CB6">
        <w:t xml:space="preserve">SLC, UT: Deseret Book, 2003, p. 196-204. </w:t>
      </w:r>
    </w:p>
    <w:p w14:paraId="6BAC91B3" w14:textId="77777777" w:rsidR="00DD1778" w:rsidRDefault="00DD1778" w:rsidP="00BE4590">
      <w:pPr>
        <w:spacing w:after="0"/>
        <w:ind w:left="720" w:firstLine="720"/>
      </w:pPr>
    </w:p>
    <w:p w14:paraId="4A26EA51" w14:textId="40B83859" w:rsidR="006D4718" w:rsidRDefault="007E1922" w:rsidP="00455C14">
      <w:pPr>
        <w:spacing w:after="0"/>
        <w:ind w:firstLine="720"/>
      </w:pPr>
      <w:r>
        <w:rPr>
          <w:color w:val="FF0000"/>
        </w:rPr>
        <w:t>[</w:t>
      </w:r>
      <w:r w:rsidR="00455C14" w:rsidRPr="00455C14">
        <w:rPr>
          <w:color w:val="FF0000"/>
        </w:rPr>
        <w:t xml:space="preserve">Note* </w:t>
      </w:r>
      <w:r w:rsidR="006C1445">
        <w:t xml:space="preserve">This article has relevant commentary not only on the Book of Mormon, but also the </w:t>
      </w:r>
    </w:p>
    <w:p w14:paraId="3664E4D9" w14:textId="723F7FCE" w:rsidR="00BB5C1E" w:rsidRDefault="006C1445" w:rsidP="00455C14">
      <w:pPr>
        <w:spacing w:after="0"/>
        <w:ind w:firstLine="720"/>
      </w:pPr>
      <w:r>
        <w:t>Bible.</w:t>
      </w:r>
      <w:r w:rsidR="007E1922">
        <w:t>]</w:t>
      </w:r>
      <w:r>
        <w:t xml:space="preserve"> </w:t>
      </w:r>
    </w:p>
    <w:p w14:paraId="35306109" w14:textId="77777777" w:rsidR="006D4718" w:rsidRDefault="006D4718" w:rsidP="00BE4590">
      <w:pPr>
        <w:spacing w:after="0"/>
        <w:ind w:left="720" w:firstLine="720"/>
      </w:pPr>
    </w:p>
    <w:p w14:paraId="441FEBCD" w14:textId="77777777" w:rsidR="006C1445" w:rsidRDefault="006C1445" w:rsidP="006C1445">
      <w:pPr>
        <w:spacing w:after="0"/>
        <w:ind w:left="1440"/>
      </w:pPr>
      <w:r w:rsidRPr="006C1445">
        <w:rPr>
          <w:u w:val="single"/>
        </w:rPr>
        <w:t>Chronology, Bible</w:t>
      </w:r>
      <w:r>
        <w:t xml:space="preserve">.  Many biblical events and persons are mentioned in the Book of Mormon.  Biblical chronology is useful to Book of Mormon readers to provide a frame of reference for these events and persons, but biblical chronology is difficult for several reasons.  </w:t>
      </w:r>
    </w:p>
    <w:p w14:paraId="5D4AA846" w14:textId="42ECA8C0" w:rsidR="006C1445" w:rsidRDefault="006C1445" w:rsidP="006C1445">
      <w:pPr>
        <w:spacing w:after="0"/>
        <w:ind w:left="1440" w:firstLine="720"/>
      </w:pPr>
      <w:r>
        <w:t xml:space="preserve">First, virtually all chronological information in the Bible is given in terms of relative dates—without a fixed reference point. . . . So while it is possible to reconstruct relative chronology, there is no fixed point from which to calculate the dates to locate them precisely in the </w:t>
      </w:r>
      <w:r w:rsidR="00DC297B">
        <w:t>B.C.</w:t>
      </w:r>
      <w:r>
        <w:t>/</w:t>
      </w:r>
      <w:r w:rsidR="00DC297B">
        <w:t>A.D.</w:t>
      </w:r>
      <w:r>
        <w:t xml:space="preserve"> system.  </w:t>
      </w:r>
    </w:p>
    <w:p w14:paraId="7E6998A4" w14:textId="77777777" w:rsidR="006C1445" w:rsidRDefault="006C1445" w:rsidP="006C1445">
      <w:pPr>
        <w:spacing w:after="0"/>
        <w:ind w:left="1440" w:firstLine="720"/>
      </w:pPr>
      <w:r>
        <w:t xml:space="preserve">Second, there is considerable variation in the dates found in the three major biblical texts: the Samaritan Pentateuch and the Septuagint contain dates different from the Masoretic Text from which the King James Version was translated.  </w:t>
      </w:r>
    </w:p>
    <w:p w14:paraId="75BC9118" w14:textId="77777777" w:rsidR="006C1445" w:rsidRDefault="006C1445" w:rsidP="006C1445">
      <w:pPr>
        <w:spacing w:after="0"/>
        <w:ind w:left="1440" w:firstLine="720"/>
      </w:pPr>
      <w:r>
        <w:t xml:space="preserve">Third, the dates of the kings in the Old Testament must be used with caution as some of the reigns of the kings overlap due to a system of coregencies.  Most all of the dates should be considered about (ca.). . . . </w:t>
      </w:r>
    </w:p>
    <w:p w14:paraId="45225FC8" w14:textId="238BC3E6" w:rsidR="006C1445" w:rsidRDefault="006C1445" w:rsidP="006C1445">
      <w:pPr>
        <w:spacing w:after="0"/>
        <w:ind w:left="1440" w:firstLine="720"/>
      </w:pPr>
      <w:r>
        <w:t xml:space="preserve">The standard handbook discussing the problems of biblical chronology is Finegan’s </w:t>
      </w:r>
      <w:r w:rsidRPr="006C1445">
        <w:rPr>
          <w:i/>
          <w:iCs/>
        </w:rPr>
        <w:t>Handbook of Biblical Chronology (</w:t>
      </w:r>
      <w:r>
        <w:t>re</w:t>
      </w:r>
      <w:r w:rsidR="0024269C">
        <w:t>v</w:t>
      </w:r>
      <w:r>
        <w:t xml:space="preserve">. </w:t>
      </w:r>
      <w:r w:rsidR="0024269C">
        <w:t>e</w:t>
      </w:r>
      <w:r>
        <w:t>d.).</w:t>
      </w:r>
      <w:r w:rsidR="000F45A5">
        <w:t xml:space="preserve"> . . . The accompanying chronology </w:t>
      </w:r>
      <w:r w:rsidR="000F45A5">
        <w:lastRenderedPageBreak/>
        <w:t>reflects some of the most recent scholarship on these dates.  The dates of the kings of Israel and Judah are given in a simplified form, apart from coregencies.</w:t>
      </w:r>
    </w:p>
    <w:p w14:paraId="3BF5DC49" w14:textId="77777777" w:rsidR="00455C14" w:rsidRDefault="00455C14" w:rsidP="006C1445">
      <w:pPr>
        <w:spacing w:after="0"/>
        <w:ind w:left="1440" w:firstLine="720"/>
      </w:pPr>
    </w:p>
    <w:p w14:paraId="00B25D0C" w14:textId="0536D1C8" w:rsidR="00DD1778" w:rsidRDefault="000F45A5" w:rsidP="000F45A5">
      <w:pPr>
        <w:spacing w:after="0"/>
        <w:jc w:val="center"/>
      </w:pPr>
      <w:r>
        <w:t>Judah or Southern Kingdom</w:t>
      </w:r>
    </w:p>
    <w:p w14:paraId="299C6F5B" w14:textId="231A9E14" w:rsidR="000F45A5" w:rsidRPr="000F45A5" w:rsidRDefault="000F45A5" w:rsidP="00BB5C1E">
      <w:pPr>
        <w:spacing w:after="0"/>
        <w:rPr>
          <w:sz w:val="20"/>
          <w:szCs w:val="20"/>
        </w:rPr>
      </w:pPr>
      <w:r>
        <w:tab/>
      </w:r>
      <w:r>
        <w:tab/>
      </w:r>
      <w:r w:rsidRPr="000F45A5">
        <w:rPr>
          <w:sz w:val="20"/>
          <w:szCs w:val="20"/>
        </w:rPr>
        <w:t>SELECTED KINGS</w:t>
      </w:r>
      <w:r w:rsidRPr="000F45A5">
        <w:rPr>
          <w:sz w:val="20"/>
          <w:szCs w:val="20"/>
        </w:rPr>
        <w:tab/>
      </w:r>
      <w:r w:rsidRPr="000F45A5">
        <w:rPr>
          <w:sz w:val="20"/>
          <w:szCs w:val="20"/>
        </w:rPr>
        <w:tab/>
      </w:r>
      <w:r w:rsidRPr="000F45A5">
        <w:rPr>
          <w:sz w:val="20"/>
          <w:szCs w:val="20"/>
        </w:rPr>
        <w:tab/>
      </w:r>
      <w:r w:rsidRPr="000F45A5">
        <w:rPr>
          <w:sz w:val="20"/>
          <w:szCs w:val="20"/>
        </w:rPr>
        <w:tab/>
      </w:r>
      <w:r>
        <w:rPr>
          <w:sz w:val="20"/>
          <w:szCs w:val="20"/>
        </w:rPr>
        <w:tab/>
      </w:r>
      <w:r w:rsidRPr="000F45A5">
        <w:rPr>
          <w:sz w:val="20"/>
          <w:szCs w:val="20"/>
        </w:rPr>
        <w:t>PROPHETS</w:t>
      </w:r>
    </w:p>
    <w:p w14:paraId="352E01A8" w14:textId="4BD527B2" w:rsidR="006C1445" w:rsidRDefault="000F45A5" w:rsidP="00BB5C1E">
      <w:pPr>
        <w:spacing w:after="0"/>
      </w:pPr>
      <w:r>
        <w:tab/>
      </w:r>
      <w:r>
        <w:tab/>
        <w:t>640-609   Josiah</w:t>
      </w:r>
    </w:p>
    <w:p w14:paraId="58F662FB" w14:textId="05EBD5AE" w:rsidR="000F45A5" w:rsidRDefault="000F45A5" w:rsidP="00BB5C1E">
      <w:pPr>
        <w:spacing w:after="0"/>
      </w:pPr>
      <w:r>
        <w:tab/>
      </w:r>
      <w:r>
        <w:tab/>
      </w:r>
      <w:r>
        <w:tab/>
      </w:r>
      <w:r>
        <w:tab/>
      </w:r>
      <w:r>
        <w:tab/>
      </w:r>
      <w:r>
        <w:tab/>
      </w:r>
      <w:r>
        <w:tab/>
      </w:r>
      <w:r>
        <w:tab/>
        <w:t xml:space="preserve">ca. 627-585    </w:t>
      </w:r>
      <w:r>
        <w:tab/>
        <w:t>Jeremiah</w:t>
      </w:r>
    </w:p>
    <w:p w14:paraId="111AB214" w14:textId="3F6D42A2" w:rsidR="006C1445" w:rsidRDefault="000F45A5" w:rsidP="00BB5C1E">
      <w:pPr>
        <w:spacing w:after="0"/>
      </w:pPr>
      <w:r>
        <w:tab/>
      </w:r>
      <w:r>
        <w:tab/>
      </w:r>
      <w:r>
        <w:tab/>
      </w:r>
      <w:r>
        <w:tab/>
      </w:r>
      <w:r>
        <w:tab/>
      </w:r>
      <w:r>
        <w:tab/>
      </w:r>
      <w:r>
        <w:tab/>
      </w:r>
      <w:r>
        <w:tab/>
      </w:r>
      <w:r>
        <w:tab/>
      </w:r>
      <w:r>
        <w:tab/>
        <w:t>Zephaniah</w:t>
      </w:r>
    </w:p>
    <w:p w14:paraId="2B7FD129" w14:textId="446DDC8B" w:rsidR="000F45A5" w:rsidRDefault="000F45A5" w:rsidP="00BB5C1E">
      <w:pPr>
        <w:spacing w:after="0"/>
      </w:pPr>
      <w:r>
        <w:tab/>
      </w:r>
      <w:r>
        <w:tab/>
      </w:r>
      <w:r>
        <w:tab/>
      </w:r>
      <w:r>
        <w:tab/>
      </w:r>
      <w:r>
        <w:tab/>
      </w:r>
      <w:r>
        <w:tab/>
      </w:r>
      <w:r>
        <w:tab/>
      </w:r>
      <w:r>
        <w:tab/>
      </w:r>
      <w:r>
        <w:tab/>
      </w:r>
      <w:r>
        <w:tab/>
        <w:t>Nahum</w:t>
      </w:r>
    </w:p>
    <w:p w14:paraId="6EACB45D" w14:textId="59F57C4A" w:rsidR="000F45A5" w:rsidRDefault="000F45A5" w:rsidP="00BB5C1E">
      <w:pPr>
        <w:spacing w:after="0"/>
      </w:pPr>
      <w:r>
        <w:tab/>
      </w:r>
      <w:r>
        <w:tab/>
        <w:t>609</w:t>
      </w:r>
      <w:r>
        <w:tab/>
        <w:t xml:space="preserve">   </w:t>
      </w:r>
      <w:r>
        <w:tab/>
        <w:t>Jehoahaz</w:t>
      </w:r>
      <w:r>
        <w:tab/>
      </w:r>
    </w:p>
    <w:p w14:paraId="648C5A25" w14:textId="0EE8A0C4" w:rsidR="000F45A5" w:rsidRDefault="000F45A5" w:rsidP="00BB5C1E">
      <w:pPr>
        <w:spacing w:after="0"/>
      </w:pPr>
      <w:r>
        <w:tab/>
      </w:r>
      <w:r>
        <w:tab/>
        <w:t>609-598</w:t>
      </w:r>
      <w:r>
        <w:tab/>
        <w:t>Jehoiakim</w:t>
      </w:r>
    </w:p>
    <w:p w14:paraId="0A31B6C6" w14:textId="341509A7" w:rsidR="000F45A5" w:rsidRDefault="000F45A5" w:rsidP="00BB5C1E">
      <w:pPr>
        <w:spacing w:after="0"/>
      </w:pPr>
      <w:r>
        <w:tab/>
      </w:r>
      <w:r>
        <w:tab/>
        <w:t>605 (?)</w:t>
      </w:r>
      <w:r>
        <w:tab/>
      </w:r>
      <w:r>
        <w:tab/>
      </w:r>
      <w:r>
        <w:tab/>
      </w:r>
      <w:r>
        <w:tab/>
        <w:t>Daniel and his friends taken to Babylon</w:t>
      </w:r>
    </w:p>
    <w:p w14:paraId="36D9459A" w14:textId="2ADF5291" w:rsidR="000F45A5" w:rsidRDefault="000F45A5" w:rsidP="00BB5C1E">
      <w:pPr>
        <w:spacing w:after="0"/>
      </w:pPr>
      <w:r>
        <w:tab/>
      </w:r>
      <w:r>
        <w:tab/>
      </w:r>
      <w:r>
        <w:tab/>
      </w:r>
      <w:r>
        <w:tab/>
      </w:r>
      <w:r>
        <w:tab/>
      </w:r>
      <w:r>
        <w:tab/>
      </w:r>
      <w:r>
        <w:tab/>
      </w:r>
      <w:r>
        <w:tab/>
      </w:r>
      <w:r>
        <w:tab/>
      </w:r>
      <w:r>
        <w:tab/>
        <w:t>Habakkuk</w:t>
      </w:r>
    </w:p>
    <w:p w14:paraId="4EE30720" w14:textId="57C5AA1B" w:rsidR="000F45A5" w:rsidRDefault="000F45A5" w:rsidP="00BB5C1E">
      <w:pPr>
        <w:spacing w:after="0"/>
      </w:pPr>
      <w:r>
        <w:tab/>
      </w:r>
      <w:r>
        <w:tab/>
        <w:t>597</w:t>
      </w:r>
      <w:r>
        <w:tab/>
      </w:r>
      <w:r>
        <w:tab/>
        <w:t>Jehoiachin</w:t>
      </w:r>
    </w:p>
    <w:p w14:paraId="53A05DBA" w14:textId="77777777" w:rsidR="000F45A5" w:rsidRDefault="000F45A5" w:rsidP="00BB5C1E">
      <w:pPr>
        <w:spacing w:after="0"/>
      </w:pPr>
      <w:r>
        <w:tab/>
      </w:r>
      <w:r>
        <w:tab/>
      </w:r>
      <w:r>
        <w:tab/>
      </w:r>
      <w:r>
        <w:tab/>
      </w:r>
      <w:r>
        <w:tab/>
      </w:r>
      <w:r>
        <w:tab/>
        <w:t xml:space="preserve">Many exiled to Babylon, </w:t>
      </w:r>
    </w:p>
    <w:p w14:paraId="23D57C21" w14:textId="2D05D3F0" w:rsidR="000F45A5" w:rsidRDefault="000F45A5" w:rsidP="000F45A5">
      <w:pPr>
        <w:spacing w:after="0"/>
        <w:ind w:left="3600" w:firstLine="720"/>
      </w:pPr>
      <w:r>
        <w:t>including Jehoiachin and Ezekiel</w:t>
      </w:r>
    </w:p>
    <w:p w14:paraId="751DC5BF" w14:textId="124FF2E8" w:rsidR="000F45A5" w:rsidRDefault="000F45A5" w:rsidP="000F45A5">
      <w:pPr>
        <w:spacing w:after="0"/>
      </w:pPr>
      <w:r>
        <w:tab/>
      </w:r>
      <w:r>
        <w:tab/>
        <w:t>597-586</w:t>
      </w:r>
      <w:r>
        <w:tab/>
        <w:t>Zedekiah</w:t>
      </w:r>
    </w:p>
    <w:p w14:paraId="7DDCC5FD" w14:textId="3D4B90C2" w:rsidR="000F45A5" w:rsidRDefault="000F45A5" w:rsidP="000F45A5">
      <w:pPr>
        <w:spacing w:after="0"/>
      </w:pPr>
      <w:r>
        <w:tab/>
      </w:r>
      <w:r>
        <w:tab/>
        <w:t>586</w:t>
      </w:r>
      <w:r>
        <w:tab/>
      </w:r>
      <w:r>
        <w:tab/>
      </w:r>
      <w:r>
        <w:tab/>
      </w:r>
      <w:r>
        <w:tab/>
        <w:t>Destruction of Jerusalem by Babylonians</w:t>
      </w:r>
    </w:p>
    <w:p w14:paraId="74D4D8EB" w14:textId="1524A3BE" w:rsidR="000F45A5" w:rsidRDefault="000F45A5" w:rsidP="000F45A5">
      <w:pPr>
        <w:spacing w:after="0"/>
      </w:pPr>
      <w:r>
        <w:tab/>
      </w:r>
      <w:r>
        <w:tab/>
      </w:r>
      <w:r>
        <w:tab/>
      </w:r>
      <w:r>
        <w:tab/>
      </w:r>
      <w:r>
        <w:tab/>
      </w:r>
      <w:r>
        <w:tab/>
        <w:t>Exile of Judah to Babylon</w:t>
      </w:r>
    </w:p>
    <w:p w14:paraId="36FEC74E" w14:textId="77777777" w:rsidR="006C1445" w:rsidRDefault="006C1445" w:rsidP="00BB5C1E">
      <w:pPr>
        <w:spacing w:after="0"/>
      </w:pPr>
    </w:p>
    <w:p w14:paraId="098D1D4B" w14:textId="523AF10F" w:rsidR="00BC3148" w:rsidRPr="00BC3148" w:rsidRDefault="00BC3148" w:rsidP="00BB5C1E">
      <w:pPr>
        <w:spacing w:after="0"/>
        <w:rPr>
          <w:sz w:val="20"/>
          <w:szCs w:val="20"/>
        </w:rPr>
      </w:pPr>
      <w:r>
        <w:tab/>
      </w:r>
      <w:r>
        <w:tab/>
      </w:r>
      <w:r w:rsidRPr="00BC3148">
        <w:rPr>
          <w:sz w:val="20"/>
          <w:szCs w:val="20"/>
        </w:rPr>
        <w:t>NEW TESTAMENT PERIOD</w:t>
      </w:r>
    </w:p>
    <w:p w14:paraId="07114E65" w14:textId="574873F1" w:rsidR="00BC3148" w:rsidRDefault="00BC3148" w:rsidP="00BB5C1E">
      <w:pPr>
        <w:spacing w:after="0"/>
      </w:pPr>
      <w:r>
        <w:tab/>
      </w:r>
      <w:r>
        <w:tab/>
        <w:t xml:space="preserve">6—1 </w:t>
      </w:r>
      <w:r w:rsidR="00DC297B">
        <w:t>B.C.</w:t>
      </w:r>
      <w:r>
        <w:tab/>
        <w:t>Birth of Jesus Christ</w:t>
      </w:r>
    </w:p>
    <w:p w14:paraId="550FAB61" w14:textId="4132EEDB" w:rsidR="00BC3148" w:rsidRDefault="00BC3148" w:rsidP="00BB5C1E">
      <w:pPr>
        <w:spacing w:after="0"/>
      </w:pPr>
      <w:r>
        <w:tab/>
      </w:r>
      <w:r>
        <w:tab/>
        <w:t xml:space="preserve">        </w:t>
      </w:r>
      <w:r w:rsidR="00DC297B">
        <w:t>A.D.</w:t>
      </w:r>
      <w:r>
        <w:t xml:space="preserve"> 33</w:t>
      </w:r>
      <w:r>
        <w:tab/>
        <w:t xml:space="preserve">Death of Jesus, if born in 1 </w:t>
      </w:r>
      <w:r w:rsidR="00DC297B">
        <w:t>B.C.</w:t>
      </w:r>
    </w:p>
    <w:p w14:paraId="3A45598B" w14:textId="77777777" w:rsidR="00326286" w:rsidRDefault="00326286" w:rsidP="00BB5C1E">
      <w:pPr>
        <w:spacing w:after="0"/>
      </w:pPr>
    </w:p>
    <w:p w14:paraId="4D9FEAF4" w14:textId="52ED2C42" w:rsidR="00326286" w:rsidRDefault="00326286" w:rsidP="00EB37B4">
      <w:pPr>
        <w:spacing w:after="0"/>
        <w:ind w:left="1440"/>
      </w:pPr>
      <w:r>
        <w:t xml:space="preserve">Scholars </w:t>
      </w:r>
      <w:r w:rsidR="00F331BE">
        <w:t>disagree</w:t>
      </w:r>
      <w:r>
        <w:t xml:space="preserve"> about whether there were two or three </w:t>
      </w:r>
      <w:r w:rsidR="00F331BE">
        <w:t>exiles</w:t>
      </w:r>
      <w:r>
        <w:t xml:space="preserve"> of Jews.  The </w:t>
      </w:r>
      <w:r w:rsidR="00F331BE">
        <w:t>B</w:t>
      </w:r>
      <w:r>
        <w:t xml:space="preserve">ible, supported by extrabiblical historical sources, </w:t>
      </w:r>
      <w:r w:rsidR="00F331BE">
        <w:t>records</w:t>
      </w:r>
      <w:r>
        <w:t xml:space="preserve"> that on at </w:t>
      </w:r>
      <w:r w:rsidR="00F331BE">
        <w:t>least</w:t>
      </w:r>
      <w:r>
        <w:t xml:space="preserve"> two occasions, King Nebuchadnezzar besieged and conquered </w:t>
      </w:r>
      <w:r w:rsidR="00F331BE">
        <w:t xml:space="preserve">Jerusalem </w:t>
      </w:r>
      <w:r>
        <w:t xml:space="preserve">and took the ruling king of Judah and many citizens into exile to Babylon.  The first of these exiles was in 597 </w:t>
      </w:r>
      <w:r w:rsidR="00DC297B">
        <w:t>B.C.</w:t>
      </w:r>
      <w:r>
        <w:t xml:space="preserve"> 2 Kgs. 24:10-16), and the second in 586 </w:t>
      </w:r>
      <w:r w:rsidR="00DC297B">
        <w:t>B.C.</w:t>
      </w:r>
      <w:r>
        <w:t xml:space="preserve"> (2 Kgs. 25:1-17).  The chronological note introducing the book of Daniel, however, mentions another capture of Jerusalem and exile “in the third year of the reign of Jehoiakim” . . . when Daniel was taken to Babylon (Dan. 1:1-2).  This exile is not mentioned in any of the </w:t>
      </w:r>
      <w:r w:rsidR="00EB37B4">
        <w:t>extrabiblical</w:t>
      </w:r>
      <w:r>
        <w:t xml:space="preserve"> historical </w:t>
      </w:r>
      <w:r w:rsidR="00EB37B4">
        <w:t>sources</w:t>
      </w:r>
      <w:r>
        <w:t>,</w:t>
      </w:r>
      <w:r w:rsidR="00EB37B4">
        <w:t xml:space="preserve"> </w:t>
      </w:r>
      <w:r>
        <w:t xml:space="preserve">and for many scholars it seems to be in conflict with known historical evidence that Nebuchadnezzar did not actually become king until 605 and did not arrive at Jerusalem until the conquest in 597 </w:t>
      </w:r>
      <w:r w:rsidR="00DC297B">
        <w:t>B.C.</w:t>
      </w:r>
      <w:r>
        <w:t xml:space="preserve"> . . . Other scholars </w:t>
      </w:r>
      <w:r w:rsidR="00EB37B4">
        <w:t>maintain</w:t>
      </w:r>
      <w:r>
        <w:t xml:space="preserve"> that the date in Daniel should be </w:t>
      </w:r>
      <w:r w:rsidR="00EB37B4">
        <w:t>taken</w:t>
      </w:r>
      <w:r>
        <w:t xml:space="preserve"> seriously, postulating that soon after his victory at Carchemish in 605 </w:t>
      </w:r>
      <w:r w:rsidR="00DC297B">
        <w:t>B.C.</w:t>
      </w:r>
      <w:r>
        <w:t xml:space="preserve">, </w:t>
      </w:r>
      <w:r w:rsidR="00EB37B4">
        <w:t>Nebuchadnezzar</w:t>
      </w:r>
      <w:r>
        <w:t xml:space="preserve"> made a lightning strike, capturing Jerusalem and taking Daniel</w:t>
      </w:r>
      <w:r w:rsidR="00EB37B4">
        <w:t xml:space="preserve"> </w:t>
      </w:r>
      <w:r>
        <w:t>and his friends into exile.  Although this exile is not known f</w:t>
      </w:r>
      <w:r w:rsidR="00EB37B4">
        <w:t>r</w:t>
      </w:r>
      <w:r>
        <w:t>om sources other than Daniel, scholars who hold thi</w:t>
      </w:r>
      <w:r w:rsidR="00EB37B4">
        <w:t>s</w:t>
      </w:r>
      <w:r>
        <w:t xml:space="preserve"> view argue that it would fit in with </w:t>
      </w:r>
      <w:r w:rsidR="00EB37B4">
        <w:t>evidence</w:t>
      </w:r>
      <w:r>
        <w:t xml:space="preserve"> in the </w:t>
      </w:r>
      <w:r w:rsidR="00EB37B4">
        <w:t>Babylonian</w:t>
      </w:r>
      <w:r>
        <w:t xml:space="preserve"> </w:t>
      </w:r>
      <w:r w:rsidR="00EB37B4">
        <w:t>records</w:t>
      </w:r>
      <w:r>
        <w:t xml:space="preserve"> that </w:t>
      </w:r>
      <w:r w:rsidR="00EB37B4">
        <w:t>Nebuchadnezzar</w:t>
      </w:r>
      <w:r>
        <w:t xml:space="preserve"> </w:t>
      </w:r>
      <w:r w:rsidR="00EB37B4">
        <w:t>successfully</w:t>
      </w:r>
      <w:r>
        <w:t xml:space="preserve"> campaigned in the west before his </w:t>
      </w:r>
      <w:r w:rsidR="00EB37B4">
        <w:t>conquest</w:t>
      </w:r>
      <w:r>
        <w:t xml:space="preserve"> of Jerusalem in 597 </w:t>
      </w:r>
      <w:r w:rsidR="00DC297B">
        <w:t>B.C.</w:t>
      </w:r>
      <w:r w:rsidR="0024269C">
        <w:t xml:space="preserve">  (</w:t>
      </w:r>
      <w:r w:rsidR="00EB37B4">
        <w:t>F</w:t>
      </w:r>
      <w:r w:rsidR="0024269C">
        <w:t>inegan, 254).</w:t>
      </w:r>
    </w:p>
    <w:p w14:paraId="767191B7" w14:textId="77777777" w:rsidR="00BC3148" w:rsidRDefault="00BC3148" w:rsidP="00BB5C1E">
      <w:pPr>
        <w:spacing w:after="0"/>
      </w:pPr>
    </w:p>
    <w:p w14:paraId="7FF4199C" w14:textId="6DBFD72B" w:rsidR="00EB37B4" w:rsidRPr="0000091B" w:rsidRDefault="00EB37B4" w:rsidP="0000091B">
      <w:pPr>
        <w:spacing w:after="0"/>
        <w:ind w:left="1440"/>
        <w:rPr>
          <w:u w:val="single"/>
        </w:rPr>
      </w:pPr>
      <w:r w:rsidRPr="0000091B">
        <w:rPr>
          <w:u w:val="single"/>
        </w:rPr>
        <w:t>Chronology, Book of Mormon</w:t>
      </w:r>
    </w:p>
    <w:p w14:paraId="0975E6DA" w14:textId="07B273E3" w:rsidR="00EB37B4" w:rsidRDefault="00EB37B4" w:rsidP="0000091B">
      <w:pPr>
        <w:spacing w:after="0"/>
        <w:ind w:left="1440"/>
      </w:pPr>
      <w:r>
        <w:lastRenderedPageBreak/>
        <w:tab/>
        <w:t xml:space="preserve">The Book of Mormon records that the </w:t>
      </w:r>
      <w:r w:rsidR="007C27E5">
        <w:t>Nephites</w:t>
      </w:r>
      <w:r>
        <w:t xml:space="preserve"> reckoned their time with days, weeks, months, and years, but it does not include enough information to</w:t>
      </w:r>
      <w:r w:rsidR="007C27E5">
        <w:t xml:space="preserve"> </w:t>
      </w:r>
      <w:r>
        <w:t xml:space="preserve">reconstruct their calendar.  In particular, the text does not define how many days were in a Nephite </w:t>
      </w:r>
      <w:r w:rsidR="007C27E5">
        <w:t>year</w:t>
      </w:r>
      <w:r>
        <w:t xml:space="preserve"> or whether they used </w:t>
      </w:r>
      <w:r w:rsidR="007C27E5">
        <w:t>more</w:t>
      </w:r>
      <w:r>
        <w:t xml:space="preserve"> than one calendar. .  . . </w:t>
      </w:r>
      <w:r w:rsidR="007C27E5">
        <w:t>Because</w:t>
      </w:r>
      <w:r>
        <w:t xml:space="preserve"> the Nephites lived the law of Moses, it is likely that </w:t>
      </w:r>
      <w:r w:rsidR="007C27E5">
        <w:t>they</w:t>
      </w:r>
      <w:r>
        <w:t xml:space="preserve"> continued to use some form of the calendar that was so central </w:t>
      </w:r>
      <w:r w:rsidR="007C27E5">
        <w:t>t</w:t>
      </w:r>
      <w:r>
        <w:t>o</w:t>
      </w:r>
      <w:r w:rsidR="007C27E5">
        <w:t xml:space="preserve"> </w:t>
      </w:r>
      <w:r>
        <w:t xml:space="preserve">the </w:t>
      </w:r>
      <w:r w:rsidR="007C27E5">
        <w:t>determination</w:t>
      </w:r>
      <w:r>
        <w:t xml:space="preserve"> of the various festivals of the laws.  Unfortunately, the Old Testament does not describe the Israelite calendar with enough detail for it to be reconstructed, </w:t>
      </w:r>
      <w:r w:rsidR="007C27E5">
        <w:t>either</w:t>
      </w:r>
      <w:r>
        <w:t xml:space="preserve">, and it appears from the biblical </w:t>
      </w:r>
      <w:r w:rsidR="007C27E5">
        <w:t>record</w:t>
      </w:r>
      <w:r>
        <w:t xml:space="preserve"> that the calendar employed by the Israelites w</w:t>
      </w:r>
      <w:r w:rsidR="007C27E5">
        <w:t>a</w:t>
      </w:r>
      <w:r>
        <w:t xml:space="preserve">s significantly altered during the course of their history.  The calendar described in the Old Testament was a lunar </w:t>
      </w:r>
      <w:r w:rsidR="007C27E5">
        <w:t>calendar</w:t>
      </w:r>
      <w:r>
        <w:t xml:space="preserve"> of twelve months that used a new year in the spring (Ex. 12:2; 13:3-4) and one in the fall (Ex. 23:16; 34:22).  It was almost certainly calibrated by intercalation (the periodic addition of days, weeks, or months) to </w:t>
      </w:r>
      <w:r w:rsidR="007C27E5">
        <w:t>maintain</w:t>
      </w:r>
      <w:r>
        <w:t xml:space="preserve"> the regularity of the seasons, though it is not known how this was </w:t>
      </w:r>
      <w:r w:rsidR="0000091B">
        <w:t>done</w:t>
      </w:r>
      <w:r>
        <w:t>.  In addition, Lehi may have been familiar with the calendars used in ancient Egypt (one solar calendar and two lunar) and the calendars used in Mesopotamia (Spackman, “Calendar,” 51-53).</w:t>
      </w:r>
      <w:r w:rsidR="007C27E5">
        <w:t xml:space="preserve">  The Nephite calendar could have been a continuation of any one or </w:t>
      </w:r>
      <w:r w:rsidR="0000091B">
        <w:t>more</w:t>
      </w:r>
      <w:r w:rsidR="007C27E5">
        <w:t xml:space="preserve"> of these several calendars with which they might have b</w:t>
      </w:r>
      <w:r w:rsidR="00924D84">
        <w:t>e</w:t>
      </w:r>
      <w:r w:rsidR="007C27E5">
        <w:t xml:space="preserve">en familiar in </w:t>
      </w:r>
      <w:r w:rsidR="0000091B">
        <w:t>Jerusalem</w:t>
      </w:r>
      <w:r w:rsidR="007C27E5">
        <w:t xml:space="preserve">, or it may have been a variation or combination of any or all of them.  Whatever calendar they used may also have developed and been modified throughout the thousand years of their history.  </w:t>
      </w:r>
    </w:p>
    <w:p w14:paraId="7F527D87" w14:textId="77777777" w:rsidR="00BC3148" w:rsidRDefault="00BC3148" w:rsidP="00BB5C1E">
      <w:pPr>
        <w:spacing w:after="0"/>
      </w:pPr>
    </w:p>
    <w:p w14:paraId="0470E83A" w14:textId="77777777" w:rsidR="00BC3148" w:rsidRPr="00160CB6" w:rsidRDefault="00BC3148" w:rsidP="00BB5C1E">
      <w:pPr>
        <w:spacing w:after="0"/>
      </w:pPr>
    </w:p>
    <w:p w14:paraId="64489CA3" w14:textId="4AE4E9C4" w:rsidR="005F3B6E" w:rsidRDefault="005F3B6E" w:rsidP="00BE4590">
      <w:pPr>
        <w:spacing w:after="0"/>
      </w:pPr>
      <w:r w:rsidRPr="00455C14">
        <w:t>2003</w:t>
      </w:r>
      <w:r>
        <w:tab/>
      </w:r>
      <w:r w:rsidRPr="00AB661C">
        <w:rPr>
          <w:b/>
          <w:bCs/>
        </w:rPr>
        <w:t>Jeffrey R. Chadwick, “</w:t>
      </w:r>
      <w:r w:rsidRPr="00160CB6">
        <w:rPr>
          <w:b/>
        </w:rPr>
        <w:t>Has the Seal of Mulek Been Found?,”</w:t>
      </w:r>
      <w:r w:rsidRPr="00160CB6">
        <w:t xml:space="preserve"> </w:t>
      </w:r>
      <w:r w:rsidRPr="00160CB6">
        <w:rPr>
          <w:b/>
          <w:i/>
          <w:u w:val="single"/>
        </w:rPr>
        <w:t>Journal of Book of Mormon Stu</w:t>
      </w:r>
      <w:r w:rsidRPr="00160CB6">
        <w:rPr>
          <w:i/>
        </w:rPr>
        <w:t>dies</w:t>
      </w:r>
      <w:r w:rsidRPr="00160CB6">
        <w:t xml:space="preserve">  </w:t>
      </w:r>
    </w:p>
    <w:p w14:paraId="50ADFCF2" w14:textId="103EE189" w:rsidR="005F3B6E" w:rsidRPr="00160CB6" w:rsidRDefault="00BE4590" w:rsidP="00BE4590">
      <w:pPr>
        <w:spacing w:after="0"/>
      </w:pPr>
      <w:r>
        <w:tab/>
      </w:r>
      <w:r>
        <w:tab/>
      </w:r>
      <w:r w:rsidR="005F3B6E" w:rsidRPr="00160CB6">
        <w:t xml:space="preserve">12/2 (2003): 72-83, 117-118 n. 24 </w:t>
      </w:r>
    </w:p>
    <w:p w14:paraId="40EF40CD" w14:textId="77777777" w:rsidR="005F3B6E" w:rsidRDefault="005F3B6E" w:rsidP="005F3B6E"/>
    <w:p w14:paraId="3DCDA0B0" w14:textId="508D270F" w:rsidR="005F3B6E" w:rsidRPr="00160CB6" w:rsidRDefault="00455C14" w:rsidP="00455C14">
      <w:pPr>
        <w:ind w:left="720"/>
      </w:pPr>
      <w:r w:rsidRPr="00455C14">
        <w:rPr>
          <w:color w:val="FF0000"/>
        </w:rPr>
        <w:t xml:space="preserve">Note* </w:t>
      </w:r>
      <w:r w:rsidR="00027C50">
        <w:t xml:space="preserve">In footnote </w:t>
      </w:r>
      <w:r w:rsidR="005C22B2">
        <w:t>2</w:t>
      </w:r>
      <w:r w:rsidR="00027C50">
        <w:t xml:space="preserve">4, </w:t>
      </w:r>
      <w:r w:rsidR="005F3B6E" w:rsidRPr="00160CB6">
        <w:t>Chadwick writes</w:t>
      </w:r>
      <w:r w:rsidR="00027C50">
        <w:t xml:space="preserve"> what is </w:t>
      </w:r>
      <w:r w:rsidR="004F03CE">
        <w:t xml:space="preserve">very similar to what is </w:t>
      </w:r>
      <w:r w:rsidR="00027C50">
        <w:t xml:space="preserve">found in </w:t>
      </w:r>
      <w:r w:rsidR="005C22B2">
        <w:t xml:space="preserve">footnote 7 of </w:t>
      </w:r>
      <w:r w:rsidR="00027C50">
        <w:t>his 2006 article</w:t>
      </w:r>
      <w:r w:rsidR="004F03CE">
        <w:t xml:space="preserve">.  Here in 2003 Chadwick writes: </w:t>
      </w:r>
      <w:r w:rsidR="005F3B6E" w:rsidRPr="00160CB6">
        <w:t xml:space="preserve"> </w:t>
      </w:r>
    </w:p>
    <w:p w14:paraId="6322C0B0" w14:textId="5D541B82" w:rsidR="005F3B6E" w:rsidRPr="00160CB6" w:rsidRDefault="005F3B6E" w:rsidP="00BE4590">
      <w:pPr>
        <w:ind w:left="1440"/>
      </w:pPr>
      <w:bookmarkStart w:id="28" w:name="_Hlk140701607"/>
      <w:r w:rsidRPr="00160CB6">
        <w:t xml:space="preserve"> </w:t>
      </w:r>
      <w:r w:rsidR="004F03CE">
        <w:t xml:space="preserve">A number of dating models have been proposed (different from Talmage’s model [of 600 </w:t>
      </w:r>
      <w:r w:rsidR="00DC297B">
        <w:t>B.C.</w:t>
      </w:r>
      <w:r w:rsidR="004F03CE">
        <w:t xml:space="preserve">]) to explain how the historical date of Zedekiah’s first year (597 BC) can be reconciled with Lehi’s 600-year prophecy, but space prevents exploring them here.  </w:t>
      </w:r>
      <w:r w:rsidRPr="00160CB6">
        <w:t>I will, however, offer a very brief outline of my own solution, which is that Jesus was most likely born in the winter of 5 BC.</w:t>
      </w:r>
      <w:r w:rsidR="004F03CE">
        <w:t>/</w:t>
      </w:r>
      <w:r w:rsidRPr="00160CB6">
        <w:t>4 BC (just months prior to the death of Herod the Great ion April of 4 BC) and that Lehi’s departure from Jerusalem probably occurred 600 years earlier, in late 605 BC.  In this model I presume that the “first year of the reign of Zedekiah” spoken of in 1 Nephi 1:4 does not refer to 21-year-old Zedekiah’s installation by Nebuchadnezzar, but to the year 609 BC., theorizing that following the death of Zedekiah’s father, Jos</w:t>
      </w:r>
      <w:r w:rsidR="004F03CE">
        <w:t>ia</w:t>
      </w:r>
      <w:r w:rsidRPr="00160CB6">
        <w:t>h (see 2 Kings 23:</w:t>
      </w:r>
      <w:r w:rsidR="004F03CE">
        <w:t>29-</w:t>
      </w:r>
      <w:r w:rsidRPr="00160CB6">
        <w:t xml:space="preserve">30), the young 8-year-old Zedekiah was recognized by </w:t>
      </w:r>
      <w:r w:rsidRPr="00160CB6">
        <w:rPr>
          <w:b/>
          <w:u w:val="single"/>
        </w:rPr>
        <w:t>Judah</w:t>
      </w:r>
      <w:r w:rsidRPr="00160CB6">
        <w:t xml:space="preserve"> as legitimate heir to the throne, even though the Egyptians installed his older half-brother Jehoiakim (see 2 Kings 23:34).  This solution further theorizes that the exilic or postexilic composer of the last segment of 2 Kings (comprising 2 Kings 23:26— 25:30) was unaware of the situation with young Zedekiah and reported only the tenure of the Egyptian vassal Jehoiakim, first mentioning Zedekiah at his installment by the Babylonians at age 21.  However, it would have been the 8-year-old </w:t>
      </w:r>
      <w:r w:rsidRPr="00160CB6">
        <w:lastRenderedPageBreak/>
        <w:t>Zedekiah, in a 609 BC context, of whom Nephi was speaking in 1 Nephi 1:4</w:t>
      </w:r>
      <w:r w:rsidR="00B85102">
        <w:t>, with Lehi prophesying some three years in the context of 1 Nephi 1 before leaving Jerusalem in 605 BC.</w:t>
      </w:r>
      <w:r w:rsidRPr="00160CB6">
        <w:t xml:space="preserve"> </w:t>
      </w:r>
    </w:p>
    <w:p w14:paraId="7728600F" w14:textId="566C896E" w:rsidR="00F64D6C" w:rsidRPr="005C22B2" w:rsidRDefault="005F3B6E" w:rsidP="00BE4590">
      <w:pPr>
        <w:ind w:left="1440"/>
        <w:rPr>
          <w:strike/>
        </w:rPr>
      </w:pPr>
      <w:r w:rsidRPr="005C22B2">
        <w:rPr>
          <w:strike/>
        </w:rPr>
        <w:t>Thus I date “the first year of the reign of Zedekiah” mentioned by Nephi (1 Nephi 1:4) to 609 BC, when eight-or-nine-year-old Zedekiah could logically have been regarded as the genuine successor to his deceased father Josiah and his deposed brother Jehoahaz (see 2 Kings 23:29-33); on the question of whether an eight or nine-year-old son of Josiah could plausibly have inherited the kingship, compare the account in 2 Kings 22:1, where Josiah himself was only eight years old when he was placed on Judah’s</w:t>
      </w:r>
      <w:r w:rsidR="00BE4590" w:rsidRPr="005C22B2">
        <w:rPr>
          <w:strike/>
        </w:rPr>
        <w:t xml:space="preserve"> </w:t>
      </w:r>
      <w:r w:rsidR="00F64D6C" w:rsidRPr="005C22B2">
        <w:rPr>
          <w:strike/>
        </w:rPr>
        <w:t xml:space="preserve">throne.  This means that Lehi’s ministry in Jerusalem may have lasted as much as four years (609-605 BC) prior to his departure.  But these issues of dating are far from settled. </w:t>
      </w:r>
    </w:p>
    <w:bookmarkEnd w:id="28"/>
    <w:p w14:paraId="227822DE" w14:textId="77777777" w:rsidR="00F64D6C" w:rsidRDefault="00F64D6C" w:rsidP="00F64D6C"/>
    <w:p w14:paraId="62D618B2" w14:textId="77777777" w:rsidR="0003498D" w:rsidRDefault="0003498D" w:rsidP="00F64D6C"/>
    <w:p w14:paraId="27E603D2" w14:textId="77777777" w:rsidR="0003498D" w:rsidRDefault="0003498D" w:rsidP="0003498D">
      <w:pPr>
        <w:spacing w:after="0"/>
      </w:pPr>
      <w:r w:rsidRPr="00455C14">
        <w:t>2003</w:t>
      </w:r>
      <w:r w:rsidRPr="00E623EA">
        <w:tab/>
      </w:r>
      <w:r w:rsidRPr="00455C14">
        <w:rPr>
          <w:b/>
          <w:bCs/>
        </w:rPr>
        <w:t>Monte S. Nyman, Divine Ministry —The First Gospel: Jesus Among the Nephites</w:t>
      </w:r>
      <w:r>
        <w:t xml:space="preserve">, Volume 5.  </w:t>
      </w:r>
    </w:p>
    <w:p w14:paraId="3E2D4F5A" w14:textId="77777777" w:rsidR="0003498D" w:rsidRPr="00E623EA" w:rsidRDefault="0003498D" w:rsidP="0003498D">
      <w:pPr>
        <w:spacing w:after="0"/>
        <w:ind w:left="720" w:firstLine="720"/>
      </w:pPr>
      <w:r>
        <w:t>Granite Publishing and Distribution, LLC, p. 36.</w:t>
      </w:r>
    </w:p>
    <w:p w14:paraId="55F0D306" w14:textId="6B4A1525" w:rsidR="0003498D" w:rsidRDefault="0003498D" w:rsidP="0003498D">
      <w:pPr>
        <w:rPr>
          <w:color w:val="FF0000"/>
        </w:rPr>
      </w:pPr>
      <w:r>
        <w:tab/>
      </w:r>
      <w:r>
        <w:tab/>
      </w:r>
      <w:r w:rsidRPr="00D77403">
        <w:rPr>
          <w:color w:val="FF0000"/>
        </w:rPr>
        <w:t>[SEE “When Did Christ Appear to the Nephites” section of this collection.]</w:t>
      </w:r>
    </w:p>
    <w:p w14:paraId="705832A1" w14:textId="77777777" w:rsidR="0003498D" w:rsidRDefault="0003498D" w:rsidP="0003498D">
      <w:pPr>
        <w:rPr>
          <w:color w:val="FF0000"/>
        </w:rPr>
      </w:pPr>
    </w:p>
    <w:p w14:paraId="40E506A1" w14:textId="77777777" w:rsidR="0003498D" w:rsidRDefault="0003498D" w:rsidP="0003498D">
      <w:pPr>
        <w:spacing w:after="0"/>
        <w:rPr>
          <w:b/>
          <w:bCs/>
          <w:lang w:val="en"/>
        </w:rPr>
      </w:pPr>
      <w:r w:rsidRPr="00455C14">
        <w:rPr>
          <w:lang w:val="en"/>
        </w:rPr>
        <w:t>2003</w:t>
      </w:r>
      <w:r>
        <w:rPr>
          <w:lang w:val="en"/>
        </w:rPr>
        <w:tab/>
      </w:r>
      <w:r w:rsidRPr="00455C14">
        <w:rPr>
          <w:b/>
          <w:bCs/>
          <w:lang w:val="en"/>
        </w:rPr>
        <w:t>David Rolph Seely, Chapter 3:</w:t>
      </w:r>
      <w:r>
        <w:rPr>
          <w:lang w:val="en"/>
        </w:rPr>
        <w:t xml:space="preserve"> “</w:t>
      </w:r>
      <w:r w:rsidRPr="00261C52">
        <w:rPr>
          <w:b/>
          <w:bCs/>
          <w:lang w:val="en"/>
        </w:rPr>
        <w:t xml:space="preserve">The Last Supper According to Matthew, Mark, and Luke,” in </w:t>
      </w:r>
    </w:p>
    <w:p w14:paraId="2D3C378A" w14:textId="77777777" w:rsidR="0003498D" w:rsidRDefault="0003498D" w:rsidP="0003498D">
      <w:pPr>
        <w:spacing w:after="0"/>
        <w:ind w:left="1440"/>
        <w:rPr>
          <w:lang w:val="en"/>
        </w:rPr>
      </w:pPr>
      <w:r w:rsidRPr="00261C52">
        <w:rPr>
          <w:b/>
          <w:bCs/>
          <w:i/>
          <w:iCs/>
          <w:lang w:val="en"/>
        </w:rPr>
        <w:t xml:space="preserve">From the Last Supper through the Resurrection: </w:t>
      </w:r>
      <w:r>
        <w:rPr>
          <w:b/>
          <w:bCs/>
          <w:i/>
          <w:iCs/>
          <w:lang w:val="en"/>
        </w:rPr>
        <w:t>T</w:t>
      </w:r>
      <w:r w:rsidRPr="00261C52">
        <w:rPr>
          <w:b/>
          <w:bCs/>
          <w:i/>
          <w:iCs/>
          <w:lang w:val="en"/>
        </w:rPr>
        <w:t>he Savior’s Final Hours.</w:t>
      </w:r>
      <w:r w:rsidRPr="00261C52">
        <w:rPr>
          <w:i/>
          <w:iCs/>
          <w:lang w:val="en"/>
        </w:rPr>
        <w:t xml:space="preserve">  </w:t>
      </w:r>
      <w:r>
        <w:rPr>
          <w:lang w:val="en"/>
        </w:rPr>
        <w:t>Edited by Richard Neitzel Holzapfel &amp; Thomas A. Wayment. Salt Lake City, Utah: Deseret Book, p. 59-89.</w:t>
      </w:r>
    </w:p>
    <w:p w14:paraId="29C2DC85" w14:textId="77777777" w:rsidR="009D420C" w:rsidRDefault="009D420C" w:rsidP="0003498D">
      <w:pPr>
        <w:spacing w:after="0"/>
        <w:ind w:left="1440"/>
        <w:rPr>
          <w:lang w:val="en"/>
        </w:rPr>
      </w:pPr>
    </w:p>
    <w:p w14:paraId="2D09F53F" w14:textId="46FD36AC" w:rsidR="0003498D" w:rsidRDefault="009D420C" w:rsidP="00F64D6C">
      <w:pPr>
        <w:rPr>
          <w:lang w:val="en"/>
        </w:rPr>
      </w:pPr>
      <w:r>
        <w:rPr>
          <w:lang w:val="en"/>
        </w:rPr>
        <w:tab/>
      </w:r>
      <w:r w:rsidRPr="009D420C">
        <w:rPr>
          <w:color w:val="FF0000"/>
          <w:lang w:val="en"/>
        </w:rPr>
        <w:t xml:space="preserve">Note* </w:t>
      </w:r>
      <w:r>
        <w:rPr>
          <w:lang w:val="en"/>
        </w:rPr>
        <w:t>See archive</w:t>
      </w:r>
    </w:p>
    <w:p w14:paraId="3ACEBDB8" w14:textId="77777777" w:rsidR="00455C14" w:rsidRPr="0003498D" w:rsidRDefault="00455C14" w:rsidP="00F64D6C">
      <w:pPr>
        <w:rPr>
          <w:lang w:val="en"/>
        </w:rPr>
      </w:pPr>
    </w:p>
    <w:p w14:paraId="304C9F0A" w14:textId="135D4ADC" w:rsidR="00F64D6C" w:rsidRDefault="00F64D6C" w:rsidP="00F64D6C">
      <w:r w:rsidRPr="00455C14">
        <w:t>2004</w:t>
      </w:r>
      <w:r>
        <w:tab/>
      </w:r>
      <w:r w:rsidRPr="00455C14">
        <w:rPr>
          <w:b/>
          <w:bCs/>
        </w:rPr>
        <w:t>John P. Pratt,</w:t>
      </w:r>
      <w:r w:rsidRPr="00160CB6">
        <w:t xml:space="preserve"> “</w:t>
      </w:r>
      <w:r w:rsidRPr="00160CB6">
        <w:rPr>
          <w:b/>
        </w:rPr>
        <w:t>The Nephite Calendar</w:t>
      </w:r>
      <w:r w:rsidRPr="00160CB6">
        <w:t xml:space="preserve">.” </w:t>
      </w:r>
      <w:r w:rsidRPr="00B2377C">
        <w:rPr>
          <w:b/>
          <w:i/>
        </w:rPr>
        <w:t>Meridian Magazine</w:t>
      </w:r>
      <w:r w:rsidRPr="00160CB6">
        <w:t xml:space="preserve"> (January 14, 2004). </w:t>
      </w:r>
    </w:p>
    <w:p w14:paraId="7F573A33" w14:textId="77777777" w:rsidR="00200A51" w:rsidRPr="004B203E" w:rsidRDefault="00200A51" w:rsidP="00200A51">
      <w:pPr>
        <w:spacing w:after="0"/>
        <w:ind w:left="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2DDB01D5" w14:textId="77777777" w:rsidR="00200A51" w:rsidRDefault="00200A51" w:rsidP="00F64D6C"/>
    <w:p w14:paraId="46C6AFF0" w14:textId="3710CFB2" w:rsidR="00242F35" w:rsidRDefault="00A43C0A" w:rsidP="00455C14">
      <w:pPr>
        <w:spacing w:after="0"/>
        <w:ind w:left="720"/>
      </w:pPr>
      <w:r w:rsidRPr="00455C14">
        <w:rPr>
          <w:color w:val="FF0000"/>
        </w:rPr>
        <w:t xml:space="preserve">Note*  </w:t>
      </w:r>
      <w:r>
        <w:t>This is probably Pratt’s most understandable and at the same time sufficiently thorough review of his theor</w:t>
      </w:r>
      <w:r w:rsidR="00E13F6D">
        <w:t>etical reasoning</w:t>
      </w:r>
      <w:r>
        <w:t xml:space="preserve"> pertaining t</w:t>
      </w:r>
      <w:r w:rsidR="005817C7">
        <w:t>o</w:t>
      </w:r>
      <w:r>
        <w:t xml:space="preserve"> when Lehi departed Jerusalem, when Jesus was born, when Jesus died</w:t>
      </w:r>
      <w:r w:rsidR="005817C7">
        <w:t xml:space="preserve">, </w:t>
      </w:r>
      <w:r w:rsidR="00E13F6D">
        <w:t xml:space="preserve">and many </w:t>
      </w:r>
      <w:r w:rsidR="005817C7">
        <w:t>other aspects of the Nephite history</w:t>
      </w:r>
      <w:r>
        <w:t>.</w:t>
      </w:r>
      <w:r w:rsidR="00531C67">
        <w:t xml:space="preserve">  </w:t>
      </w:r>
      <w:r w:rsidR="00B90C19">
        <w:t xml:space="preserve">This is a MUST READ for anyone trying to evaluate Pratt’s writings relative to these perspectives.  </w:t>
      </w:r>
      <w:r w:rsidR="00242F35">
        <w:t>The perspectives discussed here are important.  Thus I will print the whole article</w:t>
      </w:r>
      <w:r w:rsidR="004744B8">
        <w:t xml:space="preserve"> and then summarize his reasoning at the end.</w:t>
      </w:r>
    </w:p>
    <w:p w14:paraId="758E286A" w14:textId="77777777" w:rsidR="008B23A0" w:rsidRDefault="008B23A0" w:rsidP="00242F35">
      <w:pPr>
        <w:spacing w:after="0"/>
        <w:ind w:left="720" w:firstLine="720"/>
      </w:pPr>
    </w:p>
    <w:p w14:paraId="3E06E8CA" w14:textId="285113F6" w:rsidR="008B23A0" w:rsidRPr="00455C14" w:rsidRDefault="008B23A0" w:rsidP="008B23A0">
      <w:pPr>
        <w:spacing w:after="0"/>
        <w:ind w:left="720"/>
      </w:pPr>
      <w:r w:rsidRPr="00455C14">
        <w:rPr>
          <w:lang w:val="en"/>
        </w:rPr>
        <w:t>[</w:t>
      </w:r>
      <w:r w:rsidRPr="00455C14">
        <w:rPr>
          <w:color w:val="FF0000"/>
        </w:rPr>
        <w:t xml:space="preserve">Note*  </w:t>
      </w:r>
      <w:r w:rsidRPr="00455C14">
        <w:t xml:space="preserve">In order for the “600 years” prophesied from Lehi’s departure to Christ’s birth to be the basis for the Nephite calendar that could be memorialized, Lehi probably departed at a significant time of the year.  Although significant dates were memorialized in the Hebrew calendar, Nephi writes that he is recording in “the language of the Egyptians” (1 Ne. 1:2), so Pratt proposes that the Nephite calendar was the same 365-day calendar of the Egyptians that was in </w:t>
      </w:r>
      <w:r w:rsidRPr="00455C14">
        <w:lastRenderedPageBreak/>
        <w:t>use at the time: 12 months of 30 days + 5 days at the end = a 365-day civil calendar.  It was a civil calendar that allowed records to be kept easily and the 365-day “year” to be almost equal to the exact solar year of 365.2422 days.</w:t>
      </w:r>
      <w:r w:rsidR="00604A2F" w:rsidRPr="00455C14">
        <w:t xml:space="preserve"> </w:t>
      </w:r>
    </w:p>
    <w:p w14:paraId="2A1D6E44" w14:textId="77777777" w:rsidR="008B23A0" w:rsidRPr="00455C14" w:rsidRDefault="008B23A0" w:rsidP="008B23A0">
      <w:pPr>
        <w:spacing w:after="0"/>
        <w:ind w:left="720"/>
      </w:pPr>
    </w:p>
    <w:p w14:paraId="461BFB39" w14:textId="37A778F8" w:rsidR="008B23A0" w:rsidRPr="00455C14" w:rsidRDefault="008B23A0" w:rsidP="008B23A0">
      <w:pPr>
        <w:ind w:left="720"/>
      </w:pPr>
      <w:r w:rsidRPr="00455C14">
        <w:t xml:space="preserve">The first key to understanding Pratt’s approach is that he recognizes that when Nephi speaks of Lehi’s prophecy of the 600 years between Lehi’s departure and the birth of Christ (1 Ne. 10:4), there is a DIFFERENCE in the length of </w:t>
      </w:r>
      <w:r w:rsidR="00604A2F" w:rsidRPr="00455C14">
        <w:t>“</w:t>
      </w:r>
      <w:r w:rsidRPr="00455C14">
        <w:t>years</w:t>
      </w:r>
      <w:r w:rsidR="00604A2F" w:rsidRPr="00455C14">
        <w:t>”</w:t>
      </w:r>
      <w:r w:rsidRPr="00455C14">
        <w:t xml:space="preserve"> being</w:t>
      </w:r>
      <w:r w:rsidR="00604A2F" w:rsidRPr="00455C14">
        <w:t xml:space="preserve"> prophesied by Lehi and the “years” in which Nephi is recording</w:t>
      </w:r>
      <w:r w:rsidRPr="00455C14">
        <w:t>:</w:t>
      </w:r>
    </w:p>
    <w:p w14:paraId="3A818F5A" w14:textId="36D78533" w:rsidR="008B23A0" w:rsidRPr="00455C14" w:rsidRDefault="008B23A0" w:rsidP="008B23A0">
      <w:pPr>
        <w:ind w:left="1440"/>
      </w:pPr>
      <w:r w:rsidRPr="00455C14">
        <w:t xml:space="preserve">1     The ANGEL in Lehi’s dream or vision (1 Ne. 10:2-4) originally spoke in terms of 365.2422-day SOLAR years.  </w:t>
      </w:r>
      <w:r w:rsidR="00604A2F" w:rsidRPr="00455C14">
        <w:t xml:space="preserve">And thus, </w:t>
      </w:r>
      <w:r w:rsidRPr="00455C14">
        <w:t>Lehi proclaimed this same 600-year SOLAR year prophecy.</w:t>
      </w:r>
    </w:p>
    <w:p w14:paraId="17653AC7" w14:textId="77777777" w:rsidR="008B23A0" w:rsidRPr="00455C14" w:rsidRDefault="008B23A0" w:rsidP="008B23A0">
      <w:pPr>
        <w:ind w:left="1440"/>
      </w:pPr>
      <w:r w:rsidRPr="00455C14">
        <w:t xml:space="preserve">2     However, the Nephite calendar year was only 365 days in length.  Each year was short of the SOLAR year by .25 days (1 quarter of a day).  Nephi records and speaks according to this set 365-day year length.  In other words, 600 Nephite calendar years do NOT equal 600 SOLAR years in length. </w:t>
      </w:r>
    </w:p>
    <w:p w14:paraId="218C97EC" w14:textId="56E0DD4D" w:rsidR="008B23A0" w:rsidRPr="00455C14" w:rsidRDefault="008B23A0" w:rsidP="008B23A0">
      <w:pPr>
        <w:ind w:left="1440"/>
      </w:pPr>
      <w:r w:rsidRPr="00455C14">
        <w:t>3    Furthermore, our calendar today (the Gregorian calendar) also has 365 days, and each year fall</w:t>
      </w:r>
      <w:r w:rsidR="00604A2F" w:rsidRPr="00455C14">
        <w:t>s</w:t>
      </w:r>
      <w:r w:rsidRPr="00455C14">
        <w:t xml:space="preserve"> behind the SOLAR year by about .25 days.  BUT about every 4 years we add a “leap year” in which February has ONE additional day (4 X .25 = February 29</w:t>
      </w:r>
      <w:r w:rsidRPr="00455C14">
        <w:rPr>
          <w:vertAlign w:val="superscript"/>
        </w:rPr>
        <w:t>th</w:t>
      </w:r>
      <w:r w:rsidRPr="00455C14">
        <w:t xml:space="preserve">) in order for our calendar to correlate with the SOLAR year of 365.2422 days.  And similarly, the Nephite calendar of 365 days would fall behind the SOLAR year by .25 days each year.  But the Nephite calendar did NOT use leap years to make up the difference.  So after 600 </w:t>
      </w:r>
      <w:r w:rsidR="00140784" w:rsidRPr="00455C14">
        <w:t>“</w:t>
      </w:r>
      <w:r w:rsidRPr="00455C14">
        <w:t>years,</w:t>
      </w:r>
      <w:r w:rsidR="00140784" w:rsidRPr="00455C14">
        <w:t>”</w:t>
      </w:r>
      <w:r w:rsidRPr="00455C14">
        <w:t xml:space="preserve"> the Nephite calendar was SHORT by 600 times .25 days = 150 days.</w:t>
      </w:r>
    </w:p>
    <w:p w14:paraId="29ACF1FB" w14:textId="6F42CBA7" w:rsidR="008B23A0" w:rsidRPr="00455C14" w:rsidRDefault="008B23A0" w:rsidP="008B23A0">
      <w:pPr>
        <w:pStyle w:val="ListParagraph"/>
        <w:ind w:left="1440"/>
      </w:pPr>
      <w:r w:rsidRPr="00455C14">
        <w:t>4  Thus, over a 600-year span, when the 600-years according to the Nephite calendar expired, the sign of Christ’s birth had NOT been given (3 Ne. 1:1, 5). The Nephites at that time would have to wait another 150 days for Christ to be born.  So after 150 days</w:t>
      </w:r>
      <w:r w:rsidR="00140784" w:rsidRPr="00455C14">
        <w:t xml:space="preserve"> more</w:t>
      </w:r>
      <w:r w:rsidRPr="00455C14">
        <w:t xml:space="preserve">, and exactly as the ANGEL had told Lehi </w:t>
      </w:r>
      <w:r w:rsidR="00140784" w:rsidRPr="00455C14">
        <w:t xml:space="preserve">in SOLAR years </w:t>
      </w:r>
      <w:r w:rsidRPr="00455C14">
        <w:t>in a dream</w:t>
      </w:r>
      <w:r w:rsidR="00140784" w:rsidRPr="00455C14">
        <w:t xml:space="preserve">, </w:t>
      </w:r>
      <w:r w:rsidRPr="00455C14">
        <w:t xml:space="preserve">Christ was born. </w:t>
      </w:r>
    </w:p>
    <w:p w14:paraId="6ACBFB54" w14:textId="2AFE1E48" w:rsidR="008B23A0" w:rsidRPr="00455C14" w:rsidRDefault="008B23A0" w:rsidP="008B23A0">
      <w:pPr>
        <w:ind w:left="1440"/>
      </w:pPr>
      <w:r w:rsidRPr="00455C14">
        <w:t>5  BUT this leaves us with the question: On what day of what year was Christ born? And on what day of what year did Lehi leave Jerusalem.  Pratt uses the scriptures in the Book of Mormon and the Bible to establish, among other things (see the chart at the end of the article),</w:t>
      </w:r>
      <w:r w:rsidR="000E1579" w:rsidRPr="00455C14">
        <w:t xml:space="preserve"> the departure-date of Lehi,</w:t>
      </w:r>
      <w:r w:rsidRPr="00455C14">
        <w:t xml:space="preserve"> </w:t>
      </w:r>
      <w:r w:rsidR="000E1579" w:rsidRPr="00455C14">
        <w:t xml:space="preserve">the birth-date of Christ, and </w:t>
      </w:r>
      <w:r w:rsidRPr="00455C14">
        <w:t>the death-date of Christ</w:t>
      </w:r>
      <w:r w:rsidR="000E1579" w:rsidRPr="00455C14">
        <w:t>.</w:t>
      </w:r>
      <w:r w:rsidR="00DD10AF" w:rsidRPr="00455C14">
        <w:t>]</w:t>
      </w:r>
    </w:p>
    <w:p w14:paraId="5D5F13E6" w14:textId="4F585A6F" w:rsidR="00242F35" w:rsidRDefault="00242F35" w:rsidP="00F64D6C">
      <w:pPr>
        <w:ind w:left="720"/>
      </w:pPr>
    </w:p>
    <w:p w14:paraId="3B939141" w14:textId="77777777" w:rsidR="00242F35" w:rsidRPr="00242F35" w:rsidRDefault="00242F35" w:rsidP="00757C60">
      <w:pPr>
        <w:spacing w:after="0"/>
        <w:ind w:left="720"/>
        <w:jc w:val="center"/>
        <w:rPr>
          <w:b/>
          <w:bCs/>
          <w:sz w:val="24"/>
          <w:szCs w:val="24"/>
        </w:rPr>
      </w:pPr>
      <w:r w:rsidRPr="00242F35">
        <w:br/>
      </w:r>
      <w:r w:rsidRPr="00242F35">
        <w:rPr>
          <w:b/>
          <w:bCs/>
          <w:sz w:val="24"/>
          <w:szCs w:val="24"/>
        </w:rPr>
        <w:t>The Nephite Calendar</w:t>
      </w:r>
    </w:p>
    <w:p w14:paraId="27384E0C" w14:textId="77777777" w:rsidR="00242F35" w:rsidRDefault="00242F35" w:rsidP="00757C60">
      <w:pPr>
        <w:spacing w:after="0"/>
        <w:ind w:left="720"/>
        <w:jc w:val="center"/>
      </w:pPr>
      <w:r w:rsidRPr="00242F35">
        <w:t>by John P. Pratt</w:t>
      </w:r>
    </w:p>
    <w:p w14:paraId="628B415B" w14:textId="77777777" w:rsidR="00757C60" w:rsidRPr="00242F35" w:rsidRDefault="00757C60" w:rsidP="00757C60">
      <w:pPr>
        <w:spacing w:after="0"/>
        <w:ind w:left="720"/>
        <w:jc w:val="center"/>
      </w:pPr>
    </w:p>
    <w:p w14:paraId="3616D742" w14:textId="77777777" w:rsidR="00242F35" w:rsidRPr="00242F35" w:rsidRDefault="00242F35" w:rsidP="00B2377C">
      <w:pPr>
        <w:spacing w:after="0"/>
        <w:ind w:left="720"/>
        <w:jc w:val="center"/>
        <w:rPr>
          <w:i/>
          <w:iCs/>
        </w:rPr>
      </w:pPr>
      <w:r w:rsidRPr="00242F35">
        <w:rPr>
          <w:i/>
          <w:iCs/>
        </w:rPr>
        <w:t>A precise Nephite calendar is proposed which provides exact dates</w:t>
      </w:r>
    </w:p>
    <w:p w14:paraId="254CE1F5" w14:textId="495E8AAA" w:rsidR="00242F35" w:rsidRPr="00242F35" w:rsidRDefault="00242F35" w:rsidP="00B2377C">
      <w:pPr>
        <w:spacing w:after="0"/>
        <w:ind w:left="720"/>
        <w:jc w:val="center"/>
        <w:rPr>
          <w:i/>
          <w:iCs/>
        </w:rPr>
      </w:pPr>
      <w:r w:rsidRPr="00242F35">
        <w:rPr>
          <w:i/>
          <w:iCs/>
        </w:rPr>
        <w:t>from Lehi to Christ. The dates for King Benjamin's speech and for</w:t>
      </w:r>
    </w:p>
    <w:p w14:paraId="11854BD3" w14:textId="77777777" w:rsidR="00242F35" w:rsidRPr="00242F35" w:rsidRDefault="00242F35" w:rsidP="00B2377C">
      <w:pPr>
        <w:spacing w:after="0"/>
        <w:ind w:left="720"/>
        <w:jc w:val="center"/>
        <w:rPr>
          <w:i/>
          <w:iCs/>
        </w:rPr>
      </w:pPr>
      <w:r w:rsidRPr="00242F35">
        <w:rPr>
          <w:i/>
          <w:iCs/>
        </w:rPr>
        <w:t>the angel's visit to Amulek witness that it may be correct.</w:t>
      </w:r>
    </w:p>
    <w:p w14:paraId="0FC18EBD" w14:textId="77777777" w:rsidR="006F4C3D" w:rsidRDefault="006F4C3D" w:rsidP="00757C60">
      <w:pPr>
        <w:spacing w:after="0"/>
        <w:ind w:left="720"/>
      </w:pPr>
    </w:p>
    <w:p w14:paraId="2CB1F86C" w14:textId="148364E0" w:rsidR="00242F35" w:rsidRPr="00242F35" w:rsidRDefault="00242F35" w:rsidP="00B2377C">
      <w:pPr>
        <w:spacing w:after="0"/>
        <w:ind w:left="720" w:firstLine="720"/>
      </w:pPr>
      <w:r w:rsidRPr="00242F35">
        <w:lastRenderedPageBreak/>
        <w:t>The Book of Mormon contains a totally self-consistent Nephite chronology throughout their thousand-year history, but scholars have been unable to agree on exactly how that chronology corresponds to our calendar. The confusion arises because some Book of Mormon dates for occurrences in Jerusalem do not all appear to agree with accepted dates for those events. Let us first briefly review a simple solution to the discrepancies,[</w:t>
      </w:r>
      <w:r w:rsidRPr="00242F35">
        <w:rPr>
          <w:color w:val="FF0000"/>
        </w:rPr>
        <w:t>1</w:t>
      </w:r>
      <w:r w:rsidRPr="00242F35">
        <w:t>] propose a possible Nephite calendar which provides precise dates, and then see how sacred calendars witness to the accuracy of that calendar.</w:t>
      </w:r>
    </w:p>
    <w:p w14:paraId="42940B58" w14:textId="77777777" w:rsidR="00242F35" w:rsidRPr="00242F35" w:rsidRDefault="00242F35" w:rsidP="00757C60">
      <w:pPr>
        <w:ind w:left="720"/>
      </w:pPr>
    </w:p>
    <w:p w14:paraId="063DFB34" w14:textId="77777777" w:rsidR="00242F35" w:rsidRPr="00242F35" w:rsidRDefault="00242F35" w:rsidP="00757C60">
      <w:pPr>
        <w:ind w:left="720"/>
        <w:jc w:val="center"/>
        <w:rPr>
          <w:b/>
          <w:bCs/>
        </w:rPr>
      </w:pPr>
      <w:r w:rsidRPr="00242F35">
        <w:rPr>
          <w:b/>
          <w:bCs/>
        </w:rPr>
        <w:t>1. The 600-Year Prophecy</w:t>
      </w:r>
    </w:p>
    <w:p w14:paraId="12DABCBB" w14:textId="77777777" w:rsidR="00242F35" w:rsidRPr="00242F35" w:rsidRDefault="00242F35" w:rsidP="00B2377C">
      <w:pPr>
        <w:ind w:left="720" w:firstLine="720"/>
      </w:pPr>
      <w:r w:rsidRPr="00242F35">
        <w:t>The Book of Mormon states that the Lord commanded Lehi to depart from Jerusalem, and that an angel told him that his departure was 600 years before the coming of Christ (1 Nep. 2:2-3, 10:4). That belief was taken so seriously that for over five centuries the years were all reckoned from Lehi's departure (Mos. 29:46). Even though years were later reckoned from the "reign of the judges," the people noted when exactly 600 years had expired and still the sign of the birth of Christ had not been given (3 Nep. 1:1,5). Clearly this prophecy should be a huge clue to when Lehi left Jerusalem. Moreover, it is a clear statement that there were more than 600 Nephite "years" between Lehi's departure and Christ's birth. Let us now review the two problems which have kept scholars from agreeing on a Nephite chronology.</w:t>
      </w:r>
    </w:p>
    <w:p w14:paraId="1309DD44" w14:textId="77777777" w:rsidR="00242F35" w:rsidRPr="009D420C" w:rsidRDefault="00242F35" w:rsidP="00757C60">
      <w:pPr>
        <w:ind w:left="720"/>
        <w:rPr>
          <w:i/>
          <w:iCs/>
        </w:rPr>
      </w:pPr>
      <w:r w:rsidRPr="009D420C">
        <w:rPr>
          <w:i/>
          <w:iCs/>
        </w:rPr>
        <w:t>1.1 Timing Problem</w:t>
      </w:r>
    </w:p>
    <w:p w14:paraId="7C7A4826" w14:textId="77777777" w:rsidR="00242F35" w:rsidRPr="00242F35" w:rsidRDefault="00242F35" w:rsidP="009D420C">
      <w:pPr>
        <w:ind w:left="720" w:firstLine="720"/>
      </w:pPr>
      <w:r w:rsidRPr="00242F35">
        <w:t>One problem is that it has appeared impossible to squeeze 600 years between Lehi's departure from Jerusalem and the birth of Christ. Nephi states that Lehi began to preach after the first year of Zedekiah had begun. The beginning date of the first year of Zedekiah is known with as much certainty as any event in the Old Testament: Sat 10 Mar 597 BC (all dates in this article use our modern Gregorian calendar). It is known so well because the precise day is recorded both in the Bible and the Babylonian Chronicles.[</w:t>
      </w:r>
      <w:r w:rsidRPr="00242F35">
        <w:rPr>
          <w:color w:val="FF0000"/>
        </w:rPr>
        <w:t>2</w:t>
      </w:r>
      <w:r w:rsidRPr="00242F35">
        <w:t>] Scholars place the birth of Christ somewhere in the range of 6-1 BC, but that entire range allows a maximum of about 596 years from Zedekiah. So how could the Nephites have reckoned more than 600 years in that interval? Several researchers have addressed this problem, usually suggesting that the angel referred to some sort of "short year."[</w:t>
      </w:r>
      <w:r w:rsidRPr="00242F35">
        <w:rPr>
          <w:color w:val="FF0000"/>
        </w:rPr>
        <w:t>3</w:t>
      </w:r>
      <w:r w:rsidRPr="00242F35">
        <w:t>] Before discussing any solution, let us first consider another serious apparent problem.</w:t>
      </w:r>
    </w:p>
    <w:p w14:paraId="7373E4C7" w14:textId="746EAD44" w:rsidR="00242F35" w:rsidRPr="009D420C" w:rsidRDefault="006F4C3D" w:rsidP="00757C60">
      <w:pPr>
        <w:ind w:left="720"/>
        <w:rPr>
          <w:i/>
          <w:iCs/>
        </w:rPr>
      </w:pPr>
      <w:r w:rsidRPr="009D420C">
        <w:rPr>
          <w:i/>
          <w:iCs/>
        </w:rPr>
        <w:t>1.2</w:t>
      </w:r>
      <w:r w:rsidR="003040B4" w:rsidRPr="009D420C">
        <w:rPr>
          <w:i/>
          <w:iCs/>
        </w:rPr>
        <w:t xml:space="preserve"> </w:t>
      </w:r>
      <w:r w:rsidRPr="009D420C">
        <w:rPr>
          <w:i/>
          <w:iCs/>
        </w:rPr>
        <w:t>P</w:t>
      </w:r>
      <w:r w:rsidR="00242F35" w:rsidRPr="009D420C">
        <w:rPr>
          <w:i/>
          <w:iCs/>
        </w:rPr>
        <w:t>rophecy Problem</w:t>
      </w:r>
    </w:p>
    <w:p w14:paraId="401C9650" w14:textId="4D9ED14E" w:rsidR="00242F35" w:rsidRPr="00242F35" w:rsidRDefault="00242F35" w:rsidP="009D420C">
      <w:pPr>
        <w:ind w:left="720" w:firstLine="720"/>
      </w:pPr>
      <w:r w:rsidRPr="00242F35">
        <w:t xml:space="preserve">Lehi prophesied that Jerusalem would be destroyed and the many would be taken captive to Babylon (1 Nep. 1:13, 1 Nep. 10:3), which sounded ludicrous to his sons Laman and Lemuel (1 Nep. 2:13). The problem is that Jerusalem suffered huge destruction in Dec. 601 </w:t>
      </w:r>
      <w:r w:rsidR="00DC297B">
        <w:t>B.C.</w:t>
      </w:r>
      <w:r w:rsidRPr="00242F35">
        <w:t>, which was understood at the time to have fulfilled Jeremiah's prophecies that Jerusalem would be destroyed (2 Kings 24:2). Moreover, "all Jerusalem" was taken captive at the same time that Zedekiah began to reign in 597 BC (2 Kings 24:14). Thus, it is difficult to see how Lehi could prophesy the destruction and captivity of Jerusalem after both had already happened. So what is going on here? Is there any way that one explanation could resolve both problems?</w:t>
      </w:r>
    </w:p>
    <w:p w14:paraId="7B999113" w14:textId="77777777" w:rsidR="00242F35" w:rsidRPr="009D420C" w:rsidRDefault="00242F35" w:rsidP="00757C60">
      <w:pPr>
        <w:ind w:left="720"/>
        <w:rPr>
          <w:i/>
          <w:iCs/>
        </w:rPr>
      </w:pPr>
      <w:r w:rsidRPr="009D420C">
        <w:rPr>
          <w:i/>
          <w:iCs/>
        </w:rPr>
        <w:t>1.3 Proposed Solution</w:t>
      </w:r>
    </w:p>
    <w:p w14:paraId="4D5F722C" w14:textId="77777777" w:rsidR="00242F35" w:rsidRPr="00242F35" w:rsidRDefault="00242F35" w:rsidP="009D420C">
      <w:pPr>
        <w:ind w:left="720" w:firstLine="720"/>
      </w:pPr>
      <w:r w:rsidRPr="00242F35">
        <w:lastRenderedPageBreak/>
        <w:t>There may be one simple solution to this double discrepancy. What if the "Zedekiah" to whom Nephi referred was the king now known as Jehoiakim, who began to reign in 608 BC?[</w:t>
      </w:r>
      <w:r w:rsidRPr="00242F35">
        <w:rPr>
          <w:color w:val="FF0000"/>
        </w:rPr>
        <w:t>4</w:t>
      </w:r>
      <w:r w:rsidRPr="00242F35">
        <w:t>] If that were the case, then both problems immediately evaporate.</w:t>
      </w:r>
    </w:p>
    <w:p w14:paraId="61ABEDF4" w14:textId="77777777" w:rsidR="00242F35" w:rsidRPr="00242F35" w:rsidRDefault="00242F35" w:rsidP="009D420C">
      <w:pPr>
        <w:ind w:left="720" w:firstLine="720"/>
      </w:pPr>
      <w:r w:rsidRPr="00242F35">
        <w:t>The first destruction of Jerusalem occurred in Dec. 601 BC. No matter what date one accepts for the birth of Christ from 6 to 1 BC, a date for Lehi's departure could be chosen from 606-601 BC which would have been exactly 600 years before Christ's birth. So this proposal allows ample time.</w:t>
      </w:r>
    </w:p>
    <w:p w14:paraId="470C0615" w14:textId="77777777" w:rsidR="00242F35" w:rsidRPr="00242F35" w:rsidRDefault="00242F35" w:rsidP="009D420C">
      <w:pPr>
        <w:ind w:left="720" w:firstLine="720"/>
      </w:pPr>
      <w:r w:rsidRPr="00242F35">
        <w:t>Moreover, the entire second problem is resolved because Nebuchadnezzar had not even started to reign in 608 BC, the first year of Jehoiakim. The Bible explicitly states that the prophets Jeremiah and Urijah began to prophesy of the destruction and captivity of Jerusalem at that very time (Jer. 26:1,9,20), and that the Jews responded by mocking and seeking their lives. The incredulity of the people is totally understandable because Jerusalem had withstood the attacks of Assyria and seemed unconquerable with Egypt as its ally. Nephi tells the same story for the first year of Zedekiah: prophets began to preach the destruction and captivity of Jerusalem and were rejected by unbelievers who thought such predictions were impossible.</w:t>
      </w:r>
    </w:p>
    <w:p w14:paraId="73004241" w14:textId="77777777" w:rsidR="00242F35" w:rsidRPr="00242F35" w:rsidRDefault="00242F35" w:rsidP="009D420C">
      <w:pPr>
        <w:ind w:left="720" w:firstLine="720"/>
      </w:pPr>
      <w:r w:rsidRPr="00242F35">
        <w:t>An alternate way to look at it, which only occurred to me after the rest of this article was written, is to note that Nephi makes the statement that in the first year of Zedekiah "there came many prophets, prophesying unto the people that they must repent, or the great city Jerusalem must be destroyed" (1 Nephi 1:4). Without even reading further to Lehi's experience, we can simply ask if Nephi's observation is confirmed in the Bible. As far as I can tell, the answer is no. Instead, the Bible does explicitly state that at the beginning of the reign of Jehoiakim that two prophets (Jeremiah and Urijah) preached exactly that (Jer. 26). Thus we have instant evidence that Nephi's Zedekiah might be the Bible's Jehoiakim. Moreover, after the main captivity began, Jeremiah, Ezekiel and even Nephi agree that the next time Nebuchadnezzar would destroy Jerusalem there would only be a few captives taken (Jer. 21:7, Ezek. 5:12, 1 Nep. 17:43). And to emphasize the interchangeability of the names, the next chapter (Jer. 27) also begins talking about Jehoiakim, but there it appears that it really refers to Zedekiah (Jer. 27:3, 12, 20). This all may be confusing, but in order to understand the chronology, it is imperative to understand what Nephi was trying to communicate.</w:t>
      </w:r>
    </w:p>
    <w:p w14:paraId="0A73953C" w14:textId="77777777" w:rsidR="00242F35" w:rsidRPr="00242F35" w:rsidRDefault="00242F35" w:rsidP="009D420C">
      <w:pPr>
        <w:ind w:left="720" w:firstLine="720"/>
      </w:pPr>
      <w:r w:rsidRPr="00242F35">
        <w:rPr>
          <w:u w:val="single"/>
        </w:rPr>
        <w:t>Thus, let us adopt the working hypothesis that Nephi is referring to 608 BC as the first year of Zedekiah</w:t>
      </w:r>
      <w:r w:rsidRPr="00242F35">
        <w:t>, and that Lehi began to preach before Nebuchadnezzar appeared on the scene in 605 BC. Let us now pick some anchor dates as a foundation for a precise Nephite calendar.</w:t>
      </w:r>
    </w:p>
    <w:p w14:paraId="08ECA7A6" w14:textId="77777777" w:rsidR="00242F35" w:rsidRPr="00242F35" w:rsidRDefault="00242F35" w:rsidP="00757C60">
      <w:pPr>
        <w:ind w:left="720"/>
        <w:jc w:val="center"/>
        <w:rPr>
          <w:b/>
          <w:bCs/>
        </w:rPr>
      </w:pPr>
      <w:r w:rsidRPr="00242F35">
        <w:rPr>
          <w:b/>
          <w:bCs/>
        </w:rPr>
        <w:t>2. Anchor Dates</w:t>
      </w:r>
    </w:p>
    <w:p w14:paraId="79E83111" w14:textId="77777777" w:rsidR="00242F35" w:rsidRPr="00242F35" w:rsidRDefault="00242F35" w:rsidP="009D420C">
      <w:pPr>
        <w:ind w:left="720" w:firstLine="720"/>
      </w:pPr>
      <w:r w:rsidRPr="00242F35">
        <w:t>Even though scholars don't agree on all three of the Nephite dates which are anchored in Old World chronology, the sacred calendars discussed in my articles witness to all of the dates. Whereas all agree on the dates of Jehoiakim, let us now turn to the other two anchor dates.</w:t>
      </w:r>
    </w:p>
    <w:p w14:paraId="467E7D7E" w14:textId="77777777" w:rsidR="00242F35" w:rsidRPr="009D420C" w:rsidRDefault="00242F35" w:rsidP="00757C60">
      <w:pPr>
        <w:ind w:left="720"/>
        <w:rPr>
          <w:i/>
          <w:iCs/>
        </w:rPr>
      </w:pPr>
      <w:r w:rsidRPr="009D420C">
        <w:rPr>
          <w:i/>
          <w:iCs/>
        </w:rPr>
        <w:t>2.1 Death of Jesus Christ</w:t>
      </w:r>
    </w:p>
    <w:p w14:paraId="7DA1304C" w14:textId="77777777" w:rsidR="00242F35" w:rsidRPr="00242F35" w:rsidRDefault="00242F35" w:rsidP="009D420C">
      <w:pPr>
        <w:ind w:left="720" w:firstLine="720"/>
      </w:pPr>
      <w:r w:rsidRPr="00242F35">
        <w:t xml:space="preserve">The Book of Mormon records the exact date of the destruction which occurred at the death of the Savior: the fourth day of the first month of the 34th year of Christ (3 Nep. 8:5). Scholars have narrowed down the date of the Crucifixion to only two likely days, either Fri 5 Apr </w:t>
      </w:r>
      <w:r w:rsidRPr="00242F35">
        <w:lastRenderedPageBreak/>
        <w:t>AD 30 or Fri 1 Apr AD 33. While most scholars opt for the first choice, sacred calendars and much other evidence testify that the second date is correct.[</w:t>
      </w:r>
      <w:r w:rsidRPr="00242F35">
        <w:rPr>
          <w:color w:val="FF0000"/>
        </w:rPr>
        <w:t>5</w:t>
      </w:r>
      <w:r w:rsidRPr="00242F35">
        <w:t>] Thus, one anchor date in my proposal is that Fri 1 Apr AD 33 is the Nephite day "4 First, 34 Christ." Here I use the proposed notation that the Nephite months be formally named "First", "Second," etc., with the day shown numerically (in this case "4"). Similarly "34 Christ" means the 34th year from when the sign was given, which began the counting as the year "1 Christ" (3 Nep. 2:8).</w:t>
      </w:r>
    </w:p>
    <w:p w14:paraId="066DBC3E" w14:textId="77777777" w:rsidR="00242F35" w:rsidRPr="009D420C" w:rsidRDefault="00242F35" w:rsidP="00757C60">
      <w:pPr>
        <w:ind w:left="720"/>
        <w:rPr>
          <w:i/>
          <w:iCs/>
        </w:rPr>
      </w:pPr>
      <w:r w:rsidRPr="009D420C">
        <w:rPr>
          <w:i/>
          <w:iCs/>
        </w:rPr>
        <w:t>2.2 Birth of Jesus Christ</w:t>
      </w:r>
    </w:p>
    <w:p w14:paraId="3ADB3A0A" w14:textId="77777777" w:rsidR="00242F35" w:rsidRPr="00242F35" w:rsidRDefault="00242F35" w:rsidP="009D420C">
      <w:pPr>
        <w:ind w:left="720" w:firstLine="720"/>
      </w:pPr>
      <w:r w:rsidRPr="00242F35">
        <w:t>Even though scholars don't agree on the date of the birth of Jesus Christ, the evidence from the sacred calendars discussed in my articles seems overwhelming to me that the Savior was born after sunset on Wed 5 Apr 1 BC.[</w:t>
      </w:r>
      <w:r w:rsidRPr="00242F35">
        <w:rPr>
          <w:color w:val="FF0000"/>
        </w:rPr>
        <w:t>6</w:t>
      </w:r>
      <w:r w:rsidRPr="00242F35">
        <w:t>] That began the Hebrew day of Passover on Thu 6 Apr, so his birth would be celebrated that following day. That same tradition is observed when Christmas is celebrated on the day after Christmas Eve. The Nephite version of the same story would be that the night which was light all night (3 Nep. 1:15) would have been the night beginning on Wed 5 Apr, and his birth would have been celebrated the next day, on Thu 6 Apr (3 Nep. 1:13).</w:t>
      </w:r>
    </w:p>
    <w:p w14:paraId="670D8C29" w14:textId="77777777" w:rsidR="00242F35" w:rsidRPr="009D420C" w:rsidRDefault="00242F35" w:rsidP="00757C60">
      <w:pPr>
        <w:ind w:left="720"/>
        <w:rPr>
          <w:i/>
          <w:iCs/>
        </w:rPr>
      </w:pPr>
      <w:r w:rsidRPr="009D420C">
        <w:rPr>
          <w:i/>
          <w:iCs/>
        </w:rPr>
        <w:t>2.3 Lehi's Departure</w:t>
      </w:r>
    </w:p>
    <w:p w14:paraId="0DC6F26A" w14:textId="77777777" w:rsidR="00242F35" w:rsidRPr="00242F35" w:rsidRDefault="00242F35" w:rsidP="00757C60">
      <w:pPr>
        <w:ind w:left="720"/>
      </w:pPr>
      <w:r w:rsidRPr="00242F35">
        <w:t>It has already been proposed that Lehi left exactly 600 years before the birth of Jesus Christ, during the night preceding Sun 6 Apr 601 BC.[</w:t>
      </w:r>
      <w:r w:rsidRPr="00242F35">
        <w:rPr>
          <w:color w:val="FF0000"/>
        </w:rPr>
        <w:t>7</w:t>
      </w:r>
      <w:r w:rsidRPr="00242F35">
        <w:t>] That not only makes the words of the angel exact, using seasonal years, but it also fits well with Passover symbolism. That is, Lehi's departure is compared in the Book of Mormon to that of Moses at Passover (Alma 9:9, 26:38-39). Let me now refine that proposal to be accurate to quarter-day precision. Let's postulate that Lehi left after sunset on Sat 5 Apr 601 BC as Passover began, exactly 600 years (within a quarter-day) before the birth of the Savior. Now let us turn to the problem of proposing first a Nephite year length, and then an entire Nephite calendar.</w:t>
      </w:r>
    </w:p>
    <w:p w14:paraId="73A1CBEE" w14:textId="77777777" w:rsidR="00242F35" w:rsidRPr="00242F35" w:rsidRDefault="00242F35" w:rsidP="00757C60">
      <w:pPr>
        <w:ind w:left="720"/>
        <w:jc w:val="center"/>
        <w:rPr>
          <w:b/>
          <w:bCs/>
        </w:rPr>
      </w:pPr>
      <w:r w:rsidRPr="00242F35">
        <w:rPr>
          <w:b/>
          <w:bCs/>
        </w:rPr>
        <w:t>3. Proposed Nephite Calendar</w:t>
      </w:r>
    </w:p>
    <w:p w14:paraId="21196159" w14:textId="77777777" w:rsidR="00242F35" w:rsidRPr="00242F35" w:rsidRDefault="00242F35" w:rsidP="009D420C">
      <w:pPr>
        <w:ind w:left="720" w:firstLine="720"/>
      </w:pPr>
      <w:r w:rsidRPr="00242F35">
        <w:t>The Book of Mormon provides precious little detail about the Nephite calendar. While their monetary scheme is explained explicitly (Alma 11:5-19), it appears to be simply assumed that how the calendar works would be common knowledge. That implies that Mormon didn't think the Nephites were inventing a new calendar. Here are some details which can be gleaned from the text.</w:t>
      </w:r>
    </w:p>
    <w:p w14:paraId="6D191B7C" w14:textId="77777777" w:rsidR="00242F35" w:rsidRPr="009D420C" w:rsidRDefault="00242F35" w:rsidP="00757C60">
      <w:pPr>
        <w:ind w:left="720"/>
        <w:rPr>
          <w:i/>
          <w:iCs/>
        </w:rPr>
      </w:pPr>
      <w:r w:rsidRPr="009D420C">
        <w:rPr>
          <w:i/>
          <w:iCs/>
        </w:rPr>
        <w:t>3.1 Twelve Months</w:t>
      </w:r>
    </w:p>
    <w:p w14:paraId="77405569" w14:textId="77777777" w:rsidR="00242F35" w:rsidRPr="00242F35" w:rsidRDefault="00242F35" w:rsidP="00757C60">
      <w:pPr>
        <w:ind w:left="720"/>
      </w:pPr>
      <w:r w:rsidRPr="00242F35">
        <w:t>The Nephite year seems to consist of twelve months because the eleventh month was "nearly at the end" of the year (Alma 46:37, 49:1). Although the twelfth month is never mentioned, nor any higher number, nearly all ancient calendars had twelve months in the year. Thus, let us adopt a model with twelve months in a year.</w:t>
      </w:r>
    </w:p>
    <w:p w14:paraId="42B37CB8" w14:textId="77777777" w:rsidR="00242F35" w:rsidRPr="009D420C" w:rsidRDefault="00242F35" w:rsidP="00757C60">
      <w:pPr>
        <w:ind w:left="720"/>
        <w:rPr>
          <w:i/>
          <w:iCs/>
        </w:rPr>
      </w:pPr>
      <w:bookmarkStart w:id="29" w:name="_Hlk142366250"/>
      <w:r w:rsidRPr="009D420C">
        <w:rPr>
          <w:i/>
          <w:iCs/>
        </w:rPr>
        <w:t>3.2 365-Day Year</w:t>
      </w:r>
    </w:p>
    <w:p w14:paraId="7AC47289" w14:textId="77777777" w:rsidR="00242F35" w:rsidRPr="00242F35" w:rsidRDefault="00242F35" w:rsidP="009D420C">
      <w:pPr>
        <w:ind w:left="720" w:firstLine="720"/>
      </w:pPr>
      <w:r w:rsidRPr="00242F35">
        <w:t xml:space="preserve">The latter-day apostle Orson Pratt first proposed that the Nephite calendar probably had exactly 365 days, the same as the Egyptian civil calendar in use at Lehi's time, and also the same </w:t>
      </w:r>
      <w:r w:rsidRPr="00242F35">
        <w:lastRenderedPageBreak/>
        <w:t>as the Native American calendar used thereafter.[</w:t>
      </w:r>
      <w:r w:rsidRPr="00242F35">
        <w:rPr>
          <w:color w:val="FF0000"/>
        </w:rPr>
        <w:t>8</w:t>
      </w:r>
      <w:r w:rsidRPr="00242F35">
        <w:t>] His suggestion now appears to be correct for the following reasons.</w:t>
      </w:r>
    </w:p>
    <w:p w14:paraId="195EEA86" w14:textId="77777777" w:rsidR="009D420C" w:rsidRDefault="00242F35" w:rsidP="009D420C">
      <w:pPr>
        <w:ind w:left="720"/>
      </w:pPr>
      <w:r w:rsidRPr="009D420C">
        <w:rPr>
          <w:i/>
          <w:iCs/>
        </w:rPr>
        <w:t>Perfect Fit.</w:t>
      </w:r>
      <w:r w:rsidRPr="00242F35">
        <w:t xml:space="preserve"> </w:t>
      </w:r>
    </w:p>
    <w:p w14:paraId="5D6AEDD9" w14:textId="339294B0" w:rsidR="00242F35" w:rsidRPr="00242F35" w:rsidRDefault="00242F35" w:rsidP="009D420C">
      <w:pPr>
        <w:ind w:left="720" w:firstLine="720"/>
      </w:pPr>
      <w:r w:rsidRPr="00242F35">
        <w:t>John Lefgren first pointed out that a 365-day calendar would fit to the very day between the date given for the death of Christ in the Book of Mormon and the traditional LDS date for the birth of Christ.[</w:t>
      </w:r>
      <w:r w:rsidRPr="00242F35">
        <w:rPr>
          <w:color w:val="FF0000"/>
        </w:rPr>
        <w:t>9</w:t>
      </w:r>
      <w:r w:rsidRPr="00242F35">
        <w:t>] That is, given that Fri 1 Apr AD 33 is day 4 First, 34 Christ, it turns out that the day Thu 6 Apr 1 BC would be 1 First, 1 Christ. (using my new notation). So even though the Book of Mormon does not explicitly state that the morning after the sign was given was called the first day of the first month of the first year of Christ, that turns out to be true anyway, given a 365-day year.[</w:t>
      </w:r>
      <w:r w:rsidRPr="00242F35">
        <w:rPr>
          <w:color w:val="FF0000"/>
        </w:rPr>
        <w:t>10</w:t>
      </w:r>
      <w:r w:rsidRPr="00242F35">
        <w:t>] And Mormon may have indeed meant just exactly that when he stated that "the Nephites began to reckon their time from this period when the sign was given" (3 Nep. 2:8).</w:t>
      </w:r>
    </w:p>
    <w:p w14:paraId="688E6B38" w14:textId="77777777" w:rsidR="009D420C" w:rsidRDefault="00242F35" w:rsidP="00757C60">
      <w:pPr>
        <w:ind w:left="720"/>
      </w:pPr>
      <w:r w:rsidRPr="009D420C">
        <w:rPr>
          <w:i/>
          <w:iCs/>
        </w:rPr>
        <w:t>Timing of Fulfillment.</w:t>
      </w:r>
      <w:r w:rsidRPr="00242F35">
        <w:t xml:space="preserve"> </w:t>
      </w:r>
    </w:p>
    <w:p w14:paraId="58179E64" w14:textId="6957CE33" w:rsidR="00242F35" w:rsidRPr="00242F35" w:rsidRDefault="00242F35" w:rsidP="009D420C">
      <w:pPr>
        <w:ind w:left="720" w:firstLine="720"/>
      </w:pPr>
      <w:r w:rsidRPr="00242F35">
        <w:t>A 365-day Nephite year would also explain why 600 Nephite years expired some months before the birth of Christ. Such a calendar would drop behind our Gregorian calendar by about one day every four years because it has no leap-days. Thus, if the day 1 First, 1 Lehi was in early April in 601 BC, then after 600 years the day 1 First, 601 Lehi would occur about 150 days (about 5 months) earlier in early November 2 BC. So a 365-day year explains why the Nephites reckoned that 600 years had expired several months before Christ was actually born. The angel had been talking about exact Hebrew years (Passover to Passover), but the Nephites had been using a slightly shorter Egyptian year, so it looked as though the Savior had delayed his coming.</w:t>
      </w:r>
    </w:p>
    <w:p w14:paraId="2BE45955" w14:textId="77777777" w:rsidR="009D420C" w:rsidRDefault="00242F35" w:rsidP="00757C60">
      <w:pPr>
        <w:ind w:left="720"/>
      </w:pPr>
      <w:r w:rsidRPr="009D420C">
        <w:rPr>
          <w:i/>
          <w:iCs/>
        </w:rPr>
        <w:t>Samuel the Lamanite</w:t>
      </w:r>
      <w:r w:rsidRPr="00242F35">
        <w:t xml:space="preserve">. </w:t>
      </w:r>
    </w:p>
    <w:p w14:paraId="60C6B111" w14:textId="3AB42460" w:rsidR="00242F35" w:rsidRPr="00242F35" w:rsidRDefault="00242F35" w:rsidP="009D420C">
      <w:pPr>
        <w:ind w:left="720" w:firstLine="720"/>
      </w:pPr>
      <w:r w:rsidRPr="00242F35">
        <w:t>We might note here that the prophecy of Samuel the Lamanite does not appear to add any new calendrical information. He prophesied in the 86th year of the judges that "five years more cometh, and behold, then cometh the Son of God" (Hel. 13:1, 14:2). Then the entire 87th, 88th, 89th, 90th, and 91st years were all seen to come and go with no sign. The 91st year ended at precisely the same time that the 600th year from Lehi ended (3 Nep. 1:1), so whether one was looking for Lehi's or Samuel's prophecy to be fulfilled, it could be argued that the time was past for both (3 Nep. 1:5).</w:t>
      </w:r>
    </w:p>
    <w:bookmarkEnd w:id="29"/>
    <w:p w14:paraId="30D998FC" w14:textId="77777777" w:rsidR="009D420C" w:rsidRPr="009D420C" w:rsidRDefault="00242F35" w:rsidP="00757C60">
      <w:pPr>
        <w:ind w:left="720"/>
        <w:rPr>
          <w:i/>
          <w:iCs/>
        </w:rPr>
      </w:pPr>
      <w:r w:rsidRPr="009D420C">
        <w:rPr>
          <w:i/>
          <w:iCs/>
        </w:rPr>
        <w:t xml:space="preserve">Seasonal Warfare. </w:t>
      </w:r>
    </w:p>
    <w:p w14:paraId="7512AB23" w14:textId="7243DF47" w:rsidR="00242F35" w:rsidRPr="00242F35" w:rsidRDefault="00242F35" w:rsidP="009D420C">
      <w:pPr>
        <w:ind w:left="720" w:firstLine="720"/>
      </w:pPr>
      <w:r w:rsidRPr="00242F35">
        <w:t>It has been observed that modern-day native warfare in Central America, where most scholars believe the Book of Mormon took place, is mostly confined to a few months of the year. Moreover, the warfare in the Book of Mormon also appears to have occurred in only a few months of the Nephite year. Thus, assuming those are the same months, it has been proposed that at the time of Alma, that the Nephite year began near early December.[</w:t>
      </w:r>
      <w:r w:rsidRPr="00242F35">
        <w:rPr>
          <w:color w:val="FF0000"/>
        </w:rPr>
        <w:t>11</w:t>
      </w:r>
      <w:r w:rsidRPr="00242F35">
        <w:t>] Let's see how that conclusion might affect our proposal.</w:t>
      </w:r>
    </w:p>
    <w:p w14:paraId="66D49488" w14:textId="77777777" w:rsidR="009D420C" w:rsidRPr="009D420C" w:rsidRDefault="00242F35" w:rsidP="00757C60">
      <w:pPr>
        <w:ind w:left="720"/>
        <w:rPr>
          <w:i/>
          <w:iCs/>
        </w:rPr>
      </w:pPr>
      <w:r w:rsidRPr="009D420C">
        <w:rPr>
          <w:i/>
          <w:iCs/>
        </w:rPr>
        <w:t xml:space="preserve">New Year's Day. </w:t>
      </w:r>
    </w:p>
    <w:p w14:paraId="6FFFC5B3" w14:textId="26CECE7F" w:rsidR="00242F35" w:rsidRPr="00242F35" w:rsidRDefault="00242F35" w:rsidP="009D420C">
      <w:pPr>
        <w:ind w:left="720" w:firstLine="720"/>
      </w:pPr>
      <w:r w:rsidRPr="00242F35">
        <w:t xml:space="preserve">The Book of Mormon does not state that the first day of the first month of the first year of Lehi occurred on the day he departed from Jerusalem. Perhaps he just used the standard Egyptian civil calendar and noted the day on which he left. That calendar is well known, so let's </w:t>
      </w:r>
      <w:r w:rsidRPr="00242F35">
        <w:lastRenderedPageBreak/>
        <w:t>consider that possibility. New Year's Day (1 Thoth) on the Egyptian civil calendar occurred on Tue 14 Jan 601 BC. If that was the calendar Lehi was using then the New Year's Day on which Amalickiah was found dead would have been Thu 7 Sep 68 BC (Alma 52:1). That is three months earlier than the seasonal warfare result of early December, which seems too far off to be correct.</w:t>
      </w:r>
    </w:p>
    <w:p w14:paraId="205026B3" w14:textId="77777777" w:rsidR="00242F35" w:rsidRPr="00242F35" w:rsidRDefault="00242F35" w:rsidP="009D420C">
      <w:pPr>
        <w:ind w:left="720" w:firstLine="720"/>
      </w:pPr>
      <w:r w:rsidRPr="00242F35">
        <w:t>On the other hand, suppose Lehi did indeed reckon the day he left as the first day of the first month of the first year of Lehi. It was known that the Egyptian calendar drifted through the seasons so there would be no reason not to reset it at his departure. The Hebrew feasts could still be kept according to the separate Hebrew Calendar which is tied to the seasons of the year.</w:t>
      </w:r>
    </w:p>
    <w:p w14:paraId="3C783DBB" w14:textId="77777777" w:rsidR="00242F35" w:rsidRPr="00242F35" w:rsidRDefault="00242F35" w:rsidP="009D420C">
      <w:pPr>
        <w:ind w:left="720" w:firstLine="720"/>
      </w:pPr>
      <w:r w:rsidRPr="00242F35">
        <w:t>If so, then the day Sat 5 Apr 601 BC would have been the day 1 First, 1 Lehi. Note that the Egyptian civil day began at dawn, not sunset,[</w:t>
      </w:r>
      <w:r w:rsidRPr="00242F35">
        <w:rPr>
          <w:color w:val="FF0000"/>
        </w:rPr>
        <w:t>12</w:t>
      </w:r>
      <w:r w:rsidRPr="00242F35">
        <w:t>] so his day of departure would have been Sat 5 Apr, rather than Sun 6 Apr, as it would have if he had used the Hebrew calendar. If Sat 5 Apr 601 BC was 1 First, 1 Lehi, then the New Year's Day at Amalickiah's death (1 First, 26 Judges) would have been Mon 27 Nov 68 BC. That fits very nicely with the results of the seasonal warfare study, being nearly in early December.</w:t>
      </w:r>
    </w:p>
    <w:p w14:paraId="0696D207" w14:textId="77777777" w:rsidR="00242F35" w:rsidRPr="00242F35" w:rsidRDefault="00242F35" w:rsidP="00757C60">
      <w:pPr>
        <w:ind w:left="720"/>
        <w:jc w:val="center"/>
        <w:rPr>
          <w:b/>
          <w:bCs/>
        </w:rPr>
      </w:pPr>
      <w:r w:rsidRPr="00242F35">
        <w:rPr>
          <w:b/>
          <w:bCs/>
        </w:rPr>
        <w:t>3.3 Proposed Model</w:t>
      </w:r>
    </w:p>
    <w:p w14:paraId="63041A93" w14:textId="77777777" w:rsidR="00242F35" w:rsidRPr="00242F35" w:rsidRDefault="00242F35" w:rsidP="009D420C">
      <w:pPr>
        <w:ind w:left="720" w:firstLine="720"/>
      </w:pPr>
      <w:r w:rsidRPr="00242F35">
        <w:t>Thus, combining all of the above results, it is proposed that the Nephite calendar from the time of Lehi to the coming of Christ to the Nephites had twelve months of 30-days each, with 5 days at the end of the year, as did the Egyptian civil calendar, with the day beginning at dawn. Let us call the twelve months "First," "Second," etc., with the last five days being like a 5-day month named "End."[</w:t>
      </w:r>
      <w:r w:rsidRPr="00242F35">
        <w:rPr>
          <w:color w:val="FF0000"/>
        </w:rPr>
        <w:t>13</w:t>
      </w:r>
      <w:r w:rsidRPr="00242F35">
        <w:t>] The correlation to our calendar is that the day Sat 5 Apr 601 BC was 1 First, 1 Lehi. On the day which would have been 1 First, 510 Lehi, the Nephites began to number the years from the reign of the judges, so let us call that day 1 First, 1 Judges (the New Year's Day was not changed). Lehi's 600 years thus expired on the day 1 First, 92 Judges (601 Lehi), which was Thu 11 Nov 2 BC. When the sign did not materialize, finally Nephi prayed at Passover, the day to hope for deliverance. He prayed on Wed 5 Apr 1 BC, which is 14 Nisan or Passover on a calendar which begins at sunrise. That day was 27 Fifth, 92 Judges on his calendar, and that night the sign was given.</w:t>
      </w:r>
    </w:p>
    <w:p w14:paraId="2F7C76E9" w14:textId="77777777" w:rsidR="00242F35" w:rsidRPr="00242F35" w:rsidRDefault="00242F35" w:rsidP="009D420C">
      <w:pPr>
        <w:ind w:left="720" w:firstLine="720"/>
      </w:pPr>
      <w:r w:rsidRPr="00242F35">
        <w:t>A few years later the Nephites reset their calendar so that the day after the sign, Thu 6 Apr 1 BC was 1 First, 1 Christ (3 Nep. 2:7-8). That reckoning was used at least until the death of Christ which occurred on Fri 1 Apr AD 33, or 4 First, 34 Christ. After Christ came he taught them many new things and there are not enough precise dates in the rest of the book of Mormon for me to propose what calendar might have been used thereafter.</w:t>
      </w:r>
    </w:p>
    <w:p w14:paraId="2CFC7C04" w14:textId="483D3401" w:rsidR="006F4C3D" w:rsidRDefault="007C655B" w:rsidP="00757C60">
      <w:pPr>
        <w:ind w:left="720" w:firstLine="720"/>
      </w:pPr>
      <w:r>
        <w:rPr>
          <w:noProof/>
        </w:rPr>
        <w:lastRenderedPageBreak/>
        <w:drawing>
          <wp:inline distT="0" distB="0" distL="0" distR="0" wp14:anchorId="08A48006" wp14:editId="0B5DB3A7">
            <wp:extent cx="3810000" cy="3829050"/>
            <wp:effectExtent l="38100" t="38100" r="38100" b="38100"/>
            <wp:docPr id="1525781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3829050"/>
                    </a:xfrm>
                    <a:prstGeom prst="rect">
                      <a:avLst/>
                    </a:prstGeom>
                    <a:noFill/>
                    <a:ln w="28575">
                      <a:solidFill>
                        <a:schemeClr val="tx1"/>
                      </a:solidFill>
                    </a:ln>
                  </pic:spPr>
                </pic:pic>
              </a:graphicData>
            </a:graphic>
          </wp:inline>
        </w:drawing>
      </w:r>
    </w:p>
    <w:p w14:paraId="28093A4B" w14:textId="77777777" w:rsidR="006F4C3D" w:rsidRPr="00242F35" w:rsidRDefault="006F4C3D" w:rsidP="00757C60">
      <w:pPr>
        <w:ind w:left="720" w:firstLine="720"/>
        <w:rPr>
          <w:b/>
          <w:bCs/>
          <w:sz w:val="20"/>
          <w:szCs w:val="20"/>
        </w:rPr>
      </w:pPr>
      <w:r w:rsidRPr="00242F35">
        <w:rPr>
          <w:b/>
          <w:bCs/>
          <w:sz w:val="20"/>
          <w:szCs w:val="20"/>
        </w:rPr>
        <w:t>Proposed Nephite Calendar.</w:t>
      </w:r>
    </w:p>
    <w:p w14:paraId="284CBAA8" w14:textId="77777777" w:rsidR="006F4C3D" w:rsidRPr="00242F35" w:rsidRDefault="006F4C3D" w:rsidP="00757C60">
      <w:pPr>
        <w:ind w:left="720"/>
      </w:pPr>
    </w:p>
    <w:p w14:paraId="44159282" w14:textId="77777777" w:rsidR="00242F35" w:rsidRPr="00242F35" w:rsidRDefault="00242F35" w:rsidP="00757C60">
      <w:pPr>
        <w:ind w:left="720"/>
      </w:pPr>
      <w:r w:rsidRPr="00242F35">
        <w:t>Now let us look at how the known sacred calendars testify that this Nephite calendar is correct.</w:t>
      </w:r>
    </w:p>
    <w:p w14:paraId="10DEF4DF" w14:textId="77777777" w:rsidR="00242F35" w:rsidRPr="00242F35" w:rsidRDefault="00242F35" w:rsidP="00757C60">
      <w:pPr>
        <w:ind w:left="720"/>
        <w:jc w:val="center"/>
        <w:rPr>
          <w:b/>
          <w:bCs/>
        </w:rPr>
      </w:pPr>
      <w:r w:rsidRPr="00242F35">
        <w:rPr>
          <w:b/>
          <w:bCs/>
        </w:rPr>
        <w:t>4. Sacred Calendar Witnesses</w:t>
      </w:r>
    </w:p>
    <w:p w14:paraId="5464D2D2" w14:textId="77777777" w:rsidR="00242F35" w:rsidRPr="00242F35" w:rsidRDefault="00242F35" w:rsidP="009D420C">
      <w:pPr>
        <w:ind w:left="720" w:firstLine="720"/>
      </w:pPr>
      <w:r w:rsidRPr="00242F35">
        <w:t>There are several precise dates given in the Book of Mormon. Some of them are dates on which a letter was received or military actions took place (Alma 14:23, 16:1, 49:1, 52:1, 56:1). We would not expect those days to be anything special on any of the Lord's sacred calendars. On the other hand, a few precise dates are given for events which might well be meaningful in a celestial appointment book. While some of those dates have already been thoroughly researched, such as the birth and death dates of Christ, some are unique to the Book of Mormon. Let us consider two dates in particular, both of which are associated with the appearance of an angel. As has been noted often in my work, angels tend to appear on holy days.</w:t>
      </w:r>
    </w:p>
    <w:p w14:paraId="70C0B62E" w14:textId="77777777" w:rsidR="00242F35" w:rsidRPr="009D420C" w:rsidRDefault="00242F35" w:rsidP="00757C60">
      <w:pPr>
        <w:ind w:left="720"/>
        <w:rPr>
          <w:i/>
          <w:iCs/>
        </w:rPr>
      </w:pPr>
      <w:r w:rsidRPr="009D420C">
        <w:rPr>
          <w:i/>
          <w:iCs/>
        </w:rPr>
        <w:t>4.1 Angel visits Amulek</w:t>
      </w:r>
    </w:p>
    <w:p w14:paraId="2C19FC3F" w14:textId="77777777" w:rsidR="00242F35" w:rsidRPr="00242F35" w:rsidRDefault="00242F35" w:rsidP="00757C60">
      <w:pPr>
        <w:ind w:left="720"/>
      </w:pPr>
      <w:r w:rsidRPr="00242F35">
        <w:t>The new convert Amulek who immediately became Alma's missionary companion provided us with many inspired sermons. In one of his first, he told how an angel of God appeared to him and told him that Alma would soon visit him. Fortunately, he gives us the exact date on which the angel appeared: It was 4 Seventh, 10 Judges (Alma 10:6-7). His conversion story follows, but what is of interest here is that the precise date of the appearance of an angel is given.</w:t>
      </w:r>
    </w:p>
    <w:p w14:paraId="7BEEC856" w14:textId="77777777" w:rsidR="00242F35" w:rsidRPr="00242F35" w:rsidRDefault="00242F35" w:rsidP="009D420C">
      <w:pPr>
        <w:ind w:left="720" w:firstLine="720"/>
      </w:pPr>
      <w:r w:rsidRPr="00242F35">
        <w:lastRenderedPageBreak/>
        <w:t>Now we have a model for the Nephite calendar which identifies exactly what that day was on our calendar. We need not make any assumptions about what year it might have been, or what time of year. Given the model already described in this paper the date is determined to the very day: it was Sun 2 Jun 83 BC. So was that day anything special?</w:t>
      </w:r>
    </w:p>
    <w:p w14:paraId="6EE1BF7B" w14:textId="77777777" w:rsidR="00242F35" w:rsidRPr="00242F35" w:rsidRDefault="00242F35" w:rsidP="009D420C">
      <w:pPr>
        <w:ind w:left="720" w:firstLine="720"/>
      </w:pPr>
      <w:r w:rsidRPr="00242F35">
        <w:t>It turns out that day was a holy day on at least three of the sacred calendars. First it was Firstfruits (Pentecost) on the Hebrew calendar, 6 Sivan. In fact, even though the Hebrew sects of the Pharisees and Sadducees often celebrated Firstfruits on different days, in this year they would have both celebrated on that day. That is because one celebrated on 6 Sivan (as do modern Jews) and the other celebrated on the eighth Sunday after Passover, which was Sun 2 Jun that year.</w:t>
      </w:r>
    </w:p>
    <w:p w14:paraId="58F0B17E" w14:textId="77777777" w:rsidR="00242F35" w:rsidRPr="00242F35" w:rsidRDefault="00242F35" w:rsidP="009D420C">
      <w:pPr>
        <w:ind w:left="720" w:firstLine="720"/>
      </w:pPr>
      <w:r w:rsidRPr="00242F35">
        <w:t>Moreover, the day was also Firstfruits on the Enoch Calendar. The Enoch calendar Firstfruits only coincides with the Pharisee celebration about once every fifteen years. And if the angel appeared before noon, then the day was a triple major holy day, also being the day 1 Malchijah on the Priest cycle, one of the six principal holy days on that 168-day cycle.</w:t>
      </w:r>
    </w:p>
    <w:p w14:paraId="4193E687" w14:textId="7703E05F" w:rsidR="00242F35" w:rsidRPr="00242F35" w:rsidRDefault="00242F35" w:rsidP="009D420C">
      <w:pPr>
        <w:ind w:left="720" w:firstLine="720"/>
      </w:pPr>
      <w:r w:rsidRPr="00242F35">
        <w:t xml:space="preserve">What are the chances that a random date would be a major holy day on at least three sacred calendars? That is a more difficult calculation than I wish to do while preparing this article, but there is a quick way to estimate it. Let us ask instead, how many days in the year 2004 are major holy days on at least three of the sacred calendars? That question can </w:t>
      </w:r>
      <w:r w:rsidR="006C565A">
        <w:t xml:space="preserve">be </w:t>
      </w:r>
      <w:r w:rsidRPr="00242F35">
        <w:t>answered quickly by referring to my new 2004 Wall Calendar which has just been published.[</w:t>
      </w:r>
      <w:r w:rsidRPr="00242F35">
        <w:rPr>
          <w:color w:val="FF0000"/>
        </w:rPr>
        <w:t>14</w:t>
      </w:r>
      <w:r w:rsidRPr="00242F35">
        <w:t>] It turns out that there are only two days this year which qualify (Tue 16 Mar and Sun 11 Apr). So if this year is an average year, then the chances are only about 2 in 365 of having a given randomly chosen date be such a winner. The fact that the odds are so great against it being due to chance, qualifies this angelic visit to be a witness of the correctness of the proposed Egyptian-like model for the Nephite calendar.</w:t>
      </w:r>
    </w:p>
    <w:p w14:paraId="4062A645" w14:textId="77777777" w:rsidR="00242F35" w:rsidRPr="009D420C" w:rsidRDefault="00242F35" w:rsidP="00757C60">
      <w:pPr>
        <w:ind w:left="720"/>
        <w:rPr>
          <w:i/>
          <w:iCs/>
        </w:rPr>
      </w:pPr>
      <w:r w:rsidRPr="009D420C">
        <w:rPr>
          <w:i/>
          <w:iCs/>
        </w:rPr>
        <w:t>4.2 King Benjamin's Speech</w:t>
      </w:r>
    </w:p>
    <w:p w14:paraId="23917791" w14:textId="77777777" w:rsidR="00242F35" w:rsidRPr="00242F35" w:rsidRDefault="00242F35" w:rsidP="009D420C">
      <w:pPr>
        <w:ind w:left="720" w:firstLine="720"/>
      </w:pPr>
      <w:r w:rsidRPr="00242F35">
        <w:t>One of the great discourses in the Book of Mormon is the amazing speech delivered by King Benjamin on the occasion of his son Mosiah's coronation (Mos. 2-4). Upon closer inspection, it turns out that part of his speech was so great because it was written by an angel (nearly all Mosiah 3; see Mos. 3:2, 4:1).</w:t>
      </w:r>
    </w:p>
    <w:p w14:paraId="1EA4A8A1" w14:textId="77777777" w:rsidR="00242F35" w:rsidRPr="00242F35" w:rsidRDefault="00242F35" w:rsidP="009D420C">
      <w:pPr>
        <w:ind w:left="720" w:firstLine="720"/>
      </w:pPr>
      <w:r w:rsidRPr="00242F35">
        <w:t>When was this landmark speech given? While the Nephite date is not included, other than it was in the year 476 Lehi (Mos. 6:4), many researchers have noted that the speech was clearly given at the Hebrew Feast of Tabernacles.[</w:t>
      </w:r>
      <w:r w:rsidRPr="00242F35">
        <w:rPr>
          <w:color w:val="FF0000"/>
        </w:rPr>
        <w:t>15</w:t>
      </w:r>
      <w:r w:rsidRPr="00242F35">
        <w:t>] Thus, while the Book of Mormon only gives the year, the context implies the day of the year, provided that the Nephites used the Hebrew Calendar to celebrate their feasts. The indicated day was Sat 2 Oct 126 BC (15 Tishri).</w:t>
      </w:r>
    </w:p>
    <w:p w14:paraId="692B4242" w14:textId="77777777" w:rsidR="00242F35" w:rsidRPr="00242F35" w:rsidRDefault="00242F35" w:rsidP="009D420C">
      <w:pPr>
        <w:ind w:left="720" w:firstLine="720"/>
      </w:pPr>
      <w:r w:rsidRPr="00242F35">
        <w:t xml:space="preserve">Are there any other witnesses that this day is correct? Yes, it was also a holy day on at least three other sacred calendars.[16] It was also the Feast of Tabernacles on the Enoch calendar, it was the Spring Equinox on the Enoch Fixed Calendar, and it was the day 1 Eliashib on the Priest Cycle. Thus, it was a rare day indeed, which is another witness both that we have found the correct day for his speech, that the Nephite year is correct, and that the Nephites indeed used the Hebrew calendar for their feasts. It is not, however, a witness to the correctness </w:t>
      </w:r>
      <w:r w:rsidRPr="00242F35">
        <w:lastRenderedPageBreak/>
        <w:t>of the Egyptian calendar model for the Nephite calendar because the day 26 Tenth, on which it would have occurred, is not mentioned in the Book of Mormon.</w:t>
      </w:r>
    </w:p>
    <w:p w14:paraId="16CB34F5" w14:textId="77777777" w:rsidR="00242F35" w:rsidRPr="00242F35" w:rsidRDefault="00242F35" w:rsidP="00757C60">
      <w:pPr>
        <w:ind w:left="720"/>
        <w:jc w:val="center"/>
        <w:rPr>
          <w:b/>
          <w:bCs/>
        </w:rPr>
      </w:pPr>
      <w:r w:rsidRPr="00242F35">
        <w:rPr>
          <w:b/>
          <w:bCs/>
        </w:rPr>
        <w:t>5. Conclusion</w:t>
      </w:r>
    </w:p>
    <w:p w14:paraId="0CBB5DC5" w14:textId="77777777" w:rsidR="00242F35" w:rsidRPr="00242F35" w:rsidRDefault="00242F35" w:rsidP="009D420C">
      <w:pPr>
        <w:ind w:left="720" w:firstLine="720"/>
      </w:pPr>
      <w:r w:rsidRPr="00242F35">
        <w:rPr>
          <w:u w:val="single"/>
        </w:rPr>
        <w:t>A detailed model for the Nephite Calendar from the time of Lehi to Christ's appearance to the Nephites has been presented which is totally self-consistent with other dates published by this author for the departure of Lehi, the birth and death of Christ, and all internal Nephite dates of the Book of Mormon. It is based on the Egyptian civil year, which would have been well-known to Lehi, and which was so universally known that it would explain the lack of details provided in the text</w:t>
      </w:r>
      <w:r w:rsidRPr="00242F35">
        <w:t>.</w:t>
      </w:r>
    </w:p>
    <w:p w14:paraId="0B08FBFA" w14:textId="77777777" w:rsidR="00242F35" w:rsidRPr="00242F35" w:rsidRDefault="00242F35" w:rsidP="009D420C">
      <w:pPr>
        <w:ind w:left="720" w:firstLine="720"/>
      </w:pPr>
      <w:r w:rsidRPr="00242F35">
        <w:t>Two witnesses testify of the correctness of this model: the visit of the angel to Amulek and the date of King Benjamin's speech. Both occurred on multiple holy days on the sacred calendars which have also been described by this author. These witnesses do not prove that the proposed model is correct, but both offer supportive evidence that it might be correct. More research is needed before we can know with any certainty just what calendar the Nephites actually used.</w:t>
      </w:r>
    </w:p>
    <w:p w14:paraId="1A30ACE4" w14:textId="65E03A66" w:rsidR="00242F35" w:rsidRPr="009D420C" w:rsidRDefault="00242F35" w:rsidP="009D420C">
      <w:pPr>
        <w:ind w:left="720"/>
      </w:pPr>
      <w:r w:rsidRPr="00242F35">
        <w:t>Here is a table summarizing the results.</w:t>
      </w:r>
    </w:p>
    <w:p w14:paraId="5EF57B0F" w14:textId="1438D8BA" w:rsidR="00741C6B" w:rsidRPr="009D420C" w:rsidRDefault="00915CDD" w:rsidP="009D420C">
      <w:pPr>
        <w:spacing w:after="0"/>
        <w:ind w:left="720"/>
        <w:rPr>
          <w:sz w:val="20"/>
          <w:szCs w:val="20"/>
          <w:lang w:val="en"/>
        </w:rPr>
      </w:pPr>
      <w:r w:rsidRPr="009D420C">
        <w:rPr>
          <w:i/>
          <w:iCs/>
          <w:sz w:val="20"/>
          <w:szCs w:val="20"/>
          <w:u w:val="single"/>
          <w:lang w:val="en"/>
        </w:rPr>
        <w:t>Event</w:t>
      </w:r>
      <w:r w:rsidR="00741C6B" w:rsidRPr="009D420C">
        <w:rPr>
          <w:i/>
          <w:iCs/>
          <w:sz w:val="20"/>
          <w:szCs w:val="20"/>
          <w:u w:val="single"/>
          <w:lang w:val="en"/>
        </w:rPr>
        <w:t xml:space="preserve"> </w:t>
      </w:r>
      <w:r w:rsidR="00741C6B" w:rsidRPr="009D420C">
        <w:rPr>
          <w:sz w:val="20"/>
          <w:szCs w:val="20"/>
          <w:u w:val="single"/>
          <w:lang w:val="en"/>
        </w:rPr>
        <w:t xml:space="preserve">. . . . . . . . . . . . . </w:t>
      </w:r>
      <w:r w:rsidRPr="009D420C">
        <w:rPr>
          <w:sz w:val="20"/>
          <w:szCs w:val="20"/>
          <w:lang w:val="en"/>
        </w:rPr>
        <w:t xml:space="preserve">: </w:t>
      </w:r>
      <w:r w:rsidRPr="009D420C">
        <w:rPr>
          <w:sz w:val="20"/>
          <w:szCs w:val="20"/>
          <w:lang w:val="en"/>
        </w:rPr>
        <w:tab/>
        <w:t xml:space="preserve">  </w:t>
      </w:r>
      <w:r w:rsidRPr="009D420C">
        <w:rPr>
          <w:sz w:val="20"/>
          <w:szCs w:val="20"/>
          <w:lang w:val="en"/>
        </w:rPr>
        <w:tab/>
      </w:r>
      <w:r w:rsidRPr="009D420C">
        <w:rPr>
          <w:sz w:val="20"/>
          <w:szCs w:val="20"/>
          <w:lang w:val="en"/>
        </w:rPr>
        <w:tab/>
      </w:r>
      <w:r w:rsidRPr="009D420C">
        <w:rPr>
          <w:sz w:val="20"/>
          <w:szCs w:val="20"/>
          <w:lang w:val="en"/>
        </w:rPr>
        <w:tab/>
      </w:r>
    </w:p>
    <w:p w14:paraId="723341E1" w14:textId="30316A3F" w:rsidR="00915CDD" w:rsidRDefault="00915CDD" w:rsidP="009D420C">
      <w:pPr>
        <w:spacing w:after="0"/>
        <w:ind w:left="1440" w:firstLine="720"/>
        <w:rPr>
          <w:sz w:val="20"/>
          <w:szCs w:val="20"/>
          <w:lang w:val="en"/>
        </w:rPr>
      </w:pPr>
      <w:r w:rsidRPr="009D420C">
        <w:rPr>
          <w:sz w:val="20"/>
          <w:szCs w:val="20"/>
          <w:u w:val="single"/>
          <w:lang w:val="en"/>
        </w:rPr>
        <w:t>Gregorian Date</w:t>
      </w:r>
      <w:r w:rsidRPr="009D420C">
        <w:rPr>
          <w:sz w:val="20"/>
          <w:szCs w:val="20"/>
          <w:lang w:val="en"/>
        </w:rPr>
        <w:tab/>
      </w:r>
      <w:r w:rsidRPr="009D420C">
        <w:rPr>
          <w:sz w:val="20"/>
          <w:szCs w:val="20"/>
          <w:lang w:val="en"/>
        </w:rPr>
        <w:tab/>
      </w:r>
      <w:r w:rsidRPr="009D420C">
        <w:rPr>
          <w:sz w:val="20"/>
          <w:szCs w:val="20"/>
          <w:u w:val="single"/>
          <w:lang w:val="en"/>
        </w:rPr>
        <w:t>Nephite Date</w:t>
      </w:r>
      <w:r w:rsidRPr="009D420C">
        <w:rPr>
          <w:sz w:val="20"/>
          <w:szCs w:val="20"/>
          <w:lang w:val="en"/>
        </w:rPr>
        <w:t xml:space="preserve"> </w:t>
      </w:r>
      <w:r w:rsidR="00741C6B" w:rsidRPr="009D420C">
        <w:rPr>
          <w:sz w:val="20"/>
          <w:szCs w:val="20"/>
          <w:lang w:val="en"/>
        </w:rPr>
        <w:tab/>
      </w:r>
      <w:r w:rsidR="00741C6B" w:rsidRPr="009D420C">
        <w:rPr>
          <w:sz w:val="20"/>
          <w:szCs w:val="20"/>
          <w:lang w:val="en"/>
        </w:rPr>
        <w:tab/>
      </w:r>
      <w:r w:rsidRPr="009D420C">
        <w:rPr>
          <w:sz w:val="20"/>
          <w:szCs w:val="20"/>
          <w:lang w:val="en"/>
        </w:rPr>
        <w:t>(</w:t>
      </w:r>
      <w:r w:rsidRPr="009D420C">
        <w:rPr>
          <w:sz w:val="20"/>
          <w:szCs w:val="20"/>
          <w:u w:val="single"/>
          <w:lang w:val="en"/>
        </w:rPr>
        <w:t>Ref</w:t>
      </w:r>
      <w:r w:rsidRPr="009D420C">
        <w:rPr>
          <w:sz w:val="20"/>
          <w:szCs w:val="20"/>
          <w:lang w:val="en"/>
        </w:rPr>
        <w:t>.)</w:t>
      </w:r>
    </w:p>
    <w:p w14:paraId="5ECC7CE5" w14:textId="77777777" w:rsidR="009D420C" w:rsidRPr="009D420C" w:rsidRDefault="009D420C" w:rsidP="009D420C">
      <w:pPr>
        <w:spacing w:after="0"/>
        <w:ind w:left="1440" w:firstLine="720"/>
        <w:rPr>
          <w:sz w:val="20"/>
          <w:szCs w:val="20"/>
          <w:lang w:val="en"/>
        </w:rPr>
      </w:pPr>
    </w:p>
    <w:p w14:paraId="49CC93D9" w14:textId="77777777" w:rsidR="00741C6B" w:rsidRPr="009D420C" w:rsidRDefault="00915CDD" w:rsidP="009D420C">
      <w:pPr>
        <w:spacing w:after="0"/>
        <w:ind w:left="720"/>
        <w:rPr>
          <w:i/>
          <w:iCs/>
          <w:sz w:val="20"/>
          <w:szCs w:val="20"/>
          <w:lang w:val="en"/>
        </w:rPr>
      </w:pPr>
      <w:r w:rsidRPr="009D420C">
        <w:rPr>
          <w:i/>
          <w:iCs/>
          <w:sz w:val="20"/>
          <w:szCs w:val="20"/>
          <w:lang w:val="en"/>
        </w:rPr>
        <w:t xml:space="preserve">Lehi hears Jeremiah prophesy: </w:t>
      </w:r>
      <w:r w:rsidRPr="009D420C">
        <w:rPr>
          <w:i/>
          <w:iCs/>
          <w:sz w:val="20"/>
          <w:szCs w:val="20"/>
          <w:lang w:val="en"/>
        </w:rPr>
        <w:tab/>
      </w:r>
    </w:p>
    <w:p w14:paraId="67FC30FC" w14:textId="6689E1FA" w:rsidR="00915CDD" w:rsidRPr="009D420C" w:rsidRDefault="00915CDD" w:rsidP="009D420C">
      <w:pPr>
        <w:spacing w:after="0"/>
        <w:ind w:left="1440" w:firstLine="720"/>
        <w:rPr>
          <w:sz w:val="20"/>
          <w:szCs w:val="20"/>
          <w:lang w:val="en"/>
        </w:rPr>
      </w:pPr>
      <w:r w:rsidRPr="009D420C">
        <w:rPr>
          <w:sz w:val="20"/>
          <w:szCs w:val="20"/>
          <w:lang w:val="en"/>
        </w:rPr>
        <w:t xml:space="preserve">608 BC </w:t>
      </w:r>
      <w:r w:rsidRPr="009D420C">
        <w:rPr>
          <w:sz w:val="20"/>
          <w:szCs w:val="20"/>
          <w:lang w:val="en"/>
        </w:rPr>
        <w:tab/>
      </w:r>
      <w:r w:rsidRPr="009D420C">
        <w:rPr>
          <w:sz w:val="20"/>
          <w:szCs w:val="20"/>
          <w:lang w:val="en"/>
        </w:rPr>
        <w:tab/>
      </w:r>
      <w:r w:rsidRPr="009D420C">
        <w:rPr>
          <w:sz w:val="20"/>
          <w:szCs w:val="20"/>
          <w:lang w:val="en"/>
        </w:rPr>
        <w:tab/>
        <w:t>—</w:t>
      </w:r>
      <w:r w:rsidRPr="009D420C">
        <w:rPr>
          <w:sz w:val="20"/>
          <w:szCs w:val="20"/>
          <w:lang w:val="en"/>
        </w:rPr>
        <w:tab/>
      </w:r>
      <w:r w:rsidRPr="009D420C">
        <w:rPr>
          <w:sz w:val="20"/>
          <w:szCs w:val="20"/>
        </w:rPr>
        <w:tab/>
      </w:r>
      <w:r w:rsidR="00741C6B" w:rsidRPr="009D420C">
        <w:rPr>
          <w:sz w:val="20"/>
          <w:szCs w:val="20"/>
        </w:rPr>
        <w:tab/>
      </w:r>
      <w:r w:rsidRPr="009D420C">
        <w:rPr>
          <w:sz w:val="20"/>
          <w:szCs w:val="20"/>
        </w:rPr>
        <w:t>(</w:t>
      </w:r>
      <w:r w:rsidRPr="009D420C">
        <w:rPr>
          <w:sz w:val="20"/>
          <w:szCs w:val="20"/>
          <w:lang w:val="en"/>
        </w:rPr>
        <w:t>1 Nep. 1:4, Jer. 26:1-9</w:t>
      </w:r>
      <w:r w:rsidRPr="009D420C">
        <w:rPr>
          <w:sz w:val="20"/>
          <w:szCs w:val="20"/>
        </w:rPr>
        <w:t>)</w:t>
      </w:r>
    </w:p>
    <w:p w14:paraId="2571871B" w14:textId="77777777" w:rsidR="00741C6B" w:rsidRPr="009D420C" w:rsidRDefault="00915CDD" w:rsidP="009D420C">
      <w:pPr>
        <w:spacing w:after="0"/>
        <w:ind w:left="720"/>
        <w:rPr>
          <w:i/>
          <w:iCs/>
          <w:sz w:val="20"/>
          <w:szCs w:val="20"/>
        </w:rPr>
      </w:pPr>
      <w:r w:rsidRPr="009D420C">
        <w:rPr>
          <w:i/>
          <w:iCs/>
          <w:sz w:val="20"/>
          <w:szCs w:val="20"/>
          <w:lang w:val="en"/>
        </w:rPr>
        <w:t>Lehi departs</w:t>
      </w:r>
      <w:r w:rsidRPr="009D420C">
        <w:rPr>
          <w:i/>
          <w:iCs/>
          <w:sz w:val="20"/>
          <w:szCs w:val="20"/>
        </w:rPr>
        <w:t>:</w:t>
      </w:r>
      <w:r w:rsidRPr="009D420C">
        <w:rPr>
          <w:i/>
          <w:iCs/>
          <w:sz w:val="20"/>
          <w:szCs w:val="20"/>
        </w:rPr>
        <w:tab/>
      </w:r>
      <w:r w:rsidRPr="009D420C">
        <w:rPr>
          <w:i/>
          <w:iCs/>
          <w:sz w:val="20"/>
          <w:szCs w:val="20"/>
        </w:rPr>
        <w:tab/>
      </w:r>
      <w:r w:rsidRPr="009D420C">
        <w:rPr>
          <w:i/>
          <w:iCs/>
          <w:sz w:val="20"/>
          <w:szCs w:val="20"/>
        </w:rPr>
        <w:tab/>
      </w:r>
    </w:p>
    <w:p w14:paraId="29B641A8" w14:textId="49AF4A99" w:rsidR="00915CDD" w:rsidRPr="009D420C" w:rsidRDefault="00915CDD" w:rsidP="009D420C">
      <w:pPr>
        <w:spacing w:after="0"/>
        <w:ind w:left="1440" w:firstLine="720"/>
        <w:rPr>
          <w:sz w:val="20"/>
          <w:szCs w:val="20"/>
          <w:lang w:val="en"/>
        </w:rPr>
      </w:pPr>
      <w:r w:rsidRPr="009D420C">
        <w:rPr>
          <w:sz w:val="20"/>
          <w:szCs w:val="20"/>
          <w:lang w:val="en"/>
        </w:rPr>
        <w:t>Sat 5 Apr 601 BC pm*</w:t>
      </w:r>
      <w:r w:rsidRPr="009D420C">
        <w:rPr>
          <w:sz w:val="20"/>
          <w:szCs w:val="20"/>
          <w:lang w:val="en"/>
        </w:rPr>
        <w:tab/>
        <w:t>1 First, 1 Lehi</w:t>
      </w:r>
      <w:r w:rsidRPr="009D420C">
        <w:rPr>
          <w:sz w:val="20"/>
          <w:szCs w:val="20"/>
          <w:lang w:val="en"/>
        </w:rPr>
        <w:tab/>
      </w:r>
      <w:r w:rsidR="00741C6B" w:rsidRPr="009D420C">
        <w:rPr>
          <w:sz w:val="20"/>
          <w:szCs w:val="20"/>
          <w:lang w:val="en"/>
        </w:rPr>
        <w:tab/>
      </w:r>
      <w:r w:rsidRPr="009D420C">
        <w:rPr>
          <w:sz w:val="20"/>
          <w:szCs w:val="20"/>
        </w:rPr>
        <w:t>(</w:t>
      </w:r>
      <w:r w:rsidRPr="009D420C">
        <w:rPr>
          <w:sz w:val="20"/>
          <w:szCs w:val="20"/>
          <w:lang w:val="en"/>
        </w:rPr>
        <w:t>1 Nep. 10:4</w:t>
      </w:r>
      <w:r w:rsidRPr="009D420C">
        <w:rPr>
          <w:sz w:val="20"/>
          <w:szCs w:val="20"/>
        </w:rPr>
        <w:t>)</w:t>
      </w:r>
    </w:p>
    <w:p w14:paraId="3FC9F2D7" w14:textId="77777777" w:rsidR="00741C6B" w:rsidRPr="009D420C" w:rsidRDefault="00915CDD" w:rsidP="009D420C">
      <w:pPr>
        <w:spacing w:after="0"/>
        <w:ind w:left="720"/>
        <w:rPr>
          <w:i/>
          <w:iCs/>
          <w:sz w:val="20"/>
          <w:szCs w:val="20"/>
          <w:lang w:val="en"/>
        </w:rPr>
      </w:pPr>
      <w:r w:rsidRPr="009D420C">
        <w:rPr>
          <w:i/>
          <w:iCs/>
          <w:sz w:val="20"/>
          <w:szCs w:val="20"/>
          <w:lang w:val="en"/>
        </w:rPr>
        <w:t>First Destruction of Jerusalem:</w:t>
      </w:r>
      <w:r w:rsidRPr="009D420C">
        <w:rPr>
          <w:i/>
          <w:iCs/>
          <w:sz w:val="20"/>
          <w:szCs w:val="20"/>
          <w:lang w:val="en"/>
        </w:rPr>
        <w:tab/>
      </w:r>
    </w:p>
    <w:p w14:paraId="5001975B" w14:textId="48BF11DB" w:rsidR="00915CDD" w:rsidRPr="009D420C" w:rsidRDefault="00915CDD" w:rsidP="009D420C">
      <w:pPr>
        <w:spacing w:after="0"/>
        <w:ind w:left="1440" w:firstLine="720"/>
        <w:rPr>
          <w:sz w:val="20"/>
          <w:szCs w:val="20"/>
          <w:lang w:val="en"/>
        </w:rPr>
      </w:pPr>
      <w:r w:rsidRPr="009D420C">
        <w:rPr>
          <w:sz w:val="20"/>
          <w:szCs w:val="20"/>
          <w:lang w:val="en"/>
        </w:rPr>
        <w:t>Dec 601 BC</w:t>
      </w:r>
      <w:r w:rsidRPr="009D420C">
        <w:rPr>
          <w:sz w:val="20"/>
          <w:szCs w:val="20"/>
          <w:lang w:val="en"/>
        </w:rPr>
        <w:tab/>
      </w:r>
      <w:r w:rsidRPr="009D420C">
        <w:rPr>
          <w:sz w:val="20"/>
          <w:szCs w:val="20"/>
          <w:lang w:val="en"/>
        </w:rPr>
        <w:tab/>
        <w:t>Ninth, 1 Lehi</w:t>
      </w:r>
      <w:r w:rsidRPr="009D420C">
        <w:rPr>
          <w:sz w:val="20"/>
          <w:szCs w:val="20"/>
          <w:lang w:val="en"/>
        </w:rPr>
        <w:tab/>
      </w:r>
      <w:r w:rsidR="00741C6B" w:rsidRPr="009D420C">
        <w:rPr>
          <w:sz w:val="20"/>
          <w:szCs w:val="20"/>
          <w:lang w:val="en"/>
        </w:rPr>
        <w:tab/>
        <w:t>(</w:t>
      </w:r>
      <w:r w:rsidRPr="009D420C">
        <w:rPr>
          <w:sz w:val="20"/>
          <w:szCs w:val="20"/>
          <w:lang w:val="en"/>
        </w:rPr>
        <w:t>2 Kings 24:2, 2 Nep. 25:10)</w:t>
      </w:r>
    </w:p>
    <w:p w14:paraId="45F7DAF4" w14:textId="77777777" w:rsidR="00741C6B" w:rsidRPr="009D420C" w:rsidRDefault="00915CDD" w:rsidP="009D420C">
      <w:pPr>
        <w:spacing w:after="0"/>
        <w:ind w:left="720"/>
        <w:rPr>
          <w:i/>
          <w:iCs/>
          <w:sz w:val="20"/>
          <w:szCs w:val="20"/>
          <w:lang w:val="en"/>
        </w:rPr>
      </w:pPr>
      <w:r w:rsidRPr="009D420C">
        <w:rPr>
          <w:i/>
          <w:iCs/>
          <w:sz w:val="20"/>
          <w:szCs w:val="20"/>
          <w:lang w:val="en"/>
        </w:rPr>
        <w:t>Many taken captive:</w:t>
      </w:r>
      <w:r w:rsidRPr="009D420C">
        <w:rPr>
          <w:i/>
          <w:iCs/>
          <w:sz w:val="20"/>
          <w:szCs w:val="20"/>
          <w:lang w:val="en"/>
        </w:rPr>
        <w:tab/>
      </w:r>
      <w:r w:rsidRPr="009D420C">
        <w:rPr>
          <w:i/>
          <w:iCs/>
          <w:sz w:val="20"/>
          <w:szCs w:val="20"/>
          <w:lang w:val="en"/>
        </w:rPr>
        <w:tab/>
      </w:r>
    </w:p>
    <w:p w14:paraId="68186947" w14:textId="2303D270" w:rsidR="00915CDD" w:rsidRPr="009D420C" w:rsidRDefault="00915CDD" w:rsidP="009D420C">
      <w:pPr>
        <w:spacing w:after="0"/>
        <w:ind w:left="1440" w:firstLine="720"/>
        <w:rPr>
          <w:sz w:val="20"/>
          <w:szCs w:val="20"/>
          <w:lang w:val="en"/>
        </w:rPr>
      </w:pPr>
      <w:r w:rsidRPr="009D420C">
        <w:rPr>
          <w:sz w:val="20"/>
          <w:szCs w:val="20"/>
          <w:lang w:val="en"/>
        </w:rPr>
        <w:t>Sat 10 Mar 597 BC</w:t>
      </w:r>
      <w:r w:rsidRPr="009D420C">
        <w:rPr>
          <w:sz w:val="20"/>
          <w:szCs w:val="20"/>
          <w:lang w:val="en"/>
        </w:rPr>
        <w:tab/>
        <w:t>11 Twelfth, 4 Lehi</w:t>
      </w:r>
      <w:r w:rsidRPr="009D420C">
        <w:rPr>
          <w:sz w:val="20"/>
          <w:szCs w:val="20"/>
          <w:lang w:val="en"/>
        </w:rPr>
        <w:tab/>
      </w:r>
      <w:r w:rsidR="00536C28" w:rsidRPr="009D420C">
        <w:rPr>
          <w:sz w:val="20"/>
          <w:szCs w:val="20"/>
          <w:lang w:val="en"/>
        </w:rPr>
        <w:tab/>
      </w:r>
      <w:r w:rsidRPr="009D420C">
        <w:rPr>
          <w:sz w:val="20"/>
          <w:szCs w:val="20"/>
          <w:lang w:val="en"/>
        </w:rPr>
        <w:t>(2 Kings 24:14, 1 Nep. 1:13)</w:t>
      </w:r>
    </w:p>
    <w:p w14:paraId="7EEB5AB3" w14:textId="77777777" w:rsidR="00741C6B" w:rsidRPr="009D420C" w:rsidRDefault="00915CDD" w:rsidP="009D420C">
      <w:pPr>
        <w:spacing w:after="0"/>
        <w:ind w:left="720"/>
        <w:rPr>
          <w:i/>
          <w:iCs/>
          <w:sz w:val="20"/>
          <w:szCs w:val="20"/>
          <w:lang w:val="en"/>
        </w:rPr>
      </w:pPr>
      <w:r w:rsidRPr="009D420C">
        <w:rPr>
          <w:i/>
          <w:iCs/>
          <w:sz w:val="20"/>
          <w:szCs w:val="20"/>
          <w:lang w:val="en"/>
        </w:rPr>
        <w:t>Arrive at Bountiful</w:t>
      </w:r>
      <w:r w:rsidR="00741C6B" w:rsidRPr="009D420C">
        <w:rPr>
          <w:i/>
          <w:iCs/>
          <w:sz w:val="20"/>
          <w:szCs w:val="20"/>
          <w:lang w:val="en"/>
        </w:rPr>
        <w:t>:</w:t>
      </w:r>
      <w:r w:rsidR="00741C6B" w:rsidRPr="009D420C">
        <w:rPr>
          <w:i/>
          <w:iCs/>
          <w:sz w:val="20"/>
          <w:szCs w:val="20"/>
          <w:lang w:val="en"/>
        </w:rPr>
        <w:tab/>
      </w:r>
      <w:r w:rsidR="00741C6B" w:rsidRPr="009D420C">
        <w:rPr>
          <w:i/>
          <w:iCs/>
          <w:sz w:val="20"/>
          <w:szCs w:val="20"/>
          <w:lang w:val="en"/>
        </w:rPr>
        <w:tab/>
      </w:r>
    </w:p>
    <w:p w14:paraId="0B8BC63A" w14:textId="1D986F25" w:rsidR="00915CDD" w:rsidRPr="009D420C" w:rsidRDefault="00915CDD" w:rsidP="009D420C">
      <w:pPr>
        <w:spacing w:after="0"/>
        <w:ind w:left="1440" w:firstLine="720"/>
        <w:rPr>
          <w:sz w:val="20"/>
          <w:szCs w:val="20"/>
          <w:lang w:val="en"/>
        </w:rPr>
      </w:pPr>
      <w:r w:rsidRPr="009D420C">
        <w:rPr>
          <w:sz w:val="20"/>
          <w:szCs w:val="20"/>
          <w:lang w:val="en"/>
        </w:rPr>
        <w:t>593 BC</w:t>
      </w:r>
      <w:r w:rsidRPr="009D420C">
        <w:rPr>
          <w:sz w:val="20"/>
          <w:szCs w:val="20"/>
          <w:lang w:val="en"/>
        </w:rPr>
        <w:tab/>
      </w:r>
      <w:r w:rsidR="00741C6B" w:rsidRPr="009D420C">
        <w:rPr>
          <w:sz w:val="20"/>
          <w:szCs w:val="20"/>
          <w:lang w:val="en"/>
        </w:rPr>
        <w:tab/>
      </w:r>
      <w:r w:rsidR="00741C6B" w:rsidRPr="009D420C">
        <w:rPr>
          <w:sz w:val="20"/>
          <w:szCs w:val="20"/>
          <w:lang w:val="en"/>
        </w:rPr>
        <w:tab/>
      </w:r>
      <w:r w:rsidRPr="009D420C">
        <w:rPr>
          <w:sz w:val="20"/>
          <w:szCs w:val="20"/>
          <w:lang w:val="en"/>
        </w:rPr>
        <w:t>9 Lehi</w:t>
      </w:r>
      <w:r w:rsidRPr="009D420C">
        <w:rPr>
          <w:sz w:val="20"/>
          <w:szCs w:val="20"/>
          <w:lang w:val="en"/>
        </w:rPr>
        <w:tab/>
      </w:r>
      <w:r w:rsidR="00741C6B" w:rsidRPr="009D420C">
        <w:rPr>
          <w:sz w:val="20"/>
          <w:szCs w:val="20"/>
          <w:lang w:val="en"/>
        </w:rPr>
        <w:tab/>
      </w:r>
      <w:r w:rsidR="00741C6B" w:rsidRPr="009D420C">
        <w:rPr>
          <w:sz w:val="20"/>
          <w:szCs w:val="20"/>
          <w:lang w:val="en"/>
        </w:rPr>
        <w:tab/>
        <w:t>(</w:t>
      </w:r>
      <w:r w:rsidRPr="009D420C">
        <w:rPr>
          <w:sz w:val="20"/>
          <w:szCs w:val="20"/>
          <w:lang w:val="en"/>
        </w:rPr>
        <w:t>1 Nep. 17:4</w:t>
      </w:r>
      <w:r w:rsidR="00741C6B" w:rsidRPr="009D420C">
        <w:rPr>
          <w:sz w:val="20"/>
          <w:szCs w:val="20"/>
          <w:lang w:val="en"/>
        </w:rPr>
        <w:t>)</w:t>
      </w:r>
    </w:p>
    <w:p w14:paraId="7B6CB8FB" w14:textId="651CDC11" w:rsidR="00536C28" w:rsidRPr="009D420C" w:rsidRDefault="00741C6B" w:rsidP="009D420C">
      <w:pPr>
        <w:spacing w:after="0"/>
        <w:ind w:left="720"/>
        <w:rPr>
          <w:i/>
          <w:iCs/>
          <w:sz w:val="20"/>
          <w:szCs w:val="20"/>
          <w:lang w:val="en"/>
        </w:rPr>
      </w:pPr>
      <w:r w:rsidRPr="009D420C">
        <w:rPr>
          <w:i/>
          <w:iCs/>
          <w:sz w:val="20"/>
          <w:szCs w:val="20"/>
          <w:lang w:val="en"/>
        </w:rPr>
        <w:t>2</w:t>
      </w:r>
      <w:r w:rsidRPr="009D420C">
        <w:rPr>
          <w:i/>
          <w:iCs/>
          <w:sz w:val="20"/>
          <w:szCs w:val="20"/>
          <w:vertAlign w:val="superscript"/>
          <w:lang w:val="en"/>
        </w:rPr>
        <w:t>nd</w:t>
      </w:r>
      <w:r w:rsidRPr="009D420C">
        <w:rPr>
          <w:i/>
          <w:iCs/>
          <w:sz w:val="20"/>
          <w:szCs w:val="20"/>
          <w:lang w:val="en"/>
        </w:rPr>
        <w:t xml:space="preserve"> </w:t>
      </w:r>
      <w:r w:rsidR="00915CDD" w:rsidRPr="009D420C">
        <w:rPr>
          <w:i/>
          <w:iCs/>
          <w:sz w:val="20"/>
          <w:szCs w:val="20"/>
          <w:lang w:val="en"/>
        </w:rPr>
        <w:t>Destruction of Jerusalem</w:t>
      </w:r>
      <w:r w:rsidR="00536C28" w:rsidRPr="009D420C">
        <w:rPr>
          <w:i/>
          <w:iCs/>
          <w:sz w:val="20"/>
          <w:szCs w:val="20"/>
          <w:lang w:val="en"/>
        </w:rPr>
        <w:t>:</w:t>
      </w:r>
      <w:r w:rsidRPr="009D420C">
        <w:rPr>
          <w:i/>
          <w:iCs/>
          <w:sz w:val="20"/>
          <w:szCs w:val="20"/>
          <w:lang w:val="en"/>
        </w:rPr>
        <w:tab/>
      </w:r>
      <w:r w:rsidR="00536C28" w:rsidRPr="009D420C">
        <w:rPr>
          <w:i/>
          <w:iCs/>
          <w:sz w:val="20"/>
          <w:szCs w:val="20"/>
          <w:lang w:val="en"/>
        </w:rPr>
        <w:tab/>
      </w:r>
    </w:p>
    <w:p w14:paraId="0C405519" w14:textId="75DD0EAB" w:rsidR="00915CDD" w:rsidRPr="009D420C" w:rsidRDefault="00915CDD" w:rsidP="009D420C">
      <w:pPr>
        <w:spacing w:after="0"/>
        <w:ind w:left="1440" w:firstLine="720"/>
        <w:rPr>
          <w:sz w:val="20"/>
          <w:szCs w:val="20"/>
          <w:lang w:val="en"/>
        </w:rPr>
      </w:pPr>
      <w:r w:rsidRPr="009D420C">
        <w:rPr>
          <w:sz w:val="20"/>
          <w:szCs w:val="20"/>
          <w:lang w:val="en"/>
        </w:rPr>
        <w:t>Summer, 587 BC</w:t>
      </w:r>
      <w:r w:rsidRPr="009D420C">
        <w:rPr>
          <w:sz w:val="20"/>
          <w:szCs w:val="20"/>
          <w:lang w:val="en"/>
        </w:rPr>
        <w:tab/>
      </w:r>
      <w:r w:rsidR="00536C28" w:rsidRPr="009D420C">
        <w:rPr>
          <w:sz w:val="20"/>
          <w:szCs w:val="20"/>
          <w:lang w:val="en"/>
        </w:rPr>
        <w:tab/>
      </w:r>
      <w:r w:rsidRPr="009D420C">
        <w:rPr>
          <w:sz w:val="20"/>
          <w:szCs w:val="20"/>
          <w:lang w:val="en"/>
        </w:rPr>
        <w:t>Summer, 15 Lehi</w:t>
      </w:r>
      <w:r w:rsidRPr="009D420C">
        <w:rPr>
          <w:sz w:val="20"/>
          <w:szCs w:val="20"/>
          <w:lang w:val="en"/>
        </w:rPr>
        <w:tab/>
      </w:r>
      <w:r w:rsidR="00536C28" w:rsidRPr="009D420C">
        <w:rPr>
          <w:sz w:val="20"/>
          <w:szCs w:val="20"/>
          <w:lang w:val="en"/>
        </w:rPr>
        <w:tab/>
      </w:r>
      <w:r w:rsidR="00741C6B" w:rsidRPr="009D420C">
        <w:rPr>
          <w:sz w:val="20"/>
          <w:szCs w:val="20"/>
          <w:lang w:val="en"/>
        </w:rPr>
        <w:t>(</w:t>
      </w:r>
      <w:r w:rsidRPr="009D420C">
        <w:rPr>
          <w:sz w:val="20"/>
          <w:szCs w:val="20"/>
          <w:lang w:val="en"/>
        </w:rPr>
        <w:t>2 Kings 25:3, 2 Nep. 1:4</w:t>
      </w:r>
      <w:r w:rsidR="00741C6B" w:rsidRPr="009D420C">
        <w:rPr>
          <w:sz w:val="20"/>
          <w:szCs w:val="20"/>
          <w:lang w:val="en"/>
        </w:rPr>
        <w:t>)</w:t>
      </w:r>
    </w:p>
    <w:p w14:paraId="065B8EBD" w14:textId="77777777" w:rsidR="00536C28" w:rsidRPr="00536C28" w:rsidRDefault="00915CDD" w:rsidP="009D420C">
      <w:pPr>
        <w:spacing w:after="0"/>
        <w:ind w:left="720"/>
        <w:rPr>
          <w:i/>
          <w:iCs/>
          <w:sz w:val="20"/>
          <w:szCs w:val="20"/>
          <w:lang w:val="en"/>
        </w:rPr>
      </w:pPr>
      <w:r w:rsidRPr="00915CDD">
        <w:rPr>
          <w:i/>
          <w:iCs/>
          <w:sz w:val="20"/>
          <w:szCs w:val="20"/>
          <w:lang w:val="en"/>
        </w:rPr>
        <w:t>King Benjamin's Speech</w:t>
      </w:r>
      <w:r w:rsidR="00741C6B" w:rsidRPr="00536C28">
        <w:rPr>
          <w:i/>
          <w:iCs/>
          <w:sz w:val="20"/>
          <w:szCs w:val="20"/>
          <w:lang w:val="en"/>
        </w:rPr>
        <w:t>:</w:t>
      </w:r>
      <w:r w:rsidRPr="00915CDD">
        <w:rPr>
          <w:i/>
          <w:iCs/>
          <w:sz w:val="20"/>
          <w:szCs w:val="20"/>
          <w:lang w:val="en"/>
        </w:rPr>
        <w:tab/>
      </w:r>
    </w:p>
    <w:p w14:paraId="1B0D5223" w14:textId="170EA278" w:rsidR="00915CDD" w:rsidRPr="00915CDD" w:rsidRDefault="00915CDD" w:rsidP="009D420C">
      <w:pPr>
        <w:spacing w:after="0"/>
        <w:ind w:left="1440" w:firstLine="720"/>
        <w:rPr>
          <w:sz w:val="20"/>
          <w:szCs w:val="20"/>
          <w:lang w:val="en"/>
        </w:rPr>
      </w:pPr>
      <w:r w:rsidRPr="00915CDD">
        <w:rPr>
          <w:sz w:val="20"/>
          <w:szCs w:val="20"/>
          <w:lang w:val="en"/>
        </w:rPr>
        <w:t>Sat 2 Oct 126 BC</w:t>
      </w:r>
      <w:r w:rsidRPr="00915CDD">
        <w:rPr>
          <w:sz w:val="20"/>
          <w:szCs w:val="20"/>
          <w:lang w:val="en"/>
        </w:rPr>
        <w:tab/>
      </w:r>
      <w:r w:rsidR="00536C28">
        <w:rPr>
          <w:sz w:val="20"/>
          <w:szCs w:val="20"/>
          <w:lang w:val="en"/>
        </w:rPr>
        <w:tab/>
      </w:r>
      <w:r w:rsidRPr="00915CDD">
        <w:rPr>
          <w:sz w:val="20"/>
          <w:szCs w:val="20"/>
          <w:lang w:val="en"/>
        </w:rPr>
        <w:t>26 Tenth, 476 Lehi</w:t>
      </w:r>
      <w:r w:rsidRPr="00915CDD">
        <w:rPr>
          <w:sz w:val="20"/>
          <w:szCs w:val="20"/>
          <w:lang w:val="en"/>
        </w:rPr>
        <w:tab/>
      </w:r>
      <w:r w:rsidR="00741C6B" w:rsidRPr="00536C28">
        <w:rPr>
          <w:sz w:val="20"/>
          <w:szCs w:val="20"/>
          <w:lang w:val="en"/>
        </w:rPr>
        <w:t>(</w:t>
      </w:r>
      <w:r w:rsidRPr="00915CDD">
        <w:rPr>
          <w:sz w:val="20"/>
          <w:szCs w:val="20"/>
          <w:lang w:val="en"/>
        </w:rPr>
        <w:t>Mos. 6:4</w:t>
      </w:r>
      <w:r w:rsidR="00741C6B" w:rsidRPr="00536C28">
        <w:rPr>
          <w:sz w:val="20"/>
          <w:szCs w:val="20"/>
          <w:lang w:val="en"/>
        </w:rPr>
        <w:t>)</w:t>
      </w:r>
    </w:p>
    <w:p w14:paraId="497CF241" w14:textId="77777777" w:rsidR="00536C28" w:rsidRPr="00536C28" w:rsidRDefault="00915CDD" w:rsidP="009D420C">
      <w:pPr>
        <w:spacing w:after="0"/>
        <w:ind w:left="720"/>
        <w:rPr>
          <w:i/>
          <w:iCs/>
          <w:sz w:val="20"/>
          <w:szCs w:val="20"/>
          <w:lang w:val="en"/>
        </w:rPr>
      </w:pPr>
      <w:r w:rsidRPr="00915CDD">
        <w:rPr>
          <w:i/>
          <w:iCs/>
          <w:sz w:val="20"/>
          <w:szCs w:val="20"/>
          <w:lang w:val="en"/>
        </w:rPr>
        <w:t>Last day of Reign of Kings</w:t>
      </w:r>
      <w:r w:rsidR="00741C6B" w:rsidRPr="00536C28">
        <w:rPr>
          <w:i/>
          <w:iCs/>
          <w:sz w:val="20"/>
          <w:szCs w:val="20"/>
          <w:lang w:val="en"/>
        </w:rPr>
        <w:t>:</w:t>
      </w:r>
      <w:r w:rsidRPr="00915CDD">
        <w:rPr>
          <w:i/>
          <w:iCs/>
          <w:sz w:val="20"/>
          <w:szCs w:val="20"/>
          <w:lang w:val="en"/>
        </w:rPr>
        <w:tab/>
      </w:r>
    </w:p>
    <w:p w14:paraId="6914C913" w14:textId="23C61798" w:rsidR="00915CDD" w:rsidRPr="00915CDD" w:rsidRDefault="00915CDD" w:rsidP="009D420C">
      <w:pPr>
        <w:spacing w:after="0"/>
        <w:ind w:left="1440" w:firstLine="720"/>
        <w:rPr>
          <w:sz w:val="20"/>
          <w:szCs w:val="20"/>
          <w:lang w:val="en"/>
        </w:rPr>
      </w:pPr>
      <w:r w:rsidRPr="00915CDD">
        <w:rPr>
          <w:sz w:val="20"/>
          <w:szCs w:val="20"/>
          <w:lang w:val="en"/>
        </w:rPr>
        <w:t>Wed 2 Dec 93 BC</w:t>
      </w:r>
      <w:r w:rsidRPr="00915CDD">
        <w:rPr>
          <w:sz w:val="20"/>
          <w:szCs w:val="20"/>
          <w:lang w:val="en"/>
        </w:rPr>
        <w:tab/>
      </w:r>
      <w:r w:rsidR="00536C28">
        <w:rPr>
          <w:sz w:val="20"/>
          <w:szCs w:val="20"/>
          <w:lang w:val="en"/>
        </w:rPr>
        <w:tab/>
      </w:r>
      <w:r w:rsidRPr="00915CDD">
        <w:rPr>
          <w:sz w:val="20"/>
          <w:szCs w:val="20"/>
          <w:lang w:val="en"/>
        </w:rPr>
        <w:t>5 End, 509 Lehi</w:t>
      </w:r>
      <w:r w:rsidRPr="00915CDD">
        <w:rPr>
          <w:sz w:val="20"/>
          <w:szCs w:val="20"/>
          <w:lang w:val="en"/>
        </w:rPr>
        <w:tab/>
      </w:r>
      <w:r w:rsidR="00536C28">
        <w:rPr>
          <w:sz w:val="20"/>
          <w:szCs w:val="20"/>
          <w:lang w:val="en"/>
        </w:rPr>
        <w:tab/>
      </w:r>
      <w:r w:rsidR="00741C6B" w:rsidRPr="00536C28">
        <w:rPr>
          <w:sz w:val="20"/>
          <w:szCs w:val="20"/>
          <w:lang w:val="en"/>
        </w:rPr>
        <w:t>(</w:t>
      </w:r>
      <w:r w:rsidRPr="00915CDD">
        <w:rPr>
          <w:sz w:val="20"/>
          <w:szCs w:val="20"/>
          <w:lang w:val="en"/>
        </w:rPr>
        <w:t>Mos. 29:46</w:t>
      </w:r>
      <w:r w:rsidR="00741C6B" w:rsidRPr="00536C28">
        <w:rPr>
          <w:sz w:val="20"/>
          <w:szCs w:val="20"/>
          <w:lang w:val="en"/>
        </w:rPr>
        <w:t>)</w:t>
      </w:r>
    </w:p>
    <w:p w14:paraId="3ED143FA" w14:textId="77777777" w:rsidR="00536C28" w:rsidRPr="00536C28" w:rsidRDefault="00915CDD" w:rsidP="009D420C">
      <w:pPr>
        <w:spacing w:after="0"/>
        <w:ind w:left="720"/>
        <w:rPr>
          <w:i/>
          <w:iCs/>
          <w:sz w:val="20"/>
          <w:szCs w:val="20"/>
          <w:lang w:val="en"/>
        </w:rPr>
      </w:pPr>
      <w:r w:rsidRPr="00915CDD">
        <w:rPr>
          <w:i/>
          <w:iCs/>
          <w:sz w:val="20"/>
          <w:szCs w:val="20"/>
          <w:lang w:val="en"/>
        </w:rPr>
        <w:t>Begin Reign of Judges</w:t>
      </w:r>
      <w:r w:rsidR="00741C6B" w:rsidRPr="00536C28">
        <w:rPr>
          <w:i/>
          <w:iCs/>
          <w:sz w:val="20"/>
          <w:szCs w:val="20"/>
          <w:lang w:val="en"/>
        </w:rPr>
        <w:t>:</w:t>
      </w:r>
      <w:r w:rsidRPr="00915CDD">
        <w:rPr>
          <w:i/>
          <w:iCs/>
          <w:sz w:val="20"/>
          <w:szCs w:val="20"/>
          <w:lang w:val="en"/>
        </w:rPr>
        <w:tab/>
      </w:r>
      <w:r w:rsidR="00741C6B" w:rsidRPr="00536C28">
        <w:rPr>
          <w:i/>
          <w:iCs/>
          <w:sz w:val="20"/>
          <w:szCs w:val="20"/>
          <w:lang w:val="en"/>
        </w:rPr>
        <w:tab/>
      </w:r>
    </w:p>
    <w:p w14:paraId="5D72DF3A" w14:textId="0B4A559B" w:rsidR="00915CDD" w:rsidRPr="00915CDD" w:rsidRDefault="00915CDD" w:rsidP="009D420C">
      <w:pPr>
        <w:spacing w:after="0"/>
        <w:ind w:left="1440" w:firstLine="720"/>
        <w:rPr>
          <w:sz w:val="20"/>
          <w:szCs w:val="20"/>
          <w:lang w:val="en"/>
        </w:rPr>
      </w:pPr>
      <w:r w:rsidRPr="00915CDD">
        <w:rPr>
          <w:sz w:val="20"/>
          <w:szCs w:val="20"/>
          <w:lang w:val="en"/>
        </w:rPr>
        <w:t>Thu 3 Dec 93 BC</w:t>
      </w:r>
      <w:r w:rsidRPr="00915CDD">
        <w:rPr>
          <w:sz w:val="20"/>
          <w:szCs w:val="20"/>
          <w:lang w:val="en"/>
        </w:rPr>
        <w:tab/>
      </w:r>
      <w:r w:rsidR="00536C28">
        <w:rPr>
          <w:sz w:val="20"/>
          <w:szCs w:val="20"/>
          <w:lang w:val="en"/>
        </w:rPr>
        <w:tab/>
      </w:r>
      <w:r w:rsidRPr="00915CDD">
        <w:rPr>
          <w:sz w:val="20"/>
          <w:szCs w:val="20"/>
          <w:lang w:val="en"/>
        </w:rPr>
        <w:t>1 First, 1 Judges</w:t>
      </w:r>
      <w:r w:rsidRPr="00915CDD">
        <w:rPr>
          <w:sz w:val="20"/>
          <w:szCs w:val="20"/>
          <w:lang w:val="en"/>
        </w:rPr>
        <w:tab/>
      </w:r>
      <w:r w:rsidR="00536C28">
        <w:rPr>
          <w:sz w:val="20"/>
          <w:szCs w:val="20"/>
          <w:lang w:val="en"/>
        </w:rPr>
        <w:tab/>
      </w:r>
      <w:r w:rsidR="00741C6B" w:rsidRPr="00536C28">
        <w:rPr>
          <w:sz w:val="20"/>
          <w:szCs w:val="20"/>
          <w:lang w:val="en"/>
        </w:rPr>
        <w:t>(</w:t>
      </w:r>
      <w:r w:rsidRPr="00915CDD">
        <w:rPr>
          <w:sz w:val="20"/>
          <w:szCs w:val="20"/>
          <w:lang w:val="en"/>
        </w:rPr>
        <w:t>Alma 1:1</w:t>
      </w:r>
      <w:r w:rsidR="00741C6B" w:rsidRPr="00536C28">
        <w:rPr>
          <w:sz w:val="20"/>
          <w:szCs w:val="20"/>
          <w:lang w:val="en"/>
        </w:rPr>
        <w:t>)</w:t>
      </w:r>
    </w:p>
    <w:p w14:paraId="739DFC8B" w14:textId="77777777" w:rsidR="00536C28" w:rsidRPr="00536C28" w:rsidRDefault="00915CDD" w:rsidP="009D420C">
      <w:pPr>
        <w:spacing w:after="0"/>
        <w:ind w:left="720"/>
        <w:rPr>
          <w:i/>
          <w:iCs/>
          <w:sz w:val="20"/>
          <w:szCs w:val="20"/>
          <w:lang w:val="en"/>
        </w:rPr>
      </w:pPr>
      <w:r w:rsidRPr="00915CDD">
        <w:rPr>
          <w:i/>
          <w:iCs/>
          <w:sz w:val="20"/>
          <w:szCs w:val="20"/>
          <w:lang w:val="en"/>
        </w:rPr>
        <w:t>Angel appears to Amulek</w:t>
      </w:r>
      <w:r w:rsidR="00741C6B" w:rsidRPr="00536C28">
        <w:rPr>
          <w:i/>
          <w:iCs/>
          <w:sz w:val="20"/>
          <w:szCs w:val="20"/>
          <w:lang w:val="en"/>
        </w:rPr>
        <w:t>:</w:t>
      </w:r>
      <w:r w:rsidRPr="00915CDD">
        <w:rPr>
          <w:i/>
          <w:iCs/>
          <w:sz w:val="20"/>
          <w:szCs w:val="20"/>
          <w:lang w:val="en"/>
        </w:rPr>
        <w:tab/>
      </w:r>
    </w:p>
    <w:p w14:paraId="1AEAA18B" w14:textId="0EEE662C" w:rsidR="00915CDD" w:rsidRPr="00915CDD" w:rsidRDefault="00915CDD" w:rsidP="009D420C">
      <w:pPr>
        <w:spacing w:after="0"/>
        <w:ind w:left="1440" w:firstLine="720"/>
        <w:rPr>
          <w:sz w:val="20"/>
          <w:szCs w:val="20"/>
          <w:lang w:val="en"/>
        </w:rPr>
      </w:pPr>
      <w:r w:rsidRPr="00915CDD">
        <w:rPr>
          <w:sz w:val="20"/>
          <w:szCs w:val="20"/>
          <w:lang w:val="en"/>
        </w:rPr>
        <w:t>Sun 2 Jun 83 BC</w:t>
      </w:r>
      <w:r w:rsidRPr="00915CDD">
        <w:rPr>
          <w:sz w:val="20"/>
          <w:szCs w:val="20"/>
          <w:lang w:val="en"/>
        </w:rPr>
        <w:tab/>
        <w:t xml:space="preserve">4 </w:t>
      </w:r>
      <w:r w:rsidR="00741C6B" w:rsidRPr="00536C28">
        <w:rPr>
          <w:sz w:val="20"/>
          <w:szCs w:val="20"/>
          <w:lang w:val="en"/>
        </w:rPr>
        <w:tab/>
      </w:r>
      <w:r w:rsidRPr="00915CDD">
        <w:rPr>
          <w:sz w:val="20"/>
          <w:szCs w:val="20"/>
          <w:lang w:val="en"/>
        </w:rPr>
        <w:t>Seventh, 10 Judges</w:t>
      </w:r>
      <w:r w:rsidRPr="00915CDD">
        <w:rPr>
          <w:sz w:val="20"/>
          <w:szCs w:val="20"/>
          <w:lang w:val="en"/>
        </w:rPr>
        <w:tab/>
      </w:r>
      <w:r w:rsidR="00741C6B" w:rsidRPr="00536C28">
        <w:rPr>
          <w:sz w:val="20"/>
          <w:szCs w:val="20"/>
          <w:lang w:val="en"/>
        </w:rPr>
        <w:t>(</w:t>
      </w:r>
      <w:r w:rsidRPr="00915CDD">
        <w:rPr>
          <w:sz w:val="20"/>
          <w:szCs w:val="20"/>
          <w:lang w:val="en"/>
        </w:rPr>
        <w:t>Alma 10:6</w:t>
      </w:r>
      <w:r w:rsidR="00741C6B" w:rsidRPr="00536C28">
        <w:rPr>
          <w:sz w:val="20"/>
          <w:szCs w:val="20"/>
          <w:lang w:val="en"/>
        </w:rPr>
        <w:t>)</w:t>
      </w:r>
    </w:p>
    <w:p w14:paraId="559C6F83" w14:textId="77777777" w:rsidR="00536C28" w:rsidRPr="00536C28" w:rsidRDefault="00915CDD" w:rsidP="009D420C">
      <w:pPr>
        <w:spacing w:after="0"/>
        <w:ind w:left="720"/>
        <w:rPr>
          <w:i/>
          <w:iCs/>
          <w:sz w:val="20"/>
          <w:szCs w:val="20"/>
          <w:lang w:val="en"/>
        </w:rPr>
      </w:pPr>
      <w:r w:rsidRPr="00915CDD">
        <w:rPr>
          <w:i/>
          <w:iCs/>
          <w:sz w:val="20"/>
          <w:szCs w:val="20"/>
          <w:lang w:val="en"/>
        </w:rPr>
        <w:t>Ammonihah destroyed</w:t>
      </w:r>
      <w:r w:rsidR="00741C6B" w:rsidRPr="00536C28">
        <w:rPr>
          <w:i/>
          <w:iCs/>
          <w:sz w:val="20"/>
          <w:szCs w:val="20"/>
          <w:lang w:val="en"/>
        </w:rPr>
        <w:t>:</w:t>
      </w:r>
      <w:r w:rsidRPr="00915CDD">
        <w:rPr>
          <w:i/>
          <w:iCs/>
          <w:sz w:val="20"/>
          <w:szCs w:val="20"/>
          <w:lang w:val="en"/>
        </w:rPr>
        <w:tab/>
      </w:r>
      <w:r w:rsidR="00741C6B" w:rsidRPr="00536C28">
        <w:rPr>
          <w:i/>
          <w:iCs/>
          <w:sz w:val="20"/>
          <w:szCs w:val="20"/>
          <w:lang w:val="en"/>
        </w:rPr>
        <w:tab/>
      </w:r>
    </w:p>
    <w:p w14:paraId="3644136F" w14:textId="6D6ED6AB" w:rsidR="00915CDD" w:rsidRPr="00915CDD" w:rsidRDefault="00915CDD" w:rsidP="009D420C">
      <w:pPr>
        <w:spacing w:after="0"/>
        <w:ind w:left="1440" w:firstLine="720"/>
        <w:rPr>
          <w:sz w:val="20"/>
          <w:szCs w:val="20"/>
          <w:lang w:val="en"/>
        </w:rPr>
      </w:pPr>
      <w:r w:rsidRPr="00915CDD">
        <w:rPr>
          <w:sz w:val="20"/>
          <w:szCs w:val="20"/>
          <w:lang w:val="en"/>
        </w:rPr>
        <w:t>Sat 4 Jan 82 BC</w:t>
      </w:r>
      <w:r w:rsidRPr="00915CDD">
        <w:rPr>
          <w:sz w:val="20"/>
          <w:szCs w:val="20"/>
          <w:lang w:val="en"/>
        </w:rPr>
        <w:tab/>
      </w:r>
      <w:r w:rsidR="00741C6B" w:rsidRPr="00536C28">
        <w:rPr>
          <w:sz w:val="20"/>
          <w:szCs w:val="20"/>
          <w:lang w:val="en"/>
        </w:rPr>
        <w:tab/>
      </w:r>
      <w:r w:rsidRPr="00915CDD">
        <w:rPr>
          <w:sz w:val="20"/>
          <w:szCs w:val="20"/>
          <w:lang w:val="en"/>
        </w:rPr>
        <w:t>5 Second, 11 Judges</w:t>
      </w:r>
      <w:r w:rsidR="00741C6B" w:rsidRPr="00536C28">
        <w:rPr>
          <w:sz w:val="20"/>
          <w:szCs w:val="20"/>
          <w:lang w:val="en"/>
        </w:rPr>
        <w:t>)</w:t>
      </w:r>
      <w:r w:rsidRPr="00915CDD">
        <w:rPr>
          <w:sz w:val="20"/>
          <w:szCs w:val="20"/>
          <w:lang w:val="en"/>
        </w:rPr>
        <w:tab/>
      </w:r>
      <w:r w:rsidR="00741C6B" w:rsidRPr="00536C28">
        <w:rPr>
          <w:sz w:val="20"/>
          <w:szCs w:val="20"/>
          <w:lang w:val="en"/>
        </w:rPr>
        <w:t>(</w:t>
      </w:r>
      <w:r w:rsidRPr="00915CDD">
        <w:rPr>
          <w:sz w:val="20"/>
          <w:szCs w:val="20"/>
          <w:lang w:val="en"/>
        </w:rPr>
        <w:t>Alma 16:1</w:t>
      </w:r>
    </w:p>
    <w:p w14:paraId="1C8F5737" w14:textId="77777777" w:rsidR="00536C28" w:rsidRPr="00536C28" w:rsidRDefault="00915CDD" w:rsidP="009D420C">
      <w:pPr>
        <w:spacing w:after="0"/>
        <w:ind w:left="720"/>
        <w:rPr>
          <w:i/>
          <w:iCs/>
          <w:sz w:val="20"/>
          <w:szCs w:val="20"/>
          <w:lang w:val="en"/>
        </w:rPr>
      </w:pPr>
      <w:r w:rsidRPr="00915CDD">
        <w:rPr>
          <w:i/>
          <w:iCs/>
          <w:sz w:val="20"/>
          <w:szCs w:val="20"/>
          <w:lang w:val="en"/>
        </w:rPr>
        <w:t>Amalickiah found slain</w:t>
      </w:r>
      <w:r w:rsidR="00741C6B" w:rsidRPr="00536C28">
        <w:rPr>
          <w:i/>
          <w:iCs/>
          <w:sz w:val="20"/>
          <w:szCs w:val="20"/>
          <w:lang w:val="en"/>
        </w:rPr>
        <w:t>:</w:t>
      </w:r>
      <w:r w:rsidR="00741C6B" w:rsidRPr="00536C28">
        <w:rPr>
          <w:i/>
          <w:iCs/>
          <w:sz w:val="20"/>
          <w:szCs w:val="20"/>
          <w:lang w:val="en"/>
        </w:rPr>
        <w:tab/>
      </w:r>
      <w:r w:rsidRPr="00915CDD">
        <w:rPr>
          <w:i/>
          <w:iCs/>
          <w:sz w:val="20"/>
          <w:szCs w:val="20"/>
          <w:lang w:val="en"/>
        </w:rPr>
        <w:tab/>
      </w:r>
    </w:p>
    <w:p w14:paraId="6CAA5D2B" w14:textId="3AB5A318" w:rsidR="00915CDD" w:rsidRPr="009D420C" w:rsidRDefault="00915CDD" w:rsidP="009D420C">
      <w:pPr>
        <w:spacing w:after="0"/>
        <w:ind w:left="1440" w:firstLine="720"/>
        <w:rPr>
          <w:sz w:val="20"/>
          <w:szCs w:val="20"/>
          <w:lang w:val="en"/>
        </w:rPr>
      </w:pPr>
      <w:r w:rsidRPr="00915CDD">
        <w:rPr>
          <w:sz w:val="20"/>
          <w:szCs w:val="20"/>
          <w:lang w:val="en"/>
        </w:rPr>
        <w:t>Mon 27 Nov 68 BC</w:t>
      </w:r>
      <w:r w:rsidRPr="00915CDD">
        <w:rPr>
          <w:sz w:val="20"/>
          <w:szCs w:val="20"/>
          <w:lang w:val="en"/>
        </w:rPr>
        <w:tab/>
        <w:t>1 First, 26 Judges</w:t>
      </w:r>
      <w:r w:rsidRPr="00915CDD">
        <w:rPr>
          <w:sz w:val="20"/>
          <w:szCs w:val="20"/>
          <w:lang w:val="en"/>
        </w:rPr>
        <w:tab/>
      </w:r>
      <w:r w:rsidR="00536C28">
        <w:rPr>
          <w:sz w:val="20"/>
          <w:szCs w:val="20"/>
          <w:lang w:val="en"/>
        </w:rPr>
        <w:tab/>
      </w:r>
      <w:r w:rsidR="00741C6B" w:rsidRPr="00536C28">
        <w:rPr>
          <w:sz w:val="20"/>
          <w:szCs w:val="20"/>
          <w:lang w:val="en"/>
        </w:rPr>
        <w:t>(</w:t>
      </w:r>
      <w:r w:rsidRPr="00915CDD">
        <w:rPr>
          <w:sz w:val="20"/>
          <w:szCs w:val="20"/>
          <w:lang w:val="en"/>
        </w:rPr>
        <w:t>Alma 52:1</w:t>
      </w:r>
      <w:r w:rsidR="00536C28" w:rsidRPr="00536C28">
        <w:rPr>
          <w:sz w:val="20"/>
          <w:szCs w:val="20"/>
          <w:lang w:val="en"/>
        </w:rPr>
        <w:t>)</w:t>
      </w:r>
    </w:p>
    <w:p w14:paraId="75909C8E" w14:textId="77777777" w:rsidR="00536C28" w:rsidRPr="009D420C" w:rsidRDefault="00915CDD" w:rsidP="009D420C">
      <w:pPr>
        <w:spacing w:after="0"/>
        <w:ind w:left="720"/>
        <w:rPr>
          <w:i/>
          <w:iCs/>
          <w:sz w:val="20"/>
          <w:szCs w:val="20"/>
          <w:lang w:val="en"/>
        </w:rPr>
      </w:pPr>
      <w:r w:rsidRPr="009D420C">
        <w:rPr>
          <w:i/>
          <w:iCs/>
          <w:sz w:val="20"/>
          <w:szCs w:val="20"/>
          <w:lang w:val="en"/>
        </w:rPr>
        <w:t>Samuel the Nephite prophesies</w:t>
      </w:r>
      <w:r w:rsidR="00536C28" w:rsidRPr="009D420C">
        <w:rPr>
          <w:i/>
          <w:iCs/>
          <w:sz w:val="20"/>
          <w:szCs w:val="20"/>
          <w:lang w:val="en"/>
        </w:rPr>
        <w:t>:</w:t>
      </w:r>
    </w:p>
    <w:p w14:paraId="5EC51E46" w14:textId="4D10255D" w:rsidR="00915CDD" w:rsidRPr="009D420C" w:rsidRDefault="00536C28" w:rsidP="009D420C">
      <w:pPr>
        <w:spacing w:after="0"/>
        <w:ind w:left="720"/>
        <w:rPr>
          <w:sz w:val="20"/>
          <w:szCs w:val="20"/>
          <w:lang w:val="en"/>
        </w:rPr>
      </w:pPr>
      <w:r w:rsidRPr="009D420C">
        <w:rPr>
          <w:sz w:val="20"/>
          <w:szCs w:val="20"/>
          <w:lang w:val="en"/>
        </w:rPr>
        <w:lastRenderedPageBreak/>
        <w:tab/>
      </w:r>
      <w:r w:rsidRPr="009D420C">
        <w:rPr>
          <w:sz w:val="20"/>
          <w:szCs w:val="20"/>
          <w:lang w:val="en"/>
        </w:rPr>
        <w:tab/>
      </w:r>
      <w:r w:rsidR="00915CDD" w:rsidRPr="009D420C">
        <w:rPr>
          <w:sz w:val="20"/>
          <w:szCs w:val="20"/>
          <w:lang w:val="en"/>
        </w:rPr>
        <w:t>7 BC</w:t>
      </w:r>
      <w:r w:rsidR="00915CDD" w:rsidRPr="009D420C">
        <w:rPr>
          <w:sz w:val="20"/>
          <w:szCs w:val="20"/>
          <w:lang w:val="en"/>
        </w:rPr>
        <w:tab/>
      </w:r>
      <w:r w:rsidRPr="009D420C">
        <w:rPr>
          <w:sz w:val="20"/>
          <w:szCs w:val="20"/>
          <w:lang w:val="en"/>
        </w:rPr>
        <w:tab/>
      </w:r>
      <w:r w:rsidRPr="009D420C">
        <w:rPr>
          <w:sz w:val="20"/>
          <w:szCs w:val="20"/>
          <w:lang w:val="en"/>
        </w:rPr>
        <w:tab/>
      </w:r>
      <w:r w:rsidR="00915CDD" w:rsidRPr="009D420C">
        <w:rPr>
          <w:sz w:val="20"/>
          <w:szCs w:val="20"/>
          <w:lang w:val="en"/>
        </w:rPr>
        <w:t>86 Judges</w:t>
      </w:r>
      <w:r w:rsidR="00915CDD" w:rsidRPr="009D420C">
        <w:rPr>
          <w:sz w:val="20"/>
          <w:szCs w:val="20"/>
          <w:lang w:val="en"/>
        </w:rPr>
        <w:tab/>
      </w:r>
      <w:r w:rsidRPr="009D420C">
        <w:rPr>
          <w:sz w:val="20"/>
          <w:szCs w:val="20"/>
          <w:lang w:val="en"/>
        </w:rPr>
        <w:tab/>
        <w:t>(</w:t>
      </w:r>
      <w:r w:rsidR="00915CDD" w:rsidRPr="009D420C">
        <w:rPr>
          <w:sz w:val="20"/>
          <w:szCs w:val="20"/>
          <w:lang w:val="en"/>
        </w:rPr>
        <w:t>Hel. 13:1-2</w:t>
      </w:r>
      <w:r w:rsidRPr="009D420C">
        <w:rPr>
          <w:sz w:val="20"/>
          <w:szCs w:val="20"/>
          <w:lang w:val="en"/>
        </w:rPr>
        <w:t>)</w:t>
      </w:r>
    </w:p>
    <w:p w14:paraId="78689EA0" w14:textId="77777777" w:rsidR="00536C28" w:rsidRPr="009D420C" w:rsidRDefault="00915CDD" w:rsidP="009D420C">
      <w:pPr>
        <w:spacing w:after="0"/>
        <w:ind w:left="720"/>
        <w:rPr>
          <w:i/>
          <w:iCs/>
          <w:sz w:val="20"/>
          <w:szCs w:val="20"/>
          <w:lang w:val="en"/>
        </w:rPr>
      </w:pPr>
      <w:r w:rsidRPr="009D420C">
        <w:rPr>
          <w:i/>
          <w:iCs/>
          <w:sz w:val="20"/>
          <w:szCs w:val="20"/>
          <w:lang w:val="en"/>
        </w:rPr>
        <w:t>600 Nephite years ended</w:t>
      </w:r>
      <w:r w:rsidR="00536C28" w:rsidRPr="009D420C">
        <w:rPr>
          <w:i/>
          <w:iCs/>
          <w:sz w:val="20"/>
          <w:szCs w:val="20"/>
          <w:lang w:val="en"/>
        </w:rPr>
        <w:t>:</w:t>
      </w:r>
      <w:r w:rsidRPr="009D420C">
        <w:rPr>
          <w:i/>
          <w:iCs/>
          <w:sz w:val="20"/>
          <w:szCs w:val="20"/>
          <w:lang w:val="en"/>
        </w:rPr>
        <w:tab/>
      </w:r>
    </w:p>
    <w:p w14:paraId="4B2753BF" w14:textId="5D8E6A15" w:rsidR="00915CDD" w:rsidRPr="009D420C" w:rsidRDefault="00915CDD" w:rsidP="009D420C">
      <w:pPr>
        <w:spacing w:after="0"/>
        <w:ind w:left="1440" w:firstLine="720"/>
        <w:rPr>
          <w:sz w:val="20"/>
          <w:szCs w:val="20"/>
          <w:lang w:val="en"/>
        </w:rPr>
      </w:pPr>
      <w:r w:rsidRPr="009D420C">
        <w:rPr>
          <w:sz w:val="20"/>
          <w:szCs w:val="20"/>
          <w:lang w:val="en"/>
        </w:rPr>
        <w:t>Thu 11 Nov 2 BC</w:t>
      </w:r>
      <w:r w:rsidRPr="009D420C">
        <w:rPr>
          <w:sz w:val="20"/>
          <w:szCs w:val="20"/>
          <w:lang w:val="en"/>
        </w:rPr>
        <w:tab/>
      </w:r>
      <w:r w:rsidR="00536C28" w:rsidRPr="009D420C">
        <w:rPr>
          <w:sz w:val="20"/>
          <w:szCs w:val="20"/>
          <w:lang w:val="en"/>
        </w:rPr>
        <w:tab/>
      </w:r>
      <w:r w:rsidRPr="009D420C">
        <w:rPr>
          <w:sz w:val="20"/>
          <w:szCs w:val="20"/>
          <w:lang w:val="en"/>
        </w:rPr>
        <w:t>1 First, 92 Judg</w:t>
      </w:r>
      <w:r w:rsidR="00536C28" w:rsidRPr="009D420C">
        <w:rPr>
          <w:sz w:val="20"/>
          <w:szCs w:val="20"/>
          <w:lang w:val="en"/>
        </w:rPr>
        <w:t>./</w:t>
      </w:r>
      <w:r w:rsidRPr="009D420C">
        <w:rPr>
          <w:sz w:val="20"/>
          <w:szCs w:val="20"/>
          <w:lang w:val="en"/>
        </w:rPr>
        <w:t>601 Lehi</w:t>
      </w:r>
      <w:r w:rsidR="00536C28" w:rsidRPr="009D420C">
        <w:rPr>
          <w:sz w:val="20"/>
          <w:szCs w:val="20"/>
          <w:lang w:val="en"/>
        </w:rPr>
        <w:tab/>
        <w:t>(</w:t>
      </w:r>
      <w:r w:rsidRPr="009D420C">
        <w:rPr>
          <w:sz w:val="20"/>
          <w:szCs w:val="20"/>
          <w:lang w:val="en"/>
        </w:rPr>
        <w:t>3 Nep. 1:1</w:t>
      </w:r>
      <w:r w:rsidR="00536C28" w:rsidRPr="009D420C">
        <w:rPr>
          <w:sz w:val="20"/>
          <w:szCs w:val="20"/>
          <w:lang w:val="en"/>
        </w:rPr>
        <w:t>)</w:t>
      </w:r>
    </w:p>
    <w:p w14:paraId="02680167" w14:textId="77777777" w:rsidR="00536C28" w:rsidRPr="009D420C" w:rsidRDefault="00915CDD" w:rsidP="009D420C">
      <w:pPr>
        <w:spacing w:after="0"/>
        <w:ind w:left="720"/>
        <w:rPr>
          <w:i/>
          <w:iCs/>
          <w:sz w:val="20"/>
          <w:szCs w:val="20"/>
          <w:lang w:val="en"/>
        </w:rPr>
      </w:pPr>
      <w:r w:rsidRPr="009D420C">
        <w:rPr>
          <w:i/>
          <w:iCs/>
          <w:sz w:val="20"/>
          <w:szCs w:val="20"/>
          <w:lang w:val="en"/>
        </w:rPr>
        <w:t>Nephi prays for deliverance</w:t>
      </w:r>
      <w:r w:rsidR="00536C28" w:rsidRPr="009D420C">
        <w:rPr>
          <w:i/>
          <w:iCs/>
          <w:sz w:val="20"/>
          <w:szCs w:val="20"/>
          <w:lang w:val="en"/>
        </w:rPr>
        <w:t>:</w:t>
      </w:r>
      <w:r w:rsidRPr="009D420C">
        <w:rPr>
          <w:i/>
          <w:iCs/>
          <w:sz w:val="20"/>
          <w:szCs w:val="20"/>
          <w:lang w:val="en"/>
        </w:rPr>
        <w:tab/>
      </w:r>
    </w:p>
    <w:p w14:paraId="3EC4AAF1" w14:textId="6B0A818A" w:rsidR="00915CDD" w:rsidRPr="009D420C" w:rsidRDefault="00915CDD" w:rsidP="009D420C">
      <w:pPr>
        <w:spacing w:after="0"/>
        <w:ind w:left="1440" w:firstLine="720"/>
        <w:rPr>
          <w:sz w:val="20"/>
          <w:szCs w:val="20"/>
          <w:lang w:val="en"/>
        </w:rPr>
      </w:pPr>
      <w:r w:rsidRPr="009D420C">
        <w:rPr>
          <w:sz w:val="20"/>
          <w:szCs w:val="20"/>
          <w:lang w:val="en"/>
        </w:rPr>
        <w:t>Wed 5 Apr 1 BC</w:t>
      </w:r>
      <w:r w:rsidRPr="009D420C">
        <w:rPr>
          <w:sz w:val="20"/>
          <w:szCs w:val="20"/>
          <w:lang w:val="en"/>
        </w:rPr>
        <w:tab/>
      </w:r>
      <w:r w:rsidR="00536C28" w:rsidRPr="009D420C">
        <w:rPr>
          <w:sz w:val="20"/>
          <w:szCs w:val="20"/>
          <w:lang w:val="en"/>
        </w:rPr>
        <w:tab/>
      </w:r>
      <w:r w:rsidRPr="009D420C">
        <w:rPr>
          <w:sz w:val="20"/>
          <w:szCs w:val="20"/>
          <w:lang w:val="en"/>
        </w:rPr>
        <w:t>27 Fifth, 92 Judges</w:t>
      </w:r>
      <w:r w:rsidRPr="009D420C">
        <w:rPr>
          <w:sz w:val="20"/>
          <w:szCs w:val="20"/>
          <w:lang w:val="en"/>
        </w:rPr>
        <w:tab/>
      </w:r>
      <w:r w:rsidR="00536C28" w:rsidRPr="009D420C">
        <w:rPr>
          <w:sz w:val="20"/>
          <w:szCs w:val="20"/>
          <w:lang w:val="en"/>
        </w:rPr>
        <w:t>(</w:t>
      </w:r>
      <w:r w:rsidRPr="009D420C">
        <w:rPr>
          <w:sz w:val="20"/>
          <w:szCs w:val="20"/>
          <w:lang w:val="en"/>
        </w:rPr>
        <w:t>3 Nep. 1:12</w:t>
      </w:r>
      <w:r w:rsidR="00536C28" w:rsidRPr="009D420C">
        <w:rPr>
          <w:sz w:val="20"/>
          <w:szCs w:val="20"/>
          <w:lang w:val="en"/>
        </w:rPr>
        <w:t>)</w:t>
      </w:r>
    </w:p>
    <w:p w14:paraId="0067395A" w14:textId="77777777" w:rsidR="00536C28" w:rsidRPr="009D420C" w:rsidRDefault="00915CDD" w:rsidP="009D420C">
      <w:pPr>
        <w:spacing w:after="0"/>
        <w:ind w:left="720"/>
        <w:rPr>
          <w:i/>
          <w:iCs/>
          <w:sz w:val="20"/>
          <w:szCs w:val="20"/>
          <w:lang w:val="en"/>
        </w:rPr>
      </w:pPr>
      <w:r w:rsidRPr="009D420C">
        <w:rPr>
          <w:i/>
          <w:iCs/>
          <w:sz w:val="20"/>
          <w:szCs w:val="20"/>
          <w:lang w:val="en"/>
        </w:rPr>
        <w:t>Morning after sign given</w:t>
      </w:r>
      <w:r w:rsidR="00536C28" w:rsidRPr="009D420C">
        <w:rPr>
          <w:i/>
          <w:iCs/>
          <w:sz w:val="20"/>
          <w:szCs w:val="20"/>
          <w:lang w:val="en"/>
        </w:rPr>
        <w:t>:</w:t>
      </w:r>
      <w:r w:rsidRPr="009D420C">
        <w:rPr>
          <w:i/>
          <w:iCs/>
          <w:sz w:val="20"/>
          <w:szCs w:val="20"/>
          <w:lang w:val="en"/>
        </w:rPr>
        <w:tab/>
      </w:r>
    </w:p>
    <w:p w14:paraId="19DEB040" w14:textId="6305C419" w:rsidR="00915CDD" w:rsidRPr="009D420C" w:rsidRDefault="00915CDD" w:rsidP="009D420C">
      <w:pPr>
        <w:spacing w:after="0"/>
        <w:ind w:left="1440" w:firstLine="720"/>
        <w:rPr>
          <w:sz w:val="20"/>
          <w:szCs w:val="20"/>
          <w:lang w:val="en"/>
        </w:rPr>
      </w:pPr>
      <w:r w:rsidRPr="009D420C">
        <w:rPr>
          <w:sz w:val="20"/>
          <w:szCs w:val="20"/>
          <w:lang w:val="en"/>
        </w:rPr>
        <w:t>Thu 6 Apr 1 BC</w:t>
      </w:r>
      <w:r w:rsidRPr="009D420C">
        <w:rPr>
          <w:sz w:val="20"/>
          <w:szCs w:val="20"/>
          <w:lang w:val="en"/>
        </w:rPr>
        <w:tab/>
      </w:r>
      <w:r w:rsidR="00536C28" w:rsidRPr="009D420C">
        <w:rPr>
          <w:sz w:val="20"/>
          <w:szCs w:val="20"/>
          <w:lang w:val="en"/>
        </w:rPr>
        <w:tab/>
      </w:r>
      <w:r w:rsidRPr="009D420C">
        <w:rPr>
          <w:sz w:val="20"/>
          <w:szCs w:val="20"/>
          <w:lang w:val="en"/>
        </w:rPr>
        <w:t>1 First, 1 Christ</w:t>
      </w:r>
      <w:r w:rsidRPr="009D420C">
        <w:rPr>
          <w:sz w:val="20"/>
          <w:szCs w:val="20"/>
          <w:lang w:val="en"/>
        </w:rPr>
        <w:tab/>
      </w:r>
      <w:r w:rsidR="00536C28" w:rsidRPr="009D420C">
        <w:rPr>
          <w:sz w:val="20"/>
          <w:szCs w:val="20"/>
          <w:lang w:val="en"/>
        </w:rPr>
        <w:tab/>
        <w:t>(</w:t>
      </w:r>
      <w:r w:rsidRPr="009D420C">
        <w:rPr>
          <w:sz w:val="20"/>
          <w:szCs w:val="20"/>
          <w:lang w:val="en"/>
        </w:rPr>
        <w:t>3 Nep. 1:13</w:t>
      </w:r>
      <w:r w:rsidR="00536C28" w:rsidRPr="009D420C">
        <w:rPr>
          <w:sz w:val="20"/>
          <w:szCs w:val="20"/>
          <w:lang w:val="en"/>
        </w:rPr>
        <w:t>)</w:t>
      </w:r>
    </w:p>
    <w:p w14:paraId="252F65E1" w14:textId="73158127" w:rsidR="00536C28" w:rsidRPr="009D420C" w:rsidRDefault="00915CDD" w:rsidP="009D420C">
      <w:pPr>
        <w:spacing w:after="0"/>
        <w:ind w:left="720"/>
        <w:rPr>
          <w:i/>
          <w:iCs/>
          <w:sz w:val="20"/>
          <w:szCs w:val="20"/>
          <w:lang w:val="en"/>
        </w:rPr>
      </w:pPr>
      <w:r w:rsidRPr="009D420C">
        <w:rPr>
          <w:i/>
          <w:iCs/>
          <w:sz w:val="20"/>
          <w:szCs w:val="20"/>
          <w:lang w:val="en"/>
        </w:rPr>
        <w:t>Destruction at Christ's death</w:t>
      </w:r>
      <w:r w:rsidR="00E13F6D" w:rsidRPr="009D420C">
        <w:rPr>
          <w:i/>
          <w:iCs/>
          <w:sz w:val="20"/>
          <w:szCs w:val="20"/>
          <w:lang w:val="en"/>
        </w:rPr>
        <w:t>:</w:t>
      </w:r>
      <w:r w:rsidRPr="009D420C">
        <w:rPr>
          <w:i/>
          <w:iCs/>
          <w:sz w:val="20"/>
          <w:szCs w:val="20"/>
          <w:lang w:val="en"/>
        </w:rPr>
        <w:tab/>
      </w:r>
    </w:p>
    <w:p w14:paraId="0F1C52C8" w14:textId="6E1907EB" w:rsidR="00915CDD" w:rsidRPr="009D420C" w:rsidRDefault="00915CDD" w:rsidP="009D420C">
      <w:pPr>
        <w:spacing w:after="0"/>
        <w:ind w:left="1440" w:firstLine="720"/>
        <w:rPr>
          <w:sz w:val="20"/>
          <w:szCs w:val="20"/>
          <w:lang w:val="en"/>
        </w:rPr>
      </w:pPr>
      <w:r w:rsidRPr="009D420C">
        <w:rPr>
          <w:sz w:val="20"/>
          <w:szCs w:val="20"/>
          <w:lang w:val="en"/>
        </w:rPr>
        <w:t>Fri 1 Apr AD 33</w:t>
      </w:r>
      <w:r w:rsidRPr="009D420C">
        <w:rPr>
          <w:sz w:val="20"/>
          <w:szCs w:val="20"/>
          <w:lang w:val="en"/>
        </w:rPr>
        <w:tab/>
      </w:r>
      <w:r w:rsidR="00536C28" w:rsidRPr="009D420C">
        <w:rPr>
          <w:sz w:val="20"/>
          <w:szCs w:val="20"/>
          <w:lang w:val="en"/>
        </w:rPr>
        <w:tab/>
      </w:r>
      <w:r w:rsidRPr="009D420C">
        <w:rPr>
          <w:sz w:val="20"/>
          <w:szCs w:val="20"/>
          <w:lang w:val="en"/>
        </w:rPr>
        <w:t>4 First, 34 Christ</w:t>
      </w:r>
      <w:r w:rsidRPr="009D420C">
        <w:rPr>
          <w:sz w:val="20"/>
          <w:szCs w:val="20"/>
          <w:lang w:val="en"/>
        </w:rPr>
        <w:tab/>
      </w:r>
      <w:r w:rsidR="00536C28" w:rsidRPr="009D420C">
        <w:rPr>
          <w:sz w:val="20"/>
          <w:szCs w:val="20"/>
          <w:lang w:val="en"/>
        </w:rPr>
        <w:tab/>
        <w:t>(</w:t>
      </w:r>
      <w:r w:rsidRPr="009D420C">
        <w:rPr>
          <w:sz w:val="20"/>
          <w:szCs w:val="20"/>
          <w:lang w:val="en"/>
        </w:rPr>
        <w:t>3 Nep. 8:5</w:t>
      </w:r>
      <w:r w:rsidR="00536C28" w:rsidRPr="009D420C">
        <w:rPr>
          <w:sz w:val="20"/>
          <w:szCs w:val="20"/>
          <w:lang w:val="en"/>
        </w:rPr>
        <w:t>)</w:t>
      </w:r>
    </w:p>
    <w:p w14:paraId="6E1433F7" w14:textId="77777777" w:rsidR="00A43C0A" w:rsidRPr="009D420C" w:rsidRDefault="00A43C0A" w:rsidP="00757C60">
      <w:pPr>
        <w:ind w:left="720"/>
        <w:rPr>
          <w:lang w:val="en"/>
        </w:rPr>
      </w:pPr>
    </w:p>
    <w:p w14:paraId="1F3B7739" w14:textId="60D2AAAA" w:rsidR="00B84C76" w:rsidRPr="009D420C" w:rsidRDefault="00B84C76" w:rsidP="00757C60">
      <w:pPr>
        <w:ind w:left="720"/>
        <w:rPr>
          <w:i/>
          <w:iCs/>
          <w:lang w:val="en"/>
        </w:rPr>
      </w:pPr>
      <w:r w:rsidRPr="009D420C">
        <w:rPr>
          <w:i/>
          <w:iCs/>
          <w:lang w:val="en"/>
        </w:rPr>
        <w:t>Notes</w:t>
      </w:r>
    </w:p>
    <w:p w14:paraId="069F2DCE" w14:textId="265C9C65" w:rsidR="00343741" w:rsidRPr="00343741" w:rsidRDefault="004A123C" w:rsidP="00757C60">
      <w:pPr>
        <w:ind w:left="720"/>
        <w:rPr>
          <w:sz w:val="20"/>
          <w:szCs w:val="20"/>
          <w:lang w:val="en"/>
        </w:rPr>
      </w:pPr>
      <w:r w:rsidRPr="00B84C76">
        <w:rPr>
          <w:color w:val="FF0000"/>
          <w:sz w:val="20"/>
          <w:szCs w:val="20"/>
          <w:lang w:val="en"/>
        </w:rPr>
        <w:t>1</w:t>
      </w:r>
      <w:r w:rsidRPr="00B84C76">
        <w:rPr>
          <w:sz w:val="20"/>
          <w:szCs w:val="20"/>
          <w:lang w:val="en"/>
        </w:rPr>
        <w:t xml:space="preserve"> </w:t>
      </w:r>
      <w:r w:rsidR="00343741" w:rsidRPr="00343741">
        <w:rPr>
          <w:sz w:val="20"/>
          <w:szCs w:val="20"/>
          <w:lang w:val="en"/>
        </w:rPr>
        <w:t>The solution is presented in detail in Pratt, John P., "Lehi's 600-year Prophecy of the Birth of Christ", Meridian Magazine (31 Mar 2000). The problem was also reviewed in Pratt, John P., "Book of Mormon Chronology", Encyclopedia of Mormonism, Daniel H. Ludlow, ed., (N.Y.: Macmillan, 1992), vol. 1, pp. 169-171.</w:t>
      </w:r>
    </w:p>
    <w:p w14:paraId="23ACF85A" w14:textId="79EA455D" w:rsidR="00343741" w:rsidRPr="00343741" w:rsidRDefault="004A123C" w:rsidP="00757C60">
      <w:pPr>
        <w:ind w:left="720"/>
        <w:rPr>
          <w:sz w:val="20"/>
          <w:szCs w:val="20"/>
          <w:lang w:val="en"/>
        </w:rPr>
      </w:pPr>
      <w:r w:rsidRPr="00B84C76">
        <w:rPr>
          <w:color w:val="FF0000"/>
          <w:sz w:val="20"/>
          <w:szCs w:val="20"/>
          <w:lang w:val="en"/>
        </w:rPr>
        <w:t>2</w:t>
      </w:r>
      <w:r w:rsidRPr="00B84C76">
        <w:rPr>
          <w:sz w:val="20"/>
          <w:szCs w:val="20"/>
          <w:lang w:val="en"/>
        </w:rPr>
        <w:t xml:space="preserve"> </w:t>
      </w:r>
      <w:r w:rsidR="00343741" w:rsidRPr="00343741">
        <w:rPr>
          <w:sz w:val="20"/>
          <w:szCs w:val="20"/>
          <w:lang w:val="en"/>
        </w:rPr>
        <w:t>Technically, that was the day of the capture of the former king, Jeconiah, also called Jehoiachin. But Nebuchadnezzar installed Zedekiah as the new king immediately thereafter. See Pratt, John, P., "When was the Seventy Year Captivity of Judah?" Ensign, 28, No. 10 (October, 1998), 64-65.</w:t>
      </w:r>
    </w:p>
    <w:p w14:paraId="6D205E20" w14:textId="77777777" w:rsidR="001A169E" w:rsidRPr="006C565A" w:rsidRDefault="004A123C" w:rsidP="00757C60">
      <w:pPr>
        <w:ind w:left="720"/>
        <w:rPr>
          <w:sz w:val="20"/>
          <w:szCs w:val="20"/>
          <w:lang w:val="en"/>
        </w:rPr>
      </w:pPr>
      <w:r w:rsidRPr="00B84C76">
        <w:rPr>
          <w:color w:val="FF0000"/>
          <w:sz w:val="20"/>
          <w:szCs w:val="20"/>
          <w:lang w:val="en"/>
        </w:rPr>
        <w:t>3</w:t>
      </w:r>
      <w:r w:rsidRPr="00B84C76">
        <w:rPr>
          <w:sz w:val="20"/>
          <w:szCs w:val="20"/>
          <w:lang w:val="en"/>
        </w:rPr>
        <w:t xml:space="preserve"> </w:t>
      </w:r>
      <w:r w:rsidR="00343741" w:rsidRPr="006C565A">
        <w:rPr>
          <w:color w:val="FF0000"/>
          <w:sz w:val="20"/>
          <w:szCs w:val="20"/>
          <w:lang w:val="en"/>
        </w:rPr>
        <w:t xml:space="preserve">One real problem here is to explain what both the angel and Lehi understood by the word "year." </w:t>
      </w:r>
      <w:r w:rsidR="00343741" w:rsidRPr="006C565A">
        <w:rPr>
          <w:sz w:val="20"/>
          <w:szCs w:val="20"/>
          <w:lang w:val="en"/>
        </w:rPr>
        <w:t xml:space="preserve">The Mayan prophetic year of exactly </w:t>
      </w:r>
      <w:r w:rsidR="00343741" w:rsidRPr="006C565A">
        <w:rPr>
          <w:b/>
          <w:bCs/>
          <w:sz w:val="20"/>
          <w:szCs w:val="20"/>
          <w:u w:val="single"/>
          <w:lang w:val="en"/>
        </w:rPr>
        <w:t>360-days</w:t>
      </w:r>
      <w:r w:rsidR="00343741" w:rsidRPr="006C565A">
        <w:rPr>
          <w:sz w:val="20"/>
          <w:szCs w:val="20"/>
          <w:lang w:val="en"/>
        </w:rPr>
        <w:t xml:space="preserve"> has been proposed, 600 of which fit nicely between 597 BC and 5 BC, the year most scholars believe Christ was born (</w:t>
      </w:r>
      <w:r w:rsidR="00343741" w:rsidRPr="006C565A">
        <w:rPr>
          <w:b/>
          <w:bCs/>
          <w:sz w:val="20"/>
          <w:szCs w:val="20"/>
          <w:lang w:val="en"/>
        </w:rPr>
        <w:t>Huber</w:t>
      </w:r>
      <w:r w:rsidR="00343741" w:rsidRPr="006C565A">
        <w:rPr>
          <w:sz w:val="20"/>
          <w:szCs w:val="20"/>
          <w:lang w:val="en"/>
        </w:rPr>
        <w:t xml:space="preserve">, Jay H., "Lehi's 600 Year Prophecy and the Birth of Christ," Provo, FARMS, 1982.) This proposal could work for "angel reckoning" because there is evidence that angels have used the word "day" or "time" to refer to a 360-day year (Rev. 12:6,14), but is difficult to imagine that the Nephites would use such a year as their civil year. </w:t>
      </w:r>
    </w:p>
    <w:p w14:paraId="3DC0573B" w14:textId="6F56B9BC" w:rsidR="00343741" w:rsidRPr="006C565A" w:rsidRDefault="00343741" w:rsidP="00757C60">
      <w:pPr>
        <w:ind w:left="720"/>
        <w:rPr>
          <w:sz w:val="20"/>
          <w:szCs w:val="20"/>
          <w:lang w:val="en"/>
        </w:rPr>
      </w:pPr>
      <w:r w:rsidRPr="006C565A">
        <w:rPr>
          <w:sz w:val="20"/>
          <w:szCs w:val="20"/>
          <w:lang w:val="en"/>
        </w:rPr>
        <w:t xml:space="preserve">It has also been proposed that Lehi might have used a </w:t>
      </w:r>
      <w:r w:rsidRPr="006C565A">
        <w:rPr>
          <w:b/>
          <w:bCs/>
          <w:sz w:val="20"/>
          <w:szCs w:val="20"/>
          <w:lang w:val="en"/>
        </w:rPr>
        <w:t xml:space="preserve">354-day year of 12 lunar months, never adding the needed leap month </w:t>
      </w:r>
      <w:r w:rsidRPr="006C565A">
        <w:rPr>
          <w:sz w:val="20"/>
          <w:szCs w:val="20"/>
          <w:lang w:val="en"/>
        </w:rPr>
        <w:t xml:space="preserve">to give a 365-day average. That would fit neatly between 588 BC (the time of Jeremiah's imprisonment, 1 Nep. 7:14) and 5 BC (see </w:t>
      </w:r>
      <w:r w:rsidRPr="006C565A">
        <w:rPr>
          <w:b/>
          <w:bCs/>
          <w:sz w:val="20"/>
          <w:szCs w:val="20"/>
          <w:lang w:val="en"/>
        </w:rPr>
        <w:t>Spackman</w:t>
      </w:r>
      <w:r w:rsidRPr="006C565A">
        <w:rPr>
          <w:sz w:val="20"/>
          <w:szCs w:val="20"/>
          <w:lang w:val="en"/>
        </w:rPr>
        <w:t xml:space="preserve">, Randall P., "The Jewish/Nephite Lunar Calendar" </w:t>
      </w:r>
      <w:r w:rsidRPr="006C565A">
        <w:rPr>
          <w:i/>
          <w:iCs/>
          <w:sz w:val="20"/>
          <w:szCs w:val="20"/>
          <w:lang w:val="en"/>
        </w:rPr>
        <w:t>The Journal of Book of Mormon Studies</w:t>
      </w:r>
      <w:r w:rsidRPr="006C565A">
        <w:rPr>
          <w:sz w:val="20"/>
          <w:szCs w:val="20"/>
          <w:lang w:val="en"/>
        </w:rPr>
        <w:t xml:space="preserve"> 7, No. 1, Fall, 1998, pp. 49-59). But here the problems are even worse because from the time of Moses an extra month had been inserted about every three years in order to keep the feasts aligned with the seasons. That was necessary because some holy days required offerings such as the firstfruits of the grain, which couldn't be made until the grain was ripe. Even though Lehi might not have known the calendrical details of exactly when to insert the extra month, he would certainly have been familiar with one practice, which was that if the grain was not ripe, an extra month was inserted. Thus, there is no reason to think that either the angel or Lehi would think of a year as being 354 days.</w:t>
      </w:r>
    </w:p>
    <w:p w14:paraId="215EE22B" w14:textId="079E9B50" w:rsidR="001A169E" w:rsidRPr="006C565A" w:rsidRDefault="004A123C" w:rsidP="00757C60">
      <w:pPr>
        <w:ind w:left="720"/>
        <w:rPr>
          <w:color w:val="FF0000"/>
          <w:sz w:val="20"/>
          <w:szCs w:val="20"/>
          <w:lang w:val="en"/>
        </w:rPr>
      </w:pPr>
      <w:r w:rsidRPr="00B84C76">
        <w:rPr>
          <w:color w:val="FF0000"/>
          <w:sz w:val="20"/>
          <w:szCs w:val="20"/>
          <w:lang w:val="en"/>
        </w:rPr>
        <w:t>4</w:t>
      </w:r>
      <w:r w:rsidRPr="00B84C76">
        <w:rPr>
          <w:sz w:val="20"/>
          <w:szCs w:val="20"/>
          <w:lang w:val="en"/>
        </w:rPr>
        <w:t xml:space="preserve"> </w:t>
      </w:r>
      <w:r w:rsidR="00343741" w:rsidRPr="00343741">
        <w:rPr>
          <w:sz w:val="20"/>
          <w:szCs w:val="20"/>
          <w:lang w:val="en"/>
        </w:rPr>
        <w:t xml:space="preserve">This proposal is discussed in detail in my paper referenced in footnote 1. Joseph Allen first suggested that Nephi's Zedekiah was really Jehoiakim, noting that Nebuchadnezzar might have changed Jehoiakim's name to Zedekiah (Allen, Joseph L., </w:t>
      </w:r>
      <w:r w:rsidR="00343741" w:rsidRPr="00343741">
        <w:rPr>
          <w:i/>
          <w:iCs/>
          <w:sz w:val="20"/>
          <w:szCs w:val="20"/>
          <w:lang w:val="en"/>
        </w:rPr>
        <w:t>Exploring the Lands of the Book of Mormon</w:t>
      </w:r>
      <w:r w:rsidR="00343741" w:rsidRPr="00343741">
        <w:rPr>
          <w:sz w:val="20"/>
          <w:szCs w:val="20"/>
          <w:lang w:val="en"/>
        </w:rPr>
        <w:t xml:space="preserve"> Orem, Utah, S.A. Publishers, 1989, pp. 22-25). That seems likely to be correct because </w:t>
      </w:r>
      <w:r w:rsidR="00343741" w:rsidRPr="00343741">
        <w:rPr>
          <w:sz w:val="20"/>
          <w:szCs w:val="20"/>
          <w:u w:val="single"/>
          <w:lang w:val="en"/>
        </w:rPr>
        <w:t>it was customary to change a king's name when he became a vassal king</w:t>
      </w:r>
      <w:r w:rsidR="00343741" w:rsidRPr="00343741">
        <w:rPr>
          <w:sz w:val="20"/>
          <w:szCs w:val="20"/>
          <w:lang w:val="en"/>
        </w:rPr>
        <w:t xml:space="preserve">. In fact, Jehoiakim's name had been given him by the former Egyptian Pharaoh Necho, having changed it from Eliakim (2 Chron. 36:4), and Nebuchaddnezzar would likely have wanted to remove any </w:t>
      </w:r>
      <w:r w:rsidR="006C565A" w:rsidRPr="00343741">
        <w:rPr>
          <w:sz w:val="20"/>
          <w:szCs w:val="20"/>
          <w:lang w:val="en"/>
        </w:rPr>
        <w:t>vestige</w:t>
      </w:r>
      <w:r w:rsidR="00343741" w:rsidRPr="00343741">
        <w:rPr>
          <w:sz w:val="20"/>
          <w:szCs w:val="20"/>
          <w:lang w:val="en"/>
        </w:rPr>
        <w:t xml:space="preserve"> of Egyptian rule. </w:t>
      </w:r>
      <w:r w:rsidR="00343741" w:rsidRPr="006C565A">
        <w:rPr>
          <w:color w:val="FF0000"/>
          <w:sz w:val="20"/>
          <w:szCs w:val="20"/>
          <w:u w:val="single"/>
          <w:lang w:val="en"/>
        </w:rPr>
        <w:t>Allen suggested that the name change occurred in 601 BC after the destruction when Nebuchadnezzar's domination was undeniable, and that Nephi's "first year of Zedekiah" might have referred to 601 BC</w:t>
      </w:r>
      <w:r w:rsidR="00343741" w:rsidRPr="006C565A">
        <w:rPr>
          <w:color w:val="FF0000"/>
          <w:sz w:val="20"/>
          <w:szCs w:val="20"/>
          <w:lang w:val="en"/>
        </w:rPr>
        <w:t xml:space="preserve">. </w:t>
      </w:r>
    </w:p>
    <w:p w14:paraId="16DF57AA" w14:textId="45BDE74A" w:rsidR="00343741" w:rsidRDefault="00343741" w:rsidP="00757C60">
      <w:pPr>
        <w:ind w:left="720"/>
        <w:rPr>
          <w:color w:val="0070C0"/>
          <w:sz w:val="20"/>
          <w:szCs w:val="20"/>
          <w:lang w:val="en"/>
        </w:rPr>
      </w:pPr>
      <w:r w:rsidRPr="00343741">
        <w:rPr>
          <w:b/>
          <w:bCs/>
          <w:color w:val="0070C0"/>
          <w:sz w:val="20"/>
          <w:szCs w:val="20"/>
          <w:u w:val="single"/>
          <w:lang w:val="en"/>
        </w:rPr>
        <w:lastRenderedPageBreak/>
        <w:t>My alternate proposal</w:t>
      </w:r>
      <w:r w:rsidRPr="00343741">
        <w:rPr>
          <w:color w:val="0070C0"/>
          <w:sz w:val="20"/>
          <w:szCs w:val="20"/>
          <w:lang w:val="en"/>
        </w:rPr>
        <w:t xml:space="preserve"> is that the name change occurred in the summer of 605 BC, shortly after the Battle of Carchemish, when Nebuchadnezzar conquered the entire region and took Daniel and other princes captive to Babylon and changed their names (Dan. 1:1-2,6-7). So even though Jehoiakim's name might not have been changed to Zedekiah until 605 BC, Nephi would still refer to him by that name, because he is writing after the name change. Because Lehi left before the destruction of Jerusalem in Dec. 601 BC, Nephi would not have known that in 597 BC Nebuchadnezzar would change the name of Mattaniah to Zedekiah (2 Kings 24:17), and that (perhaps to avoid confusion) future Bible authors would revert to using the name Jehoiakim for the former king.</w:t>
      </w:r>
    </w:p>
    <w:p w14:paraId="1A746B91" w14:textId="7A1D103A" w:rsidR="001A169E" w:rsidRPr="00343741" w:rsidRDefault="001A169E" w:rsidP="00757C60">
      <w:pPr>
        <w:ind w:left="720"/>
        <w:rPr>
          <w:color w:val="FF0000"/>
          <w:sz w:val="20"/>
          <w:szCs w:val="20"/>
          <w:lang w:val="en"/>
        </w:rPr>
      </w:pPr>
      <w:r w:rsidRPr="001A169E">
        <w:rPr>
          <w:color w:val="FF0000"/>
          <w:sz w:val="20"/>
          <w:szCs w:val="20"/>
          <w:lang w:val="en"/>
        </w:rPr>
        <w:t>Note*  What about the 3 Nephi 1 headiing that Lehi left in the first year of the reign of Zedekiah?</w:t>
      </w:r>
    </w:p>
    <w:p w14:paraId="1132D772" w14:textId="22954106" w:rsidR="00343741" w:rsidRPr="00343741" w:rsidRDefault="00B84C76" w:rsidP="00757C60">
      <w:pPr>
        <w:ind w:left="720"/>
        <w:rPr>
          <w:sz w:val="20"/>
          <w:szCs w:val="20"/>
          <w:lang w:val="en"/>
        </w:rPr>
      </w:pPr>
      <w:r w:rsidRPr="00B84C76">
        <w:rPr>
          <w:color w:val="FF0000"/>
          <w:sz w:val="20"/>
          <w:szCs w:val="20"/>
          <w:lang w:val="en"/>
        </w:rPr>
        <w:t>5</w:t>
      </w:r>
      <w:r w:rsidRPr="00B84C76">
        <w:rPr>
          <w:sz w:val="20"/>
          <w:szCs w:val="20"/>
          <w:lang w:val="en"/>
        </w:rPr>
        <w:t xml:space="preserve"> </w:t>
      </w:r>
      <w:r w:rsidR="00343741" w:rsidRPr="00343741">
        <w:rPr>
          <w:sz w:val="20"/>
          <w:szCs w:val="20"/>
          <w:lang w:val="en"/>
        </w:rPr>
        <w:t>Pratt, J.P. "The Restoration of Priesthood Keys on Easter 1836," Ensign (June 1985), pp. 59-68.</w:t>
      </w:r>
    </w:p>
    <w:p w14:paraId="667FFD37" w14:textId="4B193B48" w:rsidR="00343741" w:rsidRPr="00343741" w:rsidRDefault="00B84C76" w:rsidP="00757C60">
      <w:pPr>
        <w:ind w:left="720"/>
        <w:rPr>
          <w:color w:val="FF0000"/>
          <w:sz w:val="20"/>
          <w:szCs w:val="20"/>
          <w:lang w:val="en"/>
        </w:rPr>
      </w:pPr>
      <w:r w:rsidRPr="00B84C76">
        <w:rPr>
          <w:color w:val="FF0000"/>
          <w:sz w:val="20"/>
          <w:szCs w:val="20"/>
          <w:lang w:val="en"/>
        </w:rPr>
        <w:t>6</w:t>
      </w:r>
      <w:r w:rsidRPr="00B84C76">
        <w:rPr>
          <w:sz w:val="20"/>
          <w:szCs w:val="20"/>
          <w:lang w:val="en"/>
        </w:rPr>
        <w:t xml:space="preserve"> </w:t>
      </w:r>
      <w:r w:rsidR="00343741" w:rsidRPr="00343741">
        <w:rPr>
          <w:sz w:val="20"/>
          <w:szCs w:val="20"/>
          <w:lang w:val="en"/>
        </w:rPr>
        <w:t xml:space="preserve">The </w:t>
      </w:r>
      <w:r w:rsidR="00343741" w:rsidRPr="00343741">
        <w:rPr>
          <w:color w:val="FF0000"/>
          <w:sz w:val="20"/>
          <w:szCs w:val="20"/>
          <w:lang w:val="en"/>
        </w:rPr>
        <w:t>scholarly choice of 5 BC depends almost entirely on the first century historian Josephus who placed the death of Herod in 3 BC, which scholars have changed to 4 BC because of a lunar eclipse and the claimed reigns of Herod's sons. It now appears that Josephus was wrong and that the death of Herod occurred in Feb AD 1. See Pratt, John P., "Passover: Was it Symbolic of His Coming," The Ensign 24, 1 (Jan 1994), pp. 38-45 and "Yet Another Eclipse for Herod, " The Planetarian 19, No. 4, (Dec 1990), pp. 8-14.</w:t>
      </w:r>
    </w:p>
    <w:p w14:paraId="572207C9" w14:textId="103CFF1D" w:rsidR="00343741" w:rsidRPr="00343741" w:rsidRDefault="00B84C76" w:rsidP="00757C60">
      <w:pPr>
        <w:ind w:left="720"/>
        <w:rPr>
          <w:sz w:val="20"/>
          <w:szCs w:val="20"/>
          <w:lang w:val="en"/>
        </w:rPr>
      </w:pPr>
      <w:r w:rsidRPr="00B84C76">
        <w:rPr>
          <w:color w:val="FF0000"/>
          <w:sz w:val="20"/>
          <w:szCs w:val="20"/>
          <w:lang w:val="en"/>
        </w:rPr>
        <w:t>7</w:t>
      </w:r>
      <w:r w:rsidRPr="00B84C76">
        <w:rPr>
          <w:sz w:val="20"/>
          <w:szCs w:val="20"/>
          <w:lang w:val="en"/>
        </w:rPr>
        <w:t xml:space="preserve"> </w:t>
      </w:r>
      <w:r w:rsidR="00343741" w:rsidRPr="00343741">
        <w:rPr>
          <w:sz w:val="20"/>
          <w:szCs w:val="20"/>
          <w:lang w:val="en"/>
        </w:rPr>
        <w:t>Pratt, "600-Year Prophecy", section 2.2.</w:t>
      </w:r>
    </w:p>
    <w:p w14:paraId="4F919DEF" w14:textId="04C2CE83" w:rsidR="00343741" w:rsidRPr="00343741" w:rsidRDefault="00B84C76" w:rsidP="00757C60">
      <w:pPr>
        <w:ind w:left="720"/>
        <w:rPr>
          <w:sz w:val="20"/>
          <w:szCs w:val="20"/>
          <w:lang w:val="en"/>
        </w:rPr>
      </w:pPr>
      <w:bookmarkStart w:id="30" w:name="_Hlk142371098"/>
      <w:r w:rsidRPr="00B84C76">
        <w:rPr>
          <w:color w:val="FF0000"/>
          <w:sz w:val="20"/>
          <w:szCs w:val="20"/>
          <w:lang w:val="en"/>
        </w:rPr>
        <w:t>8</w:t>
      </w:r>
      <w:r w:rsidRPr="00B84C76">
        <w:rPr>
          <w:sz w:val="20"/>
          <w:szCs w:val="20"/>
          <w:lang w:val="en"/>
        </w:rPr>
        <w:t xml:space="preserve"> </w:t>
      </w:r>
      <w:r w:rsidR="00343741" w:rsidRPr="00343741">
        <w:rPr>
          <w:sz w:val="20"/>
          <w:szCs w:val="20"/>
          <w:lang w:val="en"/>
        </w:rPr>
        <w:t xml:space="preserve">Lundwall, N.B., compiler, </w:t>
      </w:r>
      <w:r w:rsidR="00343741" w:rsidRPr="00343741">
        <w:rPr>
          <w:i/>
          <w:iCs/>
          <w:sz w:val="20"/>
          <w:szCs w:val="20"/>
          <w:lang w:val="en"/>
        </w:rPr>
        <w:t>Masterful Discourses and Writings of Orson Pratt</w:t>
      </w:r>
      <w:r w:rsidR="00343741" w:rsidRPr="00343741">
        <w:rPr>
          <w:sz w:val="20"/>
          <w:szCs w:val="20"/>
          <w:lang w:val="en"/>
        </w:rPr>
        <w:t>, Salt Lake City, Bookcraft, 1962, p. 59, quoting Millennial Star 28:808-11 (Dec. 22, 1866).</w:t>
      </w:r>
    </w:p>
    <w:p w14:paraId="2064B397" w14:textId="289EEC9F" w:rsidR="00343741" w:rsidRPr="00343741" w:rsidRDefault="00B84C76" w:rsidP="00757C60">
      <w:pPr>
        <w:ind w:left="720"/>
        <w:rPr>
          <w:sz w:val="20"/>
          <w:szCs w:val="20"/>
          <w:lang w:val="en"/>
        </w:rPr>
      </w:pPr>
      <w:r w:rsidRPr="00B84C76">
        <w:rPr>
          <w:color w:val="FF0000"/>
          <w:sz w:val="20"/>
          <w:szCs w:val="20"/>
          <w:lang w:val="en"/>
        </w:rPr>
        <w:t>9</w:t>
      </w:r>
      <w:r w:rsidRPr="00B84C76">
        <w:rPr>
          <w:sz w:val="20"/>
          <w:szCs w:val="20"/>
          <w:lang w:val="en"/>
        </w:rPr>
        <w:t xml:space="preserve"> </w:t>
      </w:r>
      <w:r w:rsidR="00343741" w:rsidRPr="00343741">
        <w:rPr>
          <w:sz w:val="20"/>
          <w:szCs w:val="20"/>
          <w:lang w:val="en"/>
        </w:rPr>
        <w:t>Lefgren, John,</w:t>
      </w:r>
      <w:r w:rsidR="001A169E">
        <w:rPr>
          <w:sz w:val="20"/>
          <w:szCs w:val="20"/>
          <w:lang w:val="en"/>
        </w:rPr>
        <w:t xml:space="preserve"> </w:t>
      </w:r>
      <w:r w:rsidR="00343741" w:rsidRPr="00343741">
        <w:rPr>
          <w:i/>
          <w:iCs/>
          <w:sz w:val="20"/>
          <w:szCs w:val="20"/>
          <w:lang w:val="en"/>
        </w:rPr>
        <w:t>April Sixth</w:t>
      </w:r>
      <w:r w:rsidR="00343741" w:rsidRPr="00343741">
        <w:rPr>
          <w:sz w:val="20"/>
          <w:szCs w:val="20"/>
          <w:lang w:val="en"/>
        </w:rPr>
        <w:t xml:space="preserve"> (Salt Lake City: Deseret Book Co., 1980).</w:t>
      </w:r>
    </w:p>
    <w:p w14:paraId="524A728F" w14:textId="525C17D0" w:rsidR="00343741" w:rsidRPr="00343741" w:rsidRDefault="00B84C76" w:rsidP="00757C60">
      <w:pPr>
        <w:ind w:left="720"/>
        <w:rPr>
          <w:sz w:val="20"/>
          <w:szCs w:val="20"/>
          <w:lang w:val="en"/>
        </w:rPr>
      </w:pPr>
      <w:r w:rsidRPr="00B84C76">
        <w:rPr>
          <w:color w:val="FF0000"/>
          <w:sz w:val="20"/>
          <w:szCs w:val="20"/>
          <w:lang w:val="en"/>
        </w:rPr>
        <w:t>10</w:t>
      </w:r>
      <w:r w:rsidRPr="00B84C76">
        <w:rPr>
          <w:sz w:val="20"/>
          <w:szCs w:val="20"/>
          <w:lang w:val="en"/>
        </w:rPr>
        <w:t xml:space="preserve"> </w:t>
      </w:r>
      <w:r w:rsidR="00343741" w:rsidRPr="00343741">
        <w:rPr>
          <w:sz w:val="20"/>
          <w:szCs w:val="20"/>
          <w:lang w:val="en"/>
        </w:rPr>
        <w:t>Here the importance of leap-days becomes apparent. From Thu 6 Apr 1 BC to Fri 1 Apr AD 33 is five days less than 33 years on our Gregorian calendar. On a 365-day Nephite calendar which does not insert 8 extra leap days (29 Feb) in 32 years, the interval would be 3 days more than 33 years.</w:t>
      </w:r>
    </w:p>
    <w:bookmarkEnd w:id="30"/>
    <w:p w14:paraId="0D19B577" w14:textId="506D8B0C" w:rsidR="00343741" w:rsidRPr="00343741" w:rsidRDefault="00B84C76" w:rsidP="00757C60">
      <w:pPr>
        <w:ind w:left="720"/>
        <w:rPr>
          <w:sz w:val="20"/>
          <w:szCs w:val="20"/>
          <w:lang w:val="en"/>
        </w:rPr>
      </w:pPr>
      <w:r w:rsidRPr="00B84C76">
        <w:rPr>
          <w:color w:val="FF0000"/>
          <w:sz w:val="20"/>
          <w:szCs w:val="20"/>
          <w:lang w:val="en"/>
        </w:rPr>
        <w:t>11</w:t>
      </w:r>
      <w:r w:rsidRPr="00B84C76">
        <w:rPr>
          <w:sz w:val="20"/>
          <w:szCs w:val="20"/>
          <w:lang w:val="en"/>
        </w:rPr>
        <w:t xml:space="preserve"> </w:t>
      </w:r>
      <w:r w:rsidR="00343741" w:rsidRPr="00343741">
        <w:rPr>
          <w:sz w:val="20"/>
          <w:szCs w:val="20"/>
          <w:lang w:val="en"/>
        </w:rPr>
        <w:t xml:space="preserve">Sorenson, John, "Seasonality of Warfare in the Book of Mormon and in Mesoamerica," in </w:t>
      </w:r>
      <w:r w:rsidR="00343741" w:rsidRPr="00343741">
        <w:rPr>
          <w:i/>
          <w:iCs/>
          <w:sz w:val="20"/>
          <w:szCs w:val="20"/>
          <w:lang w:val="en"/>
        </w:rPr>
        <w:t>Warfare in the Book of Mormon</w:t>
      </w:r>
      <w:r w:rsidR="00343741" w:rsidRPr="00343741">
        <w:rPr>
          <w:sz w:val="20"/>
          <w:szCs w:val="20"/>
          <w:lang w:val="en"/>
        </w:rPr>
        <w:t>, ed. S. Ricks and W. Hamblin (Salt Lake City: FARMS, 1990), pp. 445-77.</w:t>
      </w:r>
    </w:p>
    <w:p w14:paraId="2E533DB8" w14:textId="3F82CF5A" w:rsidR="00343741" w:rsidRPr="00343741" w:rsidRDefault="00B84C76" w:rsidP="00757C60">
      <w:pPr>
        <w:ind w:left="720"/>
        <w:rPr>
          <w:sz w:val="20"/>
          <w:szCs w:val="20"/>
          <w:lang w:val="en"/>
        </w:rPr>
      </w:pPr>
      <w:r w:rsidRPr="00B84C76">
        <w:rPr>
          <w:color w:val="FF0000"/>
          <w:sz w:val="20"/>
          <w:szCs w:val="20"/>
          <w:lang w:val="en"/>
        </w:rPr>
        <w:t>12</w:t>
      </w:r>
      <w:r w:rsidRPr="00B84C76">
        <w:rPr>
          <w:sz w:val="20"/>
          <w:szCs w:val="20"/>
          <w:lang w:val="en"/>
        </w:rPr>
        <w:t xml:space="preserve"> </w:t>
      </w:r>
      <w:r w:rsidR="00343741" w:rsidRPr="00343741">
        <w:rPr>
          <w:sz w:val="20"/>
          <w:szCs w:val="20"/>
          <w:lang w:val="en"/>
        </w:rPr>
        <w:t xml:space="preserve">Parker, Richard A., </w:t>
      </w:r>
      <w:r w:rsidR="00343741" w:rsidRPr="00343741">
        <w:rPr>
          <w:i/>
          <w:iCs/>
          <w:sz w:val="20"/>
          <w:szCs w:val="20"/>
          <w:lang w:val="en"/>
        </w:rPr>
        <w:t>The Calendars of Ancient Egypt</w:t>
      </w:r>
      <w:r w:rsidR="00343741" w:rsidRPr="00343741">
        <w:rPr>
          <w:sz w:val="20"/>
          <w:szCs w:val="20"/>
          <w:lang w:val="en"/>
        </w:rPr>
        <w:t xml:space="preserve"> (Chicago: U. of Chicago Press, 1950), p. 10 states "That the day in Egypt began at dawn, and was reckoned from one dawn to the next, has been fully demonstrated."</w:t>
      </w:r>
    </w:p>
    <w:p w14:paraId="4A738B1E" w14:textId="538B5992" w:rsidR="00343741" w:rsidRPr="00343741" w:rsidRDefault="00B84C76" w:rsidP="00757C60">
      <w:pPr>
        <w:ind w:left="720"/>
        <w:rPr>
          <w:sz w:val="20"/>
          <w:szCs w:val="20"/>
          <w:lang w:val="en"/>
        </w:rPr>
      </w:pPr>
      <w:r w:rsidRPr="00B84C76">
        <w:rPr>
          <w:color w:val="FF0000"/>
          <w:sz w:val="20"/>
          <w:szCs w:val="20"/>
          <w:lang w:val="en"/>
        </w:rPr>
        <w:t>13</w:t>
      </w:r>
      <w:r w:rsidRPr="00B84C76">
        <w:rPr>
          <w:sz w:val="20"/>
          <w:szCs w:val="20"/>
          <w:lang w:val="en"/>
        </w:rPr>
        <w:t xml:space="preserve"> </w:t>
      </w:r>
      <w:r w:rsidR="00343741" w:rsidRPr="00343741">
        <w:rPr>
          <w:sz w:val="20"/>
          <w:szCs w:val="20"/>
          <w:lang w:val="en"/>
        </w:rPr>
        <w:t>This model will later turn out to be important when we discover that the 7,000-year history of the earth can also be divided into twelve parts or HOURS with a little season at the end. After all, the Egyptians did get their calendrical wisdom from Abraham (Abr. 3:15).</w:t>
      </w:r>
    </w:p>
    <w:p w14:paraId="4DACDE7B" w14:textId="485B8C83" w:rsidR="00343741" w:rsidRPr="00343741" w:rsidRDefault="00B84C76" w:rsidP="00757C60">
      <w:pPr>
        <w:ind w:left="720"/>
        <w:rPr>
          <w:sz w:val="20"/>
          <w:szCs w:val="20"/>
          <w:lang w:val="en"/>
        </w:rPr>
      </w:pPr>
      <w:r w:rsidRPr="00B84C76">
        <w:rPr>
          <w:color w:val="FF0000"/>
          <w:sz w:val="20"/>
          <w:szCs w:val="20"/>
          <w:lang w:val="en"/>
        </w:rPr>
        <w:t>14</w:t>
      </w:r>
      <w:r w:rsidRPr="00B84C76">
        <w:rPr>
          <w:sz w:val="20"/>
          <w:szCs w:val="20"/>
          <w:lang w:val="en"/>
        </w:rPr>
        <w:t xml:space="preserve"> </w:t>
      </w:r>
      <w:r w:rsidR="00343741" w:rsidRPr="00343741">
        <w:rPr>
          <w:sz w:val="20"/>
          <w:szCs w:val="20"/>
          <w:lang w:val="en"/>
        </w:rPr>
        <w:t xml:space="preserve">Pratt, John P., "2004 Sacred Calendar," described, along with how to obtain one, at </w:t>
      </w:r>
      <w:hyperlink r:id="rId21" w:history="1">
        <w:r w:rsidR="00343741" w:rsidRPr="00343741">
          <w:rPr>
            <w:rStyle w:val="Hyperlink"/>
            <w:sz w:val="20"/>
            <w:szCs w:val="20"/>
            <w:lang w:val="en"/>
          </w:rPr>
          <w:t>www.johnpratt.com/items/calendar/wall_cal.html</w:t>
        </w:r>
      </w:hyperlink>
    </w:p>
    <w:p w14:paraId="7BDFF3B0" w14:textId="4A5948BC" w:rsidR="00343741" w:rsidRPr="00343741" w:rsidRDefault="00B84C76" w:rsidP="00757C60">
      <w:pPr>
        <w:ind w:left="720"/>
        <w:rPr>
          <w:sz w:val="20"/>
          <w:szCs w:val="20"/>
          <w:lang w:val="en"/>
        </w:rPr>
      </w:pPr>
      <w:r w:rsidRPr="00B84C76">
        <w:rPr>
          <w:color w:val="FF0000"/>
          <w:sz w:val="20"/>
          <w:szCs w:val="20"/>
          <w:lang w:val="en"/>
        </w:rPr>
        <w:t>15</w:t>
      </w:r>
      <w:r w:rsidRPr="00B84C76">
        <w:rPr>
          <w:sz w:val="20"/>
          <w:szCs w:val="20"/>
          <w:lang w:val="en"/>
        </w:rPr>
        <w:t xml:space="preserve"> </w:t>
      </w:r>
      <w:r w:rsidR="00343741" w:rsidRPr="00343741">
        <w:rPr>
          <w:sz w:val="20"/>
          <w:szCs w:val="20"/>
          <w:lang w:val="en"/>
        </w:rPr>
        <w:t xml:space="preserve">Tvedtnes, John A., "A Nephite Feast of Tabernacles" in </w:t>
      </w:r>
      <w:r w:rsidR="00343741" w:rsidRPr="00343741">
        <w:rPr>
          <w:i/>
          <w:iCs/>
          <w:sz w:val="20"/>
          <w:szCs w:val="20"/>
          <w:lang w:val="en"/>
        </w:rPr>
        <w:t>Tinkling Cymbals</w:t>
      </w:r>
      <w:r w:rsidR="00343741" w:rsidRPr="00343741">
        <w:rPr>
          <w:sz w:val="20"/>
          <w:szCs w:val="20"/>
          <w:lang w:val="en"/>
        </w:rPr>
        <w:t xml:space="preserve"> (Provo: n.p. 1978); Welch, John W., comp., </w:t>
      </w:r>
      <w:r w:rsidR="00343741" w:rsidRPr="00343741">
        <w:rPr>
          <w:i/>
          <w:iCs/>
          <w:sz w:val="20"/>
          <w:szCs w:val="20"/>
          <w:lang w:val="en"/>
        </w:rPr>
        <w:t>King Benjamin's Speech in the Context of Ancient Israelite Festivals (</w:t>
      </w:r>
      <w:r w:rsidR="00343741" w:rsidRPr="00343741">
        <w:rPr>
          <w:sz w:val="20"/>
          <w:szCs w:val="20"/>
          <w:lang w:val="en"/>
        </w:rPr>
        <w:t>Provo: FARMS, 1985).</w:t>
      </w:r>
    </w:p>
    <w:p w14:paraId="5994B36D" w14:textId="267192ED" w:rsidR="00343741" w:rsidRPr="00343741" w:rsidRDefault="00B84C76" w:rsidP="00757C60">
      <w:pPr>
        <w:ind w:left="720"/>
        <w:rPr>
          <w:sz w:val="20"/>
          <w:szCs w:val="20"/>
        </w:rPr>
      </w:pPr>
      <w:r w:rsidRPr="00B84C76">
        <w:rPr>
          <w:color w:val="FF0000"/>
          <w:sz w:val="20"/>
          <w:szCs w:val="20"/>
          <w:lang w:val="en"/>
        </w:rPr>
        <w:t>16</w:t>
      </w:r>
      <w:r w:rsidRPr="00B84C76">
        <w:rPr>
          <w:sz w:val="20"/>
          <w:szCs w:val="20"/>
          <w:lang w:val="en"/>
        </w:rPr>
        <w:t xml:space="preserve"> </w:t>
      </w:r>
      <w:r w:rsidR="00343741" w:rsidRPr="00343741">
        <w:rPr>
          <w:sz w:val="20"/>
          <w:szCs w:val="20"/>
          <w:lang w:val="en"/>
        </w:rPr>
        <w:t>It was also the last day of the Oil Harvest on the Jubilee calendar, which is something like a Day of Atonement, and which occurs on the day prior to the equivalent of the Feast of Tabernacles on that calendar. That calendar has not yet been published, but I hope to do that this year. Thus, the day was a holy day on at least five sacred calendars.</w:t>
      </w:r>
    </w:p>
    <w:p w14:paraId="32448A39" w14:textId="77777777" w:rsidR="002C52F7" w:rsidRDefault="002C52F7" w:rsidP="00343741"/>
    <w:p w14:paraId="393C77A0" w14:textId="77777777" w:rsidR="002C52F7" w:rsidRDefault="002C52F7" w:rsidP="00B90C19">
      <w:pPr>
        <w:ind w:left="720" w:firstLine="720"/>
      </w:pPr>
    </w:p>
    <w:p w14:paraId="095B0D64" w14:textId="55015E3A" w:rsidR="00B90C19" w:rsidRPr="00B90C19" w:rsidRDefault="006C565A" w:rsidP="005D173C">
      <w:pPr>
        <w:ind w:left="720"/>
        <w:rPr>
          <w:sz w:val="20"/>
          <w:szCs w:val="20"/>
          <w:lang w:val="en"/>
        </w:rPr>
      </w:pPr>
      <w:r>
        <w:rPr>
          <w:color w:val="FF0000"/>
        </w:rPr>
        <w:t>[</w:t>
      </w:r>
      <w:r w:rsidR="00CD417D" w:rsidRPr="00343741">
        <w:rPr>
          <w:color w:val="FF0000"/>
        </w:rPr>
        <w:t xml:space="preserve">Note* </w:t>
      </w:r>
      <w:r w:rsidR="00B90C19" w:rsidRPr="006C565A">
        <w:t xml:space="preserve">One might tend to dismiss Pratt’s dates because they don’t align with supposed “proven” secular history.  However, Pratt focuses on the repetitive pattern of Hebrew “Holy days”—especially Passover in the important events of </w:t>
      </w:r>
      <w:r w:rsidR="005F242D" w:rsidRPr="006C565A">
        <w:t xml:space="preserve">not only </w:t>
      </w:r>
      <w:r w:rsidR="00B90C19" w:rsidRPr="006C565A">
        <w:t>Nephite history</w:t>
      </w:r>
      <w:r w:rsidR="005F242D" w:rsidRPr="006C565A">
        <w:t>, but latter-day Restoration history as well</w:t>
      </w:r>
      <w:r w:rsidR="00B90C19" w:rsidRPr="006C565A">
        <w:t xml:space="preserve">.  Pratt has published multiple articles in support of his dating. </w:t>
      </w:r>
      <w:r>
        <w:rPr>
          <w:color w:val="FF0000"/>
        </w:rPr>
        <w:t>]</w:t>
      </w:r>
      <w:r w:rsidR="00B90C19" w:rsidRPr="00343741">
        <w:rPr>
          <w:color w:val="FF0000"/>
        </w:rPr>
        <w:t xml:space="preserve"> </w:t>
      </w:r>
    </w:p>
    <w:p w14:paraId="493793DA" w14:textId="77777777" w:rsidR="00A43C0A" w:rsidRDefault="00A43C0A" w:rsidP="00595E06">
      <w:pPr>
        <w:rPr>
          <w:lang w:val="en"/>
        </w:rPr>
      </w:pPr>
    </w:p>
    <w:p w14:paraId="0F2E1AD2" w14:textId="77777777" w:rsidR="00027C50" w:rsidRDefault="00027C50" w:rsidP="00027C50">
      <w:pPr>
        <w:spacing w:after="0"/>
      </w:pPr>
      <w:r w:rsidRPr="005D173C">
        <w:t>2004</w:t>
      </w:r>
      <w:r>
        <w:tab/>
      </w:r>
      <w:r w:rsidRPr="008E0449">
        <w:rPr>
          <w:b/>
          <w:bCs/>
        </w:rPr>
        <w:t>S. Kent Brown, “</w:t>
      </w:r>
      <w:r w:rsidRPr="00027C50">
        <w:rPr>
          <w:b/>
          <w:bCs/>
        </w:rPr>
        <w:t>Jerusalem Connections to Arabia in 600 BC,”</w:t>
      </w:r>
      <w:r>
        <w:t xml:space="preserve"> in John W. Welch, David Rolph </w:t>
      </w:r>
    </w:p>
    <w:p w14:paraId="2C4FDCDC" w14:textId="77777777" w:rsidR="00027C50" w:rsidRDefault="00027C50" w:rsidP="00027C50">
      <w:pPr>
        <w:spacing w:after="0"/>
        <w:ind w:left="720" w:firstLine="720"/>
      </w:pPr>
      <w:r>
        <w:t xml:space="preserve">Seely, and Jo Ann H. Seely </w:t>
      </w:r>
      <w:r w:rsidRPr="008E0449">
        <w:t xml:space="preserve">eds. </w:t>
      </w:r>
      <w:r w:rsidRPr="008E0449">
        <w:rPr>
          <w:b/>
          <w:bCs/>
          <w:i/>
          <w:iCs/>
        </w:rPr>
        <w:t>Glimpses of Lehi’s Jerusalem</w:t>
      </w:r>
      <w:r>
        <w:t xml:space="preserve">. Provo, UT: FARMS, 2004, </w:t>
      </w:r>
    </w:p>
    <w:p w14:paraId="5514EBB5" w14:textId="0ED8C15C" w:rsidR="00027C50" w:rsidRDefault="00027C50" w:rsidP="00027C50">
      <w:pPr>
        <w:spacing w:after="0"/>
        <w:ind w:left="720" w:firstLine="720"/>
      </w:pPr>
      <w:r>
        <w:t>p. 625-646.</w:t>
      </w:r>
    </w:p>
    <w:p w14:paraId="7A348047" w14:textId="77777777" w:rsidR="00027C50" w:rsidRDefault="00027C50" w:rsidP="00CE382A"/>
    <w:p w14:paraId="76024041" w14:textId="77777777" w:rsidR="00CE382A" w:rsidRPr="00CE382A" w:rsidRDefault="00CE382A" w:rsidP="00CE382A">
      <w:pPr>
        <w:ind w:left="1440"/>
        <w:rPr>
          <w:lang w:val="en"/>
        </w:rPr>
      </w:pPr>
      <w:r w:rsidRPr="00CE382A">
        <w:rPr>
          <w:lang w:val="en"/>
        </w:rPr>
        <w:t>A third tradition claims that up to seventy-five thousand faithful Jews—a huge number—fled Jerusalem before the Babylonians destroyed the city and the temple in 587 BC. The same story says specifically that they left forty-two years before the coming of the Babylonians (ca. 629 BC). Why did they go? Because these people believed the warning of Jeremiah about the terrible fate of those who remained in Jerusalem (e.g., Jeremiah 38:2).31 In this case, even allowing for the exaggeration of the number of migrants, they would have departed during the lifetime of Lehi. But as far as we know, no writer took notice of the departure of such a large group. In addition, there is no physical evidence of large numbers of Israelites moving into Arabia in the late seventh century BC.</w:t>
      </w:r>
      <w:r w:rsidRPr="008E0449">
        <w:rPr>
          <w:vertAlign w:val="superscript"/>
          <w:lang w:val="en"/>
        </w:rPr>
        <w:t>32</w:t>
      </w:r>
    </w:p>
    <w:p w14:paraId="4F67EB02" w14:textId="77777777" w:rsidR="00CE382A" w:rsidRPr="00CE382A" w:rsidRDefault="00CE382A" w:rsidP="00CE382A">
      <w:pPr>
        <w:ind w:left="1440"/>
        <w:rPr>
          <w:lang w:val="en"/>
        </w:rPr>
      </w:pPr>
      <w:r w:rsidRPr="00CE382A">
        <w:rPr>
          <w:lang w:val="en"/>
        </w:rPr>
        <w:t>Interest in these traditions received a tremendous boost in 1949 when Israelis began to airlift to Israel more than fifty thousand Jews who had been living in Yemen. These Yemenite Jews brought with them fresh versions of these and other traditions, thus fortifying claims that Jews had lived in that region for thousands of years. One of the persons most responsible for recording the stories of Yemenite Jews, even before the airlift, was Shelomo Dov Goitein.</w:t>
      </w:r>
      <w:r w:rsidRPr="008E0449">
        <w:rPr>
          <w:vertAlign w:val="superscript"/>
          <w:lang w:val="en"/>
        </w:rPr>
        <w:t>33</w:t>
      </w:r>
      <w:r w:rsidRPr="00CE382A">
        <w:rPr>
          <w:lang w:val="en"/>
        </w:rPr>
        <w:t xml:space="preserve"> While Goitein and his colleagues were thorough in their collecting of stories and their analyses, they turned up no evidence to support these Yemenite Jewish traditions about large numbers of Israelites migrating to Arabia before the fall of the First Temple (587 BC), which would roughly coincide with the departure of Lehi and Sariah.</w:t>
      </w:r>
      <w:r w:rsidRPr="00DE1E68">
        <w:rPr>
          <w:vertAlign w:val="superscript"/>
          <w:lang w:val="en"/>
        </w:rPr>
        <w:t>34</w:t>
      </w:r>
    </w:p>
    <w:p w14:paraId="60AF8D0F" w14:textId="77777777" w:rsidR="00CE382A" w:rsidRPr="00CE382A" w:rsidRDefault="00CE382A" w:rsidP="00CE382A">
      <w:pPr>
        <w:ind w:left="1440"/>
        <w:rPr>
          <w:lang w:val="en"/>
        </w:rPr>
      </w:pPr>
    </w:p>
    <w:p w14:paraId="49C3506A" w14:textId="77777777" w:rsidR="00CE382A" w:rsidRPr="00CE382A" w:rsidRDefault="00CE382A" w:rsidP="00CE382A">
      <w:pPr>
        <w:ind w:left="1440"/>
        <w:rPr>
          <w:lang w:val="en"/>
        </w:rPr>
      </w:pPr>
      <w:r w:rsidRPr="00CE382A">
        <w:rPr>
          <w:lang w:val="en"/>
        </w:rPr>
        <w:t>Outbound Routes</w:t>
      </w:r>
    </w:p>
    <w:p w14:paraId="64F0D5C9" w14:textId="77777777" w:rsidR="00CE382A" w:rsidRPr="00CE382A" w:rsidRDefault="00CE382A" w:rsidP="00CE382A">
      <w:pPr>
        <w:ind w:left="1440"/>
        <w:rPr>
          <w:lang w:val="en"/>
        </w:rPr>
      </w:pPr>
      <w:r w:rsidRPr="00CE382A">
        <w:rPr>
          <w:lang w:val="en"/>
        </w:rPr>
        <w:t>A reader of the Book of Mormon is left to assume that the Lord had instructed Lehi about where he and his family were to travel from Jerusalem. We do not possess Lehi’s report of this experience, and Nephi does not preserve any such instruction in his narrative of the family’s move. Evidently knowing the general direction of travel, Lehi led his family “into the wilderness” toward the southeast. How do we know the direction of travel? Because the family’s first camping spot lay “in the borders which are nearer the Red Sea” (1 Nephi 2:5).2</w:t>
      </w:r>
    </w:p>
    <w:p w14:paraId="064673B6" w14:textId="77777777" w:rsidR="00CE382A" w:rsidRPr="00CE382A" w:rsidRDefault="00CE382A" w:rsidP="00CE382A">
      <w:pPr>
        <w:ind w:left="1440"/>
        <w:rPr>
          <w:lang w:val="en"/>
        </w:rPr>
      </w:pPr>
      <w:r w:rsidRPr="00CE382A">
        <w:rPr>
          <w:lang w:val="en"/>
        </w:rPr>
        <w:lastRenderedPageBreak/>
        <w:t xml:space="preserve">While Nephi does not indicate the route that he and other family members followed when going south and east toward Arabia, four known roads were open to them, and the likelihood is high that the family followed, or perhaps shadowed, one of these routes that led away from Jerusalem. </w:t>
      </w:r>
      <w:r w:rsidRPr="00CE382A">
        <w:rPr>
          <w:u w:val="single"/>
          <w:lang w:val="en"/>
        </w:rPr>
        <w:t>Two ran south, two ran east</w:t>
      </w:r>
      <w:r w:rsidRPr="00CE382A">
        <w:rPr>
          <w:lang w:val="en"/>
        </w:rPr>
        <w:t>. As a point of clarification, one must bear in mind that only one of them ran along the shores of the Dead Sea. On both the east and west sides of the Dead Sea the terrain slopes steeply from cliffs to water’s edge and does not allow travelers to pass. The problems would be worse, of course, for pack animals.3</w:t>
      </w:r>
    </w:p>
    <w:p w14:paraId="57D1D1FA" w14:textId="77777777" w:rsidR="00CE382A" w:rsidRPr="00CE382A" w:rsidRDefault="00CE382A" w:rsidP="00CE382A">
      <w:pPr>
        <w:ind w:left="1440"/>
        <w:rPr>
          <w:lang w:val="en"/>
        </w:rPr>
      </w:pPr>
      <w:r w:rsidRPr="00CE382A">
        <w:rPr>
          <w:u w:val="single"/>
          <w:lang w:val="en"/>
        </w:rPr>
        <w:t>South</w:t>
      </w:r>
      <w:r w:rsidRPr="00CE382A">
        <w:rPr>
          <w:lang w:val="en"/>
        </w:rPr>
        <w:t>. The only route that skirted any part of the shoreline of the Dead Sea descended the so-called ascent of Ziz (2 Chronicles 20:16 RSV). A major road ran southward from Jerusalem to Hebron through Bethlehem, beginning at the southern gate of Jerusalem, which stood near the Siloam Pool.4To reach the ascent of Ziz, a person turned off this main road, bending east near Tekoa, the birthplace of the prophet Amos (Amos 1:1). From this point the trail descended through the rugged desert hills of Judea to a point near the Ein Gedi oasis next to the Dead Sea. Had the family followed this route, at Ein Gedi they would have turned south toward the northeast arm of the Red Sea where Aqaba and Eilat now sit, keeping the Dead Sea on their left for the next twenty-five miles or so.5</w:t>
      </w:r>
    </w:p>
    <w:p w14:paraId="27713AE4" w14:textId="77777777" w:rsidR="00CE382A" w:rsidRPr="00CE382A" w:rsidRDefault="00CE382A" w:rsidP="00CE382A">
      <w:pPr>
        <w:ind w:left="1440"/>
        <w:rPr>
          <w:lang w:val="en"/>
        </w:rPr>
      </w:pPr>
      <w:r w:rsidRPr="00CE382A">
        <w:rPr>
          <w:lang w:val="en"/>
        </w:rPr>
        <w:t>A second option consisted in following the same trade route that led south to Hebron. Beyond Hebron, a traveler continued to Arad, then down through the Zohar Valley, and finally into the Arabah Valley. This road would have been more direct and, like the other, would have led the family toward the northeastern tip of the Red Sea. I should emphasize that I do not discount the possibility that the family stayed generally close to a trade route not only for this segment of the journey but for later segments too. Even though Nephi’s recounting of the journey does not specifically mention meeting other people, the party surely would have done so. For Nephi offers clear hints that family members ran into others as they traveled.6</w:t>
      </w:r>
    </w:p>
    <w:p w14:paraId="3DECF2DA" w14:textId="77777777" w:rsidR="00CE382A" w:rsidRPr="00CE382A" w:rsidRDefault="00CE382A" w:rsidP="00CE382A">
      <w:pPr>
        <w:ind w:left="1440"/>
        <w:rPr>
          <w:lang w:val="en"/>
        </w:rPr>
      </w:pPr>
      <w:r w:rsidRPr="00CE382A">
        <w:rPr>
          <w:u w:val="single"/>
          <w:lang w:val="en"/>
        </w:rPr>
        <w:t>East, then south</w:t>
      </w:r>
      <w:r w:rsidRPr="00CE382A">
        <w:rPr>
          <w:lang w:val="en"/>
        </w:rPr>
        <w:t>. Two other commercial routes led travelers eastward from Jerusalem and then south toward the Red Sea. The more southerly of the two ran from the east side of the city and wound around the southern slope of the Mount of Olives. From that point, it gradually descended eastward through Wadi Mukallik (Nahal Og) and connected with the northeast shore of the Dead Sea. In antiquity this trail was known as the Route of Salt because caravans carried salt, which had been extracted out of the Dead Sea, from its northwest shore up to Jerusalem.7 If the family had followed this road, they could have broken off at any point after reaching the Jordan Valley and headed eastward to the mountains of Moab where they would have intersected either the King’s Highway or another road farther east and turned south.8</w:t>
      </w:r>
    </w:p>
    <w:p w14:paraId="462D6D9C" w14:textId="77777777" w:rsidR="00CE382A" w:rsidRPr="00CE382A" w:rsidRDefault="00CE382A" w:rsidP="00CE382A">
      <w:pPr>
        <w:ind w:left="1440"/>
        <w:rPr>
          <w:lang w:val="en"/>
        </w:rPr>
      </w:pPr>
      <w:r w:rsidRPr="00CE382A">
        <w:rPr>
          <w:lang w:val="en"/>
        </w:rPr>
        <w:t xml:space="preserve">The other trail ran almost directly eastward from a point north of the temple area. This route climbed the steep western slope of the Mount of Olives, crossing at a point near the modern village of At-Tur, and then plunged downward toward the Wadi Kelt, eventually reaching Jericho. This path, too, carried trade between the Jordan Valley and Jerusalem. One of its spurs on the eastern slope of the Mount of Olives led south to </w:t>
      </w:r>
      <w:r w:rsidRPr="00CE382A">
        <w:rPr>
          <w:lang w:val="en"/>
        </w:rPr>
        <w:lastRenderedPageBreak/>
        <w:t>Bethany, a path that Jesus followed when going to raise his friend Lazarus from the tomb (see John 10:40; 11:17–20). For their part, the family of Lehi and Sariah would have exited Wadi Kelt a couple of miles south of Old Testament Jericho. From there, it was an easy trek eastward across the Jordan Valley to the base of the mountains of Moab. The King’s Highway or the eastern road would then have led them southward to the tip of the northeastern arm of the Red Sea.</w:t>
      </w:r>
    </w:p>
    <w:p w14:paraId="679589E9" w14:textId="77777777" w:rsidR="00CE382A" w:rsidRPr="00CE382A" w:rsidRDefault="00CE382A" w:rsidP="00CE382A">
      <w:pPr>
        <w:rPr>
          <w:lang w:val="en"/>
        </w:rPr>
      </w:pPr>
    </w:p>
    <w:p w14:paraId="3288D534" w14:textId="77777777" w:rsidR="00C63FCD" w:rsidRDefault="006F7B39" w:rsidP="00C63FCD">
      <w:pPr>
        <w:spacing w:after="0"/>
      </w:pPr>
      <w:r>
        <w:t>2004</w:t>
      </w:r>
      <w:r>
        <w:tab/>
        <w:t>“</w:t>
      </w:r>
      <w:r w:rsidR="00C63FCD" w:rsidRPr="00C63FCD">
        <w:rPr>
          <w:b/>
          <w:bCs/>
        </w:rPr>
        <w:t xml:space="preserve">Book of Mormon Times at a Glance” Chart 1 &amp; 2, </w:t>
      </w:r>
      <w:r w:rsidRPr="005D173C">
        <w:rPr>
          <w:b/>
          <w:bCs/>
          <w:i/>
          <w:iCs/>
        </w:rPr>
        <w:t>Liahona</w:t>
      </w:r>
      <w:r>
        <w:t>, Church of Jesus Christ of Latter-day</w:t>
      </w:r>
    </w:p>
    <w:p w14:paraId="05A33A43" w14:textId="1CAE4B44" w:rsidR="00CE382A" w:rsidRDefault="006F7B39" w:rsidP="00C63FCD">
      <w:pPr>
        <w:spacing w:after="0"/>
        <w:ind w:left="720" w:firstLine="720"/>
      </w:pPr>
      <w:r>
        <w:t>Sa</w:t>
      </w:r>
      <w:r w:rsidR="00C63FCD">
        <w:t>i</w:t>
      </w:r>
      <w:r>
        <w:t xml:space="preserve">nts, </w:t>
      </w:r>
      <w:r w:rsidR="00C63FCD">
        <w:t>January &amp; July, 2004.</w:t>
      </w:r>
    </w:p>
    <w:p w14:paraId="535F47F2" w14:textId="77777777" w:rsidR="00C63FCD" w:rsidRDefault="00C63FCD" w:rsidP="00C63FCD">
      <w:pPr>
        <w:spacing w:after="0"/>
        <w:ind w:left="720" w:firstLine="720"/>
      </w:pPr>
    </w:p>
    <w:p w14:paraId="03EC79EA" w14:textId="383DDDB6" w:rsidR="00C63FCD" w:rsidRDefault="00C63FCD" w:rsidP="00C63FCD">
      <w:pPr>
        <w:ind w:left="720" w:firstLine="720"/>
      </w:pPr>
      <w:r>
        <w:t>Charting 1 begins at “600” but does not go to Christ’s birth.</w:t>
      </w:r>
    </w:p>
    <w:p w14:paraId="2AC74B7C" w14:textId="253A46C0" w:rsidR="00C63FCD" w:rsidRDefault="00C63FCD" w:rsidP="00C63FCD">
      <w:pPr>
        <w:ind w:left="720" w:firstLine="720"/>
      </w:pPr>
      <w:r>
        <w:t>Charting 2 has Christ’s appearance to the Nephites listed with “34”</w:t>
      </w:r>
    </w:p>
    <w:p w14:paraId="1EAB76DB" w14:textId="71EB277C" w:rsidR="00530BB7" w:rsidRDefault="00530BB7" w:rsidP="005D173C">
      <w:pPr>
        <w:ind w:firstLine="720"/>
      </w:pPr>
      <w:r w:rsidRPr="005D173C">
        <w:rPr>
          <w:color w:val="FF0000"/>
        </w:rPr>
        <w:t xml:space="preserve">Note* </w:t>
      </w:r>
      <w:r>
        <w:t>This charting has eliminated any reference to BC or AD.  [See 1976 Chart]</w:t>
      </w:r>
    </w:p>
    <w:p w14:paraId="0A45F645" w14:textId="77777777" w:rsidR="00CE382A" w:rsidRDefault="00CE382A" w:rsidP="00CE382A"/>
    <w:p w14:paraId="4B040B2D" w14:textId="77777777" w:rsidR="00DE1E68" w:rsidRDefault="00D17A45" w:rsidP="00DE1E68">
      <w:pPr>
        <w:spacing w:after="0"/>
        <w:rPr>
          <w:b/>
          <w:bCs/>
        </w:rPr>
      </w:pPr>
      <w:r>
        <w:t>2004</w:t>
      </w:r>
      <w:r w:rsidR="00DE1E68">
        <w:tab/>
      </w:r>
      <w:r w:rsidRPr="00DE1E68">
        <w:rPr>
          <w:b/>
          <w:bCs/>
        </w:rPr>
        <w:t>John P. Pratt</w:t>
      </w:r>
      <w:r w:rsidR="00DE1E68" w:rsidRPr="00DE1E68">
        <w:rPr>
          <w:b/>
          <w:bCs/>
        </w:rPr>
        <w:t xml:space="preserve">, </w:t>
      </w:r>
      <w:r w:rsidRPr="00DE1E68">
        <w:rPr>
          <w:b/>
          <w:bCs/>
        </w:rPr>
        <w:t xml:space="preserve">“Daniel's Prophecy Foretells Date of Crucifixion," in </w:t>
      </w:r>
      <w:r w:rsidRPr="00DE1E68">
        <w:rPr>
          <w:b/>
          <w:bCs/>
          <w:i/>
          <w:iCs/>
        </w:rPr>
        <w:t>Meridian Magazine</w:t>
      </w:r>
      <w:r w:rsidRPr="00DE1E68">
        <w:rPr>
          <w:b/>
          <w:bCs/>
        </w:rPr>
        <w:t xml:space="preserve"> </w:t>
      </w:r>
    </w:p>
    <w:p w14:paraId="303196DC" w14:textId="7936EBE1" w:rsidR="00D17A45" w:rsidRDefault="00D17A45" w:rsidP="00DE1E68">
      <w:pPr>
        <w:spacing w:after="0"/>
        <w:ind w:left="720" w:firstLine="720"/>
      </w:pPr>
      <w:r w:rsidRPr="00DE1E68">
        <w:t>(</w:t>
      </w:r>
      <w:r>
        <w:t>15 Sep 2004), www.meridianmagazine. See also www.johnpratt.com</w:t>
      </w:r>
    </w:p>
    <w:p w14:paraId="69E7D6AB" w14:textId="77777777" w:rsidR="00DE1E68" w:rsidRDefault="00D17A45" w:rsidP="00D17A45">
      <w:r>
        <w:t xml:space="preserve"> </w:t>
      </w:r>
    </w:p>
    <w:p w14:paraId="79754378" w14:textId="620160B4" w:rsidR="00D17A45" w:rsidRDefault="00D17A45" w:rsidP="00DE1E68">
      <w:pPr>
        <w:ind w:firstLine="720"/>
      </w:pPr>
      <w:r>
        <w:t>John Pratt writes:</w:t>
      </w:r>
    </w:p>
    <w:p w14:paraId="3B94BD50" w14:textId="56AA2DF9" w:rsidR="00D17A45" w:rsidRDefault="00D17A45" w:rsidP="00DE1E68">
      <w:pPr>
        <w:ind w:left="720"/>
      </w:pPr>
      <w:r>
        <w:t xml:space="preserve"> </w:t>
      </w:r>
      <w:r w:rsidR="00DE1E68">
        <w:tab/>
      </w:r>
      <w:r>
        <w:t>Are there any prophecies in the Old Testament of when the Messiah would be born? . . . Yes, there is one precise prophecy found in the book of Daniel. It has been understood for centuries to have been accurate to within a few years, or even to the very year, but there has been no general agreement on how the details were fulfilled.</w:t>
      </w:r>
    </w:p>
    <w:p w14:paraId="0BD16E44" w14:textId="622079BB" w:rsidR="00D17A45" w:rsidRDefault="00D17A45" w:rsidP="00DE1E68">
      <w:pPr>
        <w:ind w:left="720"/>
      </w:pPr>
      <w:r>
        <w:t xml:space="preserve"> </w:t>
      </w:r>
      <w:r w:rsidR="00DE1E68">
        <w:tab/>
      </w:r>
      <w:r>
        <w:t>The purpose of this article is to show for the first time that Daniel's prophecy is accurate to the very day on the Enoch calendar. Thus, the prophecy stands as a witness of both the foreknowledge of God and also of the precise timing of events of the Savior's life, planned from the foundation of the world. It also is a testimony of the authenticity of the Book of Daniel.</w:t>
      </w:r>
    </w:p>
    <w:p w14:paraId="79694155" w14:textId="6EECC857" w:rsidR="00D17A45" w:rsidRDefault="00D17A45" w:rsidP="00DE1E68">
      <w:pPr>
        <w:ind w:left="720"/>
      </w:pPr>
      <w:r>
        <w:t xml:space="preserve"> </w:t>
      </w:r>
      <w:r w:rsidR="00DE1E68">
        <w:tab/>
      </w:r>
      <w:r>
        <w:t>First, let us review the prophecy itself. In the first year of Darius the Mede, Daniel understood the prophecy of the Lord to Jeremiah (Jer. 25:11-12) that the captivity of Judah would last seventy years (Dan. 9:1-2). Perhaps realizing that the seventy years began when he himself was taken captive,469 he prayed diligently to the Lord for forgiveness for the many sins of his people, asking the Lord to turn away his fierce anger (Dan. 9:3-19). In response, the Lord sent the angel Gabriel to him even as he prayed, who revealed to him that for the atonement for the sins of Judah to be completed, it would not take a mere seventy years, but seven times seventy years (Dan. 9:20-27, compare Mat. 18:22). That must have raised more questions in Daniel's mind than it answered, and it certainly has raised many questions in the entire Judeo-Christian world.</w:t>
      </w:r>
    </w:p>
    <w:p w14:paraId="55FC6372" w14:textId="6F715090" w:rsidR="00D17A45" w:rsidRDefault="00D17A45" w:rsidP="00D17A45">
      <w:r>
        <w:t xml:space="preserve"> </w:t>
      </w:r>
      <w:r w:rsidR="00DE1E68">
        <w:tab/>
      </w:r>
      <w:r w:rsidR="00DE1E68">
        <w:tab/>
      </w:r>
      <w:r>
        <w:t xml:space="preserve">Because this prophecy is the centerpiece of this article, let us consider it in detail: </w:t>
      </w:r>
    </w:p>
    <w:p w14:paraId="5D4175F7" w14:textId="4BAA870C" w:rsidR="00D17A45" w:rsidRDefault="00D17A45" w:rsidP="00DE1E68">
      <w:pPr>
        <w:ind w:left="1440"/>
      </w:pPr>
      <w:r>
        <w:lastRenderedPageBreak/>
        <w:t>Seventy weeks are determined upon thy people and upon thy holy city, to finish the transgression, and to make an end of sins, and to make reconciliation for iniquity, and to bring in everlasting righteousness, and to seal up the vision and prophecy, and to anoint the most Holy.</w:t>
      </w:r>
    </w:p>
    <w:p w14:paraId="6DDB54CB" w14:textId="2D4B21AD" w:rsidR="00D17A45" w:rsidRDefault="00D17A45" w:rsidP="00DE1E68">
      <w:pPr>
        <w:ind w:left="1440"/>
      </w:pPr>
      <w:r>
        <w:t xml:space="preserve"> Know therefore and understand, that from the going forth of the commandment to restore and to build Jerusalem unto the Messiah the Prince shall be seven weeks, and threescore and two weeks: the street shall be built again, and the wall, even in troublous times.</w:t>
      </w:r>
    </w:p>
    <w:p w14:paraId="0D740811" w14:textId="5C9F8F47" w:rsidR="00D17A45" w:rsidRDefault="00D17A45" w:rsidP="00DE1E68">
      <w:pPr>
        <w:ind w:left="1440"/>
      </w:pPr>
      <w:r>
        <w:t xml:space="preserve"> And after threescore and two weeks shall Messiah be cut off, but not for himself: and the people of the prince that shall come shall destroy the city and the sanctuary; and the end thereof shall be with a flood, and unto the end of the war desolations are determined.</w:t>
      </w:r>
    </w:p>
    <w:p w14:paraId="3509C2DE" w14:textId="60DE2024" w:rsidR="00D17A45" w:rsidRDefault="00D17A45" w:rsidP="00DE1E68">
      <w:pPr>
        <w:ind w:left="1440"/>
      </w:pPr>
      <w:r>
        <w:t xml:space="preserve"> And he shall confirm the covenant with many for one week: and in the midst of the week he shall cause the sacrifice and the oblation to cease, and for the overspreading of</w:t>
      </w:r>
      <w:r w:rsidR="00DE1E68">
        <w:t xml:space="preserve"> </w:t>
      </w:r>
      <w:r>
        <w:t>abominations he shall make it desolate, even until the consummation, and that determined shall be poured upon the desolate. (Daniel 9:24-27)</w:t>
      </w:r>
    </w:p>
    <w:p w14:paraId="12A9C7EF" w14:textId="77777777" w:rsidR="00DE1E68" w:rsidRDefault="00DE1E68" w:rsidP="00DE1E68">
      <w:pPr>
        <w:ind w:left="1440"/>
      </w:pPr>
    </w:p>
    <w:p w14:paraId="52859A0F" w14:textId="1667D260" w:rsidR="00D17A45" w:rsidRPr="00DE1E68" w:rsidRDefault="00D17A45" w:rsidP="00D17A45">
      <w:pPr>
        <w:rPr>
          <w:i/>
          <w:iCs/>
        </w:rPr>
      </w:pPr>
      <w:r>
        <w:t xml:space="preserve"> </w:t>
      </w:r>
      <w:r w:rsidR="00DE1E68">
        <w:tab/>
      </w:r>
      <w:r w:rsidRPr="00DE1E68">
        <w:rPr>
          <w:i/>
          <w:iCs/>
        </w:rPr>
        <w:t>Traditional Interpretations</w:t>
      </w:r>
    </w:p>
    <w:p w14:paraId="70AA403A" w14:textId="0D66C2CC" w:rsidR="00D17A45" w:rsidRDefault="00D17A45" w:rsidP="004878AC">
      <w:pPr>
        <w:ind w:left="720"/>
      </w:pPr>
      <w:r>
        <w:t xml:space="preserve"> </w:t>
      </w:r>
      <w:r w:rsidR="00EF322E">
        <w:tab/>
      </w:r>
      <w:r>
        <w:t>Most Bible commentators agree that the "most Holy11 and "Messiah" in this prophecy refer to Jesus Christ, and that "cut off" refers to his death at the Crucifixion. They also agree that "weeks" refers to weeks of years, such as the Lord commanded Israel to reckon (Lev. 25). But that is about the end of the agreement. If the reader does an internet search for "seventy weeks prophecy" the result is at least fifty articles, with almost as many interpretations. Most of them have seemed contrived to me, trying to force the numbers to come out right, like Cinderella's step-sisters trying to cram their foot into her glass slipper. The traditional interpretations appear to be a mass of confusion, allowing one to start from any of several starting points, count either 69, 69.5 or 70 weeks of years of various lengths, to end on any of several dates, including proposed dates for the Savior's baptism and triumphal entry. With one notable exception,</w:t>
      </w:r>
      <w:r w:rsidRPr="004878AC">
        <w:rPr>
          <w:vertAlign w:val="superscript"/>
        </w:rPr>
        <w:t>470</w:t>
      </w:r>
      <w:r>
        <w:t xml:space="preserve"> most interpretations claim that the prophecy is accurate to the year, but they all have to change one or both of the end years to make it work.</w:t>
      </w:r>
    </w:p>
    <w:p w14:paraId="6A602BD2" w14:textId="2253B431" w:rsidR="00D17A45" w:rsidRDefault="00D17A45" w:rsidP="004878AC">
      <w:pPr>
        <w:ind w:left="720" w:firstLine="720"/>
      </w:pPr>
      <w:r>
        <w:t xml:space="preserve">Because of my work in biblical chronology, it has been necessary for me also to attempt to understand this marvelous prophecy. After reading many of the proposed interpretations decades ago, </w:t>
      </w:r>
      <w:r w:rsidR="00EF322E">
        <w:t xml:space="preserve">I </w:t>
      </w:r>
      <w:r>
        <w:t>ended up convinced that all of those interpretations were wrong, but unable to offer anything better. Hence, there has been no mention of Daniel's prophecy anywhere in my work until now. Then, as last month's article about Sir Isaac Newton was being written,</w:t>
      </w:r>
      <w:r w:rsidRPr="004878AC">
        <w:rPr>
          <w:vertAlign w:val="superscript"/>
        </w:rPr>
        <w:t>471</w:t>
      </w:r>
      <w:r>
        <w:t xml:space="preserve"> it became clear that he had provided the key to finally understand at least part of Daniel's prophecy.</w:t>
      </w:r>
    </w:p>
    <w:p w14:paraId="067E0A75" w14:textId="13FAA4E7" w:rsidR="00D17A45" w:rsidRPr="00EF322E" w:rsidRDefault="00D17A45" w:rsidP="00D17A45">
      <w:pPr>
        <w:rPr>
          <w:i/>
          <w:iCs/>
        </w:rPr>
      </w:pPr>
      <w:r>
        <w:t xml:space="preserve"> </w:t>
      </w:r>
      <w:r w:rsidR="00EF322E">
        <w:tab/>
      </w:r>
      <w:r w:rsidRPr="00EF322E">
        <w:rPr>
          <w:i/>
          <w:iCs/>
        </w:rPr>
        <w:t>Newton's Interpretation</w:t>
      </w:r>
    </w:p>
    <w:p w14:paraId="397AC302" w14:textId="03EE534A" w:rsidR="00D17A45" w:rsidRDefault="00D17A45" w:rsidP="00BF43FF">
      <w:pPr>
        <w:ind w:left="720"/>
      </w:pPr>
      <w:r>
        <w:lastRenderedPageBreak/>
        <w:t xml:space="preserve"> </w:t>
      </w:r>
      <w:r w:rsidR="004878AC">
        <w:tab/>
      </w:r>
      <w:r>
        <w:t>Sir Isaac Newton provided a very simple interpretation to only a part of the prophecy. He did not claim to understand all of it, and he felt that part of it referred to the Second Coming of Christ. As stated in last month's article, Newton did not believe that it was the duty of commentators to interpret the meaning of future prophecies, as that is the job of prophets. But he did feel that anyone could point out the fulfillment of prophecies in the past as a witness of God's foreknowledge.</w:t>
      </w:r>
    </w:p>
    <w:p w14:paraId="481FFA0C" w14:textId="6F2CFE98" w:rsidR="00D17A45" w:rsidRPr="004878AC" w:rsidRDefault="00D17A45" w:rsidP="00BF43FF">
      <w:pPr>
        <w:ind w:left="720"/>
        <w:rPr>
          <w:u w:val="single"/>
        </w:rPr>
      </w:pPr>
      <w:r>
        <w:t xml:space="preserve"> </w:t>
      </w:r>
      <w:r w:rsidR="004878AC">
        <w:tab/>
      </w:r>
      <w:r w:rsidRPr="004878AC">
        <w:rPr>
          <w:u w:val="single"/>
        </w:rPr>
        <w:t>Thus, Newton focused only on the two end points of the seventy weeks. To him it was clear that the prophecy meant that it would be seventy weeks of years from the beginning of the rebuilding of Jerusalem until the crucifixion of Jesus Christ.</w:t>
      </w:r>
    </w:p>
    <w:p w14:paraId="7797510E" w14:textId="7BF2DC78" w:rsidR="00D17A45" w:rsidRDefault="00D17A45" w:rsidP="00BF43FF">
      <w:pPr>
        <w:ind w:left="720"/>
      </w:pPr>
      <w:r>
        <w:t xml:space="preserve"> </w:t>
      </w:r>
      <w:r w:rsidR="004878AC">
        <w:tab/>
      </w:r>
      <w:r>
        <w:t>The book of Ezra gives the year of the decree to rebuild Jerusalem as being the seventh year of Artaxerxes (Ezra 7:7). While that might not mean much to the average modern reader, Newton's extensive knowledge of ancient history allowed him to identify that Persian king as Artaxerxes I (Artaxerxes Longimanus), and to place the decree in the year 458 BC.</w:t>
      </w:r>
    </w:p>
    <w:p w14:paraId="75C5B3E9" w14:textId="385BE43C" w:rsidR="00D17A45" w:rsidRDefault="00D17A45" w:rsidP="00BF43FF">
      <w:pPr>
        <w:ind w:left="720"/>
      </w:pPr>
      <w:r>
        <w:t xml:space="preserve"> </w:t>
      </w:r>
      <w:r w:rsidR="004878AC">
        <w:tab/>
      </w:r>
      <w:r>
        <w:t>Newton then calculated the Crucifixion date as being either in AD 33 or 34. The way he did it was remarkable. He used his own new theory of gravity to calculate the position of the moon in antiquity to reconstruct the Judean calendar to find a year in which the day of the preparation for Passover fell on a Friday.472 He was so far ahead of his time that his work was almost entirely overlooked, and that same method was "rediscovered" two centuries later, with essentially the same results.</w:t>
      </w:r>
    </w:p>
    <w:p w14:paraId="2702DD44" w14:textId="23CEAB8A" w:rsidR="00D17A45" w:rsidRDefault="00D17A45" w:rsidP="00BF43FF">
      <w:pPr>
        <w:ind w:left="720" w:firstLine="720"/>
      </w:pPr>
      <w:r>
        <w:t>Newton then pointed out that Daniel's prophecy of seventy weeks, or 490 years, would fit perfectly either between the year of Ezra's commission in 458 BC and AD 33, which he acknowledged as the commonly accepted year for the Crucifixion, or it could also fit between the years 457 BC when Ezra actually got started working and AD 34.473</w:t>
      </w:r>
    </w:p>
    <w:p w14:paraId="499241D1" w14:textId="353AFBDE" w:rsidR="00D17A45" w:rsidRDefault="00D17A45" w:rsidP="00BF43FF">
      <w:pPr>
        <w:ind w:left="720"/>
      </w:pPr>
      <w:r>
        <w:t xml:space="preserve"> </w:t>
      </w:r>
      <w:r w:rsidR="00BF43FF">
        <w:tab/>
      </w:r>
      <w:r>
        <w:t>Newton favored the latter choice for two reasons. First it makes Daniel's prophecy come out even not only in weeks of years, but both ends would also fall in the sacred seventh sabbatical year of the cycle. That is, both the years 457 BC and AD 34 were Jewish sabbatical years, which seemed like a very tidy fit to Newton because the entire prophecy was about weeks of years. Secondly, Newton favored AD 34 because he thought he found evidence for the Savior's ministry having been 4.5 years, rather than the traditional 3.5 years. This evidence has not been accepted by modern scholars, who do not consider AD 34 as a plausible year for the Crucifixion.</w:t>
      </w:r>
    </w:p>
    <w:p w14:paraId="0AF3DC06" w14:textId="346C6CF8" w:rsidR="00D17A45" w:rsidRDefault="00D17A45" w:rsidP="00BF43FF">
      <w:pPr>
        <w:spacing w:after="0"/>
      </w:pPr>
      <w:r>
        <w:t xml:space="preserve"> </w:t>
      </w:r>
    </w:p>
    <w:p w14:paraId="484C97A3" w14:textId="3E9D3DC3" w:rsidR="00D17A45" w:rsidRPr="00BF43FF" w:rsidRDefault="00D17A45" w:rsidP="00BF43FF">
      <w:pPr>
        <w:spacing w:after="0"/>
        <w:rPr>
          <w:i/>
          <w:iCs/>
        </w:rPr>
      </w:pPr>
      <w:r>
        <w:t xml:space="preserve"> </w:t>
      </w:r>
      <w:r w:rsidR="00BF43FF">
        <w:tab/>
      </w:r>
      <w:r w:rsidRPr="00BF43FF">
        <w:rPr>
          <w:i/>
          <w:iCs/>
        </w:rPr>
        <w:t>Prophecy Fulfilled</w:t>
      </w:r>
    </w:p>
    <w:p w14:paraId="79FCD656" w14:textId="28F18913" w:rsidR="00D17A45" w:rsidRDefault="00D17A45" w:rsidP="00BF43FF">
      <w:pPr>
        <w:ind w:left="720" w:firstLine="720"/>
      </w:pPr>
      <w:r>
        <w:t>Newton provided the key to understanding the prophecy when he explicitly stated that for those who prefer AD 33 as the year of the Crucifixion, they could count exactly seventy weeks from the year that Ezra began his journey. Because of new facts found since the time of Newton, to me the evidence is overwhelming that the crucifixion of Jesus Christ occurred on Fri, 1 Apr AD 33 on our Gregorian calendar, as published nearly two decades ago.474 Last month, while writing the article reviewing Newton's interpretation of Daniel's prophecies, it occurred to me to follow up on Newton's suggestion, which he had left as an "exercise for the student," to see just how accurate Daniel's prophecy might really have been, based on the AD 33 crucifixion date.</w:t>
      </w:r>
    </w:p>
    <w:p w14:paraId="73B7AA36" w14:textId="5CC834D3" w:rsidR="00D17A45" w:rsidRDefault="00D17A45" w:rsidP="00D17A45">
      <w:r>
        <w:lastRenderedPageBreak/>
        <w:t xml:space="preserve"> </w:t>
      </w:r>
      <w:r w:rsidR="00BF43FF">
        <w:tab/>
      </w:r>
      <w:r w:rsidR="00BF43FF">
        <w:tab/>
      </w:r>
      <w:r>
        <w:t>Let us now determine the exact beginning point of the prophecy.</w:t>
      </w:r>
    </w:p>
    <w:p w14:paraId="47013970" w14:textId="77777777" w:rsidR="00BF43FF" w:rsidRDefault="00BF43FF" w:rsidP="00D17A45"/>
    <w:p w14:paraId="6809C357" w14:textId="15054C24" w:rsidR="00D17A45" w:rsidRPr="00BF43FF" w:rsidRDefault="00D17A45" w:rsidP="00D17A45">
      <w:pPr>
        <w:rPr>
          <w:i/>
          <w:iCs/>
        </w:rPr>
      </w:pPr>
      <w:r>
        <w:t xml:space="preserve"> </w:t>
      </w:r>
      <w:r w:rsidR="00BF43FF">
        <w:tab/>
      </w:r>
      <w:r w:rsidRPr="00BF43FF">
        <w:rPr>
          <w:i/>
          <w:iCs/>
        </w:rPr>
        <w:t>Ezra's Commission: Sat 3 Apr 458 BC</w:t>
      </w:r>
    </w:p>
    <w:p w14:paraId="19128EA6" w14:textId="50A9D2C2" w:rsidR="00D17A45" w:rsidRDefault="00D17A45" w:rsidP="00BF43FF">
      <w:pPr>
        <w:ind w:left="720"/>
      </w:pPr>
      <w:r>
        <w:t xml:space="preserve"> </w:t>
      </w:r>
      <w:r w:rsidR="00BF43FF">
        <w:tab/>
      </w:r>
      <w:r>
        <w:t>Ezra provides us with the exact date of when he left to begin to restore Jerusalem. He states that it was on the first day of the first month of the seventh year of Artaxerxes that he left Babylon to restore Jerusalem (Ezra 7:7-9). Sir Isaac Newton placed that event in the year 458 BC, but saw no need to refine that estimate further. What does modern scholarship say about that date?</w:t>
      </w:r>
    </w:p>
    <w:p w14:paraId="47FDBCA0" w14:textId="193251F6" w:rsidR="00D17A45" w:rsidRDefault="00D17A45" w:rsidP="00BF43FF">
      <w:pPr>
        <w:ind w:left="720"/>
      </w:pPr>
      <w:r>
        <w:t xml:space="preserve"> </w:t>
      </w:r>
      <w:r w:rsidR="00BF43FF">
        <w:tab/>
      </w:r>
      <w:r>
        <w:t>The standard reference for dates of that period on the Babylonian calendar is a set of tables produced by Parker and Dubberstein, which give the exact day for the first day of every month. The day listed in their tables, which is guaranteed not to have been influenced by any desire to force the prophecy to come out neatly, is Sat 3 Apr 458 BC.475 Thus, modern scholarship agrees perfectly with Newton on the year. Even though common interpretations of the prophecy also begin from Ezra's commission to rebuild Jerusalem, the date usually listed is 456 or 457 BC. There is rarely a reference justifying those years. They appear to have been chosen simply to accommodate one particular interpretation of the seventy weeks prophecy. Any departure from the Parker and Dubberstein value should require some sort of explanation.</w:t>
      </w:r>
    </w:p>
    <w:p w14:paraId="78DAC20E" w14:textId="77777777" w:rsidR="00BF43FF" w:rsidRDefault="00BF43FF" w:rsidP="00D17A45"/>
    <w:p w14:paraId="6C3A1133" w14:textId="7B539742" w:rsidR="00D17A45" w:rsidRPr="00BF43FF" w:rsidRDefault="00D17A45" w:rsidP="00D17A45">
      <w:pPr>
        <w:rPr>
          <w:i/>
          <w:iCs/>
        </w:rPr>
      </w:pPr>
      <w:r>
        <w:t xml:space="preserve"> </w:t>
      </w:r>
      <w:r w:rsidR="00BF43FF">
        <w:tab/>
      </w:r>
      <w:r w:rsidRPr="00BF43FF">
        <w:rPr>
          <w:i/>
          <w:iCs/>
        </w:rPr>
        <w:t>Crucifixion Date: Fri 1 Apr AD 33</w:t>
      </w:r>
    </w:p>
    <w:p w14:paraId="7C21C44E" w14:textId="4B2BC44D" w:rsidR="00D17A45" w:rsidRDefault="00D17A45" w:rsidP="00BF43FF">
      <w:pPr>
        <w:ind w:left="720"/>
      </w:pPr>
      <w:r>
        <w:t xml:space="preserve"> </w:t>
      </w:r>
      <w:r w:rsidR="00BF43FF">
        <w:tab/>
      </w:r>
      <w:r w:rsidRPr="00BF43FF">
        <w:rPr>
          <w:u w:val="single"/>
        </w:rPr>
        <w:t>There are only two viable dates accepted by scholars for the crucifixion of Jesus Christ. The more popular is Fri 5 Apr AD 30 (on our modern Gregorian calendar), but several scholars prefer the other choice of Fri 1 Apr AD 33.476 The best summary of modern scholarship is Jack Finegan's Handbook of Biblical Chronology, and these are the two dates which he lists as possible. Recent evidence has now persuaded him to favor the AD 33 date</w:t>
      </w:r>
      <w:r>
        <w:t>.</w:t>
      </w:r>
      <w:r w:rsidRPr="00BF43FF">
        <w:rPr>
          <w:vertAlign w:val="superscript"/>
        </w:rPr>
        <w:t>477</w:t>
      </w:r>
    </w:p>
    <w:p w14:paraId="170C59F1" w14:textId="24A984C9" w:rsidR="00D17A45" w:rsidRDefault="00D17A45" w:rsidP="00BF43FF">
      <w:pPr>
        <w:ind w:left="720"/>
      </w:pPr>
      <w:r>
        <w:t xml:space="preserve"> </w:t>
      </w:r>
      <w:r w:rsidR="00BF43FF">
        <w:tab/>
      </w:r>
      <w:r>
        <w:t>Briefly, the AD 30 date best fits all of the evidence concerning both the birth and death of Christ, including secular sources, whereas the AD 33 date is the one that best fits the New Testament account of the Crucifixion. For nearly two decades my work has emphasized that it is the AD 33 date which must be correct, and that the secular source of Josephus is wrong about the date of Herod's death. The only reason to prefer the AD 30 date is to accommodate the death of Herod having been in 4 or 3 BC as Josephus states (and hence Christ's birth about 6-5 BC). Now evidence indicates that Herod died about February of AD 1 .478 Thus, there is no longer a compelling reason to abandon the biblical Crucifixion date of Fri 1 Apr AD 33.</w:t>
      </w:r>
    </w:p>
    <w:p w14:paraId="02C16169" w14:textId="77777777" w:rsidR="00BF43FF" w:rsidRDefault="00BF43FF" w:rsidP="00BF43FF">
      <w:pPr>
        <w:spacing w:after="0"/>
        <w:ind w:left="720"/>
      </w:pPr>
    </w:p>
    <w:p w14:paraId="4FE33B28" w14:textId="1657D196" w:rsidR="00D17A45" w:rsidRPr="00BF43FF" w:rsidRDefault="00D17A45" w:rsidP="00BF43FF">
      <w:pPr>
        <w:spacing w:after="0"/>
        <w:rPr>
          <w:i/>
          <w:iCs/>
        </w:rPr>
      </w:pPr>
      <w:r>
        <w:t xml:space="preserve"> </w:t>
      </w:r>
      <w:r w:rsidR="00BF43FF">
        <w:tab/>
      </w:r>
      <w:r w:rsidRPr="00BF43FF">
        <w:rPr>
          <w:i/>
          <w:iCs/>
        </w:rPr>
        <w:t>Accurate to the Day in Enoch Years</w:t>
      </w:r>
    </w:p>
    <w:p w14:paraId="02FB011B" w14:textId="1C684890" w:rsidR="00D17A45" w:rsidRDefault="00D17A45" w:rsidP="00BF43FF">
      <w:pPr>
        <w:ind w:left="720"/>
      </w:pPr>
      <w:r>
        <w:t xml:space="preserve"> </w:t>
      </w:r>
      <w:r w:rsidR="00BF43FF">
        <w:tab/>
      </w:r>
      <w:r>
        <w:t xml:space="preserve">We have determined what are apparently the two dates of the beginning and endpoints of Daniel's seventy weeks prophecy. What is the interval between those two dates? As Sir Isaac Newton pointed out, the interval is 490 years, being seventy weeks of years, the very number indicated in the prophecy. That interval was derived free from any prejudice about trying to </w:t>
      </w:r>
      <w:r>
        <w:lastRenderedPageBreak/>
        <w:t xml:space="preserve">force some special interpretation on the scripture. Indeed, Newton's own prejudice for having the prophecy begin and end </w:t>
      </w:r>
    </w:p>
    <w:p w14:paraId="5212F14C" w14:textId="67B48597" w:rsidR="00D17A45" w:rsidRDefault="00D17A45" w:rsidP="00BF43FF">
      <w:pPr>
        <w:ind w:left="720"/>
      </w:pPr>
      <w:r>
        <w:t>in a Jewish sabbatical year seems to have influenced him to change both dates to be one year later, as he himself implies.</w:t>
      </w:r>
    </w:p>
    <w:p w14:paraId="30022476" w14:textId="77777777" w:rsidR="00BF43FF" w:rsidRDefault="00D17A45" w:rsidP="00BF43FF">
      <w:pPr>
        <w:ind w:left="720"/>
      </w:pPr>
      <w:r>
        <w:t xml:space="preserve"> </w:t>
      </w:r>
      <w:r w:rsidR="00BF43FF">
        <w:tab/>
      </w:r>
      <w:r w:rsidRPr="00BF43FF">
        <w:rPr>
          <w:u w:val="single"/>
        </w:rPr>
        <w:t>Those familiar with my work will know that in virtually every case, the Lord's prophecies are fulfilled not only to the year, but to the very day. Can that be the case with the seventy weeks prophecy</w:t>
      </w:r>
      <w:r w:rsidRPr="00BF43FF">
        <w:t xml:space="preserve">? </w:t>
      </w:r>
    </w:p>
    <w:p w14:paraId="4BE95D3A" w14:textId="7445ACC6" w:rsidR="00D17A45" w:rsidRDefault="00D17A45" w:rsidP="00BF43FF">
      <w:pPr>
        <w:ind w:left="720" w:firstLine="720"/>
      </w:pPr>
      <w:r w:rsidRPr="00BF43FF">
        <w:rPr>
          <w:u w:val="single"/>
        </w:rPr>
        <w:t>On our modern Gregorian calendar, the two dates are very close to exactly 490 years apart. After all, the interval begins on April 3 and ends on April 1. But we have no reason to suspect that the Lord has ever employed our Roman calendar, which is a corrected form of that proposed by Julius Caesar. What is the interval on calendars which the Lord has authorized, such as the Hebrew Calendar and the Enoch Calendar</w:t>
      </w:r>
      <w:r>
        <w:t>?</w:t>
      </w:r>
    </w:p>
    <w:p w14:paraId="120C8988" w14:textId="6F71CF4C" w:rsidR="00D17A45" w:rsidRDefault="00D17A45" w:rsidP="002238FA">
      <w:pPr>
        <w:ind w:left="720"/>
      </w:pPr>
      <w:r>
        <w:t xml:space="preserve"> </w:t>
      </w:r>
      <w:r w:rsidR="00BF43FF">
        <w:tab/>
      </w:r>
      <w:r>
        <w:t>On the Hebrew Calendar, the day of Ezra's departure was the first day of the first month (1 Nisan), and the crucifixion of Christ was on the day on which the Passover lamb was sacrificed (14 Nisan). So the interval is nearly two weeks more than 490 years on the Hebrew calendar.</w:t>
      </w:r>
    </w:p>
    <w:p w14:paraId="0662DB47" w14:textId="0FCF20CF" w:rsidR="00D17A45" w:rsidRDefault="00D17A45" w:rsidP="002238FA">
      <w:pPr>
        <w:ind w:left="720"/>
      </w:pPr>
      <w:r>
        <w:t xml:space="preserve"> </w:t>
      </w:r>
      <w:r w:rsidR="00BF43FF">
        <w:tab/>
      </w:r>
      <w:r>
        <w:t>What about the Enoch Calendar? The solar calendar of Enoch is much more like our Gregorian calendar, except that it is based on weeks so that it begins every year on a Sunday, and adds an entire week of days when needed to keep the first day of the year near the spring equinox (21 Mar). Because this calendar is based on weeks (of days), it seems especially appropriate for consideration as a candidate to have been used in a prophecy concerning weeks (of years). As has been explained in previous articles, the first day of the Enoch year tends to be the Sunday on or after the spring equinox.479 In the year 458 BC the first day of the first month of the Enoch year fell on Sun 21 Mar, on the very day of the spring equinox. That means that the day of Ezra's departure. Sat 3 Apr 458 BC, was the 14th day of the first month (14 Spring), which is Passover on that calendar.</w:t>
      </w:r>
    </w:p>
    <w:p w14:paraId="2BA60360" w14:textId="2C335D8A" w:rsidR="00D17A45" w:rsidRDefault="00D17A45" w:rsidP="002238FA">
      <w:pPr>
        <w:ind w:left="720"/>
      </w:pPr>
      <w:r>
        <w:t xml:space="preserve"> </w:t>
      </w:r>
      <w:r w:rsidR="00BF43FF">
        <w:tab/>
      </w:r>
      <w:r>
        <w:t>As has been published previously, the day of the Crucifixion, Fri 1 Apr AD 33, was the day preceding Passover on the Enoch calendar.480 Passover always falls on a Saturday on the Enoch calendar. The Friday Crucifixion completed exactly 490 years to the very day on the Enoch calendar, because the 491st year would have begun on Passover, 2 Apr AD 33.</w:t>
      </w:r>
      <w:r w:rsidRPr="00BF43FF">
        <w:rPr>
          <w:vertAlign w:val="superscript"/>
        </w:rPr>
        <w:t>481</w:t>
      </w:r>
    </w:p>
    <w:p w14:paraId="102251D0" w14:textId="77777777" w:rsidR="00BF43FF" w:rsidRDefault="00BF43FF" w:rsidP="002238FA">
      <w:pPr>
        <w:spacing w:after="0"/>
      </w:pPr>
    </w:p>
    <w:p w14:paraId="0A098372" w14:textId="0E2E0DBD" w:rsidR="00D17A45" w:rsidRDefault="00D17A45" w:rsidP="002238FA">
      <w:pPr>
        <w:spacing w:after="0"/>
        <w:ind w:left="720"/>
      </w:pPr>
      <w:r>
        <w:t xml:space="preserve"> [</w:t>
      </w:r>
      <w:r w:rsidRPr="00BF43FF">
        <w:rPr>
          <w:color w:val="FF0000"/>
        </w:rPr>
        <w:t xml:space="preserve">Note* </w:t>
      </w:r>
      <w:r>
        <w:t>I don't understand the above. In the previous paragraph Pratt said that the Enoch calendar "begins every year on a Sunday." Yet in the end of this next paragraph he says that "the 491st year would have begun on Passover." But just previous to that statement he said that "Passover always falls on a Saturday on the Enoch calendar." Thus the 491st year would have begun on Saturday (or Passover) NOT on a Sunday like he said in the previous paragraph.]</w:t>
      </w:r>
    </w:p>
    <w:p w14:paraId="5EEDC2B8" w14:textId="77777777" w:rsidR="002238FA" w:rsidRDefault="00D17A45" w:rsidP="00D17A45">
      <w:r>
        <w:t xml:space="preserve"> </w:t>
      </w:r>
      <w:r w:rsidR="002238FA">
        <w:tab/>
      </w:r>
    </w:p>
    <w:p w14:paraId="071E65A3" w14:textId="148C656D" w:rsidR="00D17A45" w:rsidRDefault="00D17A45" w:rsidP="002238FA">
      <w:pPr>
        <w:ind w:left="720" w:firstLine="720"/>
      </w:pPr>
      <w:r>
        <w:t>Thus, the interval from Ezra's departure to rebuild Jerusalem to the date on which the Savior was cut off from life was exactly seventy weeks of years to the very day on the Enoch calendar.</w:t>
      </w:r>
    </w:p>
    <w:p w14:paraId="342DE506" w14:textId="01B751F7" w:rsidR="00D17A45" w:rsidRPr="002238FA" w:rsidRDefault="00D17A45" w:rsidP="00D17A45">
      <w:pPr>
        <w:rPr>
          <w:i/>
          <w:iCs/>
        </w:rPr>
      </w:pPr>
      <w:r>
        <w:lastRenderedPageBreak/>
        <w:t xml:space="preserve"> </w:t>
      </w:r>
      <w:r w:rsidR="002238FA">
        <w:tab/>
      </w:r>
      <w:r w:rsidRPr="002238FA">
        <w:rPr>
          <w:i/>
          <w:iCs/>
        </w:rPr>
        <w:t>Second Witness for 458 BC</w:t>
      </w:r>
    </w:p>
    <w:p w14:paraId="7DD3C466" w14:textId="5B7627D2" w:rsidR="00D17A45" w:rsidRDefault="00D17A45" w:rsidP="00D17A45">
      <w:r>
        <w:t xml:space="preserve"> </w:t>
      </w:r>
      <w:r w:rsidR="002238FA">
        <w:tab/>
      </w:r>
      <w:r>
        <w:t>Ezra also provides another exact date, that of his arrival in Jerusalem, being on the first day of the fifth month of that same year, which would have been Wed 28 Jul 468 BC.482 Why did he include that detail? It turns out it provides yet another witness of the accuracy of the year of departure, which can be used to verify that modern scholarship is indeed correct about the year.</w:t>
      </w:r>
    </w:p>
    <w:p w14:paraId="1E02E977" w14:textId="3795CE87" w:rsidR="00D17A45" w:rsidRDefault="00D17A45" w:rsidP="00D17A45">
      <w:r>
        <w:t xml:space="preserve"> </w:t>
      </w:r>
      <w:r w:rsidR="002238FA">
        <w:tab/>
      </w:r>
      <w:r>
        <w:t xml:space="preserve">On the Mercury calendar, both of the dates of Ezra's departure and arrival fall on the sacred day 1 Prime on the Mercury calendar and on the beginning of a 13-day cycle on the Sacred Round. Moreover, the arrival date is also a sacred day on the Enoch calendar, being the midsummer fast.483 And because the first day of every month is sacred on the Hebrew calendar, both days were also holy days on that calendar. Thus, both of the explicitly stated dates of Ezra's departure and arrival fall on sacred days on four sacred calendars: the </w:t>
      </w:r>
      <w:r w:rsidR="002238FA">
        <w:t>H</w:t>
      </w:r>
      <w:r>
        <w:t>ebrew, the Enoch, Mercury and Sacred Round.484 There are only a few quadruple holy days in any given year, so the fact that both of the dates provided by Ezra are so sacred is strong evidence that the year 458 BC is correct. Checking the other often cited years of 456 and 457 BC shows no sacred calendrical alignments other than both dates being the first of the month.</w:t>
      </w:r>
    </w:p>
    <w:p w14:paraId="48AC8C34" w14:textId="77777777" w:rsidR="002238FA" w:rsidRDefault="002238FA" w:rsidP="002238FA">
      <w:pPr>
        <w:spacing w:after="0"/>
      </w:pPr>
    </w:p>
    <w:p w14:paraId="70C333FF" w14:textId="4D080B76" w:rsidR="00D17A45" w:rsidRPr="002238FA" w:rsidRDefault="00D17A45" w:rsidP="002238FA">
      <w:pPr>
        <w:spacing w:after="0"/>
        <w:rPr>
          <w:i/>
          <w:iCs/>
        </w:rPr>
      </w:pPr>
      <w:r>
        <w:t xml:space="preserve"> </w:t>
      </w:r>
      <w:r w:rsidR="002238FA">
        <w:tab/>
      </w:r>
      <w:r w:rsidRPr="002238FA">
        <w:rPr>
          <w:i/>
          <w:iCs/>
        </w:rPr>
        <w:t>AD 33 Crucifixion</w:t>
      </w:r>
    </w:p>
    <w:p w14:paraId="5E7F0B9B" w14:textId="1BDF55D2" w:rsidR="00D17A45" w:rsidRDefault="00D17A45" w:rsidP="00D17A45">
      <w:r>
        <w:t xml:space="preserve"> </w:t>
      </w:r>
      <w:r w:rsidR="002238FA">
        <w:tab/>
      </w:r>
      <w:r>
        <w:t>The seventy weeks prophecy also becomes a strong witness of the date of the Crucifixion. There has been a controversy for years over whether the Savior died in AD 30 or AD 33. but there is no real controversy over when the seventh year of Artaxerxes occurred. The best modern dates for Artaxerxes match Newton's to the very year. The fact that the very day listed in the standard tables for the date of Ezra's departure exactly fits with the very day in AD 33, is compelling evidence that the AD 33 Crucifixion date is correct. Thus, Daniel's prophecy not only witnesses of the foreknowledge of God, it also helps resolve a long controversy about the exact date of the Crucifixion.</w:t>
      </w:r>
    </w:p>
    <w:p w14:paraId="6FE8209C" w14:textId="77777777" w:rsidR="002238FA" w:rsidRDefault="002238FA" w:rsidP="002238FA">
      <w:pPr>
        <w:spacing w:after="0"/>
      </w:pPr>
    </w:p>
    <w:p w14:paraId="4AED2295" w14:textId="61EC13A8" w:rsidR="00D17A45" w:rsidRPr="002238FA" w:rsidRDefault="00D17A45" w:rsidP="002238FA">
      <w:pPr>
        <w:spacing w:after="0"/>
        <w:rPr>
          <w:i/>
          <w:iCs/>
        </w:rPr>
      </w:pPr>
      <w:r>
        <w:t xml:space="preserve"> </w:t>
      </w:r>
      <w:r w:rsidR="002238FA">
        <w:tab/>
      </w:r>
      <w:r w:rsidRPr="002238FA">
        <w:rPr>
          <w:i/>
          <w:iCs/>
        </w:rPr>
        <w:t>Daniel Vindicated</w:t>
      </w:r>
    </w:p>
    <w:p w14:paraId="3E863A8E" w14:textId="5B26A9F5" w:rsidR="00D17A45" w:rsidRDefault="00D17A45" w:rsidP="002238FA">
      <w:pPr>
        <w:ind w:left="720"/>
      </w:pPr>
      <w:r>
        <w:t xml:space="preserve"> </w:t>
      </w:r>
      <w:r w:rsidR="002238FA">
        <w:tab/>
      </w:r>
      <w:r>
        <w:t>The Book of Daniel has been under attack for centuries as not being authentic. The fact that this prophecy of seventy weeks was fulfilled to the very day on the Enoch calendar, which has only been understood recently, is a convincing vindication of the book's validity. The Savior quoted prophecies from the book (Mat. 24:15), which is also a very powerful endorsement. Even as Daniel</w:t>
      </w:r>
      <w:r w:rsidR="002238FA">
        <w:t xml:space="preserve"> </w:t>
      </w:r>
      <w:r>
        <w:t>was not hurt in the lions' den, he also emerges unscathed from attacks by critics.</w:t>
      </w:r>
    </w:p>
    <w:p w14:paraId="0E8424F2" w14:textId="77777777" w:rsidR="002238FA" w:rsidRPr="002238FA" w:rsidRDefault="002238FA" w:rsidP="002238FA">
      <w:pPr>
        <w:spacing w:after="0"/>
        <w:rPr>
          <w:i/>
          <w:iCs/>
        </w:rPr>
      </w:pPr>
    </w:p>
    <w:p w14:paraId="3E814017" w14:textId="77777777" w:rsidR="00D17A45" w:rsidRPr="002238FA" w:rsidRDefault="00D17A45" w:rsidP="002238FA">
      <w:pPr>
        <w:spacing w:after="0"/>
        <w:ind w:firstLine="720"/>
        <w:rPr>
          <w:i/>
          <w:iCs/>
        </w:rPr>
      </w:pPr>
      <w:r w:rsidRPr="002238FA">
        <w:rPr>
          <w:i/>
          <w:iCs/>
        </w:rPr>
        <w:t xml:space="preserve"> Conclusion</w:t>
      </w:r>
    </w:p>
    <w:p w14:paraId="7AB54D9E" w14:textId="25FF7DB0" w:rsidR="00D17A45" w:rsidRDefault="00D17A45" w:rsidP="002238FA">
      <w:pPr>
        <w:ind w:left="720"/>
      </w:pPr>
      <w:r>
        <w:t xml:space="preserve"> </w:t>
      </w:r>
      <w:r w:rsidR="002238FA">
        <w:tab/>
      </w:r>
      <w:r>
        <w:t>Sir Isaac Newton provided the key to understanding the seventy weeks prophecy of Daniel. When one reckons from the day that Ezra left to rebuild Jerusalem (Sat 3 Apr 468 BC). to one of the two possible dates for the Crucifixion (Fri 1 Apr AD 33), the interval is almost exactly seventy weeks of years (490 years) on our calendar. When the Enoch calendar is used, then the separation of the two dates completes exactly seventy weeks of Enoch years, to the very day. This precise timing provides a strong witness 1) of God's foreknowledge of both dates. 2) of the authenticity of the Book of Daniel, and 3) of Fri 1 Apr AD 33 as the date of the Crucifixion of Jesus Christ. Truly the Lord has provided several witnesses of the key dates in the Savior's life.</w:t>
      </w:r>
    </w:p>
    <w:p w14:paraId="0116313D" w14:textId="77777777" w:rsidR="002238FA" w:rsidRDefault="002238FA" w:rsidP="00D17A45"/>
    <w:p w14:paraId="0E2EF582" w14:textId="18A2C911" w:rsidR="00D17A45" w:rsidRDefault="00D17A45" w:rsidP="002238FA">
      <w:pPr>
        <w:spacing w:after="0"/>
        <w:rPr>
          <w:b/>
          <w:bCs/>
        </w:rPr>
      </w:pPr>
      <w:r>
        <w:lastRenderedPageBreak/>
        <w:t xml:space="preserve"> 2004</w:t>
      </w:r>
      <w:r w:rsidR="002238FA">
        <w:tab/>
      </w:r>
      <w:r w:rsidRPr="002238FA">
        <w:rPr>
          <w:b/>
          <w:bCs/>
        </w:rPr>
        <w:t>John P. Pratt</w:t>
      </w:r>
      <w:r w:rsidR="002238FA" w:rsidRPr="002238FA">
        <w:rPr>
          <w:b/>
          <w:bCs/>
        </w:rPr>
        <w:t xml:space="preserve">, </w:t>
      </w:r>
      <w:r w:rsidRPr="002238FA">
        <w:rPr>
          <w:b/>
          <w:bCs/>
        </w:rPr>
        <w:t>"Proposed Nephite Calendar," in The Second Annual Book of Mormon Lands</w:t>
      </w:r>
    </w:p>
    <w:p w14:paraId="7AA0D0B7" w14:textId="0673FD96" w:rsidR="002238FA" w:rsidRDefault="002238FA" w:rsidP="002238FA">
      <w:pPr>
        <w:spacing w:after="0"/>
      </w:pPr>
      <w:r>
        <w:rPr>
          <w:b/>
          <w:bCs/>
        </w:rPr>
        <w:tab/>
      </w:r>
      <w:r>
        <w:rPr>
          <w:b/>
          <w:bCs/>
        </w:rPr>
        <w:tab/>
      </w:r>
      <w:r w:rsidR="00D17A45" w:rsidRPr="002238FA">
        <w:rPr>
          <w:b/>
          <w:bCs/>
        </w:rPr>
        <w:t>Conference</w:t>
      </w:r>
      <w:r w:rsidR="00D17A45">
        <w:t xml:space="preserve">, Salt Lake City, Utah: Book of Mormon Archaeological Forum, </w:t>
      </w:r>
    </w:p>
    <w:p w14:paraId="538BD3A9" w14:textId="424F6349" w:rsidR="00D17A45" w:rsidRDefault="00D17A45" w:rsidP="002238FA">
      <w:pPr>
        <w:spacing w:after="0"/>
        <w:ind w:left="720" w:firstLine="720"/>
      </w:pPr>
      <w:r>
        <w:t>September 24-25, 2004, pp 31-42</w:t>
      </w:r>
    </w:p>
    <w:p w14:paraId="166B698D" w14:textId="77777777" w:rsidR="002238FA" w:rsidRDefault="002238FA" w:rsidP="00D17A45"/>
    <w:p w14:paraId="430C9092" w14:textId="77777777" w:rsidR="002238FA" w:rsidRDefault="00D17A45" w:rsidP="00D17A45">
      <w:r>
        <w:t xml:space="preserve"> </w:t>
      </w:r>
      <w:r w:rsidR="002238FA">
        <w:tab/>
      </w:r>
      <w:r>
        <w:t>[p. 32]</w:t>
      </w:r>
    </w:p>
    <w:p w14:paraId="08599708" w14:textId="520D1B0D" w:rsidR="00D17A45" w:rsidRDefault="00D17A45" w:rsidP="004F7F41">
      <w:pPr>
        <w:ind w:left="720" w:firstLine="720"/>
      </w:pPr>
      <w:r>
        <w:t xml:space="preserve"> . . .When you talk about Jesus, if you don't know the date when He was born, when He died, when He lived, then it's all just "once upon a time." ... I'm sorry, but for me, that doesn't cut it. Its not good enough. We need to know when the prophet stands and says that the most important date in history is the date of the resurrection of Jesus Christ.</w:t>
      </w:r>
    </w:p>
    <w:p w14:paraId="7003D503" w14:textId="5FDE56AA" w:rsidR="00D17A45" w:rsidRDefault="00D17A45" w:rsidP="00D17A45">
      <w:r>
        <w:t xml:space="preserve"> </w:t>
      </w:r>
      <w:r w:rsidR="004F7F41">
        <w:tab/>
      </w:r>
      <w:r w:rsidR="004F7F41">
        <w:tab/>
      </w:r>
      <w:r>
        <w:t>"Great. What was the date?"</w:t>
      </w:r>
    </w:p>
    <w:p w14:paraId="5E0FBC63" w14:textId="3FA7B2C7" w:rsidR="00D17A45" w:rsidRDefault="00D17A45" w:rsidP="00D17A45">
      <w:r>
        <w:t xml:space="preserve"> </w:t>
      </w:r>
      <w:r w:rsidR="004F7F41">
        <w:tab/>
      </w:r>
      <w:r w:rsidR="004F7F41">
        <w:tab/>
      </w:r>
      <w:r>
        <w:t>It was the most important date in history. Do we know when that is? . . .</w:t>
      </w:r>
    </w:p>
    <w:p w14:paraId="1CBB1C2D" w14:textId="1F824F8A" w:rsidR="00D17A45" w:rsidRPr="006317CD" w:rsidRDefault="00D17A45" w:rsidP="00D17A45">
      <w:pPr>
        <w:rPr>
          <w:b/>
          <w:bCs/>
          <w:i/>
          <w:iCs/>
        </w:rPr>
      </w:pPr>
      <w:r>
        <w:t xml:space="preserve"> </w:t>
      </w:r>
      <w:r w:rsidR="004F7F41">
        <w:tab/>
      </w:r>
      <w:r w:rsidRPr="006317CD">
        <w:rPr>
          <w:b/>
          <w:bCs/>
          <w:i/>
          <w:iCs/>
        </w:rPr>
        <w:t>Book of Mormon Anchor Dates</w:t>
      </w:r>
    </w:p>
    <w:p w14:paraId="3E1E6E38" w14:textId="3ACDE86C" w:rsidR="00D17A45" w:rsidRDefault="00D17A45" w:rsidP="004F7F41">
      <w:pPr>
        <w:ind w:left="720"/>
      </w:pPr>
      <w:r>
        <w:t xml:space="preserve"> </w:t>
      </w:r>
      <w:r w:rsidR="004F7F41">
        <w:tab/>
      </w:r>
      <w:r>
        <w:t>There are three dates in the Book of Mormon that you can tie to Old World history. That seems like the logical starting point to try to track down when events happened in the Book of Mormon.</w:t>
      </w:r>
    </w:p>
    <w:p w14:paraId="30773349" w14:textId="085A45FD" w:rsidR="00D17A45" w:rsidRPr="004F7F41" w:rsidRDefault="00D17A45" w:rsidP="00D17A45">
      <w:pPr>
        <w:rPr>
          <w:i/>
          <w:iCs/>
        </w:rPr>
      </w:pPr>
      <w:r>
        <w:t xml:space="preserve"> </w:t>
      </w:r>
      <w:r w:rsidR="004F7F41">
        <w:tab/>
      </w:r>
      <w:r w:rsidRPr="004F7F41">
        <w:rPr>
          <w:i/>
          <w:iCs/>
        </w:rPr>
        <w:t>The first year of Zedekiah.</w:t>
      </w:r>
    </w:p>
    <w:p w14:paraId="13B74217" w14:textId="1AA3465B" w:rsidR="00D17A45" w:rsidRDefault="00D17A45" w:rsidP="006317CD">
      <w:pPr>
        <w:ind w:left="720"/>
      </w:pPr>
      <w:r>
        <w:t xml:space="preserve"> </w:t>
      </w:r>
      <w:r w:rsidR="006317CD">
        <w:tab/>
      </w:r>
      <w:r>
        <w:t>Right there in Chapter 1 of 1 Nephi, he gives the year that some prophets were called of God that his father Lehi heard preach.</w:t>
      </w:r>
    </w:p>
    <w:p w14:paraId="786F3615" w14:textId="04CED9D1" w:rsidR="00D17A45" w:rsidRPr="006317CD" w:rsidRDefault="00D17A45" w:rsidP="00D17A45">
      <w:pPr>
        <w:rPr>
          <w:i/>
          <w:iCs/>
        </w:rPr>
      </w:pPr>
      <w:r>
        <w:t xml:space="preserve"> </w:t>
      </w:r>
      <w:r w:rsidR="006317CD">
        <w:tab/>
      </w:r>
      <w:r w:rsidRPr="006317CD">
        <w:rPr>
          <w:i/>
          <w:iCs/>
        </w:rPr>
        <w:t>The Birth Date of Jesus Christ.</w:t>
      </w:r>
    </w:p>
    <w:p w14:paraId="5D7AB9A4" w14:textId="689A7A63" w:rsidR="00D17A45" w:rsidRDefault="00D17A45" w:rsidP="00D17A45">
      <w:r>
        <w:t xml:space="preserve"> </w:t>
      </w:r>
      <w:r w:rsidR="006317CD">
        <w:tab/>
      </w:r>
      <w:r w:rsidR="006317CD">
        <w:tab/>
      </w:r>
      <w:r>
        <w:t>Big events happened. Light all night, major event.</w:t>
      </w:r>
    </w:p>
    <w:p w14:paraId="4830A5B7" w14:textId="77777777" w:rsidR="00D17A45" w:rsidRPr="006317CD" w:rsidRDefault="00D17A45" w:rsidP="006317CD">
      <w:pPr>
        <w:ind w:firstLine="720"/>
        <w:rPr>
          <w:i/>
          <w:iCs/>
        </w:rPr>
      </w:pPr>
      <w:r>
        <w:t xml:space="preserve"> </w:t>
      </w:r>
      <w:r w:rsidRPr="006317CD">
        <w:rPr>
          <w:i/>
          <w:iCs/>
        </w:rPr>
        <w:t>The Crucifixion date</w:t>
      </w:r>
    </w:p>
    <w:p w14:paraId="24DC4514" w14:textId="4644CE57" w:rsidR="00D17A45" w:rsidRDefault="00D17A45" w:rsidP="006317CD">
      <w:pPr>
        <w:ind w:left="720"/>
      </w:pPr>
      <w:r>
        <w:t xml:space="preserve"> </w:t>
      </w:r>
      <w:r w:rsidR="006317CD">
        <w:tab/>
      </w:r>
      <w:r>
        <w:t>They give it according to their calendar right to the very day. So let's look at all three of those dates one at a time.</w:t>
      </w:r>
    </w:p>
    <w:p w14:paraId="3152C89D" w14:textId="58ACBD44" w:rsidR="00D17A45" w:rsidRPr="006317CD" w:rsidRDefault="00D17A45" w:rsidP="00D17A45">
      <w:pPr>
        <w:rPr>
          <w:i/>
          <w:iCs/>
        </w:rPr>
      </w:pPr>
      <w:r>
        <w:t xml:space="preserve"> </w:t>
      </w:r>
      <w:r w:rsidR="006317CD">
        <w:tab/>
      </w:r>
      <w:r w:rsidRPr="006317CD">
        <w:rPr>
          <w:i/>
          <w:iCs/>
        </w:rPr>
        <w:t>The First year of Zedekiah</w:t>
      </w:r>
    </w:p>
    <w:p w14:paraId="6AF665F2" w14:textId="087069CF" w:rsidR="00D17A45" w:rsidRDefault="00D17A45" w:rsidP="006317CD">
      <w:pPr>
        <w:ind w:left="720"/>
      </w:pPr>
      <w:r>
        <w:t xml:space="preserve"> </w:t>
      </w:r>
      <w:r w:rsidR="006317CD">
        <w:tab/>
      </w:r>
      <w:r>
        <w:t>This is a winner. Nobody has any doubt what day this is. This is wonderful. I wish it were this way for all three dates, for this would have been done long ago. . . .</w:t>
      </w:r>
    </w:p>
    <w:p w14:paraId="0D883F05" w14:textId="00C77FD1" w:rsidR="00D17A45" w:rsidRDefault="00D17A45" w:rsidP="006317CD">
      <w:pPr>
        <w:ind w:left="720"/>
      </w:pPr>
      <w:r>
        <w:t xml:space="preserve"> </w:t>
      </w:r>
      <w:r w:rsidR="006317CD">
        <w:tab/>
      </w:r>
      <w:r w:rsidRPr="006317CD">
        <w:rPr>
          <w:i/>
          <w:iCs/>
        </w:rPr>
        <w:t>King Jehoiachin (Jeconiah) taken captive Sat 1_0 Mar 597 BC (Gregorian</w:t>
      </w:r>
      <w:r w:rsidR="006317CD">
        <w:rPr>
          <w:i/>
          <w:iCs/>
        </w:rPr>
        <w:t xml:space="preserve">) </w:t>
      </w:r>
      <w:r>
        <w:t xml:space="preserve"> Jeconiah was the king. Nebuchadnezzar comes and takes him captive and replaces him with Zedekiah. That date also turns out to be New Year's day on the Hebrew calendar. We know that date right down to the day for two reasons. ONE, is that the Bible says that the year was just turning [verse?], meaning it was New Year's Dav, so they tell you the exact day if you know the year.</w:t>
      </w:r>
    </w:p>
    <w:p w14:paraId="3EE65026" w14:textId="2774BDA8" w:rsidR="00D17A45" w:rsidRDefault="00D17A45" w:rsidP="00D17A45">
      <w:r>
        <w:t xml:space="preserve"> </w:t>
      </w:r>
      <w:r w:rsidR="006317CD">
        <w:tab/>
      </w:r>
      <w:r w:rsidR="006317CD">
        <w:tab/>
      </w:r>
      <w:r>
        <w:t>This undisputed date was recorded in the Bible and also in Babylonian Chronicles.</w:t>
      </w:r>
    </w:p>
    <w:p w14:paraId="1D07B62C" w14:textId="2D489C3B" w:rsidR="00D17A45" w:rsidRDefault="00D17A45" w:rsidP="006317CD">
      <w:pPr>
        <w:ind w:left="720"/>
      </w:pPr>
      <w:r>
        <w:t xml:space="preserve"> </w:t>
      </w:r>
      <w:r w:rsidR="006317CD">
        <w:tab/>
      </w:r>
      <w:r>
        <w:t xml:space="preserve">The SECOND way - and here is the wonderful thing. It turns out that Daniel was over in Babylon. I don't know if it was his influence, but for some reasons in the Babylonian Chronicles of Nebuchadnezzar, they give the exact day that Jeconiah was taken captive. On their calendar, it </w:t>
      </w:r>
      <w:r>
        <w:lastRenderedPageBreak/>
        <w:t>is the second day of the seventh year of Nebuchadnezzar, I think. I am not sure of the year, but it was the second of Adar, I remember. You can look up what day it is in Parker's and Dubersein's Standard Tables ... I do all my own calendar work. We agree that it is Saturday, the 10th of March. That is undisputed. That's great. That one was easy.</w:t>
      </w:r>
    </w:p>
    <w:p w14:paraId="3D25593B" w14:textId="22BFFCB7" w:rsidR="006317CD" w:rsidRDefault="006317CD" w:rsidP="006317CD">
      <w:pPr>
        <w:ind w:left="720"/>
      </w:pPr>
      <w:r>
        <w:t>[</w:t>
      </w:r>
      <w:r w:rsidR="00D17A45" w:rsidRPr="006317CD">
        <w:rPr>
          <w:color w:val="FF0000"/>
        </w:rPr>
        <w:t xml:space="preserve">Note* </w:t>
      </w:r>
      <w:r w:rsidR="00D17A45">
        <w:t>Although Pratt here seems to unalterably fix the year for "the first year of Zedekiah" at 597 B.C., he will later in this paper propose another date for the "first year of Zedekiah." (The reader is advised to keep reading)</w:t>
      </w:r>
      <w:r>
        <w:t>]</w:t>
      </w:r>
    </w:p>
    <w:p w14:paraId="37931E12" w14:textId="77777777" w:rsidR="006317CD" w:rsidRDefault="006317CD" w:rsidP="006317CD">
      <w:pPr>
        <w:spacing w:after="0"/>
        <w:ind w:left="720"/>
      </w:pPr>
    </w:p>
    <w:p w14:paraId="1C874953" w14:textId="77777777" w:rsidR="006317CD" w:rsidRDefault="00D17A45" w:rsidP="006317CD">
      <w:pPr>
        <w:spacing w:after="0"/>
      </w:pPr>
      <w:r>
        <w:t xml:space="preserve"> </w:t>
      </w:r>
      <w:r w:rsidR="006317CD">
        <w:tab/>
      </w:r>
      <w:r>
        <w:t xml:space="preserve">[p. 33] </w:t>
      </w:r>
    </w:p>
    <w:p w14:paraId="4350D595" w14:textId="032441EC" w:rsidR="00D17A45" w:rsidRPr="006317CD" w:rsidRDefault="00D17A45" w:rsidP="006317CD">
      <w:pPr>
        <w:ind w:firstLine="720"/>
        <w:rPr>
          <w:i/>
          <w:iCs/>
        </w:rPr>
      </w:pPr>
      <w:r w:rsidRPr="006317CD">
        <w:rPr>
          <w:i/>
          <w:iCs/>
        </w:rPr>
        <w:t>Crucifixion: Two possibilities: Friday 5 April AD 30, Friday 1 April AD 33</w:t>
      </w:r>
    </w:p>
    <w:p w14:paraId="4BDD4548" w14:textId="41F5699D" w:rsidR="00D17A45" w:rsidRDefault="006317CD" w:rsidP="007A3044">
      <w:pPr>
        <w:ind w:left="720" w:firstLine="720"/>
      </w:pPr>
      <w:r>
        <w:t xml:space="preserve">I </w:t>
      </w:r>
      <w:r w:rsidR="00D17A45">
        <w:t>am going to do Crucifixion before the Birth of Christ, so this slide is not out of order. I do this because this is actually very well established, and the Bible goes to great pains to tell you exactly when the Savior was crucified. . . . But basically, all scholars agree that there are only two possible days for the Crucifixion of Christ. It is either on Friday, the 5th of April, A.D. 30, or Friday, the 1st of April A.D. 33. By the wav, I use only the Gregorian calendar, our modern calendar. Historians use the Julian calendar. . . . They use it for ancient dates like these, which makes no sense to me because the poor [Julian] calendar gets way off. Our [Gregorian] calendar is excellent. You can use it back to Adam and forward it through the Millennium.</w:t>
      </w:r>
    </w:p>
    <w:p w14:paraId="4710EE98" w14:textId="0D1EBCD9" w:rsidR="00D17A45" w:rsidRDefault="00D17A45" w:rsidP="007A3044">
      <w:pPr>
        <w:ind w:left="720" w:firstLine="720"/>
      </w:pPr>
      <w:r w:rsidRPr="006317CD">
        <w:rPr>
          <w:u w:val="single"/>
        </w:rPr>
        <w:t xml:space="preserve"> It's great. They fixed it. I use our modern calendar, so those days will be two days different from what you read in history books</w:t>
      </w:r>
      <w:r>
        <w:t>, for instance. Both days [for the Crucifixion] are on Friday. Those days are the only choices. Now really, the New Testament makes it clear that it is the second date. It is A.D. 33, but because of confusion about the birth date of Christ, most scholars believe it is the earlier one. . . .</w:t>
      </w:r>
    </w:p>
    <w:p w14:paraId="2DE99610" w14:textId="6090AAB9" w:rsidR="00D17A45" w:rsidRDefault="00D17A45" w:rsidP="007A3044">
      <w:pPr>
        <w:ind w:left="720"/>
      </w:pPr>
      <w:r>
        <w:t xml:space="preserve"> </w:t>
      </w:r>
      <w:r w:rsidR="007A3044">
        <w:tab/>
      </w:r>
      <w:r>
        <w:t>There are many reasons they pick the second date. Turkish history records an earthquake and the darkening of the sun for several hours in A.D. 33. They have the exact year, and they say that the sun was darkened, and the stars came out. They mentioned that the constellation of Orion was visible. . . . I mean, when else did that happen in history, that it is dark for three hours? A solar eclipse is good for about two minutes, three minutes, tops. But to have it dark with stars coming out in the middle of the day and roosters crowing, he said, and an earthquake on the same da</w:t>
      </w:r>
      <w:r w:rsidR="007A3044">
        <w:t>y</w:t>
      </w:r>
      <w:r>
        <w:t xml:space="preserve">. and he gives the year 33 A.D.? </w:t>
      </w:r>
      <w:r w:rsidR="007A3044">
        <w:rPr>
          <w:i/>
          <w:iCs/>
        </w:rPr>
        <w:t>I</w:t>
      </w:r>
      <w:r>
        <w:t>'m sorry, that to me is convincing right there. It is A.D. 33.</w:t>
      </w:r>
    </w:p>
    <w:p w14:paraId="752EAB97" w14:textId="28F26DA0" w:rsidR="00D17A45" w:rsidRPr="007A3044" w:rsidRDefault="00D17A45" w:rsidP="00D17A45">
      <w:pPr>
        <w:rPr>
          <w:u w:val="single"/>
        </w:rPr>
      </w:pPr>
      <w:r>
        <w:t xml:space="preserve"> </w:t>
      </w:r>
      <w:r w:rsidR="007A3044">
        <w:tab/>
      </w:r>
      <w:r w:rsidRPr="007A3044">
        <w:rPr>
          <w:u w:val="single"/>
        </w:rPr>
        <w:t>The Birth Date of Christ</w:t>
      </w:r>
    </w:p>
    <w:p w14:paraId="1A79C083" w14:textId="7764549C" w:rsidR="00D17A45" w:rsidRPr="007A3044" w:rsidRDefault="00D17A45" w:rsidP="00D17A45">
      <w:pPr>
        <w:rPr>
          <w:i/>
          <w:iCs/>
        </w:rPr>
      </w:pPr>
      <w:r>
        <w:t xml:space="preserve"> </w:t>
      </w:r>
      <w:r w:rsidR="007A3044">
        <w:tab/>
      </w:r>
      <w:r w:rsidRPr="007A3044">
        <w:rPr>
          <w:i/>
          <w:iCs/>
        </w:rPr>
        <w:t>Has been uncertain to about a decade, 9 B.C. to 1 B.C.</w:t>
      </w:r>
    </w:p>
    <w:p w14:paraId="5671805C" w14:textId="479DA451" w:rsidR="00D17A45" w:rsidRDefault="00D17A45" w:rsidP="007A3044">
      <w:pPr>
        <w:ind w:left="720"/>
      </w:pPr>
      <w:r>
        <w:t xml:space="preserve"> </w:t>
      </w:r>
      <w:r w:rsidR="007A3044">
        <w:tab/>
      </w:r>
      <w:r>
        <w:t>His birth date has been totally unknown. And just very quickly on this, all of the clues that Luke put in to try and help--there was an enrollment, and there was the tax, the star of Bethlehem, who was governor, all these details he has put in have been under much dispute. There are people who believe everywhere from 9 B.C. to 1 B.C.</w:t>
      </w:r>
    </w:p>
    <w:p w14:paraId="5B562FD9" w14:textId="77777777" w:rsidR="00D17A45" w:rsidRPr="007A3044" w:rsidRDefault="00D17A45" w:rsidP="007A3044">
      <w:pPr>
        <w:ind w:firstLine="720"/>
        <w:rPr>
          <w:i/>
          <w:iCs/>
        </w:rPr>
      </w:pPr>
      <w:r>
        <w:t xml:space="preserve"> </w:t>
      </w:r>
      <w:r w:rsidRPr="007A3044">
        <w:rPr>
          <w:i/>
          <w:iCs/>
        </w:rPr>
        <w:t>Often 6-4 BC (based on Josephus' date for Herod's death), . . .</w:t>
      </w:r>
    </w:p>
    <w:p w14:paraId="24EAC35A" w14:textId="2DD29311" w:rsidR="00D17A45" w:rsidRDefault="00D17A45" w:rsidP="007A3044">
      <w:pPr>
        <w:ind w:left="720"/>
      </w:pPr>
      <w:r>
        <w:lastRenderedPageBreak/>
        <w:t xml:space="preserve"> </w:t>
      </w:r>
      <w:r w:rsidR="007A3044">
        <w:tab/>
      </w:r>
      <w:r>
        <w:t>The standard story is about 6 to 4 B.C.--all of that is based on Josephus, almost alone, one source, who gives the year of Herod's death, which he gives as 3 B.C., but people don't like that. They change it to 4 B.C. And Herod was alive when Christ was born, so Christ must have been born 6 to 5 B.C. - in that ballpark. Well, sorry, now this is where I am a physicist and an astronomer -- I don't care if an historian makes a mistake. I think historians - that's all they have is history, and they can't go around saying that this historian is wrong, but I have no problem with that. I just say, "I'm sorry, Josephus made a mistake." I wrote a paper on this, and I supplied exactly where he made the mistake. He had two biographies, and he had to choose between them. He chose poorly. ... but he sure influenced everybody, because his is the only biography of Herod that we have.</w:t>
      </w:r>
    </w:p>
    <w:p w14:paraId="5D551255" w14:textId="22C6418A" w:rsidR="00D17A45" w:rsidRPr="007A3044" w:rsidRDefault="00D17A45" w:rsidP="00D17A45">
      <w:pPr>
        <w:rPr>
          <w:i/>
          <w:iCs/>
        </w:rPr>
      </w:pPr>
      <w:r>
        <w:t xml:space="preserve"> </w:t>
      </w:r>
      <w:r w:rsidR="007A3044">
        <w:tab/>
      </w:r>
      <w:r w:rsidRPr="007A3044">
        <w:rPr>
          <w:i/>
          <w:iCs/>
        </w:rPr>
        <w:t>Olmec Sacred Hound of 260 days indicates 5 April 1 B.C. (1 Reed), after sunset.</w:t>
      </w:r>
    </w:p>
    <w:p w14:paraId="4D3590DD" w14:textId="79C665A4" w:rsidR="00D17A45" w:rsidRDefault="00D17A45" w:rsidP="007A3044">
      <w:pPr>
        <w:ind w:left="720"/>
      </w:pPr>
      <w:r>
        <w:t xml:space="preserve"> </w:t>
      </w:r>
      <w:r w:rsidR="007A3044">
        <w:tab/>
      </w:r>
      <w:r>
        <w:t>The big clue on [the birthdate of Christ] is the Olmec Sacred Round. All my understanding says that the Sacred Round calendar of the Native Americans -which is used everywhere from Alaska to Chile- . . . really indicates when the birth of Christ was. It was on 1 Reed. One of the names of Quetzalcoatl, the white and bearded god that they had, was 1 Reed. Children were named from those [sacred] calendars according to their birth date. 1 Reed is a date on the Sacred Round. If a person's name was 1 Reed, it usually means that his birthday is on 1 Reed. . . .</w:t>
      </w:r>
    </w:p>
    <w:p w14:paraId="3B73066C" w14:textId="35D99DA0" w:rsidR="00D17A45" w:rsidRDefault="00D17A45" w:rsidP="007A3044">
      <w:pPr>
        <w:ind w:left="720"/>
      </w:pPr>
      <w:r>
        <w:t xml:space="preserve"> </w:t>
      </w:r>
      <w:r w:rsidR="007A3044">
        <w:tab/>
      </w:r>
      <w:r>
        <w:t>Needless to say, for the LDS people in the audience, we have had three different prophets in this dispensation, including President Lee. President Kimball, and President Hinckley, who have said that it was on April 6. April 6 is actually the anniversary. It actually occurred on the evening of April 5 after sundown, so I say that it occurred on the evening preceding April 6. It is like Christmas now. The standard day to have Christmas is December 25. but when do you do the Nativity scene? You do it on the night of the 24th, called Christmas Eve. This is really when the baby is supposed to be born. You have the party the next day. It is the same thing here. He was born on the night of April 5th. It has to be this time. It is after sunset and before midnight, but you have a party the next day.</w:t>
      </w:r>
    </w:p>
    <w:p w14:paraId="4BD59F62" w14:textId="77777777" w:rsidR="007A3044" w:rsidRDefault="007A3044" w:rsidP="007A3044">
      <w:pPr>
        <w:spacing w:after="0"/>
      </w:pPr>
    </w:p>
    <w:p w14:paraId="4112BB3B" w14:textId="0D88112B" w:rsidR="00D17A45" w:rsidRDefault="00D17A45" w:rsidP="007A3044">
      <w:pPr>
        <w:spacing w:after="0"/>
        <w:ind w:left="720"/>
      </w:pPr>
      <w:r>
        <w:t xml:space="preserve"> [</w:t>
      </w:r>
      <w:r w:rsidR="007A3044" w:rsidRPr="007A3044">
        <w:rPr>
          <w:color w:val="FF0000"/>
        </w:rPr>
        <w:t xml:space="preserve">Note* </w:t>
      </w:r>
      <w:r>
        <w:t>Here Pratt proposes something "new" regarding the Aztec Calendar Stone. Although it is intriguing regarding the manifestation of the date 1 Reed, I will give him some time to refine his ideas and publish them elsewhere. He also says "They had temples named 1 Reed, and that was the Savior's name. ... I just wanted to show you something new."]</w:t>
      </w:r>
    </w:p>
    <w:p w14:paraId="5399BA4F" w14:textId="77777777" w:rsidR="007A3044" w:rsidRDefault="00D17A45" w:rsidP="00D17A45">
      <w:r>
        <w:t xml:space="preserve"> </w:t>
      </w:r>
    </w:p>
    <w:p w14:paraId="06A594F6" w14:textId="21AF0D30" w:rsidR="00D17A45" w:rsidRPr="007A3044" w:rsidRDefault="00D17A45" w:rsidP="007A3044">
      <w:pPr>
        <w:ind w:firstLine="720"/>
        <w:rPr>
          <w:i/>
          <w:iCs/>
        </w:rPr>
      </w:pPr>
      <w:r w:rsidRPr="007A3044">
        <w:rPr>
          <w:i/>
          <w:iCs/>
        </w:rPr>
        <w:t>365-day Egyptian I Mesoamerican calendar as that used by the Nephites</w:t>
      </w:r>
    </w:p>
    <w:p w14:paraId="27A746F0" w14:textId="4FB150A1" w:rsidR="00D17A45" w:rsidRDefault="00D17A45" w:rsidP="005F40F9">
      <w:pPr>
        <w:ind w:left="720"/>
      </w:pPr>
      <w:r>
        <w:t xml:space="preserve"> </w:t>
      </w:r>
      <w:r w:rsidR="007A3044">
        <w:tab/>
      </w:r>
      <w:r>
        <w:t>There is one perfect bulls-eye [for what the Book of Mormon says about the birth of Christ, Zedekiah's reign, and the death of Christ], If you assume, as Orson Pratt did, that the Nephites used the 365-day calendar like the Egyptian calendar and like the Mesoamerican calendar-that doesn't have any leap days, just straight 365 days, and it is very logical that Lehi might have used that-then you find a perfect fit for the life of Christ.</w:t>
      </w:r>
    </w:p>
    <w:p w14:paraId="575937C2" w14:textId="3BAE4797" w:rsidR="00D17A45" w:rsidRPr="007A3044" w:rsidRDefault="00D17A45" w:rsidP="00D17A45">
      <w:pPr>
        <w:rPr>
          <w:i/>
          <w:iCs/>
        </w:rPr>
      </w:pPr>
      <w:r>
        <w:t xml:space="preserve"> </w:t>
      </w:r>
      <w:r w:rsidR="007A3044">
        <w:tab/>
      </w:r>
      <w:r w:rsidRPr="007A3044">
        <w:rPr>
          <w:i/>
          <w:iCs/>
        </w:rPr>
        <w:t>365-day Calendar — Day One</w:t>
      </w:r>
    </w:p>
    <w:p w14:paraId="668610F2" w14:textId="59B1EE7B" w:rsidR="00D17A45" w:rsidRDefault="00D17A45" w:rsidP="005F40F9">
      <w:pPr>
        <w:ind w:left="720"/>
      </w:pPr>
      <w:r>
        <w:lastRenderedPageBreak/>
        <w:t xml:space="preserve"> </w:t>
      </w:r>
      <w:r w:rsidR="007A3044">
        <w:tab/>
      </w:r>
      <w:r>
        <w:t>The Nephites said they re-started their calendar at the sign of [Christ's] birth. . . . you count the sign of his birth as "day 111 of the calendar [and] named [it] Day 1 of Month 1 of Year 1. They [the Nephite record keepers] say that the Crucifixion happened on Day 4 of the month One, in the 34th Year, which would be 33 years later. That comes out exactly to the day on Friday, the 1st of April, A.D. 33, one of the two possible dates for the Crucifixion of Christ</w:t>
      </w:r>
      <w:r w:rsidR="007A3044">
        <w:t>.</w:t>
      </w:r>
    </w:p>
    <w:p w14:paraId="35CB1710" w14:textId="77777777" w:rsidR="007A3044" w:rsidRDefault="007A3044" w:rsidP="005F40F9">
      <w:pPr>
        <w:spacing w:after="0"/>
        <w:ind w:left="720"/>
      </w:pPr>
    </w:p>
    <w:p w14:paraId="31953D70" w14:textId="4B409E2C" w:rsidR="00D17A45" w:rsidRDefault="00D17A45" w:rsidP="005F40F9">
      <w:pPr>
        <w:spacing w:after="0"/>
        <w:ind w:left="720"/>
      </w:pPr>
      <w:r>
        <w:t xml:space="preserve"> [</w:t>
      </w:r>
      <w:r w:rsidRPr="007A3044">
        <w:rPr>
          <w:color w:val="FF0000"/>
        </w:rPr>
        <w:t xml:space="preserve">Note* </w:t>
      </w:r>
      <w:r>
        <w:t>I have always read that Christ was crucified on Friday, April 3. Is this a two day difference between the Julian and Gregorian calendar? ASK PRATT]</w:t>
      </w:r>
    </w:p>
    <w:p w14:paraId="6365404A" w14:textId="77777777" w:rsidR="007A3044" w:rsidRDefault="007A3044" w:rsidP="007A3044">
      <w:pPr>
        <w:spacing w:after="0"/>
      </w:pPr>
    </w:p>
    <w:p w14:paraId="043F066C" w14:textId="64B6CDAB" w:rsidR="00D17A45" w:rsidRDefault="00D17A45" w:rsidP="005F40F9">
      <w:pPr>
        <w:ind w:left="720"/>
      </w:pPr>
      <w:r>
        <w:t xml:space="preserve"> </w:t>
      </w:r>
      <w:r w:rsidR="007A3044">
        <w:tab/>
      </w:r>
      <w:r>
        <w:t>That precision is strong evidence of accuracy of both birth and death dates of Jesus Christ. So there is another bingo. It's just a bull's eye. It's right on. It's a big vote for the 365-day calendar after the coming of Christ. Most researchers in this area, I think, agree on this part, so that is a strong evidence for both.</w:t>
      </w:r>
    </w:p>
    <w:p w14:paraId="7134E258" w14:textId="75CB713A" w:rsidR="005F40F9" w:rsidRDefault="005F40F9" w:rsidP="00D17A45">
      <w:r>
        <w:tab/>
      </w:r>
      <w:r w:rsidRPr="005F40F9">
        <w:t>I have a picture of the Nephite calendar.</w:t>
      </w:r>
    </w:p>
    <w:p w14:paraId="2EA7071D" w14:textId="265571B9" w:rsidR="005F40F9" w:rsidRPr="005F40F9" w:rsidRDefault="00D17A45" w:rsidP="005F40F9">
      <w:pPr>
        <w:rPr>
          <w:sz w:val="20"/>
          <w:szCs w:val="20"/>
        </w:rPr>
      </w:pPr>
      <w:r>
        <w:t xml:space="preserve"> </w:t>
      </w:r>
      <w:r w:rsidR="005F40F9">
        <w:tab/>
      </w:r>
      <w:r w:rsidRPr="005F40F9">
        <w:rPr>
          <w:sz w:val="20"/>
          <w:szCs w:val="20"/>
        </w:rPr>
        <w:t xml:space="preserve">[Displays a proposed Nephite calendar] </w:t>
      </w:r>
    </w:p>
    <w:p w14:paraId="159EA642" w14:textId="660F0A6B" w:rsidR="00D17A45" w:rsidRPr="005F40F9" w:rsidRDefault="00D17A45" w:rsidP="005F40F9">
      <w:pPr>
        <w:ind w:left="720"/>
        <w:rPr>
          <w:sz w:val="20"/>
          <w:szCs w:val="20"/>
        </w:rPr>
      </w:pPr>
      <w:r w:rsidRPr="005F40F9">
        <w:rPr>
          <w:sz w:val="20"/>
          <w:szCs w:val="20"/>
        </w:rPr>
        <w:t>[2004 Illustration: Nephite Calendar as proposed by John Pratt. John P. Pratt, "Proposed Nephite Calendar," in The Second Annual Book of Mormon Lands Conference, Salt Lake City, Utah: Book of Mormon Archaeological Forum, September 24-25, 2004, p. 37]</w:t>
      </w:r>
    </w:p>
    <w:p w14:paraId="25A714F0" w14:textId="77777777" w:rsidR="005F40F9" w:rsidRDefault="005F40F9" w:rsidP="00D17A45"/>
    <w:p w14:paraId="38F5463E" w14:textId="558CE7F9" w:rsidR="00D17A45" w:rsidRDefault="00D17A45" w:rsidP="005F40F9">
      <w:pPr>
        <w:ind w:left="720" w:firstLine="720"/>
      </w:pPr>
      <w:r>
        <w:t>This will be the model. There are 12 months. They each have 30 days. I just named the months First through Twelfth because I am not very creative, and then there are five days that are just tagged on at the end. (They tend to be unlucky days, but the Book of Mormon doesn't say that. In the Egyptian calendar, they were unlucky days.) That's the model. Very simple. The key thing is that there are no February 29ths or leap days ever put in to make it even with the years. So you just kind of drift through the year a little bit, but that was the Egyptian model and that is the model that I am proposing for the Nephite model.</w:t>
      </w:r>
    </w:p>
    <w:p w14:paraId="2C857C12" w14:textId="77777777" w:rsidR="005F40F9" w:rsidRDefault="005F40F9" w:rsidP="005F40F9">
      <w:pPr>
        <w:ind w:left="720" w:firstLine="720"/>
      </w:pPr>
    </w:p>
    <w:p w14:paraId="34947D89" w14:textId="0EDCB513" w:rsidR="00D17A45" w:rsidRPr="005F40F9" w:rsidRDefault="00D17A45" w:rsidP="00D17A45">
      <w:pPr>
        <w:rPr>
          <w:i/>
          <w:iCs/>
        </w:rPr>
      </w:pPr>
      <w:r>
        <w:t xml:space="preserve"> </w:t>
      </w:r>
      <w:r w:rsidR="005F40F9">
        <w:tab/>
      </w:r>
      <w:r w:rsidRPr="005F40F9">
        <w:rPr>
          <w:i/>
          <w:iCs/>
        </w:rPr>
        <w:t>Book of Mormon Apparent Conflicts</w:t>
      </w:r>
    </w:p>
    <w:p w14:paraId="03093864" w14:textId="65B27B77" w:rsidR="00D17A45" w:rsidRDefault="00D17A45" w:rsidP="005F40F9">
      <w:pPr>
        <w:ind w:left="720"/>
      </w:pPr>
      <w:r>
        <w:t xml:space="preserve"> </w:t>
      </w:r>
      <w:r w:rsidR="005F40F9">
        <w:tab/>
      </w:r>
      <w:r>
        <w:t>Now, here is the bad news. To me, there were three very serious problems. I believe I am the only person who has addressed all three of these problems. Other authors have focused on just one. Mostly, they focus on the first one of these problems, sometimes a little on the second. There are three serious issues with the Book of Mormon that need to be solved. I call them problems, because I solve problems. Let's look at them one at a time.</w:t>
      </w:r>
    </w:p>
    <w:p w14:paraId="16B650B5" w14:textId="79379DED" w:rsidR="00D17A45" w:rsidRDefault="00D17A45" w:rsidP="005F40F9">
      <w:pPr>
        <w:ind w:left="720"/>
      </w:pPr>
      <w:r>
        <w:t xml:space="preserve"> </w:t>
      </w:r>
      <w:r w:rsidR="005F40F9">
        <w:tab/>
      </w:r>
      <w:r>
        <w:t xml:space="preserve">(1) Lehi's 600-year prophecy: There is more detail on this in your notes, so I am just going to cheat and give you them here. There are only 596 years between the date from Zedekiah's first year and even as late as 1 B.C. for the birthday of Christ. If you believe in an earlier 4 or 5 B.C. year for the birth of Christ, it is even worse. There is a prophecy by an angel, and they tend to be really accurate on time. I have noticed this. I don't know of any angelic prophecy that is off by a day. It is quarter-day accuracy on all of them. And he says it's going to </w:t>
      </w:r>
      <w:r>
        <w:lastRenderedPageBreak/>
        <w:t>be 600 years from the time that his father leaves-not when he gets ready, you know. They give a precise time from when he leaves to when Christ comes--600 years. And at first, you think it is 6 centuries, but then you find out that the Nephites were counting it very seriously, and they said whoa, 600 years came and went, and nothing happened and they were about to kill the believers, and quite a bit of time went past 600 years. How can that be that there are only 596 years at the most between the two events?</w:t>
      </w:r>
    </w:p>
    <w:p w14:paraId="2E141631" w14:textId="77777777" w:rsidR="005F40F9" w:rsidRDefault="005F40F9" w:rsidP="00D17A45"/>
    <w:p w14:paraId="545E8416" w14:textId="3FEE33D9" w:rsidR="00D17A45" w:rsidRDefault="00D17A45" w:rsidP="005F40F9">
      <w:pPr>
        <w:ind w:left="720"/>
      </w:pPr>
      <w:r>
        <w:t xml:space="preserve"> </w:t>
      </w:r>
      <w:r w:rsidRPr="005F40F9">
        <w:rPr>
          <w:color w:val="FF0000"/>
        </w:rPr>
        <w:t xml:space="preserve">[Note* </w:t>
      </w:r>
      <w:r>
        <w:t>Had the Nephite chroniclers lost the knowledge of the difference between a fixed 365-day year and an intercalated solar year? If the 600-year prophecy was so important, and if Nephi was recording things in retrospect many years later, how did he not communicate the length of the year? and when did the concept of the length of the year get lost?]</w:t>
      </w:r>
    </w:p>
    <w:p w14:paraId="5300551C" w14:textId="77777777" w:rsidR="005F40F9" w:rsidRDefault="005F40F9" w:rsidP="005F40F9">
      <w:pPr>
        <w:ind w:left="720"/>
      </w:pPr>
    </w:p>
    <w:p w14:paraId="137DF7ED" w14:textId="1F3A9B19" w:rsidR="00D17A45" w:rsidRDefault="00D17A45" w:rsidP="005F40F9">
      <w:pPr>
        <w:ind w:left="720"/>
      </w:pPr>
      <w:r>
        <w:t xml:space="preserve"> </w:t>
      </w:r>
      <w:r w:rsidR="005F40F9">
        <w:tab/>
      </w:r>
      <w:r>
        <w:t xml:space="preserve">(2) </w:t>
      </w:r>
      <w:r w:rsidRPr="005F40F9">
        <w:rPr>
          <w:i/>
          <w:iCs/>
        </w:rPr>
        <w:t>When was Jerusalem destroyed?</w:t>
      </w:r>
      <w:r>
        <w:t xml:space="preserve"> There are two different scriptures for these that are listed on your handout. It was destroyed immediately after Lehi's departure (2 Nephi 25:10). In another place (1 Nephi 17:43; 2 Nephi 1:4), you find out that they wandered through the desert for eight years, they build a boat, they go over to America-it was something like 10 years after they leave, a revelation comes to Lehi, and he says, "I've had a revelation that Jerusalem has been destroyed," and it is clear that it happened then because in another place, Nephi says, "I know it will be destroyed. But Nephi says that the destruction has not happened yet [source?]. It looks like Nephi is confused. In the one place, he says it happened immediately after he left, and in the other, it is going to happen.</w:t>
      </w:r>
    </w:p>
    <w:p w14:paraId="180E2F2E" w14:textId="28D121EE" w:rsidR="00D17A45" w:rsidRDefault="00D17A45" w:rsidP="00FB5109">
      <w:pPr>
        <w:ind w:left="720" w:firstLine="720"/>
      </w:pPr>
      <w:r>
        <w:t xml:space="preserve"> (3) </w:t>
      </w:r>
      <w:r w:rsidRPr="005F40F9">
        <w:rPr>
          <w:i/>
          <w:iCs/>
        </w:rPr>
        <w:t>How many captives would be taken?</w:t>
      </w:r>
      <w:r>
        <w:t xml:space="preserve"> The third problem I think is the most serious. How many captives are going to be taken? Lehi starts prophesying with Jeremiah and the others that many captives will be taken (1 Nephi 1:13) He tells his children, and Laman and Lemuel laugh and say that nothing could ever happen to Jerusalem. That's one prophesy. In another place, Nephi says, and this is the same place that is referred to in the other reference, he says that very few people will be taken. (1 Nephi 17:43).</w:t>
      </w:r>
    </w:p>
    <w:p w14:paraId="10CC52D1" w14:textId="1A602B8C" w:rsidR="00D17A45" w:rsidRDefault="00D17A45" w:rsidP="00FB5109">
      <w:pPr>
        <w:ind w:left="720"/>
      </w:pPr>
      <w:r>
        <w:t xml:space="preserve"> </w:t>
      </w:r>
      <w:r w:rsidR="00FB5109">
        <w:tab/>
      </w:r>
      <w:r>
        <w:t>After Zedekiah began to reign, nobody in the Old Testament said that many captives will be taken. Ezekiel said that there would be very few. What happened? The captives had already been taken. The serious problem is that Zedekiah starts after the captivity is all over. Nebuchadnezzar had already come in and had taken 3,000 captives before Jeconiah was put in, and he takes at least 10,000 more captives. The Book of Kings says, all of the rich, all of the wealthy were taken. All Jerusalem was taken captive. Only the poor were left (2 Kings 24:14; Ezekiel 5:1-12; Jeremiah 21:7, 24:1-10). Then they put Zedekiah over the poor. You can't have Lehi starting to preach and saying, “People, you're going to be taken captive," and you can't even have him be wealthy or even being there still. It doesn't fit.</w:t>
      </w:r>
    </w:p>
    <w:p w14:paraId="40EDE85F" w14:textId="4BFBAAC7" w:rsidR="00D17A45" w:rsidRDefault="00D17A45" w:rsidP="00FB5109">
      <w:pPr>
        <w:ind w:left="720"/>
      </w:pPr>
      <w:r>
        <w:t xml:space="preserve"> </w:t>
      </w:r>
      <w:r w:rsidR="00FB5109">
        <w:tab/>
      </w:r>
      <w:r>
        <w:t>Something is wrong with this picture. The captivity was over. Jeremiah says, and you may remember this prophecy, "All the good figs have already been taken." The only ones left here are rotten figs, and Nebuchadnezzar is not taking captives next time; he is going to kill them. [Jeremiah 24:1-10]</w:t>
      </w:r>
    </w:p>
    <w:p w14:paraId="763DD2B5" w14:textId="7DAD66E8" w:rsidR="00D17A45" w:rsidRDefault="00D17A45" w:rsidP="00FB5109">
      <w:pPr>
        <w:ind w:left="720"/>
      </w:pPr>
      <w:r>
        <w:lastRenderedPageBreak/>
        <w:t xml:space="preserve"> </w:t>
      </w:r>
      <w:r w:rsidR="00FB5109">
        <w:tab/>
      </w:r>
      <w:r>
        <w:t>The Lord tells Ezekiel to lie on the ground for several days (about a year) and grow a beard, and then cut the beard. Burn part of it, blow part of it away, and then chop part of it up with a knife. The Lord said that is what will happen to the people who stay in Jerusalem. Nobody will be taken captive. [Ezekiel 5:1012] That is a huge discrepancy in the Nephite story.</w:t>
      </w:r>
    </w:p>
    <w:p w14:paraId="5CB73FCB" w14:textId="77777777" w:rsidR="00FB5109" w:rsidRDefault="00FB5109" w:rsidP="00FB5109">
      <w:pPr>
        <w:ind w:left="720"/>
      </w:pPr>
    </w:p>
    <w:p w14:paraId="16B06538" w14:textId="77777777" w:rsidR="00D17A45" w:rsidRPr="00FB5109" w:rsidRDefault="00D17A45" w:rsidP="00FB5109">
      <w:pPr>
        <w:ind w:firstLine="720"/>
        <w:rPr>
          <w:i/>
          <w:iCs/>
        </w:rPr>
      </w:pPr>
      <w:r w:rsidRPr="00FB5109">
        <w:rPr>
          <w:i/>
          <w:iCs/>
        </w:rPr>
        <w:t>Proposed Resolution of all conflicts.</w:t>
      </w:r>
    </w:p>
    <w:p w14:paraId="0827CBE5" w14:textId="7D1740C9" w:rsidR="00D17A45" w:rsidRPr="00FB5109" w:rsidRDefault="00D17A45" w:rsidP="00D17A45">
      <w:pPr>
        <w:rPr>
          <w:u w:val="single"/>
        </w:rPr>
      </w:pPr>
      <w:r>
        <w:t xml:space="preserve"> </w:t>
      </w:r>
      <w:r w:rsidR="00FB5109">
        <w:tab/>
      </w:r>
      <w:r w:rsidRPr="00FB5109">
        <w:rPr>
          <w:u w:val="single"/>
        </w:rPr>
        <w:t>The two statements listed here solve all the chronology problems in the Book of Mormon.</w:t>
      </w:r>
    </w:p>
    <w:p w14:paraId="78F8E19D" w14:textId="18731673" w:rsidR="00D17A45" w:rsidRDefault="00D17A45" w:rsidP="00FB5109">
      <w:pPr>
        <w:ind w:left="720"/>
      </w:pPr>
      <w:r>
        <w:t xml:space="preserve"> </w:t>
      </w:r>
      <w:r w:rsidR="00FB5109">
        <w:tab/>
      </w:r>
      <w:r>
        <w:t>(1) Nephi referred to Jehoiakim by the name "Zedekiah." I propose that Nephi was talking about the former King Jehoiakim, when he referred to Zedekiah. I didn't put together a nice timeline for you, but I have it in my book. Jehoiakim starts in 608 B.C., and Nebuchadnezzar didn't start until later, in 605 B.C. The Bible specifically says that Jeremiah was called in the first year of Jehoiakim. He went around preaching that Jerusalem would be destroyed. Now, they were currently with Necho of Egypt, and they thought they were invincible. Egypt was the largest power, and the people of Jerusalem were in an alliance with them. Jeremiah was mocked, and he was attacked. Another man named Urijah was called to be a prophet, and he was killed. They met exactly the same fate that Nephi describes. Exactly. No one would believe it because Nebuchadnezzar wasn't even on the scene yet. That fits perfectly with the Book of Mormon story, and that's what I am going to say happened.</w:t>
      </w:r>
    </w:p>
    <w:p w14:paraId="2AD0F0CE" w14:textId="4F995F89" w:rsidR="00D17A45" w:rsidRDefault="00D17A45" w:rsidP="00FB5109">
      <w:pPr>
        <w:ind w:left="720"/>
      </w:pPr>
      <w:r>
        <w:t xml:space="preserve"> </w:t>
      </w:r>
      <w:r w:rsidR="00FB5109">
        <w:tab/>
      </w:r>
      <w:r>
        <w:t>In 605 B.C., Nebuchadnezzar comes in and takes the first captives, of which Daniel was part. He only takes a few which he trained to become princes. Nebuchadnezzar knew what he was doing. He would take princes from each of the countries and we even have the date of this, right to the day, of when this happened. He trained Daniel to become a ruler, and that's what he became. Anyway, this completely gets rid of the problem of the 600 years. Now you can have Lehi leaving exactly 600 years before the birth of Christ. Mv proposal is that he left to the day, to the quarter-day, on the evening preceding the day of Passover, 600 years before Christ was born, 5 April, after sunset 601 B</w:t>
      </w:r>
      <w:r w:rsidR="00FB5109">
        <w:t>.C.</w:t>
      </w:r>
    </w:p>
    <w:p w14:paraId="52513B6D" w14:textId="7C539522" w:rsidR="00D17A45" w:rsidRDefault="00D17A45" w:rsidP="00FB5109">
      <w:pPr>
        <w:ind w:left="720"/>
      </w:pPr>
      <w:r>
        <w:t xml:space="preserve"> </w:t>
      </w:r>
      <w:r w:rsidR="00FB5109">
        <w:tab/>
      </w:r>
      <w:r>
        <w:t xml:space="preserve">It was also Passover when Lehi and his family left Jerusalem. That is something that I usually put in footnotes, which no one has ever said, to my knowledge. </w:t>
      </w:r>
      <w:r w:rsidRPr="00FB5109">
        <w:rPr>
          <w:u w:val="single"/>
        </w:rPr>
        <w:t>Astronomers know about a 600-vear cycle. Josephus talked about it. He said that the ancients knew that there was a cycle of 600 years. Well. I knew about it too. When I heard about a 600-vear prophecy, the first thing I thought about was, "Whoa! It's a 600-vear cycle!</w:t>
      </w:r>
      <w:r>
        <w:t>"</w:t>
      </w:r>
    </w:p>
    <w:p w14:paraId="04E19340" w14:textId="65F27739" w:rsidR="00D17A45" w:rsidRDefault="00D17A45" w:rsidP="00FB5109">
      <w:pPr>
        <w:ind w:left="720"/>
      </w:pPr>
      <w:r>
        <w:t xml:space="preserve"> </w:t>
      </w:r>
      <w:r w:rsidR="00FB5109">
        <w:tab/>
      </w:r>
      <w:r w:rsidRPr="00FB5109">
        <w:rPr>
          <w:u w:val="single"/>
        </w:rPr>
        <w:t>What is that cycle? It's when the Hebrew calendar's Passover comes on the same day as April 6 on the solar calendar. So the day he leaves is April 6 Passover, and the day Christ is born is April 6 Passover.</w:t>
      </w:r>
      <w:r>
        <w:t xml:space="preserve"> Lehi's leaving was like a Passover event. Alma talks about it, and he compares Lehi to Moses, and he said that when Lehi left it was like the Passover. Going into the wilderness is the standard thing to do at Passover.</w:t>
      </w:r>
    </w:p>
    <w:p w14:paraId="5B1F7EDB" w14:textId="6F69349D" w:rsidR="00D17A45" w:rsidRDefault="00D17A45" w:rsidP="00FB5109">
      <w:pPr>
        <w:ind w:left="720"/>
      </w:pPr>
      <w:r>
        <w:t xml:space="preserve"> </w:t>
      </w:r>
      <w:r w:rsidR="00FB5109">
        <w:tab/>
      </w:r>
      <w:r>
        <w:t xml:space="preserve">(2) There were two destructions of Jerusalem. That has been overlooked. It is not just speculation. It is in the Bible; we just never read it. In 2 Kings 24:1-2 it tells the story. Jehoiakim started in 608 B.C. Nebuchadnezzar comes in 605 B.C., and </w:t>
      </w:r>
      <w:r w:rsidRPr="00FB5109">
        <w:rPr>
          <w:b/>
          <w:bCs/>
        </w:rPr>
        <w:t xml:space="preserve">Jehoiakim paid tribute for three </w:t>
      </w:r>
      <w:r w:rsidRPr="00FB5109">
        <w:rPr>
          <w:b/>
          <w:bCs/>
        </w:rPr>
        <w:lastRenderedPageBreak/>
        <w:t>years. We have the record of this in the Babylonian Chronicles. He paid tribute in 604, 603, and 602 B.C. in November</w:t>
      </w:r>
      <w:r>
        <w:t>. The tribute, or taxes, was due once a year.</w:t>
      </w:r>
    </w:p>
    <w:p w14:paraId="62526D46" w14:textId="32146BB0" w:rsidR="00D17A45" w:rsidRDefault="00D17A45" w:rsidP="00D17A45">
      <w:r>
        <w:t xml:space="preserve"> </w:t>
      </w:r>
      <w:r w:rsidR="00FB5109">
        <w:tab/>
      </w:r>
      <w:r>
        <w:t>[</w:t>
      </w:r>
      <w:r w:rsidRPr="00FB5109">
        <w:rPr>
          <w:color w:val="FF0000"/>
        </w:rPr>
        <w:t xml:space="preserve">Note* </w:t>
      </w:r>
      <w:r>
        <w:t>The above (</w:t>
      </w:r>
      <w:r w:rsidRPr="00FB5109">
        <w:rPr>
          <w:b/>
          <w:bCs/>
        </w:rPr>
        <w:t>in bold</w:t>
      </w:r>
      <w:r>
        <w:t>) is a KEY factor for Pratt's theory.]</w:t>
      </w:r>
    </w:p>
    <w:p w14:paraId="043523FD" w14:textId="77777777" w:rsidR="00FB5109" w:rsidRDefault="00FB5109" w:rsidP="00FB5109">
      <w:pPr>
        <w:spacing w:after="0"/>
      </w:pPr>
    </w:p>
    <w:p w14:paraId="5A517894" w14:textId="3834649E" w:rsidR="00D17A45" w:rsidRDefault="00D17A45" w:rsidP="00533969">
      <w:pPr>
        <w:spacing w:after="0"/>
        <w:ind w:left="720"/>
      </w:pPr>
      <w:r>
        <w:t xml:space="preserve"> </w:t>
      </w:r>
      <w:r w:rsidR="00FB5109">
        <w:tab/>
      </w:r>
      <w:r>
        <w:t xml:space="preserve">Then, after three years, </w:t>
      </w:r>
      <w:r w:rsidRPr="00FB5109">
        <w:rPr>
          <w:u w:val="single"/>
        </w:rPr>
        <w:t>in 601 B.C., he rebelled</w:t>
      </w:r>
      <w:r>
        <w:t xml:space="preserve">. In the Babylonian Chronicles, it says that he didn't pay his dues that year. In the Bible, it says that he rebelled. </w:t>
      </w:r>
      <w:r w:rsidRPr="00FB5109">
        <w:rPr>
          <w:u w:val="single"/>
        </w:rPr>
        <w:t>In November 601 B.C., it is recorded that there was a big war, not just with Judah, which wouldn't be a very big war, but also with Egypt. In addition, the Bible sa</w:t>
      </w:r>
      <w:r w:rsidR="00FB5109" w:rsidRPr="00FB5109">
        <w:rPr>
          <w:u w:val="single"/>
        </w:rPr>
        <w:t>y</w:t>
      </w:r>
      <w:r w:rsidRPr="00FB5109">
        <w:rPr>
          <w:u w:val="single"/>
        </w:rPr>
        <w:t>s that the vassal states, including Edom and Syria, united and beat up on Judah. Judah is destroyed.</w:t>
      </w:r>
    </w:p>
    <w:p w14:paraId="4811F8A2" w14:textId="67475FD5" w:rsidR="00D17A45" w:rsidRDefault="00D17A45" w:rsidP="00533969">
      <w:pPr>
        <w:ind w:left="720"/>
      </w:pPr>
      <w:r>
        <w:t xml:space="preserve"> </w:t>
      </w:r>
      <w:r w:rsidR="00FB5109">
        <w:tab/>
      </w:r>
      <w:r>
        <w:t>In those two verses, it says, Judah was destroyed so that the prophecies of the prophets would be fulfilled. What prophets? Lehi, Urijah, and Jeremiah. As far as the writer of that verse was concerned, Jerusalem was destroyed so badly that it fulfilled that prophecy. Now, Jerusalem goes on after that. But I'm just saying that we have totally overlooked that. Jerusalem was destroyed in November of 601 B.C.</w:t>
      </w:r>
      <w:r w:rsidR="00FB5109">
        <w:t>,</w:t>
      </w:r>
      <w:r>
        <w:t xml:space="preserve"> and I will say that that's immediately after Lehi left in April of 601 B.C.</w:t>
      </w:r>
    </w:p>
    <w:p w14:paraId="488F4B56" w14:textId="77777777" w:rsidR="00FB5109" w:rsidRDefault="00FB5109" w:rsidP="00533969">
      <w:pPr>
        <w:spacing w:after="0"/>
      </w:pPr>
    </w:p>
    <w:p w14:paraId="0FEE10BE" w14:textId="6EF9A711" w:rsidR="00D17A45" w:rsidRDefault="00D17A45" w:rsidP="00533969">
      <w:pPr>
        <w:spacing w:after="0"/>
        <w:ind w:left="720"/>
      </w:pPr>
      <w:r>
        <w:t xml:space="preserve"> [</w:t>
      </w:r>
      <w:r w:rsidRPr="00533969">
        <w:rPr>
          <w:color w:val="FF0000"/>
        </w:rPr>
        <w:t xml:space="preserve">Note* </w:t>
      </w:r>
      <w:r>
        <w:t>Interestingly, John Welch says that it would have been unusual for Laban and his guard troops to be stationed inside the city of Jerusalem unless the government was at risk. For Pratt, this might mean that Nephi returned to Jerusalem to retrieve the brass plates sometime between April and November, 601 B.C. If Edom was involved, this might also mean that Nephi's travel route might have avoided this country. Whether</w:t>
      </w:r>
      <w:r w:rsidR="00FB5109">
        <w:t xml:space="preserve"> </w:t>
      </w:r>
      <w:r>
        <w:t>Lehi's escape route was altered because of this situation is also a question. Edom extended on the north from the Wadi Zered (an east-west wadi running by the southern tip of the Dead Sea) and on the south to the tip of the Gulf of Aqaba. It extended to both sides of the Gulf of Arabah. The King's highway passed along the eastern part. Yet if Lehi's route was an exit or reverse path from the Exodus (covenant) path, it is well to note that Israel sought permission to travel by the king's highway, but the request was refused (Nu. 20:14-21; 21:4; Jdg. 11:17-18).]</w:t>
      </w:r>
    </w:p>
    <w:p w14:paraId="4C395D67" w14:textId="77777777" w:rsidR="00533969" w:rsidRDefault="00D17A45" w:rsidP="00533969">
      <w:pPr>
        <w:spacing w:after="0"/>
      </w:pPr>
      <w:r>
        <w:t xml:space="preserve"> </w:t>
      </w:r>
    </w:p>
    <w:p w14:paraId="1F3AE225" w14:textId="1F01C903" w:rsidR="00D17A45" w:rsidRDefault="00D17A45" w:rsidP="00533969">
      <w:pPr>
        <w:spacing w:after="0"/>
        <w:ind w:left="720" w:firstLine="720"/>
      </w:pPr>
      <w:r>
        <w:t>That was the first destruction, and after that, many people were taken captive at different times. Not right then, but in 598 B.C. and in 597 B.C., basically everyone was taken captive. Then after Zedekiah - you could call him Zedekiah II in order to distinguish the two, but I am going to do what the Bible writers did. I'm not going to add to the confusion that happened with Nephi. Jehoiakim was his name. Jehoiakim was executed by Nebuchadnezzar in front of everyone. They put in his sons, Jeconiah; then they decided it would be just as bad with his son, so they take the son out. Then they put in the one that we all call Zedekiah. After Zedekiah is in his 11th year, Jerusalem is again destroyed, and that is when Nephi is over in the New World, and Lehi has the vision that they have all been destroyed. The destruction of 587 BC. is the one that everyone knows about. Nebuchadnezzar would have almost certainly changed Jehoiakim's name in 605 B.C. to Zedekiah at that time.</w:t>
      </w:r>
    </w:p>
    <w:p w14:paraId="3F30A544" w14:textId="77777777" w:rsidR="00533969" w:rsidRDefault="00533969" w:rsidP="00D17A45"/>
    <w:p w14:paraId="0AA4B98A" w14:textId="4CB863DB" w:rsidR="00D17A45" w:rsidRDefault="00D17A45" w:rsidP="00533969">
      <w:pPr>
        <w:spacing w:after="0"/>
        <w:ind w:left="720"/>
      </w:pPr>
      <w:r>
        <w:t xml:space="preserve"> [</w:t>
      </w:r>
      <w:r w:rsidRPr="00533969">
        <w:rPr>
          <w:color w:val="FF0000"/>
        </w:rPr>
        <w:t xml:space="preserve">Note* </w:t>
      </w:r>
      <w:r>
        <w:t xml:space="preserve">How does this square with the heading to 3 Nephi in which it says that Lehi left in the first year of the reign of Zedekiah. 605 is not 601. In providing an answer for this question, one </w:t>
      </w:r>
      <w:r>
        <w:lastRenderedPageBreak/>
        <w:t>not only has to contemplate what was written in the small plates (and included in our present Book of Mormon), but what might have been written in the large plates of Nephi.]</w:t>
      </w:r>
    </w:p>
    <w:p w14:paraId="7B4C3551" w14:textId="77777777" w:rsidR="00533969" w:rsidRDefault="00533969" w:rsidP="00533969">
      <w:pPr>
        <w:spacing w:after="0"/>
        <w:ind w:left="720"/>
      </w:pPr>
    </w:p>
    <w:p w14:paraId="57BC4CF1" w14:textId="326D1A40" w:rsidR="00D17A45" w:rsidRDefault="00D17A45" w:rsidP="00533969">
      <w:pPr>
        <w:spacing w:after="0"/>
        <w:ind w:left="720"/>
      </w:pPr>
      <w:r>
        <w:t xml:space="preserve"> </w:t>
      </w:r>
      <w:r w:rsidR="00533969">
        <w:tab/>
      </w:r>
      <w:r>
        <w:t>The name that Nephi knew was Zedekiah. If he didn't change it, for whatever reason, Nephi knew him as Zedekiah. It was family name. There was another son listed in the Chronicles who was named that. There is another place in Jeremiah where they mix up the two names Jehoiakim and Zedekiah. But Lehi prophesied before they were all taken.</w:t>
      </w:r>
    </w:p>
    <w:p w14:paraId="492F14D5" w14:textId="6CD5FA7E" w:rsidR="00D17A45" w:rsidRDefault="00D17A45" w:rsidP="00533969">
      <w:pPr>
        <w:ind w:left="720"/>
      </w:pPr>
      <w:r>
        <w:t xml:space="preserve"> </w:t>
      </w:r>
      <w:r w:rsidR="00533969">
        <w:tab/>
      </w:r>
      <w:r>
        <w:t>Nephi mentioned that Jeremiah was in prison at this time, and the Bible makes it clear that Jeremiah was in prison in 588 B.C. It would not shock me if they had imprisoned Jeremiah twice or many times. So I propose that Jeremiah was also in prison in 601 B.C. We don't have much of Jeremiah's life. We just have a few of his prophecies sort of put together and sort of in random order. We don't have his whole life, so I propose that he was imprisoned twice.</w:t>
      </w:r>
    </w:p>
    <w:p w14:paraId="7368D065" w14:textId="38CCF732" w:rsidR="00D17A45" w:rsidRDefault="00D17A45" w:rsidP="00533969">
      <w:pPr>
        <w:ind w:left="720"/>
      </w:pPr>
      <w:r>
        <w:t xml:space="preserve"> </w:t>
      </w:r>
      <w:r w:rsidR="00533969">
        <w:tab/>
      </w:r>
      <w:r>
        <w:t>We have already talked about how the Nephite calendar had no leap days. I want to talk very quickly about two confirmations, and then I want to leave a little bit of time for questions. A note on seasonal warfare. I really liked the work of John Sorenson, Bill Hamblin, and others on seasonal warfare. They produced papers that said, hey, the Book of Mormon talks about how they only had wars in certain seasons. Among the Mayans today, they only have war in certain seasons, and you can tie those together. It looks like the first day of the first month of the first year happened in December.</w:t>
      </w:r>
    </w:p>
    <w:p w14:paraId="27A2312A" w14:textId="77777777" w:rsidR="00533969" w:rsidRDefault="00533969" w:rsidP="00533969">
      <w:pPr>
        <w:spacing w:after="0"/>
      </w:pPr>
    </w:p>
    <w:p w14:paraId="4DD9492F" w14:textId="0F102356" w:rsidR="00D17A45" w:rsidRDefault="00D17A45" w:rsidP="00533969">
      <w:pPr>
        <w:spacing w:after="0"/>
        <w:ind w:left="720"/>
      </w:pPr>
      <w:r>
        <w:t xml:space="preserve"> [</w:t>
      </w:r>
      <w:r w:rsidRPr="00533969">
        <w:rPr>
          <w:color w:val="FF0000"/>
        </w:rPr>
        <w:t xml:space="preserve">Note* </w:t>
      </w:r>
      <w:r>
        <w:t>This is talking about the war years in Alma. But Sorenson changes his 1990--91 opinion on this matter to a different approach after Spackman's article came out in 1993-see the 1993 Sorenson notation]</w:t>
      </w:r>
    </w:p>
    <w:p w14:paraId="1C2E8704" w14:textId="77777777" w:rsidR="00533969" w:rsidRDefault="00D17A45" w:rsidP="00D17A45">
      <w:r>
        <w:t xml:space="preserve"> </w:t>
      </w:r>
    </w:p>
    <w:p w14:paraId="60A740D8" w14:textId="554F9B0C" w:rsidR="00D17A45" w:rsidRDefault="00D17A45" w:rsidP="00533969">
      <w:pPr>
        <w:ind w:left="720" w:firstLine="720"/>
      </w:pPr>
      <w:r>
        <w:t>The first day started when Lehi left, in April 6, but because they didn't do leap days, you are going to get a day off every four years. That is quite a bit. In 600 years, you're going to get 150 days early. By the time Christ is born, their year is going to start in November.</w:t>
      </w:r>
    </w:p>
    <w:p w14:paraId="1D35037A" w14:textId="77777777" w:rsidR="00533969" w:rsidRDefault="00533969" w:rsidP="00D17A45"/>
    <w:p w14:paraId="1AEDE56B" w14:textId="7E1315F6" w:rsidR="00D17A45" w:rsidRDefault="00D17A45" w:rsidP="00533969">
      <w:pPr>
        <w:ind w:left="720"/>
      </w:pPr>
      <w:r>
        <w:t xml:space="preserve"> [</w:t>
      </w:r>
      <w:r w:rsidRPr="00533969">
        <w:rPr>
          <w:color w:val="FF0000"/>
        </w:rPr>
        <w:t xml:space="preserve">Note* </w:t>
      </w:r>
      <w:r>
        <w:t>Is Pratt proposing here that the Nephites chronicled time from Lehi's departure from Jerusalem with a fixed 365-day calendar? Pratt has previously proposed that the Nephites chronicled time after the sign of Christ's birth with a 365-day calendar. But he has also proposed that Lehi departed Jerusalem on April 6, 601 B.C. and that 600 years later Christ was born on April 6, 1 B.C. This implies that only a 365+-day solar year would be appropriate for the Nephite calendar from the time Lehi left Jerusalem until the time of Christ's birth ]</w:t>
      </w:r>
    </w:p>
    <w:p w14:paraId="22175260" w14:textId="77777777" w:rsidR="00533969" w:rsidRDefault="00533969" w:rsidP="00533969">
      <w:pPr>
        <w:spacing w:after="0"/>
      </w:pPr>
    </w:p>
    <w:p w14:paraId="7C6FDCBA" w14:textId="3E72D1BF" w:rsidR="00D17A45" w:rsidRDefault="00D17A45" w:rsidP="00533969">
      <w:pPr>
        <w:spacing w:after="0"/>
        <w:ind w:left="720"/>
      </w:pPr>
      <w:r>
        <w:t xml:space="preserve"> </w:t>
      </w:r>
      <w:r w:rsidR="00533969">
        <w:tab/>
      </w:r>
      <w:r>
        <w:t>The wars happened starting around 70 B.C. It would have been in December of that time. It is a perfect fit. And then, the explanation for the delay at the time of Christ, they thought 600 years was up in November, and nothing happens. Samuel's prophecy came and went, and nothing happens. They had plenty of time to get upset. They had about five months there, so on their calendar, it was 600 years and five months before Christ was born.</w:t>
      </w:r>
    </w:p>
    <w:p w14:paraId="52F99B8C" w14:textId="5BC379EC" w:rsidR="00D17A45" w:rsidRDefault="00D17A45" w:rsidP="00533969">
      <w:pPr>
        <w:ind w:left="720"/>
      </w:pPr>
      <w:r>
        <w:lastRenderedPageBreak/>
        <w:t xml:space="preserve"> [</w:t>
      </w:r>
      <w:r w:rsidRPr="00533969">
        <w:rPr>
          <w:color w:val="FF0000"/>
        </w:rPr>
        <w:t xml:space="preserve">Note* </w:t>
      </w:r>
      <w:r>
        <w:t>If one lost one-fourth of a day each year, then the Nephites would have arrived at the beginning of their New Year 600 X .25 = 150 days or approximately 5 months before the solar-year completion of the 600- year-prophecy. Counting backward from April five months we come to November.]</w:t>
      </w:r>
    </w:p>
    <w:p w14:paraId="4B294C56" w14:textId="77777777" w:rsidR="00533969" w:rsidRDefault="00D17A45" w:rsidP="00D17A45">
      <w:r>
        <w:t xml:space="preserve"> </w:t>
      </w:r>
    </w:p>
    <w:p w14:paraId="63D99143" w14:textId="290FC9C5" w:rsidR="00D17A45" w:rsidRDefault="00D17A45" w:rsidP="00533969">
      <w:pPr>
        <w:ind w:left="720" w:firstLine="720"/>
      </w:pPr>
      <w:r w:rsidRPr="00533969">
        <w:rPr>
          <w:u w:val="single"/>
        </w:rPr>
        <w:t>For those who know my work. I have discovered nine different sacred calendars. Angels tend to appear on holy days on what I call the Lord's sacred calendars, there are several precise dates given in the Book of Mormon</w:t>
      </w:r>
      <w:r>
        <w:t>. For example, Helaman would say, "I got a letter, and it was dated on this day, and we did this on this day." None of those days are meant to be anything special. I have checked them all. None of them are anything special.</w:t>
      </w:r>
    </w:p>
    <w:p w14:paraId="35ADA0C9" w14:textId="0C4D7338" w:rsidR="00D17A45" w:rsidRDefault="00D17A45" w:rsidP="00533969">
      <w:pPr>
        <w:ind w:left="720"/>
      </w:pPr>
      <w:r>
        <w:t xml:space="preserve"> </w:t>
      </w:r>
      <w:r w:rsidR="00533969">
        <w:tab/>
      </w:r>
      <w:r>
        <w:t>However, there are two dates when angels appear. Amulek records the date that an angel came to him and commanded him to return to his house because he was going to feed a prophet of the Lord, a holy man (Alma 10:6-7). The day that the angel came was a triple holy day. It was the Feast of First Fruits on the Hebrew calendar, and also on the Enoch calendar. It was also the day 1 Malchijah on the Priest Cycle.</w:t>
      </w:r>
    </w:p>
    <w:p w14:paraId="17BB7221" w14:textId="0FF70429" w:rsidR="00D17A45" w:rsidRDefault="00D17A45" w:rsidP="00533969">
      <w:pPr>
        <w:ind w:left="720"/>
      </w:pPr>
      <w:r>
        <w:t xml:space="preserve"> </w:t>
      </w:r>
      <w:r w:rsidR="00533969">
        <w:tab/>
      </w:r>
      <w:r>
        <w:t xml:space="preserve">King Benjamin gave a marvelous talk, and at the end, he says that an angel wrote it for him and gave it to him (Mosiah 3:2). and he records the day that the angel came. Because of the work of Jack Welch and other scholars, we figured out that it was the Feast of the Tabernacles. From that I could look up when the Tabernacles were held that year. </w:t>
      </w:r>
      <w:r w:rsidRPr="00533969">
        <w:rPr>
          <w:u w:val="single"/>
        </w:rPr>
        <w:t>The day that this occurred was a quadruple holy day</w:t>
      </w:r>
      <w:r>
        <w:t>. It is Tabernacles on two different calendars, and it was something that was only once a year on two of the other calendars.</w:t>
      </w:r>
    </w:p>
    <w:p w14:paraId="21CC605F" w14:textId="12674C26" w:rsidR="00D17A45" w:rsidRDefault="00D17A45" w:rsidP="00533969">
      <w:pPr>
        <w:ind w:left="720"/>
      </w:pPr>
      <w:r>
        <w:t xml:space="preserve"> </w:t>
      </w:r>
      <w:r w:rsidR="00533969">
        <w:tab/>
      </w:r>
      <w:r>
        <w:t>The two angel days work on the calendar that I developed; therefore, I propose that this calendar works for all of their days. And I will close there.</w:t>
      </w:r>
    </w:p>
    <w:p w14:paraId="569AFA7E" w14:textId="77777777" w:rsidR="00533969" w:rsidRDefault="00533969" w:rsidP="00D17A45"/>
    <w:p w14:paraId="01DDD6CA" w14:textId="424BBB94" w:rsidR="00D17A45" w:rsidRDefault="00D17A45" w:rsidP="00A437A3">
      <w:pPr>
        <w:spacing w:after="0"/>
      </w:pPr>
      <w:r>
        <w:t xml:space="preserve"> 2004</w:t>
      </w:r>
      <w:r w:rsidR="00533969">
        <w:tab/>
      </w:r>
      <w:r w:rsidRPr="00A437A3">
        <w:rPr>
          <w:b/>
          <w:bCs/>
        </w:rPr>
        <w:t>John P. Pratt</w:t>
      </w:r>
      <w:r w:rsidR="00533969" w:rsidRPr="00A437A3">
        <w:rPr>
          <w:b/>
          <w:bCs/>
        </w:rPr>
        <w:t xml:space="preserve">, </w:t>
      </w:r>
      <w:r w:rsidRPr="00A437A3">
        <w:rPr>
          <w:b/>
          <w:bCs/>
        </w:rPr>
        <w:t xml:space="preserve">"Jubilee Calendar Testifies of Christ," </w:t>
      </w:r>
      <w:r w:rsidRPr="00A437A3">
        <w:rPr>
          <w:b/>
          <w:bCs/>
          <w:i/>
          <w:iCs/>
        </w:rPr>
        <w:t>Meridian Magazine</w:t>
      </w:r>
      <w:r>
        <w:t xml:space="preserve"> (17 Nov 2004),</w:t>
      </w:r>
    </w:p>
    <w:p w14:paraId="3685BF67" w14:textId="4C792DCD" w:rsidR="00D17A45" w:rsidRDefault="00533969" w:rsidP="00A437A3">
      <w:pPr>
        <w:spacing w:after="0"/>
      </w:pPr>
      <w:r>
        <w:tab/>
      </w:r>
      <w:r>
        <w:tab/>
      </w:r>
      <w:r w:rsidR="00D17A45">
        <w:t xml:space="preserve"> www.meridianmagazine.com. See also www.johnpratt.com</w:t>
      </w:r>
    </w:p>
    <w:p w14:paraId="465FAA52" w14:textId="77777777" w:rsidR="00A437A3" w:rsidRDefault="00D17A45" w:rsidP="00D17A45">
      <w:r>
        <w:t xml:space="preserve"> </w:t>
      </w:r>
    </w:p>
    <w:p w14:paraId="6847A9F0" w14:textId="77777777" w:rsidR="00A437A3" w:rsidRDefault="00D17A45" w:rsidP="00A437A3">
      <w:pPr>
        <w:spacing w:after="0"/>
        <w:ind w:firstLine="720"/>
      </w:pPr>
      <w:r>
        <w:t>In addition to dating and symbolizing many events from biblical history, John Pratt writes the</w:t>
      </w:r>
    </w:p>
    <w:p w14:paraId="3250CA26" w14:textId="1FD49749" w:rsidR="00D17A45" w:rsidRDefault="00D17A45" w:rsidP="00A437A3">
      <w:pPr>
        <w:spacing w:after="0"/>
        <w:ind w:firstLine="720"/>
      </w:pPr>
      <w:r>
        <w:t>following in section 3.2 "Christ born in Jubilee Year”:</w:t>
      </w:r>
    </w:p>
    <w:p w14:paraId="1396BDD0" w14:textId="77777777" w:rsidR="00A437A3" w:rsidRDefault="00A437A3" w:rsidP="00A437A3">
      <w:pPr>
        <w:ind w:firstLine="720"/>
      </w:pPr>
    </w:p>
    <w:p w14:paraId="7FF34EF6" w14:textId="0195F360" w:rsidR="00D17A45" w:rsidRDefault="00D17A45" w:rsidP="00A437A3">
      <w:pPr>
        <w:ind w:left="720"/>
      </w:pPr>
      <w:r>
        <w:t xml:space="preserve"> </w:t>
      </w:r>
      <w:r w:rsidR="00A437A3">
        <w:tab/>
      </w:r>
      <w:r>
        <w:t>Having fixed the Jubilee year as above stated in the year of Joshua leading the children of Israel into the promised land, we now see that the year of the Savior's birth was also a Jubilee year. That is, the anchor point for the jubilee year is 1422 BC, when the children of Israel entered the land of Canaan. Each jubilee is 49 years in length, and 29 x 49 = 1,421. That means that the year 1 BC was also a jubilee year.</w:t>
      </w:r>
    </w:p>
    <w:p w14:paraId="1BA2369B" w14:textId="1C517A30" w:rsidR="00D17A45" w:rsidRDefault="00D17A45" w:rsidP="00A437A3">
      <w:pPr>
        <w:ind w:left="720"/>
      </w:pPr>
      <w:r>
        <w:t xml:space="preserve"> </w:t>
      </w:r>
      <w:r w:rsidR="00A437A3">
        <w:tab/>
      </w:r>
      <w:r>
        <w:t xml:space="preserve">Moreover, it is likely that 1 BC was THE Jubilee year, and what Jubilee is really all about. The symbolism of jubilee was that all debts would be forgiven, slaves would be freed, and all land would revert back to the original inheriting family. It was truly a time of celebration, a time </w:t>
      </w:r>
      <w:r>
        <w:lastRenderedPageBreak/>
        <w:t>to "proclaim liberty throughout all the land" as is emblazoned on the Liberty Bell (Lev. 25:10-17). Those acts all seem symbolic of the mission of the atonement of the Savior.</w:t>
      </w:r>
    </w:p>
    <w:p w14:paraId="4DF084D1" w14:textId="406431B6" w:rsidR="00A437A3" w:rsidRDefault="00A437A3" w:rsidP="00D17A45">
      <w:r>
        <w:tab/>
      </w:r>
    </w:p>
    <w:p w14:paraId="02532EE6" w14:textId="3F9B3307" w:rsidR="00A437A3" w:rsidRDefault="00A437A3" w:rsidP="00A437A3">
      <w:pPr>
        <w:ind w:left="720"/>
      </w:pPr>
      <w:r>
        <w:t>[</w:t>
      </w:r>
      <w:r w:rsidRPr="00A437A3">
        <w:rPr>
          <w:color w:val="FF0000"/>
        </w:rPr>
        <w:t xml:space="preserve">Note*  </w:t>
      </w:r>
      <w:r>
        <w:t>Jerry Grover gives heavy focus to the Jubilee years in his book on Book of Mormon Chronology.  See his 2023 notation.]</w:t>
      </w:r>
    </w:p>
    <w:p w14:paraId="4A5BD76C" w14:textId="77777777" w:rsidR="00A437A3" w:rsidRDefault="00A437A3" w:rsidP="00D17A45"/>
    <w:p w14:paraId="6381838E" w14:textId="77777777" w:rsidR="00DD01A4" w:rsidRDefault="00D17A45" w:rsidP="00DD01A4">
      <w:pPr>
        <w:spacing w:after="0"/>
        <w:rPr>
          <w:b/>
          <w:bCs/>
          <w:i/>
          <w:iCs/>
        </w:rPr>
      </w:pPr>
      <w:r>
        <w:t xml:space="preserve"> 2004</w:t>
      </w:r>
      <w:r w:rsidR="00DD01A4">
        <w:tab/>
      </w:r>
      <w:r w:rsidR="00DD01A4" w:rsidRPr="00DD01A4">
        <w:rPr>
          <w:b/>
          <w:bCs/>
        </w:rPr>
        <w:t xml:space="preserve">John W. Welch, David Rolph Seely, Jo Ann H. Seely, eds., </w:t>
      </w:r>
      <w:r w:rsidRPr="00DD01A4">
        <w:rPr>
          <w:b/>
          <w:bCs/>
        </w:rPr>
        <w:t xml:space="preserve">"Introduction," in </w:t>
      </w:r>
      <w:r w:rsidRPr="00DD01A4">
        <w:rPr>
          <w:b/>
          <w:bCs/>
          <w:i/>
          <w:iCs/>
        </w:rPr>
        <w:t xml:space="preserve">Glimpses of Lehi's </w:t>
      </w:r>
    </w:p>
    <w:p w14:paraId="41B89212" w14:textId="0E2CB0A6" w:rsidR="00D17A45" w:rsidRDefault="00D17A45" w:rsidP="00DD01A4">
      <w:pPr>
        <w:spacing w:after="0"/>
        <w:ind w:left="720" w:firstLine="720"/>
      </w:pPr>
      <w:r w:rsidRPr="00DD01A4">
        <w:rPr>
          <w:b/>
          <w:bCs/>
          <w:i/>
          <w:iCs/>
        </w:rPr>
        <w:t>Jerusalem</w:t>
      </w:r>
      <w:r>
        <w:t>, Provo, Utah: FARMS, 2004, p. xvi</w:t>
      </w:r>
    </w:p>
    <w:p w14:paraId="087297D0" w14:textId="77777777" w:rsidR="00DD01A4" w:rsidRDefault="00DD01A4" w:rsidP="00D17A45"/>
    <w:p w14:paraId="681DA240" w14:textId="03673B34" w:rsidR="00D17A45" w:rsidRDefault="00DD01A4" w:rsidP="00DD01A4">
      <w:pPr>
        <w:ind w:left="1440"/>
      </w:pPr>
      <w:r>
        <w:t xml:space="preserve">. . . </w:t>
      </w:r>
      <w:r w:rsidR="00D17A45">
        <w:t>dates of certain events cannot always be stated with precision. Indeed, the date 600 B.C. only approximates the year of Lehi's departure. Even Nephite record keepers were not sure exactly when Lehi left: in Mosiah 6:4 the best that could be said of the key date that links the small plates to King Mosiah was that his reign commenced "in the whole about four hundred and seventy- six years from the time that Lehi left Jerusalem." . . .</w:t>
      </w:r>
    </w:p>
    <w:p w14:paraId="623393F5" w14:textId="77777777" w:rsidR="00DD01A4" w:rsidRDefault="00DD01A4" w:rsidP="00D17A45"/>
    <w:p w14:paraId="658BDFF0" w14:textId="77777777" w:rsidR="00DD01A4" w:rsidRDefault="00D17A45" w:rsidP="00DD01A4">
      <w:pPr>
        <w:spacing w:after="0"/>
        <w:rPr>
          <w:b/>
          <w:bCs/>
          <w:i/>
          <w:iCs/>
        </w:rPr>
      </w:pPr>
      <w:r>
        <w:t xml:space="preserve"> 2004</w:t>
      </w:r>
      <w:r w:rsidR="00DD01A4">
        <w:tab/>
      </w:r>
      <w:r w:rsidRPr="00DD01A4">
        <w:rPr>
          <w:b/>
          <w:bCs/>
        </w:rPr>
        <w:t xml:space="preserve">John W. Welch </w:t>
      </w:r>
      <w:r w:rsidR="00DD01A4" w:rsidRPr="00DD01A4">
        <w:rPr>
          <w:b/>
          <w:bCs/>
        </w:rPr>
        <w:t xml:space="preserve">and </w:t>
      </w:r>
      <w:r w:rsidRPr="00DD01A4">
        <w:rPr>
          <w:b/>
          <w:bCs/>
        </w:rPr>
        <w:t>Robert D. Hunt</w:t>
      </w:r>
      <w:r w:rsidR="00DD01A4" w:rsidRPr="00DD01A4">
        <w:rPr>
          <w:b/>
          <w:bCs/>
        </w:rPr>
        <w:t xml:space="preserve">, </w:t>
      </w:r>
      <w:r w:rsidRPr="00DD01A4">
        <w:rPr>
          <w:b/>
          <w:bCs/>
        </w:rPr>
        <w:t xml:space="preserve">"Culturegram: Jerusalem 600 B.C.," in </w:t>
      </w:r>
      <w:r w:rsidRPr="00DD01A4">
        <w:rPr>
          <w:b/>
          <w:bCs/>
          <w:i/>
          <w:iCs/>
        </w:rPr>
        <w:t xml:space="preserve">Glimpses of Lehi's </w:t>
      </w:r>
    </w:p>
    <w:p w14:paraId="1B787461" w14:textId="77777777" w:rsidR="00DD01A4" w:rsidRDefault="00D17A45" w:rsidP="00DD01A4">
      <w:pPr>
        <w:spacing w:after="0"/>
        <w:ind w:left="720" w:firstLine="720"/>
      </w:pPr>
      <w:r w:rsidRPr="00DD01A4">
        <w:rPr>
          <w:b/>
          <w:bCs/>
          <w:i/>
          <w:iCs/>
        </w:rPr>
        <w:t>Jerusalem</w:t>
      </w:r>
      <w:r>
        <w:t>,</w:t>
      </w:r>
      <w:r w:rsidR="00DD01A4">
        <w:t xml:space="preserve"> </w:t>
      </w:r>
      <w:r>
        <w:t xml:space="preserve">edited by John W. Welch, David Rolph Seely, Jo Ann H. Seely, Provo, Utah: </w:t>
      </w:r>
    </w:p>
    <w:p w14:paraId="21443B37" w14:textId="421ADC0B" w:rsidR="00D17A45" w:rsidRDefault="00D17A45" w:rsidP="00DD01A4">
      <w:pPr>
        <w:spacing w:after="0"/>
        <w:ind w:left="720" w:firstLine="720"/>
      </w:pPr>
      <w:r>
        <w:t>FARMS, 2004, pp. 1-40</w:t>
      </w:r>
    </w:p>
    <w:p w14:paraId="49F135B1" w14:textId="77777777" w:rsidR="00DD01A4" w:rsidRDefault="00D17A45" w:rsidP="00D17A45">
      <w:r>
        <w:t xml:space="preserve"> </w:t>
      </w:r>
    </w:p>
    <w:p w14:paraId="10A41A0D" w14:textId="37C1CC6B" w:rsidR="00D17A45" w:rsidRDefault="00D17A45" w:rsidP="00D462D1">
      <w:pPr>
        <w:ind w:left="720" w:firstLine="720"/>
      </w:pPr>
      <w:r>
        <w:t>[p. 1] Welcome to these glimpses of Lehi's Jerusalem, the world from which Lehi and Sariah . left a little after 600 B.C.</w:t>
      </w:r>
    </w:p>
    <w:p w14:paraId="4297873B" w14:textId="37657CF3" w:rsidR="00D17A45" w:rsidRDefault="00D17A45" w:rsidP="00D462D1">
      <w:pPr>
        <w:ind w:left="720"/>
      </w:pPr>
      <w:r>
        <w:t xml:space="preserve"> </w:t>
      </w:r>
      <w:r w:rsidR="00D462D1">
        <w:tab/>
      </w:r>
      <w:r>
        <w:t xml:space="preserve">[p. 8] Like most things in ancient Israel, the calendar is largely governed by religion. Each week has seven days, ending with a Sabbath. . . . The year is lunar and the months are called </w:t>
      </w:r>
      <w:r w:rsidRPr="00D462D1">
        <w:rPr>
          <w:i/>
          <w:iCs/>
        </w:rPr>
        <w:t xml:space="preserve">yerah </w:t>
      </w:r>
      <w:r>
        <w:t>(which means "moon") or</w:t>
      </w:r>
      <w:r w:rsidRPr="00D462D1">
        <w:rPr>
          <w:i/>
          <w:iCs/>
        </w:rPr>
        <w:t xml:space="preserve"> hodesh</w:t>
      </w:r>
      <w:r>
        <w:t xml:space="preserve"> (which means "new moon"). These months determine religious festivals, which we will talk about a little later. Months alternate between twenty-nine and thirty days.</w:t>
      </w:r>
    </w:p>
    <w:p w14:paraId="3626ABA0" w14:textId="77777777" w:rsidR="00D462D1" w:rsidRDefault="00D462D1" w:rsidP="00D17A45"/>
    <w:p w14:paraId="6BF18F44" w14:textId="77777777" w:rsidR="00D462D1" w:rsidRDefault="00D17A45" w:rsidP="00D462D1">
      <w:pPr>
        <w:spacing w:after="0"/>
        <w:rPr>
          <w:b/>
          <w:bCs/>
        </w:rPr>
      </w:pPr>
      <w:r>
        <w:t xml:space="preserve"> 2004</w:t>
      </w:r>
      <w:r w:rsidR="00D462D1">
        <w:tab/>
      </w:r>
      <w:r w:rsidRPr="00D462D1">
        <w:rPr>
          <w:b/>
          <w:bCs/>
        </w:rPr>
        <w:t xml:space="preserve">David Rolph Seely </w:t>
      </w:r>
      <w:r w:rsidR="00D462D1" w:rsidRPr="00D462D1">
        <w:rPr>
          <w:b/>
          <w:bCs/>
        </w:rPr>
        <w:t xml:space="preserve">and </w:t>
      </w:r>
      <w:r w:rsidRPr="00D462D1">
        <w:rPr>
          <w:b/>
          <w:bCs/>
        </w:rPr>
        <w:t>Robert D. Hunt</w:t>
      </w:r>
      <w:r w:rsidR="00D462D1" w:rsidRPr="00D462D1">
        <w:rPr>
          <w:b/>
          <w:bCs/>
        </w:rPr>
        <w:t xml:space="preserve">, </w:t>
      </w:r>
      <w:r w:rsidRPr="00D462D1">
        <w:rPr>
          <w:b/>
          <w:bCs/>
        </w:rPr>
        <w:t xml:space="preserve">"Dramatis Personae: The World of Lehi (CA. 700-562 </w:t>
      </w:r>
    </w:p>
    <w:p w14:paraId="29380CCA" w14:textId="77777777" w:rsidR="00D462D1" w:rsidRDefault="00D17A45" w:rsidP="00D462D1">
      <w:pPr>
        <w:spacing w:after="0"/>
        <w:ind w:left="720" w:firstLine="720"/>
      </w:pPr>
      <w:r w:rsidRPr="00D462D1">
        <w:rPr>
          <w:b/>
          <w:bCs/>
        </w:rPr>
        <w:t xml:space="preserve">B.C.)," in </w:t>
      </w:r>
      <w:r w:rsidRPr="00D462D1">
        <w:rPr>
          <w:b/>
          <w:bCs/>
          <w:i/>
          <w:iCs/>
        </w:rPr>
        <w:t>Glimpses of Lehi's Jerusalem</w:t>
      </w:r>
      <w:r>
        <w:t xml:space="preserve">, edited by John W. Welch, David Rolph Seely, </w:t>
      </w:r>
    </w:p>
    <w:p w14:paraId="75477F1B" w14:textId="2D12118D" w:rsidR="00D17A45" w:rsidRDefault="00D17A45" w:rsidP="00D462D1">
      <w:pPr>
        <w:spacing w:after="0"/>
        <w:ind w:left="720" w:firstLine="720"/>
      </w:pPr>
      <w:r>
        <w:t>Jo Ann H. Seely, Provo, Utah: FARMS, 2004, pp. 41</w:t>
      </w:r>
      <w:r w:rsidR="00D462D1">
        <w:t>-</w:t>
      </w:r>
    </w:p>
    <w:p w14:paraId="4641A54D" w14:textId="77777777" w:rsidR="00D462D1" w:rsidRDefault="00D462D1" w:rsidP="00D17A45"/>
    <w:p w14:paraId="07CE2416" w14:textId="77777777" w:rsidR="00D462D1" w:rsidRDefault="00D17A45" w:rsidP="00D462D1">
      <w:pPr>
        <w:ind w:firstLine="720"/>
      </w:pPr>
      <w:r>
        <w:t xml:space="preserve">[p. 47] </w:t>
      </w:r>
      <w:r w:rsidRPr="00D462D1">
        <w:rPr>
          <w:i/>
          <w:iCs/>
        </w:rPr>
        <w:t>Jehoiakim (609-598 B.C.)</w:t>
      </w:r>
      <w:r>
        <w:t xml:space="preserve"> </w:t>
      </w:r>
    </w:p>
    <w:p w14:paraId="3D3052EC" w14:textId="6CBCD9F1" w:rsidR="00D17A45" w:rsidRDefault="00D17A45" w:rsidP="00D462D1">
      <w:pPr>
        <w:ind w:left="720" w:firstLine="720"/>
      </w:pPr>
      <w:r>
        <w:t>Son of Josiah and Zebidnah, daughter of Pedaiah of Rumah in Galilee. Jehoiakim's given name was Eliakim. His reign is recorded in 2 Kings 23:36-24:7 and 2 Chronicles 36:5-8. At the age of twenty-five, he was placed on</w:t>
      </w:r>
      <w:r w:rsidR="00D462D1">
        <w:t xml:space="preserve"> </w:t>
      </w:r>
      <w:r>
        <w:t xml:space="preserve">the throne by Pharaoh Necho to replace his brother Jehoahaz. Jehoiakim was a faithful vassal to Egypt until 605, at which time Syria and Palestine came under Babylonian rule following Nebuchadnezzar's victory over the Assyrians and the Egyptians at </w:t>
      </w:r>
      <w:r>
        <w:lastRenderedPageBreak/>
        <w:t>Carchemish. Jehoiakim served Babylon for three years (2 Kings 24:1) and then led a revolt-probably encouraged by a series of Babylonian military setbacks in Egypt. Nebuchadnezzar responded by besieging and capturing Jerusalem in 597. Jehoiakim was taken to Babylon (2 Chronicles 36:6) where, according to Jewish tradition, he was executed. . . .</w:t>
      </w:r>
    </w:p>
    <w:p w14:paraId="76696EDC" w14:textId="77777777" w:rsidR="00D462D1" w:rsidRDefault="00D17A45" w:rsidP="00D462D1">
      <w:pPr>
        <w:spacing w:after="0"/>
      </w:pPr>
      <w:r>
        <w:t xml:space="preserve"> </w:t>
      </w:r>
    </w:p>
    <w:p w14:paraId="2731374C" w14:textId="5AB84B58" w:rsidR="00D17A45" w:rsidRDefault="00D17A45" w:rsidP="00D462D1">
      <w:pPr>
        <w:spacing w:after="0"/>
        <w:ind w:left="720"/>
      </w:pPr>
      <w:r>
        <w:t>[</w:t>
      </w:r>
      <w:r w:rsidRPr="00D462D1">
        <w:rPr>
          <w:color w:val="FF0000"/>
        </w:rPr>
        <w:t xml:space="preserve">Note* </w:t>
      </w:r>
      <w:r>
        <w:t>Eliakim was given the name Jehoiakim by Pharaoh Necho. If Palestine came under Babylonian rule after 605, then Eliakim could possibly have had his throne name (Jehoiakim-given him by the Pharaoh) changed to some other name. And if Eliakim served Babylon for three years, and then revolted, then Eliakim could have possibly changed that throne name to some other name.]</w:t>
      </w:r>
    </w:p>
    <w:p w14:paraId="071B446A" w14:textId="77777777" w:rsidR="00D462D1" w:rsidRDefault="00D462D1" w:rsidP="00D462D1">
      <w:pPr>
        <w:spacing w:after="0"/>
        <w:ind w:left="720"/>
      </w:pPr>
    </w:p>
    <w:p w14:paraId="2271EFB0" w14:textId="77777777" w:rsidR="00D462D1" w:rsidRDefault="00D17A45" w:rsidP="00D17A45">
      <w:r>
        <w:t xml:space="preserve"> </w:t>
      </w:r>
      <w:r w:rsidR="00D462D1">
        <w:tab/>
      </w:r>
      <w:r>
        <w:t xml:space="preserve">[p. 49] </w:t>
      </w:r>
      <w:r w:rsidRPr="00D462D1">
        <w:rPr>
          <w:i/>
          <w:iCs/>
        </w:rPr>
        <w:t>Zedekiah (597-586 B.C.)</w:t>
      </w:r>
      <w:r>
        <w:t xml:space="preserve"> </w:t>
      </w:r>
    </w:p>
    <w:p w14:paraId="4297D3C5" w14:textId="649E4D23" w:rsidR="00D17A45" w:rsidRDefault="00D17A45" w:rsidP="00D462D1">
      <w:pPr>
        <w:ind w:left="720" w:firstLine="720"/>
      </w:pPr>
      <w:r>
        <w:t>Son of Josiah and Hamutal, daughter of Jeremiah of Libnah, half</w:t>
      </w:r>
      <w:r w:rsidR="00D462D1">
        <w:t>-</w:t>
      </w:r>
      <w:r>
        <w:t xml:space="preserve">brother of Jehoiakim ... His original name was Mattaniah. After Nebuchadnezzar captured Jerusalem, he put Mattaniah on the throne and changed his name to Zedekiah. He was twenty-one. His reign is recounted in 2 Kings 24:17-25:7 and 2 Chronicles 36:11-21. The situation in the opening chapters of the Book of Mormon in which the prophet Lehi describes the Lord sending prophets to his people during the reign of Zedekiah is reflected in 2 Chronicles 36:15-16: "And the Lord God of their fathers sent to them by his messengers, rising up betimes, and sending; because he had compassion on his people, and on his dwelling </w:t>
      </w:r>
      <w:r w:rsidR="00D462D1">
        <w:t>place</w:t>
      </w:r>
      <w:r>
        <w:t>; But they mocked the messengers of God, and despised his words, and misused his prophets, until the wrath of the Lord arose against his people, till there was no remedy." Jeremiah was one of these prophets. Zedekiah was weak and vacillating, on</w:t>
      </w:r>
      <w:r w:rsidR="00D462D1">
        <w:t xml:space="preserve"> </w:t>
      </w:r>
      <w:r>
        <w:t>the one hand consulting Jeremiah for the will of the Lord and on the other having him thrown into prison for revealing he Lord's will. Eventually, contrary to the word of the Lord that was delivered to him on numerous occasions, Zedekiah chose to trust in the Egyptians and revolted against the Babylonians. This resulted in</w:t>
      </w:r>
      <w:r w:rsidR="00D462D1">
        <w:t xml:space="preserve"> </w:t>
      </w:r>
      <w:r>
        <w:t>the catastrophic siege and destruction of Jerusalem and its temple in 586 and in the exile of many more Judahites to Babylon. Zedekiah was taken to Riblah (in modern Syria), where he was forced to watch the execution of all of his sons except Mulek. He then had his eyes put out and was taken into exile in Babylon, where he died.</w:t>
      </w:r>
    </w:p>
    <w:p w14:paraId="55A3FFA9" w14:textId="28021E71" w:rsidR="00D17A45" w:rsidRDefault="00D17A45" w:rsidP="00D462D1">
      <w:pPr>
        <w:spacing w:after="0"/>
      </w:pPr>
      <w:r>
        <w:t xml:space="preserve"> </w:t>
      </w:r>
    </w:p>
    <w:p w14:paraId="372F225F" w14:textId="7456B003" w:rsidR="00D17A45" w:rsidRDefault="00D17A45" w:rsidP="00D462D1">
      <w:pPr>
        <w:spacing w:after="0"/>
        <w:ind w:left="720"/>
      </w:pPr>
      <w:r>
        <w:t>[</w:t>
      </w:r>
      <w:r w:rsidRPr="00D462D1">
        <w:rPr>
          <w:color w:val="FF0000"/>
        </w:rPr>
        <w:t xml:space="preserve">Note* </w:t>
      </w:r>
      <w:r>
        <w:t>The quote from 2 Chronicles 36:15-16 is part of a historical review of the reigns of many kings of Judah (Jehoahaz, Eliakim-Jehoiakim, Jehoiachin, and Zedekiah), not just the reign of Zedekiah.]</w:t>
      </w:r>
    </w:p>
    <w:p w14:paraId="1DB0E58A" w14:textId="77777777" w:rsidR="00D462D1" w:rsidRDefault="00D17A45" w:rsidP="00D17A45">
      <w:r>
        <w:t xml:space="preserve"> </w:t>
      </w:r>
    </w:p>
    <w:p w14:paraId="3276501E" w14:textId="77777777" w:rsidR="00D462D1" w:rsidRDefault="00D17A45" w:rsidP="00D462D1">
      <w:pPr>
        <w:ind w:firstLine="720"/>
      </w:pPr>
      <w:r>
        <w:t xml:space="preserve">[p. 54] </w:t>
      </w:r>
      <w:r w:rsidRPr="00D462D1">
        <w:rPr>
          <w:i/>
          <w:iCs/>
        </w:rPr>
        <w:t>Daniel (ca. 606-536 B.C.)</w:t>
      </w:r>
      <w:r>
        <w:t xml:space="preserve"> </w:t>
      </w:r>
    </w:p>
    <w:p w14:paraId="69A6BDB4" w14:textId="44F3612C" w:rsidR="00D17A45" w:rsidRDefault="00D17A45" w:rsidP="00D462D1">
      <w:pPr>
        <w:ind w:left="720" w:firstLine="720"/>
      </w:pPr>
      <w:r>
        <w:t>A prophet in exile in Babylon noted for his righteousness and wisdom. Daniel 1:1 records that he went into exile in 606 B.C., though some scholars believe this exile occurred in 597 B.C. (NOT</w:t>
      </w:r>
      <w:r w:rsidR="00D462D1">
        <w:t>E</w:t>
      </w:r>
      <w:r>
        <w:t xml:space="preserve"> 4)</w:t>
      </w:r>
    </w:p>
    <w:p w14:paraId="043552C0" w14:textId="2962ED07" w:rsidR="00D17A45" w:rsidRDefault="00D17A45" w:rsidP="00D462D1">
      <w:pPr>
        <w:ind w:left="720"/>
      </w:pPr>
      <w:r>
        <w:t xml:space="preserve"> [</w:t>
      </w:r>
      <w:r w:rsidRPr="00D462D1">
        <w:rPr>
          <w:color w:val="FF0000"/>
        </w:rPr>
        <w:t xml:space="preserve">Note* </w:t>
      </w:r>
      <w:r>
        <w:t xml:space="preserve">Daniel 1:1-2 says: "In the third year of the reign of Jehoiakim king of Judah came Nebuchadnezzar king of Babylon unto Jerusalem, and besieged it. And the Lord gave Jehoiakim king of Judah into his hand, with part of he vessels of the house of God: which he carried into </w:t>
      </w:r>
      <w:r>
        <w:lastRenderedPageBreak/>
        <w:t>the land of Shinar to the house of his god; and he brought the vessels into the treasure house of his god.]</w:t>
      </w:r>
    </w:p>
    <w:p w14:paraId="66DD7CE7" w14:textId="77777777" w:rsidR="00E063FD" w:rsidRDefault="00D17A45" w:rsidP="00D17A45">
      <w:r>
        <w:t xml:space="preserve"> </w:t>
      </w:r>
      <w:r w:rsidR="00E063FD">
        <w:tab/>
      </w:r>
      <w:r>
        <w:t xml:space="preserve">[p. 63] </w:t>
      </w:r>
      <w:r w:rsidRPr="00E063FD">
        <w:rPr>
          <w:i/>
          <w:iCs/>
        </w:rPr>
        <w:t>Zedekiah</w:t>
      </w:r>
      <w:r>
        <w:t xml:space="preserve">. </w:t>
      </w:r>
    </w:p>
    <w:p w14:paraId="0CB438E4" w14:textId="2EF0CC61" w:rsidR="00D17A45" w:rsidRDefault="00D17A45" w:rsidP="00E063FD">
      <w:pPr>
        <w:ind w:left="720" w:firstLine="720"/>
      </w:pPr>
      <w:r>
        <w:t>An otherwise unknown son of King Jehoiakim (1 Chronicles 3:16)</w:t>
      </w:r>
    </w:p>
    <w:p w14:paraId="78F72B96" w14:textId="319F411D" w:rsidR="00D17A45" w:rsidRDefault="00D17A45" w:rsidP="00D17A45">
      <w:r>
        <w:t xml:space="preserve"> </w:t>
      </w:r>
      <w:r w:rsidR="00E063FD">
        <w:tab/>
      </w:r>
      <w:r>
        <w:t>[</w:t>
      </w:r>
      <w:r w:rsidRPr="00E063FD">
        <w:rPr>
          <w:color w:val="FF0000"/>
        </w:rPr>
        <w:t xml:space="preserve">Note* </w:t>
      </w:r>
      <w:r>
        <w:t>How is it that Jehoiakim can be associated with the name "Zedekiah"?]</w:t>
      </w:r>
    </w:p>
    <w:p w14:paraId="568118BF" w14:textId="77777777" w:rsidR="00E063FD" w:rsidRDefault="00E063FD" w:rsidP="00D17A45"/>
    <w:p w14:paraId="2FA27273" w14:textId="77777777" w:rsidR="00E063FD" w:rsidRDefault="00D17A45" w:rsidP="00E063FD">
      <w:pPr>
        <w:spacing w:after="0"/>
        <w:rPr>
          <w:b/>
          <w:bCs/>
          <w:i/>
          <w:iCs/>
        </w:rPr>
      </w:pPr>
      <w:r>
        <w:t xml:space="preserve"> 2004</w:t>
      </w:r>
      <w:r w:rsidR="00E063FD">
        <w:tab/>
      </w:r>
      <w:r w:rsidRPr="00E063FD">
        <w:rPr>
          <w:b/>
          <w:bCs/>
        </w:rPr>
        <w:t>Jeffrey R. Chadwick</w:t>
      </w:r>
      <w:r w:rsidR="00E063FD" w:rsidRPr="00E063FD">
        <w:rPr>
          <w:b/>
          <w:bCs/>
        </w:rPr>
        <w:t xml:space="preserve">, </w:t>
      </w:r>
      <w:r w:rsidRPr="00E063FD">
        <w:rPr>
          <w:b/>
          <w:bCs/>
        </w:rPr>
        <w:t xml:space="preserve">"Lehi's House at Jerusalem and the Land of His Inheritance," in </w:t>
      </w:r>
      <w:r w:rsidRPr="00E063FD">
        <w:rPr>
          <w:b/>
          <w:bCs/>
          <w:i/>
          <w:iCs/>
        </w:rPr>
        <w:t xml:space="preserve">Glimpses </w:t>
      </w:r>
    </w:p>
    <w:p w14:paraId="4E3649F5" w14:textId="77777777" w:rsidR="00E063FD" w:rsidRDefault="00D17A45" w:rsidP="00E063FD">
      <w:pPr>
        <w:spacing w:after="0"/>
        <w:ind w:left="720" w:firstLine="720"/>
      </w:pPr>
      <w:r w:rsidRPr="00E063FD">
        <w:rPr>
          <w:b/>
          <w:bCs/>
          <w:i/>
          <w:iCs/>
        </w:rPr>
        <w:t>of Lehi's Jerusalem</w:t>
      </w:r>
      <w:r>
        <w:t xml:space="preserve">, edited by John W. Welch, David Rolph Seely, Jo Ann H. Seely, Provo, </w:t>
      </w:r>
    </w:p>
    <w:p w14:paraId="2F4B73CC" w14:textId="060D7B0D" w:rsidR="00D17A45" w:rsidRDefault="00D17A45" w:rsidP="00E063FD">
      <w:pPr>
        <w:spacing w:after="0"/>
        <w:ind w:left="720" w:firstLine="720"/>
      </w:pPr>
      <w:r>
        <w:t>Utah: FARMS, 2004, pp. 81-130.</w:t>
      </w:r>
    </w:p>
    <w:p w14:paraId="4C70F7E5" w14:textId="77777777" w:rsidR="00E063FD" w:rsidRDefault="00E063FD" w:rsidP="00D17A45"/>
    <w:p w14:paraId="0F9E5EB6" w14:textId="43166016" w:rsidR="00D17A45" w:rsidRDefault="00D17A45" w:rsidP="00E063FD">
      <w:pPr>
        <w:ind w:firstLine="720"/>
      </w:pPr>
      <w:r>
        <w:t>[p. 99- ]</w:t>
      </w:r>
    </w:p>
    <w:p w14:paraId="777E295C" w14:textId="40357DA9" w:rsidR="00D17A45" w:rsidRDefault="00D17A45" w:rsidP="00E063FD">
      <w:pPr>
        <w:ind w:left="720"/>
      </w:pPr>
      <w:r>
        <w:t xml:space="preserve"> </w:t>
      </w:r>
      <w:r w:rsidR="00E063FD">
        <w:tab/>
        <w:t xml:space="preserve">. . . </w:t>
      </w:r>
      <w:r>
        <w:t>the people of Jerusalem were the only ones who were spared the devastating effects of the Assyrian invasion [of 701 B.C.]. . . . The biblical account in 2 Kings reports that every city of Judah other than Jerusalem was taken by the Assyrians in Sennacherib's attack on the country in 701 B.C.: ... (2 Kings 18:13; see also Isaiah 36:1). . . . The account is preserved in cuneiform on a hexagonal pottery relic known as Sennacherib's Prism . . . ":</w:t>
      </w:r>
    </w:p>
    <w:p w14:paraId="450EEAA4" w14:textId="1E68D26B" w:rsidR="00D17A45" w:rsidRDefault="00D17A45" w:rsidP="00E063FD">
      <w:pPr>
        <w:ind w:left="720"/>
      </w:pPr>
      <w:r>
        <w:t xml:space="preserve"> </w:t>
      </w:r>
      <w:r w:rsidR="00E063FD">
        <w:tab/>
      </w:r>
      <w:r>
        <w:t>As to Hezekiah the Jew, he did not submit to my yoke, I laid siege to 46 of his strong cities, walled forts, and to the countless small villages in their vicinity,</w:t>
      </w:r>
      <w:r w:rsidR="00E063FD">
        <w:t xml:space="preserve"> </w:t>
      </w:r>
      <w:r>
        <w:t>and conquered (them) by means of well stamped (earth) ramps and battering rams, ... I drove out (of them) 200,150 people, young and old, male and female, horses, mules, donkeys, camels, big and small cattle beyond counting, and considered (them) booty.</w:t>
      </w:r>
    </w:p>
    <w:p w14:paraId="25C41D23" w14:textId="77777777" w:rsidR="00E063FD" w:rsidRDefault="00D17A45" w:rsidP="00D17A45">
      <w:r>
        <w:t xml:space="preserve"> </w:t>
      </w:r>
      <w:r w:rsidR="00E063FD">
        <w:tab/>
      </w:r>
      <w:r>
        <w:t>[100]</w:t>
      </w:r>
    </w:p>
    <w:p w14:paraId="684C79C1" w14:textId="7A97CCBE" w:rsidR="00D17A45" w:rsidRDefault="00D17A45" w:rsidP="00E063FD">
      <w:pPr>
        <w:ind w:left="720" w:firstLine="720"/>
      </w:pPr>
      <w:r>
        <w:t xml:space="preserve"> </w:t>
      </w:r>
      <w:r w:rsidR="00E063FD">
        <w:t xml:space="preserve">. . . </w:t>
      </w:r>
      <w:r>
        <w:t>the number 200,150 is probably a fairly exact count, within a few persons . . .</w:t>
      </w:r>
    </w:p>
    <w:p w14:paraId="2EF42C72" w14:textId="77777777" w:rsidR="00E063FD" w:rsidRDefault="00D17A45" w:rsidP="00E063FD">
      <w:pPr>
        <w:ind w:firstLine="720"/>
      </w:pPr>
      <w:r>
        <w:t xml:space="preserve"> [101]</w:t>
      </w:r>
    </w:p>
    <w:p w14:paraId="58E7DBB2" w14:textId="124C9BDF" w:rsidR="00D17A45" w:rsidRDefault="00E063FD" w:rsidP="00E063FD">
      <w:pPr>
        <w:ind w:left="720" w:firstLine="720"/>
      </w:pPr>
      <w:r>
        <w:t xml:space="preserve">. </w:t>
      </w:r>
      <w:r w:rsidR="00D17A45">
        <w:t>. . Notably, Sennacherib does not claim to have conquered or destroyed Jerusalem.</w:t>
      </w:r>
    </w:p>
    <w:p w14:paraId="02F3C41F" w14:textId="77777777" w:rsidR="00E063FD" w:rsidRDefault="00D17A45" w:rsidP="00D17A45">
      <w:r>
        <w:t xml:space="preserve"> </w:t>
      </w:r>
      <w:r w:rsidR="00E063FD">
        <w:tab/>
      </w:r>
      <w:r>
        <w:t>[103]</w:t>
      </w:r>
    </w:p>
    <w:p w14:paraId="172BE634" w14:textId="24392BDE" w:rsidR="00D17A45" w:rsidRDefault="00E063FD" w:rsidP="00E063FD">
      <w:pPr>
        <w:ind w:left="720" w:firstLine="720"/>
      </w:pPr>
      <w:r>
        <w:t xml:space="preserve">. . . </w:t>
      </w:r>
      <w:r w:rsidR="00D17A45">
        <w:t xml:space="preserve"> It is estimated that no more than about twenty thousand persons lived inside the city of Jerusalem in 701 B.C., a figure about one-tenth of the population of Judah that the Assyrians deported. (NOTE 14) It is important to remember that, after 701 B.C., those twenty thousand or so residents of Jerusalem were essentially all that was left of Judah. Indeed, those twenty thousand represented the only remnant of the entire house of Israel that was not taken away by the Assyrians. (see Isaiah 1:7-9) ... All of Israel and Judah had been "harvested" so to speak--only Jerusalem had been spared destruction and deportation. It has often been maintained that the northern kingdom of Israel was destroyed and deported by the Assyrians but that the southern kingdom of Judah remained essentially unaffected. In the case of Judah, however, nothing could be further from the truth. Some ninety percent of the kingdom of Judah--consisting not only of people whose tribal heritage was Judah, but of many refugees and other </w:t>
      </w:r>
      <w:r w:rsidR="00D17A45">
        <w:lastRenderedPageBreak/>
        <w:t>citizens of Judah whose tribal heritage was of Ephraim or Manasseh, Dan or Asher, Zebulon or Naphtali--was also taken away and became part of "lost Israel”. In this regard, it is perhaps more accurate to speak not of the ten lost tribes, but of the twelve lost tribes (or at least the 11.9 lost tribes) since the majority of all twelve tribes, including Judah, was carried away captive by the Assyrians . . .</w:t>
      </w:r>
    </w:p>
    <w:p w14:paraId="170B59A8" w14:textId="77777777" w:rsidR="00E063FD" w:rsidRDefault="00D17A45" w:rsidP="00D17A45">
      <w:r>
        <w:t xml:space="preserve"> </w:t>
      </w:r>
      <w:r w:rsidR="00E063FD">
        <w:tab/>
      </w:r>
      <w:r>
        <w:t>[107]</w:t>
      </w:r>
    </w:p>
    <w:p w14:paraId="4EF1B7D4" w14:textId="799FA421" w:rsidR="00D17A45" w:rsidRDefault="00E063FD" w:rsidP="00E063FD">
      <w:pPr>
        <w:ind w:left="720" w:firstLine="720"/>
      </w:pPr>
      <w:r>
        <w:t xml:space="preserve">. . . </w:t>
      </w:r>
      <w:r w:rsidR="00D17A45">
        <w:t xml:space="preserve"> By 652 B.C. Judah's territory had been under Assyrian dominion and Philistine occupation for some fifty years. During those five decades what existed of the actual kingdom of Judah was found essentially within and directly around Jerusalem's limits. ... it was probably only after 652, late in Manasseh's [King of Judah's] reign, that Judah was again able to control areas outside the immediate vicinity of Jerusalem. Second Chronicles notes that Manasseh "put captains of war in all the fenced cities of Judah" (2 Chronicles 33:14). ... by the time of Manasseh's death in 642 B.C. the Assyrian control of both Judah and Philistia had loosened considerably, and Judah was able to act with an increased measure of autonomy. Manasseh's son Amon was assassinated after only two years on the Judean throne (642-640 B.C.), and his son Joseph was installed as king of Judah in 640 B.C. at only eight years of age (2 Kings 22:1). Josiah had been born in 648 B.C.</w:t>
      </w:r>
      <w:r>
        <w:t>,</w:t>
      </w:r>
      <w:r w:rsidR="00D17A45">
        <w:t xml:space="preserve"> and it may be surmised that Lehi and Ishmael, as well as the prophet Jeremiah were probably born about this time (the 640s)--all of them born into a Judah ready to rise again.</w:t>
      </w:r>
      <w:r>
        <w:t xml:space="preserve"> . . . </w:t>
      </w:r>
    </w:p>
    <w:p w14:paraId="7F1CBF42" w14:textId="77777777" w:rsidR="00E063FD" w:rsidRDefault="00D17A45" w:rsidP="00D17A45">
      <w:r>
        <w:t xml:space="preserve"> </w:t>
      </w:r>
      <w:r w:rsidR="00E063FD">
        <w:tab/>
      </w:r>
      <w:r>
        <w:t xml:space="preserve">[128] </w:t>
      </w:r>
    </w:p>
    <w:p w14:paraId="11BDC39D" w14:textId="24AE53CE" w:rsidR="00D17A45" w:rsidRDefault="00D17A45" w:rsidP="00E063FD">
      <w:pPr>
        <w:ind w:left="720" w:firstLine="720"/>
      </w:pPr>
      <w:r>
        <w:t>. . . Lehi was probably born around 645 B.C.</w:t>
      </w:r>
      <w:r w:rsidR="00E063FD">
        <w:t>,</w:t>
      </w:r>
      <w:r>
        <w:t xml:space="preserve"> a contemporary of both the prophet Jeremiah and King Josiah . . .</w:t>
      </w:r>
    </w:p>
    <w:p w14:paraId="525C7726" w14:textId="77777777" w:rsidR="00E063FD" w:rsidRDefault="00E063FD" w:rsidP="00D17A45"/>
    <w:p w14:paraId="43A8710C" w14:textId="77777777" w:rsidR="006E3DEE" w:rsidRDefault="00D17A45" w:rsidP="006E3DEE">
      <w:pPr>
        <w:spacing w:after="0"/>
        <w:rPr>
          <w:b/>
          <w:bCs/>
          <w:i/>
          <w:iCs/>
        </w:rPr>
      </w:pPr>
      <w:r>
        <w:t xml:space="preserve"> 2004</w:t>
      </w:r>
      <w:r w:rsidR="006E3DEE">
        <w:tab/>
      </w:r>
      <w:r w:rsidRPr="006E3DEE">
        <w:rPr>
          <w:b/>
          <w:bCs/>
        </w:rPr>
        <w:t>Dana M. Pike</w:t>
      </w:r>
      <w:r w:rsidR="006E3DEE" w:rsidRPr="006E3DEE">
        <w:rPr>
          <w:b/>
          <w:bCs/>
        </w:rPr>
        <w:t xml:space="preserve">, </w:t>
      </w:r>
      <w:r w:rsidRPr="006E3DEE">
        <w:rPr>
          <w:b/>
          <w:bCs/>
        </w:rPr>
        <w:t xml:space="preserve">"Israelite Inscriptions from the Time of Jeremiah and Lehi," in </w:t>
      </w:r>
      <w:r w:rsidRPr="006E3DEE">
        <w:rPr>
          <w:b/>
          <w:bCs/>
          <w:i/>
          <w:iCs/>
        </w:rPr>
        <w:t xml:space="preserve">Glimpses of Lehi's </w:t>
      </w:r>
    </w:p>
    <w:p w14:paraId="67FA4334" w14:textId="77777777" w:rsidR="006E3DEE" w:rsidRDefault="00D17A45" w:rsidP="006E3DEE">
      <w:pPr>
        <w:spacing w:after="0"/>
        <w:ind w:left="720" w:firstLine="720"/>
      </w:pPr>
      <w:r w:rsidRPr="006E3DEE">
        <w:rPr>
          <w:b/>
          <w:bCs/>
          <w:i/>
          <w:iCs/>
        </w:rPr>
        <w:t>Jerusalem</w:t>
      </w:r>
      <w:r w:rsidRPr="006E3DEE">
        <w:rPr>
          <w:i/>
          <w:iCs/>
        </w:rPr>
        <w:t>,</w:t>
      </w:r>
      <w:r>
        <w:t xml:space="preserve"> edited by John W. Welch, David Rolph Seely, Jo Ann H. Seely, Provo, Utah: </w:t>
      </w:r>
    </w:p>
    <w:p w14:paraId="2851B8FC" w14:textId="3005C243" w:rsidR="00D17A45" w:rsidRDefault="00D17A45" w:rsidP="006E3DEE">
      <w:pPr>
        <w:spacing w:after="0"/>
        <w:ind w:left="720" w:firstLine="720"/>
      </w:pPr>
      <w:r>
        <w:t>FARMS, 2004, pp. 193-244.</w:t>
      </w:r>
    </w:p>
    <w:p w14:paraId="5E43894E" w14:textId="77777777" w:rsidR="006E3DEE" w:rsidRDefault="00D17A45" w:rsidP="00D17A45">
      <w:r>
        <w:t xml:space="preserve"> </w:t>
      </w:r>
    </w:p>
    <w:p w14:paraId="6232710A" w14:textId="1CFE2E51" w:rsidR="00D17A45" w:rsidRDefault="00D17A45" w:rsidP="006E3DEE">
      <w:pPr>
        <w:ind w:firstLine="720"/>
      </w:pPr>
      <w:r>
        <w:t>[p. 228]</w:t>
      </w:r>
      <w:r w:rsidRPr="006E3DEE">
        <w:rPr>
          <w:i/>
          <w:iCs/>
        </w:rPr>
        <w:t xml:space="preserve"> Conclusion</w:t>
      </w:r>
    </w:p>
    <w:p w14:paraId="3E302E1F" w14:textId="194D3369" w:rsidR="00D17A45" w:rsidRDefault="00D17A45" w:rsidP="006E3DEE">
      <w:pPr>
        <w:ind w:left="720"/>
      </w:pPr>
      <w:r>
        <w:t xml:space="preserve"> </w:t>
      </w:r>
      <w:r w:rsidR="006E3DEE">
        <w:tab/>
      </w:r>
      <w:r>
        <w:t>Although Lehi, Sariah, Ishmael, and their families left Jerusalem several years before the Babylonians arrived early in 587 B.C., they had been in the Jerusalem area a decade earlier when the Babylonians besieged the city for three months and removed the Judahite king Jehoiachin into captivity, replacing him with his uncle Zedekiah. (NOTE 60)</w:t>
      </w:r>
    </w:p>
    <w:p w14:paraId="16347F5B" w14:textId="16F0F197" w:rsidR="006E3DEE" w:rsidRDefault="00D17A45" w:rsidP="00D17A45">
      <w:r>
        <w:t xml:space="preserve"> </w:t>
      </w:r>
      <w:r w:rsidR="006E3DEE">
        <w:tab/>
      </w:r>
      <w:r>
        <w:t>[p. 244]</w:t>
      </w:r>
      <w:r w:rsidR="006E3DEE">
        <w:t xml:space="preserve"> </w:t>
      </w:r>
      <w:r>
        <w:t xml:space="preserve"> Note 60. </w:t>
      </w:r>
    </w:p>
    <w:p w14:paraId="1EE83F17" w14:textId="71BBA9F5" w:rsidR="00D17A45" w:rsidRDefault="00D17A45" w:rsidP="006E3DEE">
      <w:pPr>
        <w:ind w:left="720" w:firstLine="720"/>
      </w:pPr>
      <w:r>
        <w:t xml:space="preserve">See David Rolph Seely, "Chronology, Book of Mormon," in </w:t>
      </w:r>
      <w:r w:rsidRPr="006E3DEE">
        <w:rPr>
          <w:i/>
          <w:iCs/>
        </w:rPr>
        <w:t>Book of Mormon Reference Companion</w:t>
      </w:r>
      <w:r>
        <w:t>, ed. Dennis L. Largey et al. (Salt Lake City: Deseret Book, 2003), 197-99. For an alternative perspective on the chronology of this time period in connection with Lehi and Zedekiah, see Jeffrey R. Chadwick, "Lehi's House at Jerusalem and the Land of His Inheritance," in this volume, pages 81-130.</w:t>
      </w:r>
    </w:p>
    <w:p w14:paraId="4988473D" w14:textId="77777777" w:rsidR="006E3DEE" w:rsidRDefault="006E3DEE" w:rsidP="006E3DEE">
      <w:pPr>
        <w:ind w:firstLine="720"/>
      </w:pPr>
    </w:p>
    <w:p w14:paraId="43AD6D79" w14:textId="77777777" w:rsidR="006E3DEE" w:rsidRDefault="00D17A45" w:rsidP="006E3DEE">
      <w:pPr>
        <w:spacing w:after="0"/>
      </w:pPr>
      <w:r>
        <w:t xml:space="preserve"> 2004</w:t>
      </w:r>
      <w:r w:rsidR="006E3DEE">
        <w:tab/>
      </w:r>
      <w:r w:rsidRPr="006E3DEE">
        <w:rPr>
          <w:b/>
          <w:bCs/>
        </w:rPr>
        <w:t>John S. Thompson</w:t>
      </w:r>
      <w:r w:rsidR="006E3DEE" w:rsidRPr="006E3DEE">
        <w:rPr>
          <w:b/>
          <w:bCs/>
        </w:rPr>
        <w:t xml:space="preserve">, </w:t>
      </w:r>
      <w:r w:rsidRPr="006E3DEE">
        <w:rPr>
          <w:b/>
          <w:bCs/>
        </w:rPr>
        <w:t xml:space="preserve">"Lehi and Egypt," in </w:t>
      </w:r>
      <w:r w:rsidRPr="006E3DEE">
        <w:rPr>
          <w:b/>
          <w:bCs/>
          <w:i/>
          <w:iCs/>
        </w:rPr>
        <w:t>Glimpses of Lehi's Jerusalem</w:t>
      </w:r>
      <w:r w:rsidRPr="006E3DEE">
        <w:rPr>
          <w:i/>
          <w:iCs/>
        </w:rPr>
        <w:t>,</w:t>
      </w:r>
      <w:r>
        <w:t xml:space="preserve"> edited by John W. Welch, </w:t>
      </w:r>
    </w:p>
    <w:p w14:paraId="6D4D3B80" w14:textId="481173E8" w:rsidR="00D17A45" w:rsidRDefault="00D17A45" w:rsidP="006E3DEE">
      <w:pPr>
        <w:spacing w:after="0"/>
        <w:ind w:left="720" w:firstLine="720"/>
      </w:pPr>
      <w:r>
        <w:t>David Rolph Seely, Jo Ann H. Seely, Provo, Utah: FARMS, 2004, pp. 259-276</w:t>
      </w:r>
      <w:r w:rsidR="006E3DEE">
        <w:t>.</w:t>
      </w:r>
    </w:p>
    <w:p w14:paraId="544C06D3" w14:textId="77777777" w:rsidR="006E3DEE" w:rsidRDefault="006E3DEE" w:rsidP="006E3DEE">
      <w:pPr>
        <w:spacing w:after="0"/>
        <w:ind w:left="720" w:firstLine="720"/>
      </w:pPr>
    </w:p>
    <w:p w14:paraId="09A5B479" w14:textId="77777777" w:rsidR="006E3DEE" w:rsidRDefault="00D17A45" w:rsidP="00D17A45">
      <w:r>
        <w:t xml:space="preserve"> </w:t>
      </w:r>
      <w:r w:rsidR="006E3DEE">
        <w:tab/>
      </w:r>
      <w:r>
        <w:t>[p. 263]</w:t>
      </w:r>
    </w:p>
    <w:p w14:paraId="45EB8D1A" w14:textId="2B2AF1EF" w:rsidR="00D17A45" w:rsidRDefault="006E3DEE" w:rsidP="00741E2D">
      <w:pPr>
        <w:ind w:left="720" w:firstLine="720"/>
      </w:pPr>
      <w:r>
        <w:t xml:space="preserve">. . . </w:t>
      </w:r>
      <w:r w:rsidR="00D17A45">
        <w:t xml:space="preserve">Biblical scholar Ephraim Stern, basing his remarks principally upon more recent </w:t>
      </w:r>
      <w:r w:rsidR="00741E2D">
        <w:t>a</w:t>
      </w:r>
      <w:r w:rsidR="00D17A45">
        <w:t>rchaeological evidence, declares, "Through the years from Josiah to</w:t>
      </w:r>
      <w:r>
        <w:t xml:space="preserve"> </w:t>
      </w:r>
      <w:r w:rsidR="00D17A45">
        <w:t>the coming of the Babylonians, Egyptian officials ruled both in Philistia and Judah." (NOTE 14) The exiling of Jehoiahaz, the subsequent appointment of Jehoiakim, and the seeming appointment of other officers in the land of Judah by Pharaoh all suggest Egypt's very strong political presence in Israel in the decade prior to Lehi's departure from Jerusalem. This dominance, however, did not last long, for in 605 B.C. the Chaldeans defeated the Egyptians at Carchemish and pushed them back to their own land. Later, Psammetichus II, Necho Il's successor, arranged a revolt against the Babylonians with the aid of Zedekiah, then king of Judah, but the Babylonians prevailed and eventually razed the cities of Judah and Palestine to the ground. (NOTE 15)</w:t>
      </w:r>
    </w:p>
    <w:p w14:paraId="34DBE6EB" w14:textId="77777777" w:rsidR="00741E2D" w:rsidRDefault="00D17A45" w:rsidP="00741E2D">
      <w:pPr>
        <w:ind w:firstLine="720"/>
      </w:pPr>
      <w:r>
        <w:t xml:space="preserve"> [p. 270]</w:t>
      </w:r>
      <w:r w:rsidR="00741E2D">
        <w:t xml:space="preserve"> </w:t>
      </w:r>
      <w:r>
        <w:t xml:space="preserve"> </w:t>
      </w:r>
    </w:p>
    <w:p w14:paraId="75FA8E5B" w14:textId="73369A69" w:rsidR="00D17A45" w:rsidRDefault="00D17A45" w:rsidP="00741E2D">
      <w:pPr>
        <w:ind w:left="720" w:firstLine="720"/>
      </w:pPr>
      <w:r>
        <w:t xml:space="preserve">Note 14. Ephraim Stern, </w:t>
      </w:r>
      <w:r w:rsidRPr="00741E2D">
        <w:rPr>
          <w:i/>
          <w:iCs/>
        </w:rPr>
        <w:t>Archaeology of the Land of the Bible</w:t>
      </w:r>
      <w:r>
        <w:t xml:space="preserve"> (New York: Doubleday, 2001), 2:229. Conversely, Anthony Spalinger, "Egypt and Babylonia: A Survey (c. 620 B.C.-550 B.C.)," </w:t>
      </w:r>
      <w:r w:rsidRPr="00741E2D">
        <w:rPr>
          <w:i/>
          <w:iCs/>
        </w:rPr>
        <w:t>Studien zur Altagyptishen Kultur</w:t>
      </w:r>
      <w:r>
        <w:t xml:space="preserve"> 5 (1977): 227-30, argues that Egypt maintained two different policies toward Judah and the surrounding Philistine cities respectively: Judah remained relatively free and autonomous even after Josiah's defeat at Megiddo, while Egypt maintained strong control over the Philistine cities.</w:t>
      </w:r>
    </w:p>
    <w:p w14:paraId="2D7FF5B5" w14:textId="7D94E863" w:rsidR="00D17A45" w:rsidRDefault="00D17A45" w:rsidP="00741E2D">
      <w:pPr>
        <w:ind w:left="720"/>
      </w:pPr>
      <w:r>
        <w:t xml:space="preserve"> </w:t>
      </w:r>
      <w:r w:rsidR="00741E2D">
        <w:tab/>
      </w:r>
      <w:r>
        <w:t xml:space="preserve">Note 15. Abraham Malamat, "The Twilight of Judah; In the Egyptian-Babylonian Maelstrom," </w:t>
      </w:r>
      <w:r w:rsidRPr="00741E2D">
        <w:rPr>
          <w:i/>
          <w:iCs/>
        </w:rPr>
        <w:t>Supplements to Vetus Testamentum,</w:t>
      </w:r>
      <w:r>
        <w:t xml:space="preserve"> vol. 28 (Leiden: Brill, 1975), 123-45, provides nice detail about the final years of the kingdom of Judah, including its political fluctuations as it changed loyalties six times between Egypt and Babylon between 609 and 587 B.C.</w:t>
      </w:r>
    </w:p>
    <w:p w14:paraId="366E31A5" w14:textId="77777777" w:rsidR="00741E2D" w:rsidRDefault="00741E2D" w:rsidP="00741E2D">
      <w:pPr>
        <w:ind w:left="720"/>
      </w:pPr>
    </w:p>
    <w:p w14:paraId="5B76A276" w14:textId="77777777" w:rsidR="00741E2D" w:rsidRDefault="00D17A45" w:rsidP="00741E2D">
      <w:pPr>
        <w:spacing w:after="0"/>
        <w:rPr>
          <w:b/>
          <w:bCs/>
        </w:rPr>
      </w:pPr>
      <w:r>
        <w:t xml:space="preserve"> 2004</w:t>
      </w:r>
      <w:r w:rsidR="00741E2D">
        <w:tab/>
      </w:r>
      <w:r w:rsidRPr="00741E2D">
        <w:rPr>
          <w:b/>
          <w:bCs/>
        </w:rPr>
        <w:t>Aaron P. Schade</w:t>
      </w:r>
      <w:r w:rsidR="00741E2D" w:rsidRPr="00741E2D">
        <w:rPr>
          <w:b/>
          <w:bCs/>
        </w:rPr>
        <w:t>, “</w:t>
      </w:r>
      <w:r w:rsidRPr="00741E2D">
        <w:rPr>
          <w:b/>
          <w:bCs/>
        </w:rPr>
        <w:t xml:space="preserve">The Kingdom of Judah: Politics, Prophets, and Scribes in the Late Preexilic </w:t>
      </w:r>
    </w:p>
    <w:p w14:paraId="4236FF87" w14:textId="77777777" w:rsidR="00741E2D" w:rsidRDefault="00D17A45" w:rsidP="00741E2D">
      <w:pPr>
        <w:spacing w:after="0"/>
        <w:ind w:left="720" w:firstLine="720"/>
      </w:pPr>
      <w:r w:rsidRPr="00741E2D">
        <w:rPr>
          <w:b/>
          <w:bCs/>
        </w:rPr>
        <w:t xml:space="preserve">Period," in </w:t>
      </w:r>
      <w:r w:rsidRPr="00741E2D">
        <w:rPr>
          <w:b/>
          <w:bCs/>
          <w:i/>
          <w:iCs/>
        </w:rPr>
        <w:t>Glimpses of Lehi's Jerusalem</w:t>
      </w:r>
      <w:r w:rsidRPr="00741E2D">
        <w:rPr>
          <w:b/>
          <w:bCs/>
        </w:rPr>
        <w:t xml:space="preserve">, </w:t>
      </w:r>
      <w:r>
        <w:t xml:space="preserve">edited by John W. Welch, David Rolph Seely, </w:t>
      </w:r>
    </w:p>
    <w:p w14:paraId="4FE4654B" w14:textId="71436999" w:rsidR="00D17A45" w:rsidRDefault="00D17A45" w:rsidP="00741E2D">
      <w:pPr>
        <w:spacing w:after="0"/>
        <w:ind w:left="720" w:firstLine="720"/>
      </w:pPr>
      <w:r>
        <w:t>Jo Ann H. Seely, Provo, Utah: FARMS, 2004, pp. 299</w:t>
      </w:r>
      <w:r w:rsidR="00741E2D">
        <w:t>.</w:t>
      </w:r>
    </w:p>
    <w:p w14:paraId="2106F210" w14:textId="77777777" w:rsidR="00741E2D" w:rsidRDefault="00741E2D" w:rsidP="00741E2D">
      <w:pPr>
        <w:spacing w:after="0"/>
        <w:ind w:left="720" w:firstLine="720"/>
      </w:pPr>
    </w:p>
    <w:p w14:paraId="080EC59E" w14:textId="77777777" w:rsidR="00D17A45" w:rsidRDefault="00D17A45" w:rsidP="00741E2D">
      <w:pPr>
        <w:ind w:firstLine="720"/>
      </w:pPr>
      <w:r>
        <w:t>[p. 298]</w:t>
      </w:r>
    </w:p>
    <w:p w14:paraId="127E3DC2" w14:textId="4C538971" w:rsidR="00D17A45" w:rsidRDefault="00D17A45" w:rsidP="00741E2D">
      <w:pPr>
        <w:ind w:left="720"/>
      </w:pPr>
      <w:r>
        <w:t xml:space="preserve"> </w:t>
      </w:r>
      <w:r w:rsidR="00741E2D">
        <w:tab/>
      </w:r>
      <w:r>
        <w:t>The purpose of this chapter is to define the general condition of the kingdom of Judah on the eve of her destruction in 586 B.C. (NOTE 1)</w:t>
      </w:r>
    </w:p>
    <w:p w14:paraId="1597AD4D" w14:textId="77777777" w:rsidR="00D17A45" w:rsidRDefault="00D17A45" w:rsidP="00741E2D">
      <w:pPr>
        <w:ind w:firstLine="720"/>
      </w:pPr>
      <w:r>
        <w:t>[300-301]</w:t>
      </w:r>
    </w:p>
    <w:p w14:paraId="214658D6" w14:textId="78C820B4" w:rsidR="00D17A45" w:rsidRDefault="00D17A45" w:rsidP="00741E2D">
      <w:pPr>
        <w:ind w:left="720"/>
      </w:pPr>
      <w:r>
        <w:t xml:space="preserve"> </w:t>
      </w:r>
      <w:r w:rsidR="00741E2D">
        <w:tab/>
        <w:t xml:space="preserve">. . . </w:t>
      </w:r>
      <w:r>
        <w:t xml:space="preserve">Though it [Judah] had not suffered the fate of the kingdom of Israel in 722 at the hands of the Assyrians, in 701 Sennacherib had invaded the region [of Judah], destroying many of the kingdom's cities and deporting thousands along the way. (NOTE 3) Though the effects of this invasion had been felt for decades, by the end of Josiah's reign some of these cities were </w:t>
      </w:r>
      <w:r>
        <w:lastRenderedPageBreak/>
        <w:t>rebuilt and reoccupied. By the beginning of his kingship, Assyria's grip on Judah had weakened, and Josiah witnessed a relative degree of freedom that afforded him and the kingdom of Judah some political and economic success in this period. (NOTE 4).</w:t>
      </w:r>
    </w:p>
    <w:p w14:paraId="77454930" w14:textId="017F64B0" w:rsidR="00D17A45" w:rsidRDefault="00D17A45" w:rsidP="00741E2D">
      <w:pPr>
        <w:ind w:left="720"/>
      </w:pPr>
      <w:r>
        <w:t xml:space="preserve"> </w:t>
      </w:r>
      <w:r w:rsidR="00741E2D">
        <w:tab/>
      </w:r>
      <w:r>
        <w:t xml:space="preserve">The kingdom's political success was built on the back of a religious revitalization instigated by Josiah. Josiah's famous religious reform began around 628/627 B.C. (NOTE 5) . . . Josiah implemented a policy of centralized temple worship confined to the Jerusalem temple . . . "Unlike </w:t>
      </w:r>
      <w:r w:rsidR="00741E2D">
        <w:t>H</w:t>
      </w:r>
      <w:r>
        <w:t>ezekiah, he allegedly suppressed all worship outside the temple, not just sacrifice outside Jerusalem and the state forts."(NOTE 9)</w:t>
      </w:r>
    </w:p>
    <w:p w14:paraId="346E3EEE" w14:textId="0F465AC1" w:rsidR="00D17A45" w:rsidRDefault="00D17A45" w:rsidP="00741E2D">
      <w:pPr>
        <w:ind w:left="720"/>
      </w:pPr>
      <w:r>
        <w:t xml:space="preserve"> [</w:t>
      </w:r>
      <w:r w:rsidRPr="00741E2D">
        <w:rPr>
          <w:color w:val="FF0000"/>
        </w:rPr>
        <w:t xml:space="preserve">Note* </w:t>
      </w:r>
      <w:r>
        <w:t>This would mean that if these restrictions held during Lehi's day, he would have had to travel outside of the confines or control of Judah (a 3-day's journey) in order to offer sacrifice.]</w:t>
      </w:r>
    </w:p>
    <w:p w14:paraId="0470F7CC" w14:textId="1914550A" w:rsidR="00D17A45" w:rsidRDefault="00D17A45" w:rsidP="00D17A45">
      <w:r>
        <w:t xml:space="preserve"> </w:t>
      </w:r>
      <w:r w:rsidR="00741E2D">
        <w:tab/>
      </w:r>
      <w:r>
        <w:t>[303-305]</w:t>
      </w:r>
    </w:p>
    <w:p w14:paraId="7EB8A628" w14:textId="083C2537" w:rsidR="00D17A45" w:rsidRDefault="00D17A45" w:rsidP="00342AD1">
      <w:pPr>
        <w:ind w:left="720"/>
      </w:pPr>
      <w:r>
        <w:t xml:space="preserve"> </w:t>
      </w:r>
      <w:r w:rsidR="00741E2D">
        <w:tab/>
      </w:r>
      <w:r>
        <w:t xml:space="preserve">Josiah was killed by Pharaoh Necho II at Megiddo in 609 B.C. . . . During the next four years (609-605 B.C.), . . . After Jehoahaz's (NOTE 18) short three-month reign in 609, he was imprisoned in Necho's headquarters in Riblah. Egypt then set </w:t>
      </w:r>
      <w:r w:rsidR="00741E2D">
        <w:t>J</w:t>
      </w:r>
      <w:r>
        <w:t>ehoiakim, (NOTE 19) brother of Jehoahaz, upon the throne, and he reigned for the next eleven years in Judah (609-598 B.C.; 2 Kings 23:33-34). . .</w:t>
      </w:r>
    </w:p>
    <w:p w14:paraId="71BE2360" w14:textId="26AA391E" w:rsidR="00D17A45" w:rsidRDefault="00D17A45" w:rsidP="00342AD1">
      <w:pPr>
        <w:ind w:left="720"/>
      </w:pPr>
      <w:r>
        <w:t xml:space="preserve"> </w:t>
      </w:r>
      <w:r w:rsidR="00741E2D">
        <w:tab/>
      </w:r>
      <w:r>
        <w:t>Jehoiakim becomes a pivotal figure in the study of the early history of the Book of Mormon, as he reigns almost to the beginning of Lehi's ministry in Jerusalem. During his reign the Babylonians defeated the Egyptians at Carchemish (605 B.C.), up until which time Judah had been an Egyptian vassal.</w:t>
      </w:r>
      <w:r w:rsidR="00741E2D">
        <w:t xml:space="preserve"> </w:t>
      </w:r>
      <w:r>
        <w:t>(NOTE 20) Nebuchadnezzar (605-592) succeeded his father (Nabopolassar) shortly thereafter (605), and in that year Nebuchadnezzar and the Babylonians invaded the area of Palestine. Judah then became a part of their domain sometime around 604/603.(NOTE 21) . . . This would eventually create severe tension among various factions (pro-Babylonian vs. pro-Egyptian) within the kingdom of Judah.</w:t>
      </w:r>
    </w:p>
    <w:p w14:paraId="347696F4" w14:textId="088D0FF7" w:rsidR="00D17A45" w:rsidRDefault="00D17A45" w:rsidP="00342AD1">
      <w:pPr>
        <w:ind w:left="720"/>
      </w:pPr>
      <w:r>
        <w:t xml:space="preserve"> </w:t>
      </w:r>
      <w:r w:rsidR="00741E2D">
        <w:tab/>
      </w:r>
      <w:r>
        <w:t>Following a stalemate battle between Egypt and Babylon (winter of 601/600), Jehoiakim decided to revolt against Babylon. This was probably encouraged by Egypt, who was nudging Judah to defect to</w:t>
      </w:r>
      <w:r w:rsidR="00741E2D">
        <w:t xml:space="preserve"> </w:t>
      </w:r>
      <w:r>
        <w:t>the Egyptian camp.(NOTE 23) For the next two years the Babylonians recuperated and eventually took action against Jehoiakim in 598 (at which time he died).(NOTE 24)</w:t>
      </w:r>
    </w:p>
    <w:p w14:paraId="45DEBEEB" w14:textId="4CAB260F" w:rsidR="00D17A45" w:rsidRDefault="00D17A45" w:rsidP="00342AD1">
      <w:pPr>
        <w:ind w:left="720"/>
      </w:pPr>
      <w:r>
        <w:t xml:space="preserve"> </w:t>
      </w:r>
      <w:r w:rsidR="00741E2D">
        <w:tab/>
      </w:r>
      <w:r>
        <w:t>Following the death of Jehoiakim, his son Jehoiachin reigned for just over three months before he was deposed by Nebuchadnezzar (597). Thousands (NOTE 25) (including his officials) were exiled with him to Babylon. (NOTE 26) This deportation would take a terrible toll on the kingdom, leaving doubts and uncertainty among the people and leadership.</w:t>
      </w:r>
      <w:r w:rsidR="00342AD1">
        <w:t xml:space="preserve"> </w:t>
      </w:r>
      <w:r>
        <w:t>(NOTE 27) It is probably not a historical coincidence that amid this time of deportation and chaos Lehi began his official ministry, as guidance and direction were desperately needed (1 Nephi 1:4). . . . (see 2 Kings 24:11</w:t>
      </w:r>
      <w:r w:rsidR="00342AD1">
        <w:t xml:space="preserve">, </w:t>
      </w:r>
      <w:r>
        <w:t xml:space="preserve">12, 14-15). (NOTE 28) </w:t>
      </w:r>
    </w:p>
    <w:p w14:paraId="308D4985" w14:textId="5CDFF406" w:rsidR="00D17A45" w:rsidRDefault="00D17A45" w:rsidP="00342AD1">
      <w:pPr>
        <w:ind w:left="720"/>
      </w:pPr>
      <w:r>
        <w:t>[</w:t>
      </w:r>
      <w:r w:rsidRPr="00342AD1">
        <w:rPr>
          <w:color w:val="FF0000"/>
        </w:rPr>
        <w:t xml:space="preserve">Note* </w:t>
      </w:r>
      <w:r>
        <w:t>If "thousands" were taken into exile at this time, what would make Laman and Lemuel believe that Jerusalem could not be destroyed and the people taken into captivity?]</w:t>
      </w:r>
    </w:p>
    <w:p w14:paraId="10111075" w14:textId="24500A6A" w:rsidR="00D17A45" w:rsidRDefault="00D17A45" w:rsidP="00342AD1">
      <w:pPr>
        <w:ind w:left="720"/>
      </w:pPr>
      <w:r>
        <w:lastRenderedPageBreak/>
        <w:t xml:space="preserve"> </w:t>
      </w:r>
      <w:r w:rsidR="00342AD1">
        <w:tab/>
      </w:r>
      <w:r>
        <w:t>Jehoiachin's uncle, Zedekiah (also known as Mattaniah), was pronounced the new crown prince of Judah in 597 B.C., (NOTE 29) He reigned until the kingdom fell to the Babylonians in 586. In 587 the final siege of Jerusalem began,</w:t>
      </w:r>
      <w:r w:rsidR="00342AD1">
        <w:t xml:space="preserve"> </w:t>
      </w:r>
      <w:r>
        <w:t xml:space="preserve">and by this time most of the kingdom of Judah had fallen. (NOTE 30) Though the Egyptians moved forward to aid Zedekiah, they retreated and "Judah found herself in a highly vulnerable position. From both a diplomatic and military point of view, Judah was left in the lurch and had to face the Babylonian might alone--'all her friends have dealt treacherously with her' (Lam. 1:2)."(NOTE 31) The Babylonians eventually breached the walls of </w:t>
      </w:r>
      <w:r w:rsidR="00342AD1">
        <w:t>J</w:t>
      </w:r>
      <w:r>
        <w:t>erusalem in 586 B.C. . . .</w:t>
      </w:r>
    </w:p>
    <w:p w14:paraId="17E350D5" w14:textId="2DAC4FAA" w:rsidR="00D17A45" w:rsidRDefault="00D17A45" w:rsidP="00342AD1">
      <w:pPr>
        <w:ind w:left="720"/>
      </w:pPr>
      <w:r>
        <w:t xml:space="preserve"> </w:t>
      </w:r>
      <w:r w:rsidR="00342AD1">
        <w:tab/>
      </w:r>
      <w:r>
        <w:t>Judah had faced many difficulties leading up to her destruction, and the final years of her existence have been summarized as follows:</w:t>
      </w:r>
    </w:p>
    <w:p w14:paraId="32A657BF" w14:textId="066B6FBE" w:rsidR="00D17A45" w:rsidRDefault="00D17A45" w:rsidP="00342AD1">
      <w:pPr>
        <w:ind w:left="1440"/>
      </w:pPr>
      <w:r>
        <w:t xml:space="preserve"> In the last two decades of its existence [606-586], the rapid pace of the international scene demanded of the Judean rulers exceedingly </w:t>
      </w:r>
      <w:r w:rsidR="00342AD1">
        <w:t>skillful</w:t>
      </w:r>
      <w:r>
        <w:t xml:space="preserve"> </w:t>
      </w:r>
      <w:r w:rsidR="00342AD1">
        <w:t>maneuvering</w:t>
      </w:r>
      <w:r>
        <w:t xml:space="preserve"> in order to cope with kaleidoscopic situations. A series of no less than six critical turning points in Judah's foreign policy can be discerned, marking drastic shifts in loyalty from one major camp to the other-all within these twenty years. In other words, the political orientation of Judah alternated radically at an average frequency of every three years. . . . (NOTE 33)</w:t>
      </w:r>
    </w:p>
    <w:p w14:paraId="32810FF5" w14:textId="5DE9D284" w:rsidR="00D17A45" w:rsidRDefault="00D17A45" w:rsidP="00D17A45">
      <w:r>
        <w:t xml:space="preserve"> </w:t>
      </w:r>
      <w:r w:rsidR="00342AD1">
        <w:tab/>
      </w:r>
      <w:r>
        <w:t>[306-307]</w:t>
      </w:r>
    </w:p>
    <w:p w14:paraId="07938BC1" w14:textId="21199231" w:rsidR="00D17A45" w:rsidRDefault="00D17A45" w:rsidP="00342AD1">
      <w:pPr>
        <w:ind w:left="720"/>
      </w:pPr>
      <w:r>
        <w:t xml:space="preserve"> </w:t>
      </w:r>
      <w:r w:rsidR="00342AD1">
        <w:tab/>
      </w:r>
      <w:r>
        <w:t xml:space="preserve">Lehi (the first prophet of the Book of Mormon) resided in </w:t>
      </w:r>
      <w:r w:rsidR="00342AD1">
        <w:t>J</w:t>
      </w:r>
      <w:r>
        <w:t>erusalem with his family sometime around 600 B.C. The first mention of a concrete historical reference is "in the commencement of the first year of the reign of Zedekiah, kina of Judah . . . and in that same year there came many prophets, prophesying unto the people that they must repent, or the great city Jerusalem must be destroyed" (1 Nephi 1:4). This would have been just after King Jehoiachin was exiled to Babylon. Jerusalem had suffered its first capture at the hands of the Babylonians, and Zedekiah had been installed by Nebuchadnezzar, king of Babylon (i.e. 597 B.C.). (NOTE 35</w:t>
      </w:r>
    </w:p>
    <w:p w14:paraId="426519CB" w14:textId="596A5BF2" w:rsidR="00D17A45" w:rsidRDefault="00D17A45" w:rsidP="00D17A45">
      <w:r>
        <w:t xml:space="preserve"> </w:t>
      </w:r>
      <w:r w:rsidR="00342AD1">
        <w:tab/>
      </w:r>
      <w:r>
        <w:t>[308]</w:t>
      </w:r>
    </w:p>
    <w:p w14:paraId="0D71CDFC" w14:textId="36C5B2A6" w:rsidR="00D17A45" w:rsidRDefault="00D17A45" w:rsidP="00342AD1">
      <w:pPr>
        <w:ind w:left="720"/>
      </w:pPr>
      <w:r>
        <w:t xml:space="preserve"> </w:t>
      </w:r>
      <w:r w:rsidR="00342AD1">
        <w:tab/>
      </w:r>
      <w:r>
        <w:t xml:space="preserve">Lehi's calling from the Lord to minister among the people came in the form of a revelation (NOTE 37) in which he was commanded to read a book; the following is part of what he read: "Wo, wo, unto Jerusalem, for I have seen thine abominations! Yea, and many things did my father read concerning </w:t>
      </w:r>
      <w:r w:rsidR="00342AD1">
        <w:t>J</w:t>
      </w:r>
      <w:r>
        <w:t>erusalem-that it should be destroyed, and the inhabitants thereof; many should perish by the sword, and many should be carried away captive into Babylon" (1 Nephi 1:13). Lehi then proceeded to prophesy among the people (1 Nephi 1:18). The message of the previously cited prophets was simple: repent and follow the prophets or be destroyed. Beyond repentance, Jeremiah was also teaching that Judah was to submit to the Babylonians because they were not going to defeat them (Jeremiah 34:1-9; 36:29).</w:t>
      </w:r>
    </w:p>
    <w:p w14:paraId="56206497" w14:textId="6EDEFCE1" w:rsidR="00D17A45" w:rsidRDefault="00D17A45" w:rsidP="00342AD1">
      <w:pPr>
        <w:ind w:left="720"/>
      </w:pPr>
      <w:r>
        <w:t xml:space="preserve"> [</w:t>
      </w:r>
      <w:r w:rsidRPr="00342AD1">
        <w:rPr>
          <w:color w:val="FF0000"/>
        </w:rPr>
        <w:t xml:space="preserve">Note* </w:t>
      </w:r>
      <w:r>
        <w:t>By this time (597 BC) "many" had already perished or been taken to Babylon. Compared to those that had already died or been exiled, how many people were there left in Jerusalem? And why would Lehi's, message of destruction be so unbelievable in the commencement of the Babylonian controlled reign of Zedekiah after what had happened just previous to that installation? But Lehi's message dealt also with the coming of a Messiah. How did this relate? ]</w:t>
      </w:r>
    </w:p>
    <w:p w14:paraId="168163C3" w14:textId="77777777" w:rsidR="006E113C" w:rsidRDefault="006E113C" w:rsidP="00342AD1">
      <w:pPr>
        <w:ind w:left="720"/>
      </w:pPr>
    </w:p>
    <w:p w14:paraId="33BFC840" w14:textId="7B984643" w:rsidR="00D17A45" w:rsidRDefault="00D17A45" w:rsidP="00D17A45">
      <w:r>
        <w:lastRenderedPageBreak/>
        <w:t xml:space="preserve"> </w:t>
      </w:r>
      <w:r w:rsidR="00342AD1">
        <w:tab/>
      </w:r>
      <w:r>
        <w:t>[p. 324-329]</w:t>
      </w:r>
    </w:p>
    <w:p w14:paraId="7E5A8DD6" w14:textId="69616DD8" w:rsidR="00D17A45" w:rsidRDefault="00D17A45" w:rsidP="00342AD1">
      <w:pPr>
        <w:ind w:left="720"/>
      </w:pPr>
      <w:r>
        <w:t xml:space="preserve"> </w:t>
      </w:r>
      <w:r w:rsidR="00342AD1">
        <w:tab/>
      </w:r>
      <w:r>
        <w:t>Note 1. For a discussion on this date as opposed to 587, see Gershon Galil, The Chronology of the Kings of Israel and Judah (Leiden: Brill, 1996), 108-18; and Abraham Malamat, "The Kingdom of Judah between Egypt and Babylon: A Small State within a Great power Confrontation," in Text and Context: Old Testament and Semitic Studies for C. C. Fensham, ed. W. Claassen (Sheffield: Sheffield Academic Press, 1988), 117-29.</w:t>
      </w:r>
    </w:p>
    <w:p w14:paraId="6587BB47" w14:textId="3388B113" w:rsidR="00D17A45" w:rsidRDefault="00D17A45" w:rsidP="00342AD1">
      <w:pPr>
        <w:ind w:left="720"/>
      </w:pPr>
      <w:r>
        <w:t xml:space="preserve"> </w:t>
      </w:r>
      <w:r w:rsidR="00342AD1">
        <w:tab/>
      </w:r>
      <w:r>
        <w:t>Note 3. . . . Second Kings 19:35 claims a victory over the Assyrian army, but Sennacherib reports to the contrary that he seized thousands of people as booty (an obvious exaggeration). The Bible is silent on this deportation, and with the Assyrians' propensity to exaggerate it is difficult to assess the true figure.</w:t>
      </w:r>
    </w:p>
    <w:p w14:paraId="23288942" w14:textId="4EF5F028" w:rsidR="00D17A45" w:rsidRDefault="00D17A45" w:rsidP="00342AD1">
      <w:pPr>
        <w:ind w:left="720"/>
      </w:pPr>
      <w:r>
        <w:t xml:space="preserve"> </w:t>
      </w:r>
      <w:r w:rsidR="00342AD1">
        <w:tab/>
      </w:r>
      <w:r>
        <w:t>Note 4</w:t>
      </w:r>
    </w:p>
    <w:p w14:paraId="6526631E" w14:textId="4C0B1CC0" w:rsidR="00D17A45" w:rsidRDefault="00D17A45" w:rsidP="00342AD1">
      <w:pPr>
        <w:ind w:left="720"/>
      </w:pPr>
      <w:r>
        <w:t xml:space="preserve"> </w:t>
      </w:r>
      <w:r w:rsidR="00342AD1">
        <w:tab/>
      </w:r>
      <w:r>
        <w:t>Note 5</w:t>
      </w:r>
    </w:p>
    <w:p w14:paraId="0CB5744E" w14:textId="615AD301" w:rsidR="00D17A45" w:rsidRDefault="00D17A45" w:rsidP="00342AD1">
      <w:pPr>
        <w:ind w:left="720"/>
      </w:pPr>
      <w:r>
        <w:t xml:space="preserve"> </w:t>
      </w:r>
      <w:r w:rsidR="00342AD1">
        <w:tab/>
      </w:r>
      <w:r>
        <w:t>Note 9</w:t>
      </w:r>
    </w:p>
    <w:p w14:paraId="114B8BEA" w14:textId="1DFE013E" w:rsidR="00D17A45" w:rsidRDefault="00D17A45" w:rsidP="00342AD1">
      <w:pPr>
        <w:ind w:left="720"/>
      </w:pPr>
      <w:r>
        <w:t xml:space="preserve"> </w:t>
      </w:r>
      <w:r w:rsidR="00342AD1">
        <w:tab/>
      </w:r>
      <w:r>
        <w:t>Note 13. See Abraham Malamat, "The Twilight of Judah: In the Egyptian Babylonian Maelstrom," Supplements to Vetus Testamentum, vol. 28 (Leiden: Brill, 1975), 125.</w:t>
      </w:r>
    </w:p>
    <w:p w14:paraId="2429FF12" w14:textId="34826B1C" w:rsidR="00D17A45" w:rsidRDefault="00D17A45" w:rsidP="00342AD1">
      <w:pPr>
        <w:ind w:left="720"/>
      </w:pPr>
      <w:r>
        <w:t xml:space="preserve"> </w:t>
      </w:r>
      <w:r w:rsidR="00342AD1">
        <w:tab/>
      </w:r>
      <w:r>
        <w:t>Note 17. Gershon Galil, "The Babylonian Calendar and the Chronology of the Last Kings of Judah," Biblica 72 (1991): 376.</w:t>
      </w:r>
    </w:p>
    <w:p w14:paraId="6310AD13" w14:textId="0A53E4DF" w:rsidR="00D17A45" w:rsidRDefault="00D17A45" w:rsidP="00342AD1">
      <w:pPr>
        <w:ind w:left="720"/>
      </w:pPr>
      <w:r>
        <w:t xml:space="preserve"> </w:t>
      </w:r>
      <w:r w:rsidR="00342AD1">
        <w:tab/>
      </w:r>
      <w:r>
        <w:t>Note 18. Jehoahaz is also known as Shallum (see 2 Kings 23:30; 1 Chronicles 3:15; 2 Chronicles 36:1; Jeremiah 22:11).</w:t>
      </w:r>
    </w:p>
    <w:p w14:paraId="11CCAD76" w14:textId="19F18F82" w:rsidR="00D17A45" w:rsidRDefault="00D17A45" w:rsidP="00342AD1">
      <w:pPr>
        <w:ind w:left="720"/>
      </w:pPr>
      <w:r>
        <w:t xml:space="preserve"> </w:t>
      </w:r>
      <w:r w:rsidR="00342AD1">
        <w:tab/>
      </w:r>
      <w:r>
        <w:t>Note 19. Jehoiakim was originally called Eliakim (see 2 Kings 23:34; 2 Chronicles 36:4).</w:t>
      </w:r>
    </w:p>
    <w:p w14:paraId="74274F7F" w14:textId="631B3389" w:rsidR="00D17A45" w:rsidRDefault="00D17A45" w:rsidP="00342AD1">
      <w:pPr>
        <w:ind w:left="720"/>
      </w:pPr>
      <w:r>
        <w:t xml:space="preserve"> </w:t>
      </w:r>
      <w:r w:rsidR="00342AD1">
        <w:tab/>
      </w:r>
      <w:r>
        <w:t>Note 20.</w:t>
      </w:r>
    </w:p>
    <w:p w14:paraId="2321ADDB" w14:textId="2594E949" w:rsidR="00D17A45" w:rsidRDefault="00D17A45" w:rsidP="00342AD1">
      <w:pPr>
        <w:ind w:left="720"/>
      </w:pPr>
      <w:r>
        <w:t xml:space="preserve"> </w:t>
      </w:r>
      <w:r w:rsidR="00342AD1">
        <w:tab/>
      </w:r>
      <w:r>
        <w:t>Note 21.</w:t>
      </w:r>
    </w:p>
    <w:p w14:paraId="5E1761A1" w14:textId="5CC6592E" w:rsidR="00D17A45" w:rsidRDefault="00D17A45" w:rsidP="00342AD1">
      <w:pPr>
        <w:ind w:left="720"/>
      </w:pPr>
      <w:r>
        <w:t xml:space="preserve"> </w:t>
      </w:r>
      <w:r w:rsidR="00342AD1">
        <w:tab/>
      </w:r>
      <w:r>
        <w:t>Note 23.</w:t>
      </w:r>
    </w:p>
    <w:p w14:paraId="79D32381" w14:textId="79E85E31" w:rsidR="00D17A45" w:rsidRDefault="00D17A45" w:rsidP="00342AD1">
      <w:pPr>
        <w:ind w:left="720"/>
      </w:pPr>
      <w:r>
        <w:t xml:space="preserve"> </w:t>
      </w:r>
      <w:r w:rsidR="00342AD1">
        <w:tab/>
      </w:r>
      <w:r>
        <w:t>Note 24. Galil, "Babylonian Calendar," 377, attempts to lower the chronology of Zedekiah's coronation by a year (thus affecting this date); however, it appears that Jehoiakim's death occurred toward the end of 598.</w:t>
      </w:r>
    </w:p>
    <w:p w14:paraId="340614C2" w14:textId="0E12787A" w:rsidR="00D17A45" w:rsidRDefault="00D17A45" w:rsidP="00342AD1">
      <w:pPr>
        <w:ind w:left="720"/>
      </w:pPr>
      <w:r>
        <w:t xml:space="preserve"> </w:t>
      </w:r>
      <w:r w:rsidR="00342AD1">
        <w:tab/>
      </w:r>
      <w:r>
        <w:t>Note 25. The exact number has been debated. See Malamat, "Twilight of Judah," 132-34.</w:t>
      </w:r>
    </w:p>
    <w:p w14:paraId="73166E68" w14:textId="62727A08" w:rsidR="00D17A45" w:rsidRDefault="00D17A45" w:rsidP="00342AD1">
      <w:pPr>
        <w:ind w:left="720"/>
      </w:pPr>
      <w:r>
        <w:t xml:space="preserve"> </w:t>
      </w:r>
      <w:r w:rsidR="00342AD1">
        <w:tab/>
      </w:r>
      <w:r>
        <w:t>Note 26. This may also have been the time Ezekiel was taken into Babylonian captivity. See Mendenhall, Faith and History, 186.</w:t>
      </w:r>
    </w:p>
    <w:p w14:paraId="3E968158" w14:textId="44AA3796" w:rsidR="00D17A45" w:rsidRDefault="00D17A45" w:rsidP="00342AD1">
      <w:pPr>
        <w:ind w:left="720"/>
      </w:pPr>
      <w:r>
        <w:t xml:space="preserve"> </w:t>
      </w:r>
      <w:r w:rsidR="00342AD1">
        <w:tab/>
      </w:r>
      <w:r>
        <w:t>Note 27.</w:t>
      </w:r>
    </w:p>
    <w:p w14:paraId="3F23D53D" w14:textId="496DB2A7" w:rsidR="00D17A45" w:rsidRDefault="00D17A45" w:rsidP="00342AD1">
      <w:pPr>
        <w:ind w:left="720"/>
      </w:pPr>
      <w:r>
        <w:t xml:space="preserve"> </w:t>
      </w:r>
      <w:r w:rsidR="00342AD1">
        <w:tab/>
      </w:r>
      <w:r>
        <w:t>Note 28. . . . Again, it is probably no coincidence that Lehi received his vision (which presumably opened his ministry) about this time when high profile characters in the kingdom had been deported and questions concerning the state of the nation and what action to take were at an all-time high.</w:t>
      </w:r>
    </w:p>
    <w:p w14:paraId="2718E092" w14:textId="106B9E5E" w:rsidR="00D17A45" w:rsidRDefault="00D17A45" w:rsidP="00342AD1">
      <w:pPr>
        <w:ind w:left="720"/>
      </w:pPr>
      <w:r>
        <w:lastRenderedPageBreak/>
        <w:t xml:space="preserve"> </w:t>
      </w:r>
      <w:r w:rsidR="00342AD1">
        <w:tab/>
      </w:r>
      <w:r>
        <w:t>Note 29. For a discussion on the chronology of these kings in relation to the Babylonian calendar, see Galil, "Babylonian Calendar," 367-78.</w:t>
      </w:r>
    </w:p>
    <w:p w14:paraId="7F4577BF" w14:textId="2767E3F9" w:rsidR="00D17A45" w:rsidRDefault="00D17A45" w:rsidP="00342AD1">
      <w:pPr>
        <w:ind w:left="720"/>
      </w:pPr>
      <w:r>
        <w:t xml:space="preserve"> </w:t>
      </w:r>
      <w:r w:rsidR="00342AD1">
        <w:tab/>
      </w:r>
      <w:r>
        <w:t>Note 30. Subsequently, the archaeological excavations throughout Judah reveal utter destruction from Timnah in the west to Ein Gedi in the east, and from Jerusalem in the north to Lachish in the south. See Malamat, "Kingdom of Judah," 117-18.</w:t>
      </w:r>
    </w:p>
    <w:p w14:paraId="270FE814" w14:textId="67AB0954" w:rsidR="00D17A45" w:rsidRDefault="00D17A45" w:rsidP="00342AD1">
      <w:pPr>
        <w:ind w:left="720"/>
      </w:pPr>
      <w:r>
        <w:t xml:space="preserve"> </w:t>
      </w:r>
      <w:r w:rsidR="00342AD1">
        <w:tab/>
      </w:r>
      <w:r>
        <w:t>Note 31. Ibid., 126.</w:t>
      </w:r>
    </w:p>
    <w:p w14:paraId="28470D53" w14:textId="2791BF3F" w:rsidR="00D17A45" w:rsidRDefault="00D17A45" w:rsidP="00342AD1">
      <w:pPr>
        <w:ind w:left="720"/>
      </w:pPr>
      <w:r>
        <w:t xml:space="preserve"> </w:t>
      </w:r>
      <w:r w:rsidR="00342AD1">
        <w:tab/>
      </w:r>
      <w:r>
        <w:t>Note 33. Malamat, "Kingdom of Judah," 119-20.</w:t>
      </w:r>
    </w:p>
    <w:p w14:paraId="03BA1954" w14:textId="22D9E991" w:rsidR="00D17A45" w:rsidRDefault="00D17A45" w:rsidP="00342AD1">
      <w:pPr>
        <w:ind w:left="720"/>
      </w:pPr>
      <w:r>
        <w:t xml:space="preserve"> </w:t>
      </w:r>
      <w:r w:rsidR="00342AD1">
        <w:tab/>
      </w:r>
      <w:r>
        <w:t xml:space="preserve">Note 35. William L. Holladay, Jeremiah 2: A Commentary on the Book of the Prophet </w:t>
      </w:r>
      <w:r w:rsidR="00342AD1">
        <w:t>J</w:t>
      </w:r>
      <w:r>
        <w:t>eremiah Chapters 26-52, ed. Paul D. Hanson (Minneapolis: Fortress, 1989), 31; Nicolas Grimal, A History of Ancient Egypt (Oxford: Blackwell, 1992), 361; ... It is no wonder some of Nephi's earliest words included, "having seen many afflictions in the course of my days" (1 Nephi 1:1).</w:t>
      </w:r>
    </w:p>
    <w:p w14:paraId="156A6FB4" w14:textId="77777777" w:rsidR="00D17A45" w:rsidRDefault="00D17A45" w:rsidP="00342AD1">
      <w:pPr>
        <w:ind w:left="720"/>
      </w:pPr>
      <w:r>
        <w:t xml:space="preserve"> [</w:t>
      </w:r>
      <w:r w:rsidRPr="00342AD1">
        <w:rPr>
          <w:color w:val="FF0000"/>
        </w:rPr>
        <w:t xml:space="preserve">Note* </w:t>
      </w:r>
      <w:r>
        <w:t>Nephi is writing some 30 years after departing from Jerusalem]</w:t>
      </w:r>
    </w:p>
    <w:p w14:paraId="1352E5ED" w14:textId="1CE217E0" w:rsidR="00D17A45" w:rsidRDefault="00D17A45" w:rsidP="00342AD1">
      <w:pPr>
        <w:ind w:left="720"/>
      </w:pPr>
      <w:r>
        <w:t xml:space="preserve"> </w:t>
      </w:r>
      <w:r w:rsidR="00342AD1">
        <w:tab/>
      </w:r>
      <w:r>
        <w:t>Note 37. See John W. Welch, "The Calling of Lehi as a Prophet int he World of Jerusalem," in this volume, pages 421-48.</w:t>
      </w:r>
    </w:p>
    <w:p w14:paraId="1F61C286" w14:textId="77777777" w:rsidR="00342AD1" w:rsidRDefault="00342AD1" w:rsidP="00D17A45"/>
    <w:p w14:paraId="633C17F7" w14:textId="77777777" w:rsidR="00342AD1" w:rsidRDefault="00342AD1" w:rsidP="00D17A45"/>
    <w:p w14:paraId="12800C25" w14:textId="77777777" w:rsidR="006E113C" w:rsidRDefault="00D17A45" w:rsidP="006E113C">
      <w:pPr>
        <w:spacing w:after="0"/>
        <w:rPr>
          <w:b/>
          <w:bCs/>
          <w:i/>
          <w:iCs/>
        </w:rPr>
      </w:pPr>
      <w:r>
        <w:t xml:space="preserve"> 2004</w:t>
      </w:r>
      <w:r w:rsidR="006E113C">
        <w:tab/>
      </w:r>
      <w:r w:rsidRPr="006E113C">
        <w:rPr>
          <w:b/>
          <w:bCs/>
        </w:rPr>
        <w:t>John W. Welch</w:t>
      </w:r>
      <w:r w:rsidR="006E113C" w:rsidRPr="006E113C">
        <w:rPr>
          <w:b/>
          <w:bCs/>
        </w:rPr>
        <w:t>, “</w:t>
      </w:r>
      <w:r w:rsidRPr="006E113C">
        <w:rPr>
          <w:b/>
          <w:bCs/>
        </w:rPr>
        <w:t xml:space="preserve">The Trial of Jeremiah: A Legal Legacy from Lehi's Jerusalem," in </w:t>
      </w:r>
      <w:r w:rsidRPr="006E113C">
        <w:rPr>
          <w:b/>
          <w:bCs/>
          <w:i/>
          <w:iCs/>
        </w:rPr>
        <w:t xml:space="preserve">Glimpses of </w:t>
      </w:r>
    </w:p>
    <w:p w14:paraId="286746AF" w14:textId="77777777" w:rsidR="006E113C" w:rsidRDefault="00D17A45" w:rsidP="006E113C">
      <w:pPr>
        <w:spacing w:after="0"/>
        <w:ind w:left="720" w:firstLine="720"/>
      </w:pPr>
      <w:r w:rsidRPr="006E113C">
        <w:rPr>
          <w:b/>
          <w:bCs/>
          <w:i/>
          <w:iCs/>
        </w:rPr>
        <w:t>Lehi's Jerusalem</w:t>
      </w:r>
      <w:r>
        <w:t xml:space="preserve">, edited by John W. Welch, David Rolph Seely, Jo Ann H. Seely, Provo, </w:t>
      </w:r>
    </w:p>
    <w:p w14:paraId="2973D13D" w14:textId="555E942C" w:rsidR="00D17A45" w:rsidRDefault="00D17A45" w:rsidP="006E113C">
      <w:pPr>
        <w:spacing w:after="0"/>
        <w:ind w:left="720" w:firstLine="720"/>
      </w:pPr>
      <w:r>
        <w:t>Utah: FARMS, 2004, pp. 337</w:t>
      </w:r>
      <w:r w:rsidR="006E113C">
        <w:t>-</w:t>
      </w:r>
    </w:p>
    <w:p w14:paraId="00088962" w14:textId="77777777" w:rsidR="006E113C" w:rsidRDefault="006E113C" w:rsidP="00D17A45"/>
    <w:p w14:paraId="0C825BFD" w14:textId="77777777" w:rsidR="006E113C" w:rsidRDefault="00D17A45" w:rsidP="006E113C">
      <w:pPr>
        <w:ind w:firstLine="720"/>
      </w:pPr>
      <w:r>
        <w:t xml:space="preserve">[p. 338] </w:t>
      </w:r>
    </w:p>
    <w:p w14:paraId="01E946A3" w14:textId="77777777" w:rsidR="006E113C" w:rsidRDefault="00D17A45" w:rsidP="006E113C">
      <w:pPr>
        <w:ind w:left="720" w:firstLine="720"/>
      </w:pPr>
      <w:r>
        <w:t>. . . The trial of Jeremiah, which is the earliest autobiographical information recorded in the book of Jeremiah, occurred around 609 B.C., in the first year of the reign of King Jehoiakim. Lehi would have been around forty or forty-five years old at the time, making him a close contemporary of Jeremiah. (NOTE 1) . . .</w:t>
      </w:r>
    </w:p>
    <w:p w14:paraId="4C0A3C07" w14:textId="42DBB103" w:rsidR="00D17A45" w:rsidRDefault="006E113C" w:rsidP="006E113C">
      <w:pPr>
        <w:ind w:left="720" w:firstLine="720"/>
      </w:pPr>
      <w:r>
        <w:t xml:space="preserve">. . . </w:t>
      </w:r>
      <w:r w:rsidR="00D17A45">
        <w:t xml:space="preserve">In </w:t>
      </w:r>
      <w:r>
        <w:t>a</w:t>
      </w:r>
      <w:r w:rsidR="00D17A45">
        <w:t>ddition to his personal familiarity with Jeremiah (see 1 Nephi 7:14), Lehi may have had a written account of the trial of Jeremiah on the plates of brass, for they included "many prophecies which have been spoken by the mouth of Jeremiah" (1 Nephi 5:13). Although one cannot be sure which passages were contained on the plates of brass, Jeremiah's discourse in which he delivered the word of the Lord prophesying the destruction of the temple and the cursing of the city (Jeremiah 26:3-6) would have been among his earliest prophecies and thus among the most likely passages from this prominent prophet to have been found by Lehi on those hard-won plates. . . .</w:t>
      </w:r>
    </w:p>
    <w:p w14:paraId="3FADC544" w14:textId="08085463" w:rsidR="00D17A45" w:rsidRDefault="00D17A45" w:rsidP="00D17A45">
      <w:r>
        <w:t xml:space="preserve"> </w:t>
      </w:r>
      <w:r w:rsidR="006E113C">
        <w:tab/>
      </w:r>
      <w:r>
        <w:t xml:space="preserve">[353] Notes </w:t>
      </w:r>
    </w:p>
    <w:p w14:paraId="72103ABD" w14:textId="17B1AFD2" w:rsidR="00D17A45" w:rsidRDefault="00D17A45" w:rsidP="006E113C">
      <w:pPr>
        <w:ind w:firstLine="720"/>
      </w:pPr>
      <w:r>
        <w:t xml:space="preserve">Note 1. Although it is unknown exactly when Lehi was born, it is clear that he would have been middle-aged or older during this time. See John W. Welch, "Longevity of Book of Mormon People and the 'Age of Man,'" </w:t>
      </w:r>
      <w:r w:rsidRPr="006E113C">
        <w:rPr>
          <w:i/>
          <w:iCs/>
        </w:rPr>
        <w:t>Journal of Collegium Aesculapium</w:t>
      </w:r>
      <w:r>
        <w:t xml:space="preserve"> 3 (1985): 34-45. See also John L. Sorenson, "The </w:t>
      </w:r>
      <w:r>
        <w:lastRenderedPageBreak/>
        <w:t xml:space="preserve">Composition of Lehi's Family," in </w:t>
      </w:r>
      <w:r w:rsidRPr="006E113C">
        <w:rPr>
          <w:i/>
          <w:iCs/>
        </w:rPr>
        <w:t>By Study and Also by Faith: Essays in Honor of Hugh W. Nibley,</w:t>
      </w:r>
      <w:r>
        <w:t xml:space="preserve"> ed. John M. Lundquist and Stephen D. Ricks (Salt Lake City: Deseret Book and FARMS, 1990), 34-45.</w:t>
      </w:r>
    </w:p>
    <w:p w14:paraId="2BB1D1D6" w14:textId="77777777" w:rsidR="006E113C" w:rsidRDefault="006E113C" w:rsidP="00D17A45"/>
    <w:p w14:paraId="1D77CF11" w14:textId="77777777" w:rsidR="006E113C" w:rsidRDefault="00D17A45" w:rsidP="006E113C">
      <w:pPr>
        <w:spacing w:after="0"/>
        <w:rPr>
          <w:b/>
          <w:bCs/>
          <w:i/>
          <w:iCs/>
        </w:rPr>
      </w:pPr>
      <w:r>
        <w:t xml:space="preserve"> 2004</w:t>
      </w:r>
      <w:r w:rsidR="006E113C">
        <w:tab/>
      </w:r>
      <w:r w:rsidRPr="006E113C">
        <w:rPr>
          <w:b/>
          <w:bCs/>
        </w:rPr>
        <w:t>David Rolph Seely</w:t>
      </w:r>
      <w:r w:rsidR="006E113C" w:rsidRPr="006E113C">
        <w:rPr>
          <w:b/>
          <w:bCs/>
        </w:rPr>
        <w:t xml:space="preserve">, </w:t>
      </w:r>
      <w:r w:rsidRPr="006E113C">
        <w:rPr>
          <w:b/>
          <w:bCs/>
        </w:rPr>
        <w:t xml:space="preserve">"Lehi and Jeremiah: Prophets, Priests, and Patriarchs," in </w:t>
      </w:r>
      <w:r w:rsidRPr="006E113C">
        <w:rPr>
          <w:b/>
          <w:bCs/>
          <w:i/>
          <w:iCs/>
        </w:rPr>
        <w:t>Glimpses of Lehi's</w:t>
      </w:r>
    </w:p>
    <w:p w14:paraId="3D7DA4DB" w14:textId="77777777" w:rsidR="006E113C" w:rsidRDefault="00D17A45" w:rsidP="006E113C">
      <w:pPr>
        <w:spacing w:after="0"/>
        <w:ind w:left="720" w:firstLine="720"/>
      </w:pPr>
      <w:r w:rsidRPr="006E113C">
        <w:rPr>
          <w:b/>
          <w:bCs/>
          <w:i/>
          <w:iCs/>
        </w:rPr>
        <w:t xml:space="preserve"> Jerusalem</w:t>
      </w:r>
      <w:r w:rsidRPr="006E113C">
        <w:rPr>
          <w:b/>
          <w:bCs/>
        </w:rPr>
        <w:t>,</w:t>
      </w:r>
      <w:r>
        <w:t xml:space="preserve"> edited by John W. Welch, David Rolph Seely, Jo Ann H. Seely, Provo, Utah: </w:t>
      </w:r>
    </w:p>
    <w:p w14:paraId="29323782" w14:textId="182A2C12" w:rsidR="00D17A45" w:rsidRDefault="00D17A45" w:rsidP="006E113C">
      <w:pPr>
        <w:spacing w:after="0"/>
        <w:ind w:left="720" w:firstLine="720"/>
      </w:pPr>
      <w:r>
        <w:t>FARMS, 2004, pp. 357-380</w:t>
      </w:r>
      <w:r w:rsidR="006E113C">
        <w:t>.</w:t>
      </w:r>
    </w:p>
    <w:p w14:paraId="2049EAF2" w14:textId="77777777" w:rsidR="006E113C" w:rsidRDefault="00D17A45" w:rsidP="00D17A45">
      <w:r>
        <w:t xml:space="preserve"> </w:t>
      </w:r>
    </w:p>
    <w:p w14:paraId="35189D7F" w14:textId="071B26F9" w:rsidR="00D17A45" w:rsidRDefault="006E113C" w:rsidP="006E113C">
      <w:pPr>
        <w:ind w:left="720"/>
      </w:pPr>
      <w:r>
        <w:t>[</w:t>
      </w:r>
      <w:r w:rsidR="00D17A45" w:rsidRPr="006E113C">
        <w:rPr>
          <w:color w:val="FF0000"/>
        </w:rPr>
        <w:t>Note</w:t>
      </w:r>
      <w:r w:rsidRPr="006E113C">
        <w:rPr>
          <w:color w:val="FF0000"/>
        </w:rPr>
        <w:t>*</w:t>
      </w:r>
      <w:r w:rsidR="00D17A45" w:rsidRPr="006E113C">
        <w:rPr>
          <w:color w:val="FF0000"/>
        </w:rPr>
        <w:t xml:space="preserve"> </w:t>
      </w:r>
      <w:r w:rsidR="00D17A45">
        <w:t xml:space="preserve">This article was originally published in the </w:t>
      </w:r>
      <w:r w:rsidR="00D17A45" w:rsidRPr="006E113C">
        <w:rPr>
          <w:i/>
          <w:iCs/>
        </w:rPr>
        <w:t>Journal of Book of Mormon Studies</w:t>
      </w:r>
      <w:r w:rsidR="00D17A45">
        <w:t xml:space="preserve"> 8/2 (1999): 24- 35; it has been revised slightly (see the bolded phrase in note 13).</w:t>
      </w:r>
      <w:r>
        <w:t>]</w:t>
      </w:r>
    </w:p>
    <w:p w14:paraId="620A110C" w14:textId="77777777" w:rsidR="006E113C" w:rsidRDefault="00D17A45" w:rsidP="00D17A45">
      <w:r>
        <w:t xml:space="preserve"> </w:t>
      </w:r>
    </w:p>
    <w:p w14:paraId="0C5EEA74" w14:textId="37B2D109" w:rsidR="00D17A45" w:rsidRDefault="00D17A45" w:rsidP="006E113C">
      <w:pPr>
        <w:ind w:firstLine="720"/>
      </w:pPr>
      <w:r>
        <w:t>[p. 357]</w:t>
      </w:r>
    </w:p>
    <w:p w14:paraId="21CEDF74" w14:textId="7C2342C9" w:rsidR="00D17A45" w:rsidRDefault="00D17A45" w:rsidP="00676AF3">
      <w:pPr>
        <w:ind w:left="720"/>
      </w:pPr>
      <w:r>
        <w:t xml:space="preserve"> </w:t>
      </w:r>
      <w:r w:rsidR="006E113C">
        <w:tab/>
      </w:r>
      <w:r>
        <w:t>"For it came to pass in the commencement of the first year of the reign of Zedekiah, king of Judah, . . . there came many prophets, prophesying unto the people that they must repent, or the great city Jerusalem must be destroyed" (1 Nephi 1:4). Thus Nephi begins his record with the call of his father Lehi to become a prophet and to join the other prophets in Jerusalem prophesying the imminent destruction of Jerusalem. (NOTE 1) Jeremiah was one of these prophets. Lehi in his brief ministry in Jerusalem (NOTE 2) would deliver the same message that Jeremiah had delivered for almost thirty years before Lehi's call, and he would suffer the same rejection and persecution. . . .</w:t>
      </w:r>
    </w:p>
    <w:p w14:paraId="599EC364" w14:textId="77777777" w:rsidR="006E113C" w:rsidRDefault="006E113C" w:rsidP="00D17A45"/>
    <w:p w14:paraId="1EEBF43A" w14:textId="35174AD6" w:rsidR="00D17A45" w:rsidRDefault="00D17A45" w:rsidP="00676AF3">
      <w:pPr>
        <w:ind w:firstLine="720"/>
      </w:pPr>
      <w:r>
        <w:t>[pp. 363-364]</w:t>
      </w:r>
    </w:p>
    <w:p w14:paraId="35E4865B" w14:textId="095D5128" w:rsidR="00D17A45" w:rsidRDefault="00D17A45" w:rsidP="00676AF3">
      <w:pPr>
        <w:ind w:left="720"/>
      </w:pPr>
      <w:r>
        <w:t xml:space="preserve"> </w:t>
      </w:r>
      <w:r w:rsidR="00676AF3">
        <w:tab/>
      </w:r>
      <w:r w:rsidR="006E113C">
        <w:t xml:space="preserve">. . . </w:t>
      </w:r>
      <w:r>
        <w:t>Lehi and his family certainly knew of the prophet Jeremiah. Some of his prophecies up to the time of Zedekiah had already been copied onto the brass plates (see 1 Nephi 5:13). Furthermore, Nephi made note of Jeremiah's incarceration (see 1 Nephi 7:14).</w:t>
      </w:r>
    </w:p>
    <w:p w14:paraId="0AC927BF" w14:textId="617C6D8A" w:rsidR="00D17A45" w:rsidRDefault="00D17A45" w:rsidP="00676AF3">
      <w:pPr>
        <w:ind w:left="720"/>
      </w:pPr>
      <w:r>
        <w:t xml:space="preserve"> </w:t>
      </w:r>
      <w:r w:rsidR="006E113C">
        <w:tab/>
      </w:r>
      <w:r>
        <w:t>These observations raise an important question of whether Lehi and his family departed early in the reign of King Zedekiah, perhaps within the first year of his reign (597-596 B.C.), or whether the party left Jerusalem just before the final Babylonian siege some ten years later. Randall Spackman has brought forward reasons for the later dating that are based largely on Nephi's reference to the imprisonment of Jeremiah (see 1 Nephi 7:14) and the fact that, according to Jeremiah's book, he went to prison in the tenth year of Zedekiah's rule, only months before the Babylonians captured the city (see Jeremiah 32:1-2; 37:15-16, 21; 38:6-13, 28). (NOTE 9)</w:t>
      </w:r>
    </w:p>
    <w:p w14:paraId="1358A447" w14:textId="2C552DF5" w:rsidR="00D17A45" w:rsidRDefault="00D17A45" w:rsidP="00676AF3">
      <w:pPr>
        <w:ind w:left="720"/>
      </w:pPr>
      <w:r>
        <w:t xml:space="preserve"> </w:t>
      </w:r>
      <w:r w:rsidR="006E113C">
        <w:tab/>
      </w:r>
      <w:r>
        <w:t>The book of Jeremiah is silent about Jeremiah's activities during the first year of Zedekiah's reign. If Jeremiah was imprisoned at that time, as suggested by the Book of Mormon (see 1 Nephi 7:14), we would not expect to find a reference to this imprisonment in the Bible.</w:t>
      </w:r>
    </w:p>
    <w:p w14:paraId="52E71469" w14:textId="77777777" w:rsidR="006E113C" w:rsidRDefault="006E113C" w:rsidP="00676AF3">
      <w:pPr>
        <w:spacing w:after="0"/>
      </w:pPr>
    </w:p>
    <w:p w14:paraId="7B73FF3F" w14:textId="50E25ED6" w:rsidR="00D17A45" w:rsidRDefault="00D17A45" w:rsidP="00676AF3">
      <w:pPr>
        <w:spacing w:after="0"/>
        <w:ind w:left="720"/>
      </w:pPr>
      <w:r>
        <w:t>[</w:t>
      </w:r>
      <w:r w:rsidRPr="006E113C">
        <w:rPr>
          <w:color w:val="FF0000"/>
        </w:rPr>
        <w:t xml:space="preserve">Note* </w:t>
      </w:r>
      <w:r>
        <w:t xml:space="preserve">The Book of Mormon does not necessarily "suggest" that Jeremiah was imprisoned during the first year of Zedekiah. That is David Seely's interpretation of the events-events which </w:t>
      </w:r>
      <w:r>
        <w:lastRenderedPageBreak/>
        <w:t>have to be correlated with all the other chronological phrases related to Lehi's departure from Jerusalem (see the list in Appendix 1) ]</w:t>
      </w:r>
    </w:p>
    <w:p w14:paraId="6B8BEF5D" w14:textId="77777777" w:rsidR="006E113C" w:rsidRDefault="006E113C" w:rsidP="006E113C">
      <w:pPr>
        <w:ind w:left="720"/>
      </w:pPr>
    </w:p>
    <w:p w14:paraId="0CBB4098" w14:textId="57498589" w:rsidR="00D17A45" w:rsidRDefault="00D17A45" w:rsidP="00676AF3">
      <w:pPr>
        <w:ind w:left="720"/>
      </w:pPr>
      <w:r>
        <w:t xml:space="preserve"> </w:t>
      </w:r>
      <w:r w:rsidR="006E113C">
        <w:tab/>
      </w:r>
      <w:r>
        <w:t>But two passages in Jeremiah's book may refer to earlier imprisonments. In 605 B.C. Jeremiah declared "I am shut up," referring to the fact that he was restricted from going into the temple area (Jeremiah 36:5). The Hebrew word he used (</w:t>
      </w:r>
      <w:r w:rsidRPr="00676AF3">
        <w:rPr>
          <w:i/>
          <w:iCs/>
        </w:rPr>
        <w:t>afsur</w:t>
      </w:r>
      <w:r>
        <w:t xml:space="preserve">) is ambiguous. It can mean "imprisoned" or "in custody." In fact, it is the word in Jeremiah 33:1 that refers to his imprisonment. Later, in 601 B.C., Jeremiah was punished by being </w:t>
      </w:r>
      <w:r w:rsidR="00676AF3">
        <w:t>p</w:t>
      </w:r>
      <w:r>
        <w:t>ut in "the stocks" (Jeremiah 20:1-6). The Hebrew word used here is also not clear; some translations take it as meaning "imprisoned." hence, Jeremiah's celebrated imprisonment just before the city fell to the Babylonians in 587 B.C. was not the only instance in which the prophet had been officially restrained. (NOTE 10)</w:t>
      </w:r>
    </w:p>
    <w:p w14:paraId="3BEFC7DC" w14:textId="0237D326" w:rsidR="00D17A45" w:rsidRDefault="00D17A45" w:rsidP="006E113C">
      <w:pPr>
        <w:ind w:left="720"/>
      </w:pPr>
      <w:r>
        <w:t xml:space="preserve"> [</w:t>
      </w:r>
      <w:r w:rsidRPr="006E113C">
        <w:rPr>
          <w:color w:val="FF0000"/>
        </w:rPr>
        <w:t xml:space="preserve">Note* </w:t>
      </w:r>
      <w:r>
        <w:t>The "imprisonment" in 601 B.C. might suffice for those who postulate that Lehi departed Jerusalem in that year. A proposed imprisonment in 597 B.C. would perhaps go better with a 601 B.C. departure.]</w:t>
      </w:r>
    </w:p>
    <w:p w14:paraId="1D61B1CA" w14:textId="77777777" w:rsidR="00676AF3" w:rsidRDefault="00676AF3" w:rsidP="00676AF3">
      <w:pPr>
        <w:spacing w:after="0"/>
        <w:ind w:left="720"/>
      </w:pPr>
    </w:p>
    <w:p w14:paraId="78D30468" w14:textId="47EE61A8" w:rsidR="00D17A45" w:rsidRDefault="00D17A45" w:rsidP="00676AF3">
      <w:pPr>
        <w:spacing w:after="0"/>
      </w:pPr>
      <w:r>
        <w:t xml:space="preserve"> </w:t>
      </w:r>
      <w:r w:rsidR="00676AF3">
        <w:tab/>
      </w:r>
      <w:r>
        <w:t>[365-367]</w:t>
      </w:r>
    </w:p>
    <w:p w14:paraId="0327311F" w14:textId="510BEA52" w:rsidR="00D17A45" w:rsidRDefault="00D17A45" w:rsidP="00676AF3">
      <w:pPr>
        <w:ind w:left="720"/>
      </w:pPr>
      <w:r>
        <w:t xml:space="preserve"> </w:t>
      </w:r>
      <w:r w:rsidR="00676AF3">
        <w:tab/>
      </w:r>
      <w:r>
        <w:t>A collection of the writings of Jeremiah was preserved on the brass plates and another passed down-now found in the Old Testament. The Book of Mormon records that the brass plates contained "the prophecies of the holy prophets, from the beginning, even down to</w:t>
      </w:r>
      <w:r w:rsidR="00676AF3">
        <w:t xml:space="preserve"> </w:t>
      </w:r>
      <w:r>
        <w:t xml:space="preserve">the commencement of the reign of Zedekiah; and also many prophecies which have been spoken by the mouth of </w:t>
      </w:r>
      <w:r w:rsidR="00676AF3">
        <w:t>J</w:t>
      </w:r>
      <w:r>
        <w:t>eremiah" (1 Nephi 5:13). (NOTE 13) Although we do not know the process by which the keeper of the brass plates acquired and wrote the prophecies on</w:t>
      </w:r>
      <w:r w:rsidR="00676AF3">
        <w:t xml:space="preserve"> </w:t>
      </w:r>
      <w:r>
        <w:t>the plates, the book of Jeremiah is the only book in the entire Bible that tells us how it originated.</w:t>
      </w:r>
    </w:p>
    <w:p w14:paraId="38928B24" w14:textId="50AC32D5" w:rsidR="00D17A45" w:rsidRDefault="00D17A45" w:rsidP="00676AF3">
      <w:pPr>
        <w:ind w:left="720"/>
      </w:pPr>
      <w:r>
        <w:t xml:space="preserve"> </w:t>
      </w:r>
      <w:r w:rsidR="00676AF3">
        <w:tab/>
      </w:r>
      <w:r>
        <w:t>In 605 B.C. the Lord commanded Jeremiah to recite to his scribe Baruch all the words of the Lord from the time of Josiah down to that moment (see Jeremiah 36:1-4). Jeremiah then commanded Baruch to take this scroll and read it to the people in the precincts of the temple (see Jeremiah 36:8). This Baruch did, but, when King Jehoiakim heard about it, he ordered Baruch to deliver the scroll to the king. Jehoiakim had a servant read the scroll to him, and as he heard the words of the Lord read to him, he took his knife and cut the scroll in pieces and burned it (see Jeremiah 36:20-26). The Lord then commanded Jeremiah to take a fresh scroll and give it to Baruch and to dictate again the prophecies. Baruch wrote down all of the prophecies that had been lost, together with man similar words (see Jeremiah 36:32).</w:t>
      </w:r>
    </w:p>
    <w:p w14:paraId="5335F3BF" w14:textId="6D228E51" w:rsidR="00D17A45" w:rsidRDefault="00D17A45" w:rsidP="00676AF3">
      <w:pPr>
        <w:ind w:left="720"/>
      </w:pPr>
      <w:r>
        <w:t xml:space="preserve"> </w:t>
      </w:r>
      <w:r w:rsidR="00676AF3">
        <w:tab/>
      </w:r>
      <w:r>
        <w:t xml:space="preserve">From this account we learn many significant things about the book of Jeremiah, and several possibilities emerge as to how Jeremiah's writings were preserved on the brass plates. First, it seems clear that Jeremiah maintained the prophecies in his memory for a long time. Jehoiakim's destruction of the scroll of Jeremiah may have provided the impetus for the keeper of the record on the brass plates to acquire a copy of the prophecies of Jeremiah. The keeper of the brass plates could have had Jeremiah dictate the prophecies directly to him to be recorded on the plates; possibly Baruch loaned him the scroll; or perhaps the keeper of the brass plates copied the record from the second scroll as a backup in case the scroll was again destroyed. It is interesting that the Book of Mormon does not specify that the prophecies of Jeremiah up to the </w:t>
      </w:r>
      <w:r>
        <w:lastRenderedPageBreak/>
        <w:t>time of Zedekiah were preserved. Perhaps this is an indication that the sayings of Jeremiah were copied onto the brass plates in conjunction with the attempt to destroy the prophecies of Jeremiah during the reign of King Jehoiakim (see Jeremiah 36).</w:t>
      </w:r>
    </w:p>
    <w:p w14:paraId="6854A861" w14:textId="77777777" w:rsidR="00676AF3" w:rsidRDefault="00676AF3" w:rsidP="00D17A45"/>
    <w:p w14:paraId="57D4C578" w14:textId="12CC83A8" w:rsidR="00D17A45" w:rsidRDefault="00D17A45" w:rsidP="00D17A45">
      <w:r>
        <w:t xml:space="preserve"> </w:t>
      </w:r>
      <w:r w:rsidR="00676AF3">
        <w:tab/>
      </w:r>
      <w:r>
        <w:t>[378-379]</w:t>
      </w:r>
    </w:p>
    <w:p w14:paraId="522E3AED" w14:textId="522A2CDA" w:rsidR="00D17A45" w:rsidRDefault="00D17A45" w:rsidP="00676AF3">
      <w:pPr>
        <w:ind w:left="720"/>
      </w:pPr>
      <w:r>
        <w:t xml:space="preserve"> </w:t>
      </w:r>
      <w:r w:rsidR="00676AF3">
        <w:tab/>
      </w:r>
      <w:r>
        <w:t xml:space="preserve">Note 1. Besides Jeremiah and Lehi, from this period we know of </w:t>
      </w:r>
      <w:r w:rsidR="00676AF3">
        <w:t>t</w:t>
      </w:r>
      <w:r>
        <w:t>he prophetess Huldah and the prophets Zephaniah, Habakkuk, and Urijah of Kirjath-jearim (see Jeremiah 26) in Judah, and Ezekiel and Daniel in exile.</w:t>
      </w:r>
    </w:p>
    <w:p w14:paraId="22FF20C8" w14:textId="3157CEC8" w:rsidR="00D17A45" w:rsidRDefault="00D17A45" w:rsidP="00676AF3">
      <w:pPr>
        <w:ind w:left="720"/>
      </w:pPr>
      <w:r>
        <w:t xml:space="preserve"> </w:t>
      </w:r>
      <w:r w:rsidR="00676AF3">
        <w:tab/>
      </w:r>
      <w:r>
        <w:t xml:space="preserve">Note 2. Some interpret the Book of Mormon evidence that Lehi left Jerusalem within a very short period after his call. Others have argued that he may have prophesied for ten years in Jerusalem before he left. See Randall P. Spackman, "The Jewish/Nephite Lunar Calendar," </w:t>
      </w:r>
      <w:r w:rsidRPr="00676AF3">
        <w:rPr>
          <w:i/>
          <w:iCs/>
        </w:rPr>
        <w:t>Journal of Book of Mormon Studies</w:t>
      </w:r>
      <w:r>
        <w:t xml:space="preserve"> 7/1 (1998): 57.</w:t>
      </w:r>
    </w:p>
    <w:p w14:paraId="586505F1" w14:textId="41AAC6BF" w:rsidR="00D17A45" w:rsidRDefault="00D17A45" w:rsidP="00676AF3">
      <w:pPr>
        <w:ind w:left="720"/>
      </w:pPr>
      <w:r>
        <w:t xml:space="preserve"> </w:t>
      </w:r>
      <w:r w:rsidR="00676AF3">
        <w:tab/>
      </w:r>
      <w:r>
        <w:t>Note 9. Randall P. Spackman, "Introduction to Book of Mormon Chronology: The Principal Prophecies, Calendars, and Dates" (Provo, Utah: FARMS, 1993), 6-14; and JBMS 7/1 (1998): 57-59. ["Jewish/Nephite Lunar Calendar," 57-59.</w:t>
      </w:r>
    </w:p>
    <w:p w14:paraId="78D92741" w14:textId="4F975A56" w:rsidR="00D17A45" w:rsidRDefault="00D17A45" w:rsidP="00676AF3">
      <w:pPr>
        <w:ind w:left="720"/>
      </w:pPr>
      <w:r>
        <w:t xml:space="preserve"> </w:t>
      </w:r>
      <w:r w:rsidR="00676AF3">
        <w:tab/>
      </w:r>
      <w:r>
        <w:t xml:space="preserve">Note 10. See W. L. Holladay, </w:t>
      </w:r>
      <w:r w:rsidRPr="00676AF3">
        <w:rPr>
          <w:i/>
          <w:iCs/>
        </w:rPr>
        <w:t>Jeremiah</w:t>
      </w:r>
      <w:r>
        <w:t xml:space="preserve"> (Philadelphia: Fortress, 1986), 1:1-10, for a chronology of events in Jeremiah's prophetic career.</w:t>
      </w:r>
    </w:p>
    <w:p w14:paraId="1E4BFCBF" w14:textId="7C7183FC" w:rsidR="00D17A45" w:rsidRDefault="00D17A45" w:rsidP="00676AF3">
      <w:pPr>
        <w:ind w:left="720"/>
      </w:pPr>
      <w:r>
        <w:t xml:space="preserve"> </w:t>
      </w:r>
      <w:r w:rsidR="00676AF3">
        <w:tab/>
      </w:r>
      <w:r>
        <w:t>Note 13. The writings of several prophets that are preserved on the brass plates are not found in the Old Testament: Zenos, Zenock, Neum, and Ezias (see 1 Nephi 19:10; Helaman 8:19-20).</w:t>
      </w:r>
    </w:p>
    <w:p w14:paraId="41888537" w14:textId="77777777" w:rsidR="00676AF3" w:rsidRDefault="00676AF3" w:rsidP="00D17A45"/>
    <w:p w14:paraId="3E67A579" w14:textId="77777777" w:rsidR="00557539" w:rsidRDefault="00D17A45" w:rsidP="00557539">
      <w:pPr>
        <w:spacing w:after="0"/>
      </w:pPr>
      <w:r>
        <w:t>2004</w:t>
      </w:r>
      <w:r w:rsidR="00557539">
        <w:tab/>
      </w:r>
      <w:r w:rsidRPr="00557539">
        <w:rPr>
          <w:b/>
          <w:bCs/>
        </w:rPr>
        <w:t>John W. Welch</w:t>
      </w:r>
      <w:r w:rsidR="00557539" w:rsidRPr="00557539">
        <w:rPr>
          <w:b/>
          <w:bCs/>
        </w:rPr>
        <w:t>, “</w:t>
      </w:r>
      <w:r w:rsidRPr="00557539">
        <w:rPr>
          <w:b/>
          <w:bCs/>
        </w:rPr>
        <w:t xml:space="preserve">The Calling of Lehi as a Prophet," in </w:t>
      </w:r>
      <w:r w:rsidRPr="00557539">
        <w:rPr>
          <w:b/>
          <w:bCs/>
          <w:i/>
          <w:iCs/>
        </w:rPr>
        <w:t>Glimpses of Lehi's Jerusalem</w:t>
      </w:r>
      <w:r w:rsidRPr="00557539">
        <w:rPr>
          <w:i/>
          <w:iCs/>
        </w:rPr>
        <w:t>,</w:t>
      </w:r>
      <w:r>
        <w:t xml:space="preserve"> edited by </w:t>
      </w:r>
    </w:p>
    <w:p w14:paraId="2DCC00B0" w14:textId="77777777" w:rsidR="00557539" w:rsidRDefault="00D17A45" w:rsidP="00557539">
      <w:pPr>
        <w:spacing w:after="0"/>
        <w:ind w:left="720" w:firstLine="720"/>
      </w:pPr>
      <w:r>
        <w:t>John W. Welch, David Rolph Seely, Jo Ann H. Seely, Provo, Utah: FARMS, 2004, pp. 421-</w:t>
      </w:r>
    </w:p>
    <w:p w14:paraId="6BA85236" w14:textId="2943EC46" w:rsidR="00D17A45" w:rsidRDefault="00D17A45" w:rsidP="00557539">
      <w:pPr>
        <w:spacing w:after="0"/>
        <w:ind w:left="720" w:firstLine="720"/>
      </w:pPr>
      <w:r>
        <w:t>448.</w:t>
      </w:r>
    </w:p>
    <w:p w14:paraId="24454C76" w14:textId="77777777" w:rsidR="00557539" w:rsidRDefault="00D17A45" w:rsidP="00557539">
      <w:pPr>
        <w:spacing w:after="0"/>
      </w:pPr>
      <w:r>
        <w:t xml:space="preserve"> </w:t>
      </w:r>
    </w:p>
    <w:p w14:paraId="0D887738" w14:textId="7B2A63D8" w:rsidR="00D17A45" w:rsidRDefault="00557539" w:rsidP="00557539">
      <w:pPr>
        <w:spacing w:after="0"/>
        <w:ind w:left="720"/>
      </w:pPr>
      <w:r>
        <w:t>[</w:t>
      </w:r>
      <w:r w:rsidR="00D17A45" w:rsidRPr="00557539">
        <w:rPr>
          <w:color w:val="FF0000"/>
        </w:rPr>
        <w:t>Note</w:t>
      </w:r>
      <w:r w:rsidR="00D17A45">
        <w:t xml:space="preserve">: This article first appeared in </w:t>
      </w:r>
      <w:r w:rsidR="00D17A45" w:rsidRPr="00557539">
        <w:rPr>
          <w:i/>
          <w:iCs/>
        </w:rPr>
        <w:t>The Book of Mormon: First Nephi, The Doctrinal Foundation</w:t>
      </w:r>
      <w:r w:rsidR="00D17A45">
        <w:t>, ed. Monte S. Nyman and Charles D. Tate Jr. (Provo, Utah: BYU Religious Studies Center, 1988), 35-54. It has been updated and modified in a few respects.</w:t>
      </w:r>
      <w:r>
        <w:t>]</w:t>
      </w:r>
    </w:p>
    <w:p w14:paraId="05FD009D" w14:textId="77777777" w:rsidR="00557539" w:rsidRDefault="00557539" w:rsidP="00557539">
      <w:pPr>
        <w:spacing w:after="0"/>
      </w:pPr>
    </w:p>
    <w:p w14:paraId="4752658D" w14:textId="560D3F88" w:rsidR="00D17A45" w:rsidRDefault="00D17A45" w:rsidP="00D17A45">
      <w:r>
        <w:t xml:space="preserve"> </w:t>
      </w:r>
      <w:r w:rsidR="00557539">
        <w:tab/>
      </w:r>
      <w:r>
        <w:t>On page 422 John W. Welch writes the following:</w:t>
      </w:r>
    </w:p>
    <w:p w14:paraId="3F0EB3A1" w14:textId="77777777" w:rsidR="00D17A45" w:rsidRPr="00807761" w:rsidRDefault="00D17A45" w:rsidP="00807761">
      <w:pPr>
        <w:ind w:firstLine="720"/>
        <w:rPr>
          <w:i/>
          <w:iCs/>
        </w:rPr>
      </w:pPr>
      <w:r w:rsidRPr="00807761">
        <w:rPr>
          <w:i/>
          <w:iCs/>
        </w:rPr>
        <w:t xml:space="preserve"> "In the commencement of the first year of the reign of Zedekiah" (1 Nephi 1:4)</w:t>
      </w:r>
    </w:p>
    <w:p w14:paraId="70D4929A" w14:textId="0B277338" w:rsidR="00D17A45" w:rsidRDefault="00D17A45" w:rsidP="00807761">
      <w:pPr>
        <w:ind w:left="720"/>
      </w:pPr>
      <w:r>
        <w:t xml:space="preserve"> </w:t>
      </w:r>
      <w:r w:rsidR="00807761">
        <w:tab/>
      </w:r>
      <w:r>
        <w:t>The engaging story of Lehi's call is familiar to virtually every person who has ever begun to read the Book of Mormon. It came in the commencement of the first year of the reign of Zedekiah (1</w:t>
      </w:r>
      <w:r w:rsidR="00807761">
        <w:t xml:space="preserve"> </w:t>
      </w:r>
      <w:r>
        <w:t>Nephi 1:4),485 (NOTE 4) king of Judah, in 597/596 B.</w:t>
      </w:r>
      <w:r w:rsidR="00807761">
        <w:t>C</w:t>
      </w:r>
      <w:r>
        <w:t>. This was undoubtedly an unforgettably troubling year, for in the first part of December, 598 B.C., Jehoiakim, king of Judah, had died. His son Jehoiachin, who was probably only an adolescent, was made king.</w:t>
      </w:r>
      <w:r w:rsidRPr="00807761">
        <w:rPr>
          <w:vertAlign w:val="superscript"/>
        </w:rPr>
        <w:t>486</w:t>
      </w:r>
      <w:r>
        <w:t>(Note 5) Three months and ten days later, on 16 March (2 Adar), 597 B.C., Jerusalem fell, having been besieged by the Babylonians (2 Kings 24:10-16).</w:t>
      </w:r>
      <w:r w:rsidRPr="00807761">
        <w:rPr>
          <w:vertAlign w:val="superscript"/>
        </w:rPr>
        <w:t>487</w:t>
      </w:r>
      <w:r>
        <w:t xml:space="preserve"> (NOTE 6) they deposed King Jehoiachin and </w:t>
      </w:r>
      <w:r>
        <w:lastRenderedPageBreak/>
        <w:t>deported him to Babylon, along with many of the leading citizens, soldiers, and craftsmen of Jerusalem (Jeremiah 24:1),</w:t>
      </w:r>
      <w:r w:rsidRPr="00807761">
        <w:rPr>
          <w:vertAlign w:val="superscript"/>
        </w:rPr>
        <w:t xml:space="preserve">488 </w:t>
      </w:r>
      <w:r>
        <w:t>(NOTE 7) leaving Jehoiachin's uncle, the mere twenty-one-year-old Zedekiah, on the throne as a puppet king.</w:t>
      </w:r>
      <w:r w:rsidRPr="00807761">
        <w:rPr>
          <w:vertAlign w:val="superscript"/>
        </w:rPr>
        <w:t xml:space="preserve">489 </w:t>
      </w:r>
      <w:r>
        <w:t>(NOTE 8) Therefore, at the time when Lehi became concerned about the welfare of his people, the still-insurgent Jews at Jerusalem already knew well the indomitable military power of the Babylonians and were in a weakened political position with an inexperienced, twenty-one-year-old king at their helm. The situation in Jerusalem was grave and volatile, if not already desperate.</w:t>
      </w:r>
    </w:p>
    <w:p w14:paraId="4E433FE2" w14:textId="1FC9A1D1" w:rsidR="00D17A45" w:rsidRDefault="00D17A45" w:rsidP="00807761">
      <w:pPr>
        <w:ind w:left="720"/>
      </w:pPr>
      <w:r>
        <w:t xml:space="preserve"> </w:t>
      </w:r>
      <w:r w:rsidR="00807761">
        <w:tab/>
      </w:r>
      <w:r>
        <w:t>Such circumstances as trouble in the land and the coronation of anew king often precipitated prophetic action in the ancient world. One scholar, for example, has argued from circumstantial evidence in the Old Testament that prophecy played an especially important role at or around the coronation of each new king. He suggests that the distinctive council visions and messenger prophecies of Micaiah (1 Kings 22:1-38), Isaiah (Isaiah 6, 40). Ezekiel (Ezekiel 1-10), and Amos (Amos 7:1-3, 4-6, 7-9: 8:1-3: 9:1), as well as Jeremiah's temple sermon (Jeremiah 26)--which have much in common with 1 Nephi 1--all occurred around the New Year, at "the epiphany and enthronement of Yahweh." the day when the king was typically crowned and the fates or destinies pronounced.490(NOTE 9) If there is any merit to such suggestions, we may understand more clearly the sharply negative reaction which Lehi's public message evoked</w:t>
      </w:r>
      <w:r w:rsidRPr="00807761">
        <w:rPr>
          <w:vertAlign w:val="superscript"/>
        </w:rPr>
        <w:t>491</w:t>
      </w:r>
      <w:r>
        <w:t xml:space="preserve"> (NOTE 10) since it was apparently near the day when the Israelites were celebrating Zedekiah's enthronement, or at least "in the commencement" of the first year of his troubled reign, that many prophets, including Lehi, came forth and spoke out pessimistically against Zedekiah's newly installed regime.</w:t>
      </w:r>
    </w:p>
    <w:p w14:paraId="461BD9B4" w14:textId="77777777" w:rsidR="00807761" w:rsidRDefault="00807761" w:rsidP="00D17A45"/>
    <w:p w14:paraId="04F6ADFA" w14:textId="357BAE4D" w:rsidR="00D17A45" w:rsidRDefault="00D17A45" w:rsidP="00807761">
      <w:pPr>
        <w:spacing w:after="0"/>
      </w:pPr>
      <w:r>
        <w:t xml:space="preserve"> </w:t>
      </w:r>
      <w:r w:rsidR="00807761">
        <w:tab/>
      </w:r>
      <w:r>
        <w:t>On pages 439-440 are Welch's notes:</w:t>
      </w:r>
    </w:p>
    <w:p w14:paraId="73D74780" w14:textId="77777777" w:rsidR="00EF1D14" w:rsidRDefault="00EF1D14" w:rsidP="00807761">
      <w:pPr>
        <w:spacing w:after="0"/>
      </w:pPr>
    </w:p>
    <w:p w14:paraId="04843154" w14:textId="15519762" w:rsidR="00D17A45" w:rsidRDefault="00D17A45" w:rsidP="00807761">
      <w:pPr>
        <w:spacing w:after="0"/>
        <w:ind w:left="720"/>
      </w:pPr>
      <w:r>
        <w:t xml:space="preserve"> </w:t>
      </w:r>
      <w:r w:rsidR="00807761">
        <w:tab/>
      </w:r>
      <w:r>
        <w:t>Note 4. Events in the ancient world were normally dated by referenced to regnal years. A similar reference introduces Isaiah's council vision in Isaiah 6:1, "In the year that king Uzziah died."</w:t>
      </w:r>
    </w:p>
    <w:p w14:paraId="2F97A104" w14:textId="703DEFC1" w:rsidR="00D17A45" w:rsidRDefault="00D17A45" w:rsidP="00807761">
      <w:pPr>
        <w:ind w:left="720"/>
      </w:pPr>
      <w:r>
        <w:t xml:space="preserve"> </w:t>
      </w:r>
      <w:r w:rsidR="00807761">
        <w:tab/>
      </w:r>
      <w:r>
        <w:t xml:space="preserve">Note 5. According to 2 Chronicles 36:9, Jehoiachin was eight years old when he was placed on the throne. According to 2 Kings 24:8, he was eighteen, but since his father Jehoiakim only lived to be thirty-six, the younger age for </w:t>
      </w:r>
      <w:r w:rsidR="00807761">
        <w:t>J</w:t>
      </w:r>
      <w:r>
        <w:t>ehoiachin seems more likely.</w:t>
      </w:r>
    </w:p>
    <w:p w14:paraId="005839C6" w14:textId="0F1C7587" w:rsidR="00D17A45" w:rsidRDefault="00D17A45" w:rsidP="00807761">
      <w:pPr>
        <w:ind w:left="720"/>
      </w:pPr>
      <w:r>
        <w:t xml:space="preserve"> </w:t>
      </w:r>
      <w:r w:rsidR="00807761">
        <w:tab/>
      </w:r>
      <w:r>
        <w:t>Note 6. A contemporaneous cuneiform tablet records the specific events surrounding this conquest. See D. Winton Thomas, ed., Documents from Old Testament Times (Edinburgh: Nelson, 1958), 80. A different account is given in 2 Chronicles 36:5-10, which reports that Jehoiakim was still king when the Babylonians attacked, that Jehoiachin was placed on the throne for three months and ten days and then was brought to Babylon and replaced by Zedekiah.</w:t>
      </w:r>
    </w:p>
    <w:p w14:paraId="48BCD75D" w14:textId="5328C9C2" w:rsidR="00D17A45" w:rsidRDefault="00D17A45" w:rsidP="00807761">
      <w:pPr>
        <w:ind w:left="720"/>
      </w:pPr>
      <w:r>
        <w:t xml:space="preserve"> </w:t>
      </w:r>
      <w:r w:rsidR="00807761">
        <w:tab/>
      </w:r>
      <w:r>
        <w:t>Note 7. Jeremiah 52:28 numbers them at 3,023. Second Kings 24:14 reports that ten thousand were taken captive, perhaps in a second stage of deportation. See Robert F. Smith, “Book of Mormon Event Structure: The Ancient Near East," Journal of Book of Mormon Studies 5/2 (1996): 121-22; John W. Welch, “they Came from Jerusalem," Ensign, September 1976, 27-31.</w:t>
      </w:r>
    </w:p>
    <w:p w14:paraId="679F44DF" w14:textId="1B17F53E" w:rsidR="00D17A45" w:rsidRDefault="00D17A45" w:rsidP="00807761">
      <w:pPr>
        <w:ind w:left="720"/>
      </w:pPr>
      <w:r>
        <w:lastRenderedPageBreak/>
        <w:t xml:space="preserve"> </w:t>
      </w:r>
      <w:r w:rsidR="00807761">
        <w:tab/>
      </w:r>
      <w:r>
        <w:t>Note 8. Zedekiah was apparently placed on the throne on 22 April (10 Nisan) 597 B.C.</w:t>
      </w:r>
      <w:r w:rsidR="00807761">
        <w:t>,</w:t>
      </w:r>
      <w:r>
        <w:t xml:space="preserve"> but his coronation would have taken </w:t>
      </w:r>
      <w:r w:rsidR="00807761">
        <w:t>place</w:t>
      </w:r>
      <w:r>
        <w:t xml:space="preserve"> either on 1 Tishri, or on 1 Nisan of the following year, and thus it is unclear whether the Book of Mormon phrase "in the commencement of the first year of the reign of Zedekiah" (1 Nephi 1:4: cf. Jeremiah 49:34) refers to the day he began to rule or the day of his coronation. Smith, "Book of Mormon Event Structure," 122.</w:t>
      </w:r>
    </w:p>
    <w:p w14:paraId="2062A660" w14:textId="17B57E51" w:rsidR="00D17A45" w:rsidRDefault="00D17A45" w:rsidP="00807761">
      <w:pPr>
        <w:ind w:left="720"/>
      </w:pPr>
      <w:r>
        <w:t xml:space="preserve"> [</w:t>
      </w:r>
      <w:r w:rsidRPr="00807761">
        <w:rPr>
          <w:color w:val="FF0000"/>
        </w:rPr>
        <w:t xml:space="preserve">Note* </w:t>
      </w:r>
      <w:r>
        <w:t>The idea that 1 Nephi 1 occurred around the New Year lends one more factor to the time when Lehi departed from Jerusalem. This article implies an early exit for Lehi sometime after 597 B.C. It emphasizes the calendar linkage between a year in a king's reign and an important event, although the event focused on here is the coming of prophets to prophecy at Jerusalem at the time of coronation rather than the time of Lehi's departure. Indirectly, however, Lehi's departure is linked to the commencement of the first year of the reign of Zedekiah, and by the dates presented, to 597 B.C., but according to the above, "the first year of the reign of Zedekiah could have been either in 597 or in 596 B.C.]</w:t>
      </w:r>
    </w:p>
    <w:p w14:paraId="43CF1570" w14:textId="77777777" w:rsidR="00807761" w:rsidRDefault="00807761" w:rsidP="00D17A45"/>
    <w:p w14:paraId="4ACE2A9D" w14:textId="77777777" w:rsidR="00EF1D14" w:rsidRDefault="00D17A45" w:rsidP="00EF1D14">
      <w:pPr>
        <w:spacing w:after="0"/>
        <w:rPr>
          <w:b/>
          <w:bCs/>
        </w:rPr>
      </w:pPr>
      <w:r>
        <w:t>2004</w:t>
      </w:r>
      <w:r w:rsidR="00EF1D14">
        <w:tab/>
      </w:r>
      <w:r w:rsidRPr="00EF1D14">
        <w:rPr>
          <w:b/>
          <w:bCs/>
        </w:rPr>
        <w:t>John Gee</w:t>
      </w:r>
      <w:r w:rsidR="00EF1D14" w:rsidRPr="00EF1D14">
        <w:rPr>
          <w:b/>
          <w:bCs/>
        </w:rPr>
        <w:t>,</w:t>
      </w:r>
      <w:r w:rsidRPr="00EF1D14">
        <w:rPr>
          <w:b/>
          <w:bCs/>
        </w:rPr>
        <w:t xml:space="preserve"> </w:t>
      </w:r>
      <w:r w:rsidR="00EF1D14" w:rsidRPr="00EF1D14">
        <w:rPr>
          <w:b/>
          <w:bCs/>
        </w:rPr>
        <w:t xml:space="preserve">"A Seething Pot in the North: International Affairs Leading Up to Lehi's Day," in </w:t>
      </w:r>
    </w:p>
    <w:p w14:paraId="24B9FAB9" w14:textId="77777777" w:rsidR="00EF1D14" w:rsidRDefault="00EF1D14" w:rsidP="00EF1D14">
      <w:pPr>
        <w:spacing w:after="0"/>
        <w:ind w:left="720" w:firstLine="720"/>
      </w:pPr>
      <w:r w:rsidRPr="00EF1D14">
        <w:rPr>
          <w:b/>
          <w:bCs/>
          <w:i/>
          <w:iCs/>
        </w:rPr>
        <w:t>Glimpses of Lehi's Jerusalem</w:t>
      </w:r>
      <w:r>
        <w:t xml:space="preserve">, edited by John W. Welch, David Rolph Seely, Jo Ann H. </w:t>
      </w:r>
    </w:p>
    <w:p w14:paraId="03957CEE" w14:textId="6245A439" w:rsidR="00D17A45" w:rsidRDefault="00EF1D14" w:rsidP="00EF1D14">
      <w:pPr>
        <w:spacing w:after="0"/>
        <w:ind w:left="720" w:firstLine="720"/>
      </w:pPr>
      <w:r>
        <w:t>Seely, Provo, Utah: FARMS, 2004, pp. 543-560.</w:t>
      </w:r>
    </w:p>
    <w:p w14:paraId="0DCEA7C2" w14:textId="77777777" w:rsidR="00EF1D14" w:rsidRDefault="00EF1D14" w:rsidP="00D17A45"/>
    <w:p w14:paraId="18E677F3" w14:textId="2365A744" w:rsidR="00D17A45" w:rsidRDefault="00D17A45" w:rsidP="00EF1D14">
      <w:pPr>
        <w:ind w:firstLine="720"/>
      </w:pPr>
      <w:r>
        <w:t>[p. 551]</w:t>
      </w:r>
    </w:p>
    <w:p w14:paraId="3754355A" w14:textId="50E762D2" w:rsidR="00D17A45" w:rsidRDefault="00EF1D14" w:rsidP="001354BA">
      <w:pPr>
        <w:ind w:left="720" w:firstLine="720"/>
      </w:pPr>
      <w:r>
        <w:t xml:space="preserve">. . . </w:t>
      </w:r>
      <w:r w:rsidR="00D17A45">
        <w:t xml:space="preserve"> in 610 B.C., Psammetichus I died and Necho II assumed the Egyptian throne. (NOTE 60) In 609 Assur-uballit II [of Assyria] was struggling to maintain the rule of his country and summoned Necho II for help since it was in Egypt's interest not to have a strong Babylon capable of attempting what the Assyrians had so recently done. In Jerusalem, King Joseph, whether he opposed the alliance of Egypt and Assyria or because he was pro-Babylonian, set out to oppose Necho and was slain at Megiddo (2 Kings 23:29-30). While Necho was away in a vain attempt to help the Assyrians, the kingdom of Judah chose Josiah's son Jehoahaz to rule, but three months later, a returning Necho deposed him in favor of his older brother Eliakim, whom he renamed Jehoiakim (2 Kings 23:31-37). The Scythian horsemen then swept down the Levantine coast; Jeremiah apparently thought that their coming would destroy Jerusalem and fulfill his prophecies, but they only sacked Ashkelon and passed by Jerusalem, giving Jeremiah a temporary crisis of faith. (NOTE 61) In 606 B.C. the Egyptians again marched against Babylon, crossed the Euphrates at Carchemish, and defeated the Babylonians. (NOTE 62) This action caused Nabopolassar to send his son Nebuchadnezzar against the Egyptians, and he roundly defeated them at Carchemish (605 B.C.). (NOTE 63) Babylon thus became the master of the Near East and then attacked Egypt's allies, including Judah. The international bully in Isaiah's day had been Assyria, a nation that was still a rising star; but in Lehi's and Jeremiah's day its star set and was completely destroyed. The entire international landscape had changed.</w:t>
      </w:r>
    </w:p>
    <w:p w14:paraId="348F99B5" w14:textId="57C7054E" w:rsidR="00D17A45" w:rsidRDefault="00D17A45" w:rsidP="00D17A45">
      <w:r>
        <w:t xml:space="preserve"> </w:t>
      </w:r>
      <w:r w:rsidR="00EF1D14">
        <w:tab/>
      </w:r>
      <w:r>
        <w:t>[p. 558]</w:t>
      </w:r>
    </w:p>
    <w:p w14:paraId="040890B2" w14:textId="09235436" w:rsidR="00D17A45" w:rsidRDefault="00D17A45" w:rsidP="001354BA">
      <w:pPr>
        <w:ind w:left="720"/>
      </w:pPr>
      <w:r>
        <w:t xml:space="preserve"> </w:t>
      </w:r>
      <w:r w:rsidR="00EF1D14">
        <w:tab/>
      </w:r>
      <w:r>
        <w:t xml:space="preserve">Note 60. Grimal, </w:t>
      </w:r>
      <w:r w:rsidRPr="001354BA">
        <w:rPr>
          <w:i/>
          <w:iCs/>
        </w:rPr>
        <w:t>History of Egypt</w:t>
      </w:r>
      <w:r>
        <w:t>, 359.</w:t>
      </w:r>
    </w:p>
    <w:p w14:paraId="3CEE4F28" w14:textId="35C08C58" w:rsidR="00D17A45" w:rsidRDefault="00D17A45" w:rsidP="001354BA">
      <w:pPr>
        <w:ind w:left="720"/>
      </w:pPr>
      <w:r>
        <w:lastRenderedPageBreak/>
        <w:t xml:space="preserve"> </w:t>
      </w:r>
      <w:r w:rsidR="00EF1D14">
        <w:tab/>
      </w:r>
      <w:r>
        <w:t xml:space="preserve">Note 61. S. Kent Brown, "History and Jeremiah's Crisis of Faith," in </w:t>
      </w:r>
      <w:r w:rsidRPr="001354BA">
        <w:rPr>
          <w:i/>
          <w:iCs/>
        </w:rPr>
        <w:t>Isaiah and the Prophets</w:t>
      </w:r>
      <w:r>
        <w:t>, ed. Monte S. Nyman (Provo, Utah: BYU Religious Studies Center, 1984), 105-18.</w:t>
      </w:r>
    </w:p>
    <w:p w14:paraId="507EE91A" w14:textId="36D4D1E1" w:rsidR="00D17A45" w:rsidRDefault="00D17A45" w:rsidP="001354BA">
      <w:pPr>
        <w:ind w:left="720" w:firstLine="720"/>
      </w:pPr>
      <w:r>
        <w:t xml:space="preserve">Note 62. Chronicle Concerning the Later Years of Nabopolassar 1-26, in Grayson, </w:t>
      </w:r>
      <w:r w:rsidRPr="001354BA">
        <w:rPr>
          <w:i/>
          <w:iCs/>
        </w:rPr>
        <w:t>Assyrian and Babylonian Chronicles</w:t>
      </w:r>
      <w:r>
        <w:t>, 97-98.</w:t>
      </w:r>
    </w:p>
    <w:p w14:paraId="314AA824" w14:textId="6C311AB4" w:rsidR="00D17A45" w:rsidRDefault="00D17A45" w:rsidP="001354BA">
      <w:pPr>
        <w:ind w:left="720"/>
      </w:pPr>
      <w:r>
        <w:t xml:space="preserve"> </w:t>
      </w:r>
      <w:r w:rsidR="001354BA">
        <w:tab/>
      </w:r>
      <w:r>
        <w:t xml:space="preserve">Note 63. Chronicle Concerning the Later Years of Nabopolassar 27-28, in Grayson, </w:t>
      </w:r>
      <w:r w:rsidRPr="001354BA">
        <w:rPr>
          <w:i/>
          <w:iCs/>
        </w:rPr>
        <w:t>Assyrian and Babylonian Chronicles</w:t>
      </w:r>
      <w:r>
        <w:t xml:space="preserve">, 98; Chronicle Concerning the Early Years of Nebuchadnezzar I11-8, in Grayson, </w:t>
      </w:r>
      <w:r w:rsidRPr="001354BA">
        <w:rPr>
          <w:i/>
          <w:iCs/>
        </w:rPr>
        <w:t>Assyrian and Babylonian Chronicles</w:t>
      </w:r>
      <w:r>
        <w:t>, 99.</w:t>
      </w:r>
    </w:p>
    <w:p w14:paraId="00AEF459" w14:textId="77777777" w:rsidR="001354BA" w:rsidRDefault="001354BA" w:rsidP="00D17A45"/>
    <w:p w14:paraId="4C9F7A17" w14:textId="10D94452" w:rsidR="00D17A45" w:rsidRDefault="00D17A45" w:rsidP="001354BA">
      <w:pPr>
        <w:spacing w:after="0"/>
        <w:rPr>
          <w:b/>
          <w:bCs/>
          <w:i/>
          <w:iCs/>
        </w:rPr>
      </w:pPr>
      <w:r>
        <w:t xml:space="preserve"> 2004</w:t>
      </w:r>
      <w:r w:rsidR="001354BA">
        <w:tab/>
      </w:r>
      <w:r w:rsidRPr="001354BA">
        <w:rPr>
          <w:b/>
          <w:bCs/>
        </w:rPr>
        <w:t>Bruce Satterfield</w:t>
      </w:r>
      <w:r w:rsidR="001354BA" w:rsidRPr="001354BA">
        <w:rPr>
          <w:b/>
          <w:bCs/>
        </w:rPr>
        <w:t>, “</w:t>
      </w:r>
      <w:r w:rsidRPr="001354BA">
        <w:rPr>
          <w:b/>
          <w:bCs/>
        </w:rPr>
        <w:t xml:space="preserve">The Divine Justification for the Babylonian Destruction," in </w:t>
      </w:r>
      <w:r w:rsidRPr="001354BA">
        <w:rPr>
          <w:b/>
          <w:bCs/>
          <w:i/>
          <w:iCs/>
        </w:rPr>
        <w:t>Glimpses</w:t>
      </w:r>
    </w:p>
    <w:p w14:paraId="2E476BC9" w14:textId="77777777" w:rsidR="001354BA" w:rsidRDefault="001354BA" w:rsidP="001354BA">
      <w:pPr>
        <w:spacing w:after="0"/>
      </w:pPr>
      <w:r>
        <w:rPr>
          <w:b/>
          <w:bCs/>
          <w:i/>
          <w:iCs/>
        </w:rPr>
        <w:tab/>
      </w:r>
      <w:r>
        <w:rPr>
          <w:b/>
          <w:bCs/>
          <w:i/>
          <w:iCs/>
        </w:rPr>
        <w:tab/>
      </w:r>
      <w:r w:rsidR="00D17A45" w:rsidRPr="001354BA">
        <w:rPr>
          <w:b/>
          <w:bCs/>
          <w:i/>
          <w:iCs/>
        </w:rPr>
        <w:t>of Lehi's Jerusalem</w:t>
      </w:r>
      <w:r w:rsidR="00D17A45" w:rsidRPr="001354BA">
        <w:rPr>
          <w:i/>
          <w:iCs/>
        </w:rPr>
        <w:t>,</w:t>
      </w:r>
      <w:r w:rsidR="00D17A45">
        <w:t xml:space="preserve"> edited by John W. Welch, David Rolph Seely, Jo Ann H. Seely, </w:t>
      </w:r>
    </w:p>
    <w:p w14:paraId="48234F3D" w14:textId="04FEDBE9" w:rsidR="00D17A45" w:rsidRDefault="00D17A45" w:rsidP="001354BA">
      <w:pPr>
        <w:spacing w:after="0"/>
        <w:ind w:left="720" w:firstLine="720"/>
      </w:pPr>
      <w:r>
        <w:t>Provo, Utah: FARMS, 2004, pp. 561</w:t>
      </w:r>
      <w:r w:rsidR="001354BA">
        <w:t>-</w:t>
      </w:r>
    </w:p>
    <w:p w14:paraId="7E05DAA6" w14:textId="77777777" w:rsidR="001354BA" w:rsidRDefault="001354BA" w:rsidP="001354BA">
      <w:pPr>
        <w:spacing w:after="0"/>
        <w:ind w:left="720" w:firstLine="720"/>
      </w:pPr>
    </w:p>
    <w:p w14:paraId="0DA3C48F" w14:textId="77777777" w:rsidR="00D17A45" w:rsidRDefault="00D17A45" w:rsidP="001354BA">
      <w:pPr>
        <w:ind w:firstLine="720"/>
      </w:pPr>
      <w:r>
        <w:t>[p. 561]</w:t>
      </w:r>
    </w:p>
    <w:p w14:paraId="5A5642C6" w14:textId="50677DF7" w:rsidR="00D17A45" w:rsidRDefault="00D17A45" w:rsidP="001354BA">
      <w:pPr>
        <w:ind w:left="720"/>
      </w:pPr>
      <w:r>
        <w:t xml:space="preserve"> </w:t>
      </w:r>
      <w:r w:rsidR="001354BA">
        <w:tab/>
      </w:r>
      <w:r>
        <w:t>In January 588 B.C., Nebuchadnezzar, king of Babylon, laid siege against Jerusalem (see 2 Kings 25; 2 Chronicles 36; Jeremiah 52). For over a year, the Jews suffered the effects of the siege. As famine set in, morale among the Jews sank. Because of their weakened condition, plagues of one kind or another began to afflict the people (Jeremiah 14:12; 27:8, 13). Eventually, the food supply was depleted, and many resorted to cannibalism (</w:t>
      </w:r>
      <w:r w:rsidR="008E0449">
        <w:t>J</w:t>
      </w:r>
      <w:r>
        <w:t>eremiah 19:9; Lamentations 2:20; 4:10; Ezekiel 5:10). Finally, in July 587 B.C., the Babylonians broke through the walls and began pillaging and looting the city. Many Jews were slaughtered. The city, temple, and walls were razed to the ground. Those not killed were taken captive to Babylon, except for some of the peasantry. All that was left of Jerusalem was ash and rubble.</w:t>
      </w:r>
    </w:p>
    <w:p w14:paraId="2E9540D7" w14:textId="77777777" w:rsidR="001354BA" w:rsidRDefault="001354BA" w:rsidP="001354BA">
      <w:pPr>
        <w:spacing w:after="0"/>
      </w:pPr>
    </w:p>
    <w:p w14:paraId="2F125C40" w14:textId="77777777" w:rsidR="001354BA" w:rsidRDefault="001354BA" w:rsidP="001354BA">
      <w:pPr>
        <w:spacing w:after="0"/>
      </w:pPr>
    </w:p>
    <w:p w14:paraId="234726D9" w14:textId="4FDB33FA" w:rsidR="00D17A45" w:rsidRDefault="00D17A45" w:rsidP="001354BA">
      <w:pPr>
        <w:spacing w:after="0"/>
      </w:pPr>
      <w:r>
        <w:t xml:space="preserve"> 2004</w:t>
      </w:r>
      <w:r w:rsidR="001354BA">
        <w:tab/>
      </w:r>
      <w:r w:rsidRPr="001354BA">
        <w:rPr>
          <w:b/>
          <w:bCs/>
        </w:rPr>
        <w:t>H. B. Moore</w:t>
      </w:r>
      <w:r w:rsidR="001354BA" w:rsidRPr="001354BA">
        <w:rPr>
          <w:b/>
          <w:bCs/>
        </w:rPr>
        <w:t xml:space="preserve">, </w:t>
      </w:r>
      <w:r w:rsidRPr="001354BA">
        <w:rPr>
          <w:b/>
          <w:bCs/>
          <w:i/>
          <w:iCs/>
        </w:rPr>
        <w:t>Of Goodly Parents</w:t>
      </w:r>
      <w:r>
        <w:t>, American Fork, Covenant Communications, 2004.</w:t>
      </w:r>
    </w:p>
    <w:p w14:paraId="0809ABD7" w14:textId="77777777" w:rsidR="001354BA" w:rsidRDefault="001354BA" w:rsidP="001354BA">
      <w:pPr>
        <w:spacing w:after="0"/>
      </w:pPr>
    </w:p>
    <w:p w14:paraId="7BAA21E1" w14:textId="628BCFD8" w:rsidR="00D17A45" w:rsidRDefault="00D17A45" w:rsidP="001354BA">
      <w:pPr>
        <w:ind w:firstLine="720"/>
      </w:pPr>
      <w:r>
        <w:t>In the "Chapter Notes" for Chapter 2, Moore writes [p. 281]:</w:t>
      </w:r>
    </w:p>
    <w:p w14:paraId="3A431D81" w14:textId="716A2579" w:rsidR="00D17A45" w:rsidRDefault="00D17A45" w:rsidP="001354BA">
      <w:pPr>
        <w:ind w:left="720"/>
      </w:pPr>
      <w:r>
        <w:t xml:space="preserve"> </w:t>
      </w:r>
      <w:r w:rsidR="001354BA">
        <w:tab/>
      </w:r>
      <w:r>
        <w:t xml:space="preserve">Book of Mormon scholars believe that Lehi was first called to be a prophet in 598 B.C. at the commencement of Zedekiah's reign in the midst of religious and political upheavals (Brown, </w:t>
      </w:r>
      <w:r w:rsidRPr="001354BA">
        <w:rPr>
          <w:i/>
          <w:iCs/>
        </w:rPr>
        <w:t>Voices from the Dust: Book of Mormon Insights</w:t>
      </w:r>
      <w:r>
        <w:t>, xi).</w:t>
      </w:r>
    </w:p>
    <w:p w14:paraId="3BCFA9C4" w14:textId="102C8DD8" w:rsidR="00D17A45" w:rsidRDefault="00D17A45" w:rsidP="00D17A45">
      <w:r>
        <w:t xml:space="preserve"> </w:t>
      </w:r>
      <w:r w:rsidR="001354BA">
        <w:tab/>
      </w:r>
      <w:r>
        <w:t>On page 282 she writes:</w:t>
      </w:r>
    </w:p>
    <w:p w14:paraId="2B729840" w14:textId="46A4E501" w:rsidR="005D173C" w:rsidRDefault="00D17A45" w:rsidP="001354BA">
      <w:pPr>
        <w:ind w:left="720"/>
      </w:pPr>
      <w:r>
        <w:t xml:space="preserve"> </w:t>
      </w:r>
      <w:r w:rsidR="001354BA">
        <w:tab/>
      </w:r>
      <w:r>
        <w:t>In 2 Nephi 5:6, it states that Nephi had at least two sisters. Although we do not know if they were born in Jerusalem or in the wilderness, I have placed them in Jerusalem</w:t>
      </w:r>
      <w:r w:rsidR="001354BA">
        <w:t>.</w:t>
      </w:r>
    </w:p>
    <w:p w14:paraId="6434BFC9" w14:textId="77777777" w:rsidR="005D173C" w:rsidRDefault="005D173C" w:rsidP="00CE382A"/>
    <w:p w14:paraId="439ECEF0" w14:textId="77777777" w:rsidR="00CC713C" w:rsidRPr="001354BA" w:rsidRDefault="00CC713C" w:rsidP="00CC713C">
      <w:pPr>
        <w:spacing w:after="0"/>
        <w:rPr>
          <w:b/>
          <w:bCs/>
        </w:rPr>
      </w:pPr>
      <w:r>
        <w:t>2005</w:t>
      </w:r>
      <w:r>
        <w:tab/>
      </w:r>
      <w:r w:rsidRPr="001354BA">
        <w:rPr>
          <w:b/>
          <w:bCs/>
        </w:rPr>
        <w:t xml:space="preserve">Royal Skousen, </w:t>
      </w:r>
      <w:r w:rsidRPr="001354BA">
        <w:rPr>
          <w:b/>
          <w:bCs/>
          <w:i/>
          <w:iCs/>
        </w:rPr>
        <w:t>Analysis of Textual Variants of the Book of Mormon</w:t>
      </w:r>
      <w:r w:rsidRPr="001354BA">
        <w:rPr>
          <w:b/>
          <w:bCs/>
        </w:rPr>
        <w:t>, Part Two, 2 Nephi 11—</w:t>
      </w:r>
    </w:p>
    <w:p w14:paraId="67BC306D" w14:textId="3CC74495" w:rsidR="00CC713C" w:rsidRDefault="00CC713C" w:rsidP="00CC713C">
      <w:pPr>
        <w:spacing w:after="0"/>
        <w:ind w:left="720" w:firstLine="720"/>
      </w:pPr>
      <w:r w:rsidRPr="001354BA">
        <w:rPr>
          <w:b/>
          <w:bCs/>
        </w:rPr>
        <w:t>Mosiah 16</w:t>
      </w:r>
      <w:r>
        <w:t>. Provo, Utah: Neal A. Maxwell Institute for Religious Scholarship, 2005.</w:t>
      </w:r>
    </w:p>
    <w:p w14:paraId="4C094C0C" w14:textId="77777777" w:rsidR="00CC713C" w:rsidRDefault="00CC713C" w:rsidP="00CE382A"/>
    <w:p w14:paraId="6D369F79" w14:textId="77777777" w:rsidR="001354BA" w:rsidRDefault="001354BA" w:rsidP="00CE382A"/>
    <w:p w14:paraId="7AB56EC5" w14:textId="2BD738A2" w:rsidR="001354BA" w:rsidRDefault="001354BA" w:rsidP="001354BA">
      <w:pPr>
        <w:spacing w:after="0"/>
      </w:pPr>
      <w:r>
        <w:lastRenderedPageBreak/>
        <w:t>2005</w:t>
      </w:r>
      <w:r w:rsidR="0093681A">
        <w:tab/>
      </w:r>
      <w:r w:rsidRPr="00E16BE4">
        <w:rPr>
          <w:b/>
          <w:bCs/>
        </w:rPr>
        <w:t>H. B. Moore</w:t>
      </w:r>
      <w:r w:rsidR="0093681A" w:rsidRPr="00E16BE4">
        <w:rPr>
          <w:b/>
          <w:bCs/>
        </w:rPr>
        <w:t xml:space="preserve">, </w:t>
      </w:r>
      <w:r w:rsidRPr="00E16BE4">
        <w:rPr>
          <w:b/>
          <w:bCs/>
          <w:i/>
          <w:iCs/>
        </w:rPr>
        <w:t>Out of Jerusalem: A Light in the Wilderness</w:t>
      </w:r>
      <w:r w:rsidRPr="00E16BE4">
        <w:rPr>
          <w:i/>
          <w:iCs/>
        </w:rPr>
        <w:t>,</w:t>
      </w:r>
      <w:r>
        <w:t xml:space="preserve"> American Fork, Covenant</w:t>
      </w:r>
    </w:p>
    <w:p w14:paraId="1D678476" w14:textId="07A28191" w:rsidR="001354BA" w:rsidRDefault="00E16BE4" w:rsidP="001354BA">
      <w:pPr>
        <w:spacing w:after="0"/>
      </w:pPr>
      <w:r>
        <w:tab/>
      </w:r>
      <w:r>
        <w:tab/>
      </w:r>
      <w:r w:rsidR="001354BA">
        <w:t>Communications, 2005.</w:t>
      </w:r>
    </w:p>
    <w:p w14:paraId="3C01B1E5" w14:textId="77777777" w:rsidR="00E16BE4" w:rsidRDefault="00E16BE4" w:rsidP="001354BA">
      <w:pPr>
        <w:spacing w:after="0"/>
      </w:pPr>
    </w:p>
    <w:p w14:paraId="27517750" w14:textId="2812727D" w:rsidR="001354BA" w:rsidRDefault="001354BA" w:rsidP="00E16BE4">
      <w:pPr>
        <w:spacing w:after="0"/>
        <w:ind w:firstLine="720"/>
      </w:pPr>
      <w:r>
        <w:t>In the Preface (pages v-vii) Heather Brown Moore writes:</w:t>
      </w:r>
    </w:p>
    <w:p w14:paraId="4490173F" w14:textId="77777777" w:rsidR="00E16BE4" w:rsidRDefault="00E16BE4" w:rsidP="00E16BE4">
      <w:pPr>
        <w:spacing w:after="0"/>
        <w:ind w:firstLine="720"/>
      </w:pPr>
    </w:p>
    <w:p w14:paraId="7B5B06BC" w14:textId="66D8A4C0" w:rsidR="001354BA" w:rsidRDefault="001354BA" w:rsidP="00E16BE4">
      <w:pPr>
        <w:spacing w:after="0"/>
        <w:ind w:left="720"/>
      </w:pPr>
      <w:r>
        <w:t xml:space="preserve"> </w:t>
      </w:r>
      <w:r w:rsidR="00E16BE4">
        <w:tab/>
      </w:r>
      <w:r>
        <w:t xml:space="preserve">From the moment Lehi and his family left Jerusalem to the time they reached the land of </w:t>
      </w:r>
    </w:p>
    <w:p w14:paraId="64EDCD11" w14:textId="1A7E8705" w:rsidR="001354BA" w:rsidRDefault="001354BA" w:rsidP="00E16BE4">
      <w:pPr>
        <w:spacing w:after="0"/>
        <w:ind w:left="720"/>
      </w:pPr>
      <w:r>
        <w:t>Bountiful, they spent eight years sojourning in the desert. Research indicates that it would have taken a caravan approximately four months to travel the 2,200 miles along the incense trail from Jerusalem to the estimated location of the land of Bountiful. Thus, the questions arise: Why did it take Lehi and his family eight years to sojourn in the wilderness and what happened during that time?</w:t>
      </w:r>
    </w:p>
    <w:p w14:paraId="0B4B949C" w14:textId="6FC5683C" w:rsidR="001354BA" w:rsidRDefault="001354BA" w:rsidP="00E16BE4">
      <w:pPr>
        <w:spacing w:after="0"/>
        <w:ind w:left="720"/>
      </w:pPr>
      <w:r>
        <w:t xml:space="preserve"> </w:t>
      </w:r>
      <w:r w:rsidR="00E16BE4">
        <w:tab/>
      </w:r>
      <w:r>
        <w:t>Further research was required beyond the few verses found in 1 Nephi 17. To sojourn not only means to travel or journey, but it also denotes servitude. In the Old Testament, the verb to sojourn applies to servile relationships (Ex. 12:48-49); Lev. 16:29; 17:8; etc.). David Daube, historian and expert in ancient law, expounds, "throughout the Old Testament the verb definitely has the connotation 'to live as a subject'--be it as resident alien, hireling, slave or inferior wife" (The Exodus pattern in the Bible, 24). In the Book of Mormon this meaning may be twofold in the sense that Nephi could have meant they were refugees under the protection of their God or that they were strangers living under the protection of another. Book of Mormon scholar S. Kent Brown theorizes that Lehi's family may have entered into servile relationship with nomads in the Arabian Desert (From Jerusalem to Zarahemla, 55-59).</w:t>
      </w:r>
    </w:p>
    <w:p w14:paraId="4B0DE85C" w14:textId="49D02A6D" w:rsidR="001354BA" w:rsidRDefault="001354BA" w:rsidP="00E16BE4">
      <w:pPr>
        <w:spacing w:after="0"/>
        <w:ind w:left="720"/>
      </w:pPr>
      <w:r>
        <w:t xml:space="preserve"> </w:t>
      </w:r>
      <w:r w:rsidR="00E16BE4">
        <w:tab/>
      </w:r>
      <w:r>
        <w:t>Hints of the family's possible challenges appear throughout the Book of Mormon in references to "battle" and "bondage" (Alma 9:22), "enemies" (Omni 1:6; Alma 9:10), and being "smitten with . . . sore afflictions" (Mosiah 1:17).</w:t>
      </w:r>
    </w:p>
    <w:p w14:paraId="6FF681C0" w14:textId="77777777" w:rsidR="00E16BE4" w:rsidRDefault="00E16BE4" w:rsidP="00E16BE4">
      <w:pPr>
        <w:spacing w:after="0"/>
        <w:ind w:left="720"/>
      </w:pPr>
    </w:p>
    <w:p w14:paraId="0468AD0B" w14:textId="40F43795" w:rsidR="001354BA" w:rsidRDefault="001354BA" w:rsidP="00E16BE4">
      <w:pPr>
        <w:spacing w:after="0"/>
        <w:ind w:left="720"/>
      </w:pPr>
      <w:r>
        <w:t>[</w:t>
      </w:r>
      <w:r w:rsidRPr="00E16BE4">
        <w:rPr>
          <w:color w:val="FF0000"/>
        </w:rPr>
        <w:t xml:space="preserve">Note* </w:t>
      </w:r>
      <w:r>
        <w:t>The references in Alma 9:22 are to "the people of Nephi." With the exception of the phrase "after having been delivered of God out of the land of Jerusalem," ALL other phrases can be easily linked with the Nephite record in the New World.] While Alma 9:9 refers to "our father, Lehi" being "brought out of Jerusalem by the hand of God," Alma 9:10 refers to how that "many times he [God] delivered our fathers [plural] out of the hands of their enemies, and preserved them from being destroyed, even by the hands of their own brethren." This verse is also easily linked to circumstances regarding the Nephites in the New World. Omni 1:6 also refers to "the Nephites" mentioned in verse 5. Although Mosiah 1:17 mentions fathers being led "through the wilderness" the general reference is to verse 13-14 w</w:t>
      </w:r>
      <w:r w:rsidR="00E16BE4">
        <w:t>h</w:t>
      </w:r>
      <w:r>
        <w:t>ere mention is made of preserving "our fathers." Although mention is made in verse 17 of being "driven back," that phrase can be directly linked with the director with the sea voyage to the New World. The reference to "famine" and "sore afflictions" can be linked to being lost just before Nahom. Although Kent Brown can possibly build his theory for bondage for years in the borders of the Empty Quarter on other scriptures, these scriptures don't seem to give that support]</w:t>
      </w:r>
    </w:p>
    <w:p w14:paraId="30903770" w14:textId="77777777" w:rsidR="00E16BE4" w:rsidRDefault="00E16BE4" w:rsidP="00E16BE4">
      <w:pPr>
        <w:spacing w:after="0"/>
        <w:ind w:left="720"/>
      </w:pPr>
    </w:p>
    <w:p w14:paraId="6165BE46" w14:textId="74051D6D" w:rsidR="001354BA" w:rsidRDefault="001354BA" w:rsidP="00E16BE4">
      <w:pPr>
        <w:spacing w:after="0"/>
        <w:ind w:left="720"/>
      </w:pPr>
      <w:r>
        <w:t xml:space="preserve"> </w:t>
      </w:r>
      <w:r w:rsidR="00E16BE4">
        <w:tab/>
      </w:r>
      <w:r>
        <w:t>Just before Lehi's death, he urged his sons to "shake off the awful chains," possibly relating their spiritual salvation to the servitude they experienced (2 Nephi 1:13).</w:t>
      </w:r>
    </w:p>
    <w:p w14:paraId="7B46539E" w14:textId="77777777" w:rsidR="00E16BE4" w:rsidRDefault="00E16BE4" w:rsidP="00E16BE4">
      <w:pPr>
        <w:spacing w:after="0"/>
        <w:ind w:left="720"/>
      </w:pPr>
    </w:p>
    <w:p w14:paraId="235A854B" w14:textId="4FCD1C6E" w:rsidR="001354BA" w:rsidRDefault="001354BA" w:rsidP="00E16BE4">
      <w:pPr>
        <w:spacing w:after="0"/>
        <w:ind w:left="720"/>
      </w:pPr>
      <w:r>
        <w:lastRenderedPageBreak/>
        <w:t xml:space="preserve"> [</w:t>
      </w:r>
      <w:r w:rsidRPr="00E16BE4">
        <w:rPr>
          <w:color w:val="FF0000"/>
        </w:rPr>
        <w:t xml:space="preserve">Note* </w:t>
      </w:r>
      <w:r>
        <w:t xml:space="preserve">Due to the fact that Nephi' was intimately associated with the fact that thousands of Jews were taken captive to Babylon in chains, it is more probable that beyond a spiritual metaphor, the word "chains" would have related to the destruction of the Israelite covenant people in the same manner that the above scriptures are referring to the Nephite covenant people. It is hardly believable that in the deserts of Arabia, bedouins would be hauling "chains" around. However, </w:t>
      </w:r>
      <w:r w:rsidR="00E16BE4">
        <w:t>w</w:t>
      </w:r>
      <w:r>
        <w:t>hat did the Bedouins use to hobble their camels?]</w:t>
      </w:r>
    </w:p>
    <w:p w14:paraId="2FC759B5" w14:textId="77777777" w:rsidR="00E16BE4" w:rsidRDefault="00E16BE4" w:rsidP="00E16BE4">
      <w:pPr>
        <w:spacing w:after="0"/>
        <w:ind w:left="720"/>
      </w:pPr>
    </w:p>
    <w:p w14:paraId="16731C70" w14:textId="56B73B4D" w:rsidR="001354BA" w:rsidRDefault="001354BA" w:rsidP="00E16BE4">
      <w:pPr>
        <w:spacing w:after="0"/>
        <w:ind w:left="720"/>
      </w:pPr>
      <w:r>
        <w:t xml:space="preserve"> </w:t>
      </w:r>
      <w:r w:rsidR="00E16BE4">
        <w:tab/>
      </w:r>
      <w:r>
        <w:t>Another hint comes later when Lehi blesses his youngest son, Joseph, and refers to the time spent in the wilderness as "the days of [his] greatest sorrow" (2 Nephi 3:1). In addition, Alma the Younger offers this valuable morsel: "[God] has also brought the fathers out of the land of Jerusalem; and he has also .... delivered them out of bondage and captivity" (Alma 36:29)</w:t>
      </w:r>
    </w:p>
    <w:p w14:paraId="56205AE0" w14:textId="77777777" w:rsidR="00E16BE4" w:rsidRDefault="00E16BE4" w:rsidP="00E16BE4">
      <w:pPr>
        <w:spacing w:after="0"/>
        <w:ind w:left="720"/>
      </w:pPr>
    </w:p>
    <w:p w14:paraId="58B90199" w14:textId="771739D7" w:rsidR="001354BA" w:rsidRDefault="001354BA" w:rsidP="00E16BE4">
      <w:pPr>
        <w:spacing w:after="0"/>
        <w:ind w:left="720"/>
      </w:pPr>
      <w:r>
        <w:t xml:space="preserve"> [</w:t>
      </w:r>
      <w:r w:rsidRPr="00E16BE4">
        <w:rPr>
          <w:color w:val="FF0000"/>
        </w:rPr>
        <w:t xml:space="preserve">Note* </w:t>
      </w:r>
      <w:r>
        <w:t>Brown here fails to cite the rest of the verse, which reads, "delivered them out of bondage and captivity, from time to time even down to the present day." This is hardly a definitive reference to Lehi's desert sojourn. If anything regarding their Old World journey, they were delivered out of the bondage which the other inhabitants of Jerusalem suffered at the hands of the Babylonians-the previous verse here refers to the Israelite captivity by the Egyptians.]</w:t>
      </w:r>
    </w:p>
    <w:p w14:paraId="209D4421" w14:textId="77777777" w:rsidR="00E16BE4" w:rsidRDefault="00E16BE4" w:rsidP="00E16BE4">
      <w:pPr>
        <w:spacing w:after="0"/>
        <w:ind w:left="720"/>
      </w:pPr>
    </w:p>
    <w:p w14:paraId="357CD0EB" w14:textId="78E36506" w:rsidR="001354BA" w:rsidRDefault="001354BA" w:rsidP="00E16BE4">
      <w:pPr>
        <w:spacing w:after="0"/>
        <w:ind w:left="720"/>
      </w:pPr>
      <w:r>
        <w:t xml:space="preserve"> </w:t>
      </w:r>
      <w:r w:rsidR="00E16BE4">
        <w:tab/>
      </w:r>
      <w:r>
        <w:t>Other clues pertaining to the possible events in the wilderness are found in the histories of southern Arabia, which outline the presence of inhospitable tribes from antiquity to the recent bloodthirsty tribes would have been a challenge for Lehi's family. Bargaining and negotiating for safe passage and protection would have been perilous. . . .</w:t>
      </w:r>
    </w:p>
    <w:p w14:paraId="336FC231" w14:textId="77777777" w:rsidR="00E16BE4" w:rsidRDefault="001354BA" w:rsidP="001354BA">
      <w:pPr>
        <w:spacing w:after="0"/>
      </w:pPr>
      <w:r>
        <w:t xml:space="preserve"> </w:t>
      </w:r>
    </w:p>
    <w:p w14:paraId="10D205C0" w14:textId="77777777" w:rsidR="00E16BE4" w:rsidRDefault="00E16BE4" w:rsidP="001354BA">
      <w:pPr>
        <w:spacing w:after="0"/>
      </w:pPr>
    </w:p>
    <w:p w14:paraId="44B4A8E6" w14:textId="77777777" w:rsidR="00E16BE4" w:rsidRDefault="001354BA" w:rsidP="001354BA">
      <w:pPr>
        <w:spacing w:after="0"/>
      </w:pPr>
      <w:r>
        <w:t>2005</w:t>
      </w:r>
      <w:r w:rsidR="00E16BE4">
        <w:tab/>
      </w:r>
      <w:r w:rsidRPr="00387199">
        <w:rPr>
          <w:b/>
          <w:bCs/>
        </w:rPr>
        <w:t>John A. Tvedtnes</w:t>
      </w:r>
      <w:r w:rsidR="00E16BE4" w:rsidRPr="00387199">
        <w:rPr>
          <w:b/>
          <w:bCs/>
        </w:rPr>
        <w:t xml:space="preserve">, </w:t>
      </w:r>
      <w:r w:rsidRPr="00387199">
        <w:rPr>
          <w:b/>
          <w:bCs/>
        </w:rPr>
        <w:t xml:space="preserve">"'Twas the Year Before the Millennium" in </w:t>
      </w:r>
      <w:r w:rsidRPr="00387199">
        <w:rPr>
          <w:b/>
          <w:bCs/>
          <w:i/>
          <w:iCs/>
        </w:rPr>
        <w:t>Meridian Magazine</w:t>
      </w:r>
      <w:r w:rsidRPr="00387199">
        <w:rPr>
          <w:b/>
          <w:bCs/>
        </w:rPr>
        <w:t>,</w:t>
      </w:r>
      <w:r>
        <w:t xml:space="preserve"> 2005?), </w:t>
      </w:r>
    </w:p>
    <w:p w14:paraId="7D05A260" w14:textId="14596642" w:rsidR="001354BA" w:rsidRDefault="001354BA" w:rsidP="00E16BE4">
      <w:pPr>
        <w:spacing w:after="0"/>
        <w:ind w:left="720" w:firstLine="720"/>
      </w:pPr>
      <w:r>
        <w:t>www.meridianmagazine.com</w:t>
      </w:r>
    </w:p>
    <w:p w14:paraId="2C041FED" w14:textId="77777777" w:rsidR="00E16BE4" w:rsidRDefault="001354BA" w:rsidP="001354BA">
      <w:pPr>
        <w:spacing w:after="0"/>
      </w:pPr>
      <w:r>
        <w:t xml:space="preserve"> </w:t>
      </w:r>
    </w:p>
    <w:p w14:paraId="5C33277F" w14:textId="61C05EDD" w:rsidR="001354BA" w:rsidRDefault="001354BA" w:rsidP="00E16BE4">
      <w:pPr>
        <w:spacing w:after="0"/>
        <w:ind w:firstLine="720"/>
      </w:pPr>
      <w:r>
        <w:t>John Tvedtnes writes:</w:t>
      </w:r>
    </w:p>
    <w:p w14:paraId="317F1F42" w14:textId="35498032" w:rsidR="001354BA" w:rsidRDefault="001354BA" w:rsidP="00086B2A">
      <w:pPr>
        <w:spacing w:after="0"/>
        <w:ind w:left="720"/>
      </w:pPr>
      <w:r>
        <w:t xml:space="preserve"> </w:t>
      </w:r>
      <w:r w:rsidR="00E16BE4">
        <w:tab/>
      </w:r>
      <w:r>
        <w:t xml:space="preserve">With the New Year celebration behind us, we are five years past the beginning of a new </w:t>
      </w:r>
    </w:p>
    <w:p w14:paraId="74DF04EF" w14:textId="77777777" w:rsidR="001354BA" w:rsidRDefault="001354BA" w:rsidP="00086B2A">
      <w:pPr>
        <w:spacing w:after="0"/>
        <w:ind w:left="720"/>
      </w:pPr>
      <w:r>
        <w:t xml:space="preserve">millennium, Or are we? Our calendar system is based on the supposed birth of Christ some 200 </w:t>
      </w:r>
    </w:p>
    <w:p w14:paraId="2ACD3C7C" w14:textId="77777777" w:rsidR="001354BA" w:rsidRDefault="001354BA" w:rsidP="00086B2A">
      <w:pPr>
        <w:spacing w:after="0"/>
        <w:ind w:left="720"/>
      </w:pPr>
      <w:r>
        <w:t>years ago. But the bible is unclear about the year in which Jesus was born.</w:t>
      </w:r>
    </w:p>
    <w:p w14:paraId="7252C814" w14:textId="77777777" w:rsidR="00464E0E" w:rsidRDefault="00464E0E" w:rsidP="00086B2A">
      <w:pPr>
        <w:spacing w:after="0"/>
        <w:ind w:left="720"/>
      </w:pPr>
    </w:p>
    <w:p w14:paraId="392CBF83" w14:textId="6CF07B96" w:rsidR="001354BA" w:rsidRDefault="001354BA" w:rsidP="00086B2A">
      <w:pPr>
        <w:spacing w:after="0"/>
        <w:ind w:left="720"/>
      </w:pPr>
      <w:r>
        <w:t xml:space="preserve"> </w:t>
      </w:r>
      <w:r w:rsidR="00464E0E">
        <w:t>[</w:t>
      </w:r>
      <w:r w:rsidR="00464E0E" w:rsidRPr="00464E0E">
        <w:rPr>
          <w:color w:val="FF0000"/>
        </w:rPr>
        <w:t xml:space="preserve">Note* </w:t>
      </w:r>
      <w:r>
        <w:t>Tvedtnes then assembles about ten traditional scriptural and historical contradictions and complications in relation to the dating of the birth of Christ, resulting in dates ranging from 7 B.C. to A.D. 11. He then ends with the following:</w:t>
      </w:r>
      <w:r w:rsidR="00464E0E">
        <w:t>]</w:t>
      </w:r>
    </w:p>
    <w:p w14:paraId="676FA3EC" w14:textId="77777777" w:rsidR="00464E0E" w:rsidRDefault="00464E0E" w:rsidP="00086B2A">
      <w:pPr>
        <w:spacing w:after="0"/>
        <w:ind w:left="720"/>
      </w:pPr>
    </w:p>
    <w:p w14:paraId="04BBE28E" w14:textId="40F091A4" w:rsidR="001354BA" w:rsidRDefault="001354BA" w:rsidP="00086B2A">
      <w:pPr>
        <w:spacing w:after="0"/>
        <w:ind w:left="720"/>
      </w:pPr>
      <w:r>
        <w:t xml:space="preserve"> </w:t>
      </w:r>
      <w:r w:rsidR="00464E0E">
        <w:tab/>
      </w:r>
      <w:r>
        <w:t xml:space="preserve">There was a time when Latter-day Saints, based on an all-too-literal reading of D&amp;C 20:1, </w:t>
      </w:r>
    </w:p>
    <w:p w14:paraId="36EF0C85" w14:textId="77777777" w:rsidR="001354BA" w:rsidRDefault="001354BA" w:rsidP="00086B2A">
      <w:pPr>
        <w:spacing w:after="0"/>
        <w:ind w:left="720"/>
      </w:pPr>
      <w:r>
        <w:t xml:space="preserve">would have argued that Christ was born in 1 B.C. But when it became clear that we don't really </w:t>
      </w:r>
    </w:p>
    <w:p w14:paraId="65ADBEE6" w14:textId="77777777" w:rsidR="001354BA" w:rsidRDefault="001354BA" w:rsidP="00086B2A">
      <w:pPr>
        <w:spacing w:after="0"/>
        <w:ind w:left="720"/>
      </w:pPr>
      <w:r>
        <w:t xml:space="preserve">know, from the available evidence, precisely when he was born, things changed. When the LDS </w:t>
      </w:r>
    </w:p>
    <w:p w14:paraId="2C5B8534" w14:textId="70E40047" w:rsidR="001354BA" w:rsidRDefault="001354BA" w:rsidP="00086B2A">
      <w:pPr>
        <w:spacing w:after="0"/>
        <w:ind w:left="720"/>
      </w:pPr>
      <w:r>
        <w:t>Church began publishing its own edition of the King James Bible in 1979, all dates were omitted from the time of Christ's life from the "Chronology" chart in the Bible dictionary included at the end of that edition. The dates in the left-hand column end abruptly immediately before the birth of Christ and resume only after his crucifixion.</w:t>
      </w:r>
    </w:p>
    <w:p w14:paraId="1D610E68" w14:textId="75EB88DE" w:rsidR="001354BA" w:rsidRDefault="001354BA" w:rsidP="00086B2A">
      <w:pPr>
        <w:spacing w:after="0"/>
        <w:ind w:left="720"/>
      </w:pPr>
      <w:r>
        <w:lastRenderedPageBreak/>
        <w:t xml:space="preserve"> </w:t>
      </w:r>
      <w:r w:rsidR="00464E0E">
        <w:tab/>
      </w:r>
      <w:r>
        <w:t>So what year is it really and when did the twenty-first century really begin? No one can be certain, so take your pick.</w:t>
      </w:r>
    </w:p>
    <w:p w14:paraId="7FEDDB5D" w14:textId="77777777" w:rsidR="00464E0E" w:rsidRDefault="00464E0E" w:rsidP="001354BA">
      <w:pPr>
        <w:spacing w:after="0"/>
      </w:pPr>
    </w:p>
    <w:p w14:paraId="227C7EBE" w14:textId="77777777" w:rsidR="001354BA" w:rsidRDefault="001354BA" w:rsidP="000677C4">
      <w:pPr>
        <w:spacing w:after="0"/>
      </w:pPr>
    </w:p>
    <w:p w14:paraId="3728DDAC" w14:textId="6390D62C" w:rsidR="000677C4" w:rsidRPr="006C565A" w:rsidRDefault="000677C4" w:rsidP="000677C4">
      <w:pPr>
        <w:spacing w:after="0"/>
        <w:rPr>
          <w:b/>
          <w:bCs/>
          <w:i/>
          <w:iCs/>
        </w:rPr>
      </w:pPr>
      <w:r w:rsidRPr="001354BA">
        <w:t>2005</w:t>
      </w:r>
      <w:r>
        <w:tab/>
      </w:r>
      <w:r w:rsidRPr="006C565A">
        <w:rPr>
          <w:b/>
          <w:bCs/>
        </w:rPr>
        <w:t>John E. Clark, “</w:t>
      </w:r>
      <w:r w:rsidRPr="0011781D">
        <w:rPr>
          <w:b/>
          <w:bCs/>
        </w:rPr>
        <w:t>Archaeology, Relics, and Book of Mormon Belief</w:t>
      </w:r>
      <w:r w:rsidRPr="0011781D">
        <w:rPr>
          <w:b/>
          <w:bCs/>
          <w:i/>
          <w:iCs/>
        </w:rPr>
        <w:t xml:space="preserve">,” </w:t>
      </w:r>
      <w:r w:rsidRPr="006C565A">
        <w:rPr>
          <w:b/>
          <w:bCs/>
          <w:i/>
          <w:iCs/>
        </w:rPr>
        <w:t xml:space="preserve">Journal of Book of Mormon </w:t>
      </w:r>
    </w:p>
    <w:p w14:paraId="5ECC4F8C" w14:textId="10C85EE6" w:rsidR="000677C4" w:rsidRDefault="000677C4" w:rsidP="00C95B38">
      <w:pPr>
        <w:spacing w:after="0"/>
        <w:ind w:left="720" w:firstLine="720"/>
      </w:pPr>
      <w:r w:rsidRPr="006C565A">
        <w:rPr>
          <w:b/>
          <w:bCs/>
          <w:i/>
          <w:iCs/>
        </w:rPr>
        <w:t>Studies</w:t>
      </w:r>
      <w:r w:rsidRPr="006C565A">
        <w:rPr>
          <w:b/>
          <w:bCs/>
        </w:rPr>
        <w:t xml:space="preserve"> </w:t>
      </w:r>
      <w:r>
        <w:t>14, no. 2 (2005): 46-4</w:t>
      </w:r>
      <w:r w:rsidR="0011781D">
        <w:t>7.</w:t>
      </w:r>
    </w:p>
    <w:p w14:paraId="26B430D6" w14:textId="77777777" w:rsidR="008242F4" w:rsidRPr="004B203E" w:rsidRDefault="008242F4" w:rsidP="008242F4">
      <w:pPr>
        <w:spacing w:after="0"/>
        <w:ind w:left="720" w:firstLine="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5AD50B34" w14:textId="77777777" w:rsidR="00FD700E" w:rsidRDefault="00FD700E" w:rsidP="00FD700E">
      <w:pPr>
        <w:spacing w:after="0"/>
      </w:pPr>
    </w:p>
    <w:p w14:paraId="021BDDAC" w14:textId="52AA4A96" w:rsidR="00FD700E" w:rsidRDefault="001307B4" w:rsidP="00387199">
      <w:pPr>
        <w:spacing w:after="0"/>
        <w:ind w:firstLine="720"/>
      </w:pPr>
      <w:r>
        <w:t>On page</w:t>
      </w:r>
      <w:r w:rsidR="00053A7D">
        <w:t>s</w:t>
      </w:r>
      <w:r>
        <w:t xml:space="preserve"> 46-47, John Clark writes:</w:t>
      </w:r>
    </w:p>
    <w:p w14:paraId="58551242" w14:textId="77777777" w:rsidR="00053A7D" w:rsidRDefault="00053A7D" w:rsidP="00FD700E">
      <w:pPr>
        <w:spacing w:after="0"/>
      </w:pPr>
    </w:p>
    <w:p w14:paraId="78545D39" w14:textId="7AB3093E" w:rsidR="001307B4" w:rsidRPr="00387199" w:rsidRDefault="001307B4" w:rsidP="00053A7D">
      <w:pPr>
        <w:spacing w:after="0"/>
        <w:ind w:left="1440"/>
        <w:rPr>
          <w:i/>
          <w:iCs/>
        </w:rPr>
      </w:pPr>
      <w:r w:rsidRPr="00387199">
        <w:rPr>
          <w:i/>
          <w:iCs/>
        </w:rPr>
        <w:t>8.  Timekeeping and Prophesying</w:t>
      </w:r>
    </w:p>
    <w:p w14:paraId="7C29E7AD" w14:textId="0DC074B4" w:rsidR="001307B4" w:rsidRDefault="001307B4" w:rsidP="00053A7D">
      <w:pPr>
        <w:spacing w:after="0"/>
        <w:ind w:left="1440"/>
      </w:pPr>
      <w:r>
        <w:t xml:space="preserve">     A correspondence that has always impressed me involves prophecies in 400-year blocks.  The Maya were obsessed with time, and they carved precise dates on their stone monuments that began with the count of 400 years, an interval called a </w:t>
      </w:r>
      <w:r w:rsidRPr="001307B4">
        <w:rPr>
          <w:i/>
          <w:iCs/>
        </w:rPr>
        <w:t>baktun</w:t>
      </w:r>
      <w:r>
        <w:t xml:space="preserve">.  Each </w:t>
      </w:r>
      <w:r w:rsidRPr="001307B4">
        <w:rPr>
          <w:i/>
          <w:iCs/>
        </w:rPr>
        <w:t>baktun</w:t>
      </w:r>
      <w:r>
        <w:t xml:space="preserve"> was made up a 20 </w:t>
      </w:r>
      <w:r w:rsidRPr="001307B4">
        <w:rPr>
          <w:i/>
          <w:iCs/>
        </w:rPr>
        <w:t>katuns</w:t>
      </w:r>
      <w:r>
        <w:t>, an extremely important 20-year interval.</w:t>
      </w:r>
      <w:r w:rsidRPr="001307B4">
        <w:rPr>
          <w:color w:val="FF0000"/>
        </w:rPr>
        <w:t>35</w:t>
      </w:r>
      <w:r>
        <w:t xml:space="preserve">  If you permit me some liberties with the text, </w:t>
      </w:r>
      <w:r w:rsidRPr="0018055D">
        <w:rPr>
          <w:u w:val="single"/>
        </w:rPr>
        <w:t xml:space="preserve">Samuel the Lamanite warned the Nephites that one </w:t>
      </w:r>
      <w:r w:rsidRPr="0018055D">
        <w:rPr>
          <w:i/>
          <w:iCs/>
          <w:u w:val="single"/>
        </w:rPr>
        <w:t>baktun</w:t>
      </w:r>
      <w:r w:rsidRPr="0018055D">
        <w:rPr>
          <w:u w:val="single"/>
        </w:rPr>
        <w:t xml:space="preserve"> “shall not pass away before . . . they [would] be smitten” (Helaman 13:9).  Neph I and Alma uttered the same </w:t>
      </w:r>
      <w:r w:rsidRPr="0018055D">
        <w:rPr>
          <w:i/>
          <w:iCs/>
          <w:u w:val="single"/>
        </w:rPr>
        <w:t>baktun</w:t>
      </w:r>
      <w:r w:rsidRPr="0018055D">
        <w:rPr>
          <w:u w:val="single"/>
        </w:rPr>
        <w:t xml:space="preserve"> prophecy, and Moroni recorded its fulfillment.  Moroni bids farewell just after the first </w:t>
      </w:r>
      <w:r w:rsidRPr="0018055D">
        <w:rPr>
          <w:i/>
          <w:iCs/>
          <w:u w:val="single"/>
        </w:rPr>
        <w:t>katun</w:t>
      </w:r>
      <w:r w:rsidRPr="0018055D">
        <w:rPr>
          <w:u w:val="single"/>
        </w:rPr>
        <w:t xml:space="preserve"> of this final </w:t>
      </w:r>
      <w:r w:rsidRPr="0018055D">
        <w:rPr>
          <w:i/>
          <w:iCs/>
          <w:u w:val="single"/>
        </w:rPr>
        <w:t>baktun</w:t>
      </w:r>
      <w:r w:rsidRPr="0018055D">
        <w:rPr>
          <w:u w:val="single"/>
        </w:rPr>
        <w:t>, or 420 years since the “sign was given of the coming of Christ” (Moroni 10:1).</w:t>
      </w:r>
      <w:r w:rsidRPr="001307B4">
        <w:rPr>
          <w:color w:val="FF0000"/>
        </w:rPr>
        <w:t>36</w:t>
      </w:r>
      <w:r>
        <w:t xml:space="preserve">  What are the chances of Joseph Smith guessing correctly the vigesimal system of timekeeping and prophesying among the Maya and their neighbors over 50 years before scholars stumbled onto it?</w:t>
      </w:r>
    </w:p>
    <w:p w14:paraId="7F8FAA2C" w14:textId="77777777" w:rsidR="00053A7D" w:rsidRDefault="00053A7D" w:rsidP="00053A7D">
      <w:pPr>
        <w:spacing w:after="0"/>
        <w:ind w:left="1440"/>
      </w:pPr>
    </w:p>
    <w:p w14:paraId="69F0BFA9" w14:textId="375E945E" w:rsidR="00053A7D" w:rsidRPr="00053A7D" w:rsidRDefault="00053A7D" w:rsidP="00053A7D">
      <w:pPr>
        <w:spacing w:after="0"/>
        <w:ind w:left="1440"/>
        <w:rPr>
          <w:sz w:val="20"/>
          <w:szCs w:val="20"/>
        </w:rPr>
      </w:pPr>
      <w:r w:rsidRPr="00053A7D">
        <w:rPr>
          <w:color w:val="FF0000"/>
          <w:sz w:val="20"/>
          <w:szCs w:val="20"/>
        </w:rPr>
        <w:t xml:space="preserve">35.  </w:t>
      </w:r>
      <w:r w:rsidRPr="00053A7D">
        <w:rPr>
          <w:sz w:val="20"/>
          <w:szCs w:val="20"/>
        </w:rPr>
        <w:t xml:space="preserve">The classic statements on the Maya calendar are those of Sylvanus G. Morley, </w:t>
      </w:r>
      <w:r w:rsidRPr="00053A7D">
        <w:rPr>
          <w:i/>
          <w:iCs/>
          <w:sz w:val="20"/>
          <w:szCs w:val="20"/>
        </w:rPr>
        <w:t xml:space="preserve">An Introduction to the Study of the Maya Hieroglyphics </w:t>
      </w:r>
      <w:r w:rsidRPr="00053A7D">
        <w:rPr>
          <w:sz w:val="20"/>
          <w:szCs w:val="20"/>
        </w:rPr>
        <w:t xml:space="preserve">(1915; reprint, New York: Dover Publications, 1975); and J. Eric S. Thompson, </w:t>
      </w:r>
      <w:r w:rsidRPr="00053A7D">
        <w:rPr>
          <w:i/>
          <w:iCs/>
          <w:sz w:val="20"/>
          <w:szCs w:val="20"/>
        </w:rPr>
        <w:t>Maya Hieroglyphic Writing: An Introduction</w:t>
      </w:r>
      <w:r w:rsidRPr="00053A7D">
        <w:rPr>
          <w:sz w:val="20"/>
          <w:szCs w:val="20"/>
        </w:rPr>
        <w:t xml:space="preserve"> (Norman: University of Oklahoma Press, 1960). Most introductory books on Mesoamerican archaeology cover the basics of the calendar. I recommend . . . </w:t>
      </w:r>
    </w:p>
    <w:p w14:paraId="50D27533" w14:textId="77777777" w:rsidR="00FD700E" w:rsidRPr="00053A7D" w:rsidRDefault="00FD700E" w:rsidP="00053A7D">
      <w:pPr>
        <w:spacing w:after="0"/>
        <w:ind w:left="2160" w:firstLine="720"/>
        <w:rPr>
          <w:sz w:val="20"/>
          <w:szCs w:val="20"/>
        </w:rPr>
      </w:pPr>
    </w:p>
    <w:p w14:paraId="1F8E8BEA" w14:textId="5409D9D7" w:rsidR="00FD700E" w:rsidRPr="00053A7D" w:rsidRDefault="001307B4" w:rsidP="00053A7D">
      <w:pPr>
        <w:spacing w:after="0"/>
        <w:ind w:left="1440"/>
        <w:rPr>
          <w:sz w:val="20"/>
          <w:szCs w:val="20"/>
        </w:rPr>
      </w:pPr>
      <w:r w:rsidRPr="00053A7D">
        <w:rPr>
          <w:color w:val="FF0000"/>
          <w:sz w:val="20"/>
          <w:szCs w:val="20"/>
        </w:rPr>
        <w:t xml:space="preserve">36.  </w:t>
      </w:r>
      <w:r w:rsidRPr="00053A7D">
        <w:rPr>
          <w:sz w:val="20"/>
          <w:szCs w:val="20"/>
        </w:rPr>
        <w:t>See Alma 45:10; Helaman 13:9; Mormon 8:6</w:t>
      </w:r>
    </w:p>
    <w:p w14:paraId="235D93AD" w14:textId="77777777" w:rsidR="0035595C" w:rsidRDefault="0035595C" w:rsidP="00BE4590">
      <w:pPr>
        <w:spacing w:after="0"/>
      </w:pPr>
    </w:p>
    <w:p w14:paraId="7DF359FB" w14:textId="77777777" w:rsidR="00387199" w:rsidRDefault="00387199" w:rsidP="00BE4590">
      <w:pPr>
        <w:spacing w:after="0"/>
      </w:pPr>
    </w:p>
    <w:p w14:paraId="3A8EA542" w14:textId="77777777" w:rsidR="008242F4" w:rsidRPr="00086B2A" w:rsidRDefault="008242F4" w:rsidP="008242F4">
      <w:pPr>
        <w:spacing w:after="0"/>
        <w:rPr>
          <w:b/>
          <w:bCs/>
          <w:i/>
          <w:iCs/>
          <w:lang w:val="en"/>
        </w:rPr>
      </w:pPr>
      <w:r w:rsidRPr="003D7C38">
        <w:rPr>
          <w:lang w:val="en"/>
        </w:rPr>
        <w:t>2005</w:t>
      </w:r>
      <w:r w:rsidRPr="003D7C38">
        <w:rPr>
          <w:lang w:val="en"/>
        </w:rPr>
        <w:tab/>
      </w:r>
      <w:r w:rsidRPr="00086B2A">
        <w:rPr>
          <w:b/>
          <w:bCs/>
          <w:lang w:val="en"/>
        </w:rPr>
        <w:t xml:space="preserve">John E. Clark, “Archaeological Trends and Book of Mormon Origins,” in </w:t>
      </w:r>
      <w:r w:rsidRPr="00086B2A">
        <w:rPr>
          <w:b/>
          <w:bCs/>
          <w:i/>
          <w:iCs/>
          <w:lang w:val="en"/>
        </w:rPr>
        <w:t xml:space="preserve">The Worlds of Joseph </w:t>
      </w:r>
    </w:p>
    <w:p w14:paraId="0D66A8C0" w14:textId="77777777" w:rsidR="008242F4" w:rsidRDefault="008242F4" w:rsidP="008242F4">
      <w:pPr>
        <w:spacing w:after="0"/>
        <w:ind w:left="720" w:firstLine="720"/>
        <w:rPr>
          <w:lang w:val="en"/>
        </w:rPr>
      </w:pPr>
      <w:r w:rsidRPr="00086B2A">
        <w:rPr>
          <w:b/>
          <w:bCs/>
          <w:i/>
          <w:iCs/>
          <w:lang w:val="en"/>
        </w:rPr>
        <w:t>Smith: A Bicentennial Conference at the Library of Congress</w:t>
      </w:r>
      <w:r w:rsidRPr="00086B2A">
        <w:rPr>
          <w:b/>
          <w:bCs/>
          <w:lang w:val="en"/>
        </w:rPr>
        <w:t>,</w:t>
      </w:r>
      <w:r w:rsidRPr="00451846">
        <w:rPr>
          <w:lang w:val="en"/>
        </w:rPr>
        <w:t xml:space="preserve"> ed. John W. Welch (Provo, </w:t>
      </w:r>
    </w:p>
    <w:p w14:paraId="36648413" w14:textId="77777777" w:rsidR="008242F4" w:rsidRDefault="008242F4" w:rsidP="008242F4">
      <w:pPr>
        <w:spacing w:after="0"/>
        <w:ind w:left="720" w:firstLine="720"/>
        <w:rPr>
          <w:lang w:val="en"/>
        </w:rPr>
      </w:pPr>
      <w:r w:rsidRPr="00451846">
        <w:rPr>
          <w:lang w:val="en"/>
        </w:rPr>
        <w:t>UT: BYU Press, 2005), 90.</w:t>
      </w:r>
    </w:p>
    <w:p w14:paraId="492B9AD4" w14:textId="77777777" w:rsidR="008242F4" w:rsidRPr="004B203E" w:rsidRDefault="008242F4" w:rsidP="008242F4">
      <w:pPr>
        <w:spacing w:after="0"/>
        <w:ind w:left="720" w:firstLine="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2A975DE7" w14:textId="77777777" w:rsidR="00282161" w:rsidRDefault="00282161" w:rsidP="0035595C">
      <w:pPr>
        <w:autoSpaceDE w:val="0"/>
        <w:autoSpaceDN w:val="0"/>
        <w:adjustRightInd w:val="0"/>
        <w:spacing w:after="0" w:line="276" w:lineRule="auto"/>
        <w:rPr>
          <w:rFonts w:ascii="Calibri" w:hAnsi="Calibri" w:cs="Calibri"/>
          <w:kern w:val="0"/>
        </w:rPr>
      </w:pPr>
    </w:p>
    <w:p w14:paraId="7264BF5D" w14:textId="77777777" w:rsidR="00387199" w:rsidRPr="008242F4" w:rsidRDefault="00387199" w:rsidP="0035595C">
      <w:pPr>
        <w:autoSpaceDE w:val="0"/>
        <w:autoSpaceDN w:val="0"/>
        <w:adjustRightInd w:val="0"/>
        <w:spacing w:after="0" w:line="276" w:lineRule="auto"/>
        <w:rPr>
          <w:rFonts w:ascii="Calibri" w:hAnsi="Calibri" w:cs="Calibri"/>
          <w:kern w:val="0"/>
        </w:rPr>
      </w:pPr>
    </w:p>
    <w:p w14:paraId="475D6A5B" w14:textId="7061B6E4" w:rsidR="00117195" w:rsidRDefault="00F64D6C" w:rsidP="00BE4590">
      <w:pPr>
        <w:spacing w:after="0"/>
      </w:pPr>
      <w:r w:rsidRPr="00086B2A">
        <w:t>2005</w:t>
      </w:r>
      <w:r>
        <w:tab/>
      </w:r>
      <w:r w:rsidRPr="00086B2A">
        <w:rPr>
          <w:b/>
          <w:bCs/>
        </w:rPr>
        <w:t xml:space="preserve">Thomas </w:t>
      </w:r>
      <w:r w:rsidR="00117195" w:rsidRPr="00086B2A">
        <w:rPr>
          <w:b/>
          <w:bCs/>
        </w:rPr>
        <w:t xml:space="preserve">A. </w:t>
      </w:r>
      <w:r w:rsidRPr="00086B2A">
        <w:rPr>
          <w:b/>
          <w:bCs/>
        </w:rPr>
        <w:t>Wayment, “</w:t>
      </w:r>
      <w:r w:rsidRPr="00160CB6">
        <w:rPr>
          <w:b/>
        </w:rPr>
        <w:t>The Birth and Death Dates of Jesus Christ</w:t>
      </w:r>
      <w:r w:rsidRPr="00160CB6">
        <w:t xml:space="preserve">,” an appendix to volume 1 </w:t>
      </w:r>
    </w:p>
    <w:p w14:paraId="65D3A05D" w14:textId="77777777" w:rsidR="00117195" w:rsidRDefault="00F64D6C" w:rsidP="00BE4590">
      <w:pPr>
        <w:spacing w:after="0"/>
        <w:ind w:left="720" w:firstLine="720"/>
      </w:pPr>
      <w:r w:rsidRPr="00160CB6">
        <w:t xml:space="preserve">(of 3) of </w:t>
      </w:r>
      <w:r w:rsidRPr="00086B2A">
        <w:rPr>
          <w:b/>
          <w:iCs/>
          <w:u w:val="single"/>
        </w:rPr>
        <w:t>The Life and Teachings of Jesus Christ</w:t>
      </w:r>
      <w:r w:rsidRPr="00086B2A">
        <w:rPr>
          <w:iCs/>
        </w:rPr>
        <w:t>,</w:t>
      </w:r>
      <w:r w:rsidRPr="00160CB6">
        <w:t xml:space="preserve"> eds. Richard Neitzel Holzalpfel and</w:t>
      </w:r>
    </w:p>
    <w:p w14:paraId="2A5CF614" w14:textId="03CE1252" w:rsidR="00F64D6C" w:rsidRDefault="00F64D6C" w:rsidP="00117195">
      <w:pPr>
        <w:spacing w:after="0"/>
        <w:ind w:left="1440"/>
      </w:pPr>
      <w:r w:rsidRPr="00160CB6">
        <w:t xml:space="preserve">Thomas A. Wayment. </w:t>
      </w:r>
      <w:r w:rsidR="00917091">
        <w:t xml:space="preserve">SLC, UT: </w:t>
      </w:r>
      <w:r w:rsidRPr="00160CB6">
        <w:t>Deseret Book Company, 2005, Appendix</w:t>
      </w:r>
      <w:r w:rsidR="000961EE">
        <w:t>, p. 385-386</w:t>
      </w:r>
      <w:r w:rsidRPr="00160CB6">
        <w:t xml:space="preserve">. </w:t>
      </w:r>
    </w:p>
    <w:p w14:paraId="7640A5CE" w14:textId="77777777" w:rsidR="00A0092F" w:rsidRDefault="00A0092F" w:rsidP="00A0092F">
      <w:pPr>
        <w:spacing w:after="0"/>
      </w:pPr>
    </w:p>
    <w:p w14:paraId="605517B9" w14:textId="44A7EAED" w:rsidR="00A0092F" w:rsidRDefault="00A0092F" w:rsidP="00086B2A">
      <w:pPr>
        <w:ind w:firstLine="720"/>
      </w:pPr>
      <w:r>
        <w:t>Jeffrey Chadwick notes (2010) that in this Appendix</w:t>
      </w:r>
      <w:r w:rsidR="00387199">
        <w:t xml:space="preserve"> of Wayment</w:t>
      </w:r>
      <w:r>
        <w:t xml:space="preserve">, </w:t>
      </w:r>
    </w:p>
    <w:p w14:paraId="0ACAFAA5" w14:textId="470BE6F6" w:rsidR="00A0092F" w:rsidRPr="00160CB6" w:rsidRDefault="00A0092F" w:rsidP="00086B2A">
      <w:pPr>
        <w:ind w:left="1440"/>
      </w:pPr>
      <w:r>
        <w:lastRenderedPageBreak/>
        <w:t xml:space="preserve">[Wayment] “began by saying, “To assume that there is anything like a </w:t>
      </w:r>
      <w:r w:rsidR="0011781D">
        <w:t>consensus</w:t>
      </w:r>
      <w:r>
        <w:t xml:space="preserve"> on the birth date of the Savior would be to underestimate the complexity of the issued.” [28 ]  Wayment then discussed a series of ancient historical </w:t>
      </w:r>
      <w:r w:rsidR="0011781D">
        <w:t>references</w:t>
      </w:r>
      <w:r>
        <w:t xml:space="preserve"> and modern scholarly </w:t>
      </w:r>
      <w:r w:rsidR="0011781D">
        <w:t>interpretations</w:t>
      </w:r>
      <w:r>
        <w:t xml:space="preserve"> of New Testament </w:t>
      </w:r>
      <w:r w:rsidR="0011781D">
        <w:t>passages</w:t>
      </w:r>
      <w:r>
        <w:t xml:space="preserve">.  . . . Wayment also noted that the most important historical consideration in dating Jesus’s birth must be the date of the death of Herod the Great, .  . . “The first weekend of April </w:t>
      </w:r>
      <w:r w:rsidR="00DC297B">
        <w:t>A.D.</w:t>
      </w:r>
      <w:r>
        <w:t xml:space="preserve"> 30 is the most likely time of the death of Jesus.  His birth took place between spring and </w:t>
      </w:r>
      <w:r w:rsidR="0011781D">
        <w:t>winter</w:t>
      </w:r>
      <w:r>
        <w:t xml:space="preserve"> of 5 B.Cs” [29]    </w:t>
      </w:r>
    </w:p>
    <w:p w14:paraId="26F64C0F" w14:textId="77777777" w:rsidR="00A0092F" w:rsidRDefault="00A0092F" w:rsidP="00A0092F">
      <w:pPr>
        <w:spacing w:after="0"/>
      </w:pPr>
    </w:p>
    <w:p w14:paraId="15BCA5DB" w14:textId="77777777" w:rsidR="00086B2A" w:rsidRDefault="00086B2A" w:rsidP="00A0092F">
      <w:pPr>
        <w:spacing w:after="0"/>
      </w:pPr>
    </w:p>
    <w:p w14:paraId="2ACA885F" w14:textId="77777777" w:rsidR="00117195" w:rsidRPr="00086B2A" w:rsidRDefault="00117195" w:rsidP="00117195">
      <w:pPr>
        <w:spacing w:after="0"/>
        <w:rPr>
          <w:b/>
          <w:bCs/>
          <w:i/>
          <w:iCs/>
        </w:rPr>
      </w:pPr>
      <w:r w:rsidRPr="00086B2A">
        <w:t>2006</w:t>
      </w:r>
      <w:r>
        <w:tab/>
      </w:r>
      <w:r w:rsidRPr="006C565A">
        <w:rPr>
          <w:b/>
          <w:bCs/>
        </w:rPr>
        <w:t>Thomas A. Wayment, “First</w:t>
      </w:r>
      <w:r w:rsidRPr="00117195">
        <w:rPr>
          <w:b/>
          <w:bCs/>
        </w:rPr>
        <w:t xml:space="preserve">-Century Sources on the Life of Jesus,”  </w:t>
      </w:r>
      <w:r>
        <w:t xml:space="preserve">in </w:t>
      </w:r>
      <w:r w:rsidRPr="00086B2A">
        <w:rPr>
          <w:b/>
          <w:bCs/>
          <w:i/>
          <w:iCs/>
        </w:rPr>
        <w:t xml:space="preserve">How the New Testament </w:t>
      </w:r>
    </w:p>
    <w:p w14:paraId="3DA7C9C2" w14:textId="77777777" w:rsidR="00117195" w:rsidRDefault="00117195" w:rsidP="00117195">
      <w:pPr>
        <w:spacing w:after="0"/>
        <w:ind w:left="720" w:firstLine="720"/>
      </w:pPr>
      <w:r w:rsidRPr="00086B2A">
        <w:rPr>
          <w:b/>
          <w:bCs/>
          <w:i/>
          <w:iCs/>
        </w:rPr>
        <w:t>Came to Be: The Thirty-fifth Annual Sidney B. Sperry Symposium</w:t>
      </w:r>
      <w:r>
        <w:t xml:space="preserve">, ed. Kent P. Jackson </w:t>
      </w:r>
    </w:p>
    <w:p w14:paraId="042CCB6D" w14:textId="0BAE6D67" w:rsidR="00117195" w:rsidRDefault="00117195" w:rsidP="00117195">
      <w:pPr>
        <w:spacing w:after="0"/>
        <w:ind w:left="1440"/>
      </w:pPr>
      <w:r>
        <w:t>and Frank F. Judd Jr.  Provo, UT: Religious Studies Center, BYU; SLC,UT: Deseret Book, 2006, p. 109-122.</w:t>
      </w:r>
    </w:p>
    <w:p w14:paraId="0FA66D7A" w14:textId="7B34FA85" w:rsidR="00117195" w:rsidRDefault="00167EDA" w:rsidP="00F64D6C">
      <w:r>
        <w:tab/>
      </w:r>
      <w:r>
        <w:tab/>
      </w:r>
      <w:r w:rsidRPr="00167EDA">
        <w:rPr>
          <w:color w:val="FF0000"/>
        </w:rPr>
        <w:t xml:space="preserve">[See the commentary at the beginning of my </w:t>
      </w:r>
      <w:r w:rsidR="008B6C0C">
        <w:rPr>
          <w:color w:val="FF0000"/>
        </w:rPr>
        <w:t xml:space="preserve">bibliographical </w:t>
      </w:r>
      <w:r w:rsidRPr="00167EDA">
        <w:rPr>
          <w:color w:val="FF0000"/>
        </w:rPr>
        <w:t>listings.]</w:t>
      </w:r>
    </w:p>
    <w:p w14:paraId="20B5FA04" w14:textId="77777777" w:rsidR="00387199" w:rsidRDefault="00387199" w:rsidP="00086B2A"/>
    <w:p w14:paraId="6A85C794" w14:textId="7B1BD953" w:rsidR="00086B2A" w:rsidRDefault="00086B2A" w:rsidP="002A461E">
      <w:pPr>
        <w:spacing w:after="0"/>
        <w:rPr>
          <w:b/>
          <w:bCs/>
        </w:rPr>
      </w:pPr>
      <w:r>
        <w:t>2006</w:t>
      </w:r>
      <w:r w:rsidR="002A461E">
        <w:tab/>
      </w:r>
      <w:r w:rsidRPr="002A461E">
        <w:rPr>
          <w:b/>
          <w:bCs/>
        </w:rPr>
        <w:t>John L. Sorenson</w:t>
      </w:r>
      <w:r w:rsidR="002A461E" w:rsidRPr="002A461E">
        <w:rPr>
          <w:b/>
          <w:bCs/>
        </w:rPr>
        <w:t xml:space="preserve">, </w:t>
      </w:r>
      <w:r w:rsidRPr="002A461E">
        <w:rPr>
          <w:b/>
          <w:bCs/>
        </w:rPr>
        <w:t>"Working Paper" (2 Manuscript pages) sent to Alan C. Miner by John</w:t>
      </w:r>
    </w:p>
    <w:p w14:paraId="29466903" w14:textId="285C6C47" w:rsidR="00086B2A" w:rsidRDefault="002A461E" w:rsidP="002A461E">
      <w:pPr>
        <w:spacing w:after="0"/>
        <w:rPr>
          <w:b/>
          <w:bCs/>
        </w:rPr>
      </w:pPr>
      <w:r>
        <w:rPr>
          <w:b/>
          <w:bCs/>
        </w:rPr>
        <w:tab/>
      </w:r>
      <w:r>
        <w:rPr>
          <w:b/>
          <w:bCs/>
        </w:rPr>
        <w:tab/>
      </w:r>
      <w:r w:rsidR="00086B2A" w:rsidRPr="002A461E">
        <w:rPr>
          <w:b/>
          <w:bCs/>
        </w:rPr>
        <w:t>Sorenson.</w:t>
      </w:r>
    </w:p>
    <w:p w14:paraId="25234A1C" w14:textId="77777777" w:rsidR="002A461E" w:rsidRPr="002A461E" w:rsidRDefault="002A461E" w:rsidP="002A461E">
      <w:pPr>
        <w:spacing w:after="0"/>
        <w:rPr>
          <w:b/>
          <w:bCs/>
        </w:rPr>
      </w:pPr>
    </w:p>
    <w:p w14:paraId="1DEA84E2" w14:textId="41513A57" w:rsidR="00086B2A" w:rsidRDefault="002A461E" w:rsidP="002A461E">
      <w:pPr>
        <w:ind w:left="720"/>
      </w:pPr>
      <w:r w:rsidRPr="002A461E">
        <w:rPr>
          <w:color w:val="FF0000"/>
        </w:rPr>
        <w:t>Note*</w:t>
      </w:r>
      <w:r w:rsidR="00086B2A" w:rsidRPr="002A461E">
        <w:rPr>
          <w:color w:val="FF0000"/>
        </w:rPr>
        <w:t xml:space="preserve"> </w:t>
      </w:r>
      <w:r w:rsidR="00086B2A">
        <w:t xml:space="preserve">I </w:t>
      </w:r>
      <w:r>
        <w:t xml:space="preserve">[and he] </w:t>
      </w:r>
      <w:r w:rsidR="00086B2A">
        <w:t>regard</w:t>
      </w:r>
      <w:r w:rsidR="00C77E26">
        <w:t>ed</w:t>
      </w:r>
      <w:r w:rsidR="00086B2A">
        <w:t xml:space="preserve"> these pages as experimental ideas subject to change. Pasted to the sheets is a personal note which reads, "Chronologies I am now working with--Nov. 2006." On these pages John Sorenson writes: </w:t>
      </w:r>
    </w:p>
    <w:p w14:paraId="1B959CE3" w14:textId="77777777" w:rsidR="002A461E" w:rsidRDefault="00086B2A" w:rsidP="002A461E">
      <w:pPr>
        <w:ind w:left="1440"/>
      </w:pPr>
      <w:r>
        <w:t xml:space="preserve">"Two parties left the land of Judah separately between 597 and 586 B.C. on their way to becoming primary founders of two peoples whose history is documented in the Book of Mormon." </w:t>
      </w:r>
    </w:p>
    <w:p w14:paraId="47EA6787" w14:textId="55B07F97" w:rsidR="00086B2A" w:rsidRDefault="00086B2A" w:rsidP="002A461E">
      <w:pPr>
        <w:ind w:left="720"/>
      </w:pPr>
      <w:r>
        <w:t>In an accompanying chart ("Phases of Cultural History According to the Nephite Record") he has the following listed:</w:t>
      </w:r>
    </w:p>
    <w:p w14:paraId="06927792" w14:textId="23818C6E" w:rsidR="00086B2A" w:rsidRDefault="00086B2A" w:rsidP="002A461E">
      <w:pPr>
        <w:ind w:left="1440"/>
      </w:pPr>
      <w:r>
        <w:t xml:space="preserve"> 597 B.C.............................................................................. Depart Jerusalem</w:t>
      </w:r>
    </w:p>
    <w:p w14:paraId="3C01C121" w14:textId="7250F101" w:rsidR="00086B2A" w:rsidRDefault="00086B2A" w:rsidP="002A461E">
      <w:pPr>
        <w:ind w:left="1440"/>
      </w:pPr>
      <w:r>
        <w:t xml:space="preserve"> 575 B.C.---------------------------------------------------------------- Arrival, west sea coast Nephi</w:t>
      </w:r>
    </w:p>
    <w:p w14:paraId="337388B9" w14:textId="77777777" w:rsidR="002A461E" w:rsidRDefault="002A461E" w:rsidP="00086B2A"/>
    <w:p w14:paraId="2FAA1610" w14:textId="77777777" w:rsidR="001B3508" w:rsidRDefault="00086B2A" w:rsidP="001B3508">
      <w:pPr>
        <w:spacing w:after="0"/>
        <w:rPr>
          <w:b/>
          <w:bCs/>
        </w:rPr>
      </w:pPr>
      <w:r>
        <w:t>2006</w:t>
      </w:r>
      <w:r w:rsidR="002A461E">
        <w:tab/>
      </w:r>
      <w:r w:rsidRPr="00483272">
        <w:rPr>
          <w:b/>
          <w:bCs/>
        </w:rPr>
        <w:t>Warren P. Aston</w:t>
      </w:r>
      <w:r w:rsidR="002A461E" w:rsidRPr="00483272">
        <w:rPr>
          <w:b/>
          <w:bCs/>
        </w:rPr>
        <w:t xml:space="preserve">, </w:t>
      </w:r>
      <w:r w:rsidRPr="00483272">
        <w:rPr>
          <w:b/>
          <w:bCs/>
        </w:rPr>
        <w:t xml:space="preserve">"Across Arabia with Lehi and Sariah: 'Truth Shall Spring out of the Earth'," </w:t>
      </w:r>
    </w:p>
    <w:p w14:paraId="28CADE4D" w14:textId="77777777" w:rsidR="001B3508" w:rsidRDefault="00086B2A" w:rsidP="001B3508">
      <w:pPr>
        <w:spacing w:after="0"/>
        <w:ind w:left="720" w:firstLine="720"/>
      </w:pPr>
      <w:r w:rsidRPr="00483272">
        <w:rPr>
          <w:b/>
          <w:bCs/>
          <w:i/>
          <w:iCs/>
        </w:rPr>
        <w:t>Journal of Book of Mormon Studies</w:t>
      </w:r>
      <w:r>
        <w:t xml:space="preserve">, Dana M. Pike, guest editor, Provo: Neal A. Maxwell </w:t>
      </w:r>
    </w:p>
    <w:p w14:paraId="5DB95BB2" w14:textId="77777777" w:rsidR="001B3508" w:rsidRDefault="00086B2A" w:rsidP="001B3508">
      <w:pPr>
        <w:spacing w:after="0"/>
        <w:ind w:left="720" w:firstLine="720"/>
      </w:pPr>
      <w:r>
        <w:t xml:space="preserve">Institute for Religious Scholarship Brigham Young University, Vol. 15, Num. 2, 2006, </w:t>
      </w:r>
    </w:p>
    <w:p w14:paraId="6F63FDBD" w14:textId="7F3635C2" w:rsidR="00086B2A" w:rsidRDefault="00086B2A" w:rsidP="001B3508">
      <w:pPr>
        <w:spacing w:after="0"/>
        <w:ind w:left="720" w:firstLine="720"/>
      </w:pPr>
      <w:r>
        <w:t>pp. 8-25</w:t>
      </w:r>
    </w:p>
    <w:p w14:paraId="092DC4CF" w14:textId="77777777" w:rsidR="00483272" w:rsidRDefault="00086B2A" w:rsidP="00086B2A">
      <w:r>
        <w:t xml:space="preserve"> </w:t>
      </w:r>
    </w:p>
    <w:p w14:paraId="6A0A380A" w14:textId="3C97087F" w:rsidR="00086B2A" w:rsidRDefault="00086B2A" w:rsidP="00483272">
      <w:pPr>
        <w:ind w:firstLine="720"/>
      </w:pPr>
      <w:r>
        <w:t>How Long Was Each Stage of the Journey?</w:t>
      </w:r>
    </w:p>
    <w:p w14:paraId="4DAA1922" w14:textId="0039CF6B" w:rsidR="00086B2A" w:rsidRDefault="00086B2A" w:rsidP="00483272">
      <w:pPr>
        <w:ind w:left="720"/>
      </w:pPr>
      <w:r>
        <w:t xml:space="preserve"> </w:t>
      </w:r>
      <w:r w:rsidR="00483272">
        <w:tab/>
      </w:r>
      <w:r>
        <w:t xml:space="preserve">Finally, Nephi's text suggests that much of the eight years in the wilderness was spent in the Valley of Lemuel, in ancient Midian, safely distant from Jerusalem. The valley seems to have been a place for Lehi's people to regroup and prepare more fully for their journey after the hasty </w:t>
      </w:r>
      <w:r>
        <w:lastRenderedPageBreak/>
        <w:t>departure from their home. From here, Nephi and his brothers returned twice to Jerusalem to obtain the brass plates (and, as it turned out, Zoram) and Ishmael's family. Sacrifices were offered here,492 and it seems clear that Lehi presented to his family their own genealogy, the teachings found on the brass plates, and his own revelations, including his vision of the tree of life. Solidifying the group, Nephi, his three brothers, and Zoram married the five daughters of Ishmael (see 1 Nephi 16:7); Nephi also had at least two sisters who may have been married to the two sons of Ishmael who brought their "families" with them (see 1 Nephi 7:6). The birth of children to all these couples would naturally soon follow their marriages. Jacob and Joseph were also born to Lehi and Sariah "in the wilderness" (1 Nephi 18:7), perhaps in the Valley of Lemuel. All this activity, forming the bulk of Nephi's desert account, and also a "great many more things" (1 Nephi 9:1), likely took a considerable period. On the morning of their departure, Lehi received the Liahona, perhaps the reason that Nephi could determine directions so precisely.</w:t>
      </w:r>
      <w:r w:rsidRPr="00483272">
        <w:rPr>
          <w:vertAlign w:val="superscript"/>
        </w:rPr>
        <w:t>493</w:t>
      </w:r>
    </w:p>
    <w:p w14:paraId="3AC1E6E5" w14:textId="65139B22" w:rsidR="00483272" w:rsidRDefault="00086B2A" w:rsidP="00483272">
      <w:pPr>
        <w:ind w:left="720"/>
      </w:pPr>
      <w:r>
        <w:t xml:space="preserve"> </w:t>
      </w:r>
      <w:r w:rsidR="00483272">
        <w:tab/>
      </w:r>
      <w:r>
        <w:t>In contrast, the other stopping places en route to Bountiful occupy only a few verses each in Nephi's account and may have been stops only to rest and to replenish supplies. I see no good reason to suppose that the last stage of the journey, crossing the barren wastelands to Bountiful, was much longer in duration than the earlier stages. Despite its many difficulties, Nephi chose to record more positive things than negative about it, stating that the Lord provided the "means" for them to survive in the desert (see 1 Nephi 17:2, 3). This help may have included leading them to large pools of standing water, which remain for months after</w:t>
      </w:r>
      <w:r w:rsidR="00483272">
        <w:t xml:space="preserve"> </w:t>
      </w:r>
      <w:r>
        <w:t>rare rainfall.</w:t>
      </w:r>
      <w:bookmarkStart w:id="31" w:name="_Hlk143751180"/>
    </w:p>
    <w:p w14:paraId="16FF5377" w14:textId="77777777" w:rsidR="00483272" w:rsidRDefault="00483272" w:rsidP="00483272">
      <w:pPr>
        <w:spacing w:after="0"/>
      </w:pPr>
    </w:p>
    <w:p w14:paraId="5C1776AD" w14:textId="77777777" w:rsidR="00483272" w:rsidRDefault="00483272" w:rsidP="00483272">
      <w:pPr>
        <w:spacing w:after="0"/>
      </w:pPr>
    </w:p>
    <w:bookmarkEnd w:id="31"/>
    <w:p w14:paraId="0F0CFC10" w14:textId="2641B0EE" w:rsidR="009708B9" w:rsidRDefault="009708B9" w:rsidP="00483272">
      <w:pPr>
        <w:spacing w:after="0"/>
        <w:rPr>
          <w:b/>
          <w:bCs/>
          <w:i/>
          <w:iCs/>
        </w:rPr>
      </w:pPr>
      <w:r>
        <w:t>2006</w:t>
      </w:r>
      <w:r w:rsidR="00483272">
        <w:tab/>
      </w:r>
      <w:r w:rsidRPr="00483272">
        <w:rPr>
          <w:b/>
          <w:bCs/>
        </w:rPr>
        <w:t>S. Kent Brown</w:t>
      </w:r>
      <w:r w:rsidR="00483272" w:rsidRPr="00483272">
        <w:rPr>
          <w:b/>
          <w:bCs/>
        </w:rPr>
        <w:t xml:space="preserve">, </w:t>
      </w:r>
      <w:r w:rsidRPr="00483272">
        <w:rPr>
          <w:b/>
          <w:bCs/>
        </w:rPr>
        <w:t xml:space="preserve">"Refining the Spotlight on Lehi and Sariah," </w:t>
      </w:r>
      <w:r w:rsidRPr="00483272">
        <w:rPr>
          <w:b/>
          <w:bCs/>
          <w:i/>
          <w:iCs/>
        </w:rPr>
        <w:t>Journal of Book of Mormon</w:t>
      </w:r>
    </w:p>
    <w:p w14:paraId="369ED8B0" w14:textId="77777777" w:rsidR="00483272" w:rsidRDefault="00483272" w:rsidP="00483272">
      <w:pPr>
        <w:spacing w:after="0"/>
      </w:pPr>
      <w:r>
        <w:rPr>
          <w:b/>
          <w:bCs/>
          <w:i/>
          <w:iCs/>
        </w:rPr>
        <w:tab/>
      </w:r>
      <w:r>
        <w:rPr>
          <w:b/>
          <w:bCs/>
          <w:i/>
          <w:iCs/>
        </w:rPr>
        <w:tab/>
      </w:r>
      <w:r w:rsidR="009708B9" w:rsidRPr="00483272">
        <w:rPr>
          <w:b/>
          <w:bCs/>
          <w:i/>
          <w:iCs/>
        </w:rPr>
        <w:t>Studies</w:t>
      </w:r>
      <w:r w:rsidR="009708B9" w:rsidRPr="00483272">
        <w:rPr>
          <w:b/>
          <w:bCs/>
        </w:rPr>
        <w:t>,</w:t>
      </w:r>
      <w:r w:rsidR="009708B9">
        <w:t xml:space="preserve"> Dana M. Pike, guest editor, Provo: Neal A. Maxwell Institute for Religious </w:t>
      </w:r>
    </w:p>
    <w:p w14:paraId="6F864AE6" w14:textId="7D2CC94B" w:rsidR="009708B9" w:rsidRDefault="009708B9" w:rsidP="00483272">
      <w:pPr>
        <w:spacing w:after="0"/>
        <w:ind w:left="720" w:firstLine="720"/>
      </w:pPr>
      <w:r>
        <w:t>Scholarship Brigham Young University, Vol. 15, Num. 2, 2006, pp. 44-57</w:t>
      </w:r>
      <w:r w:rsidR="00483272">
        <w:t>, 116-120.</w:t>
      </w:r>
      <w:r>
        <w:t>.</w:t>
      </w:r>
    </w:p>
    <w:p w14:paraId="59179EF9" w14:textId="77777777" w:rsidR="00483272" w:rsidRDefault="00483272" w:rsidP="009708B9"/>
    <w:p w14:paraId="0DF4553F" w14:textId="7A3AA679" w:rsidR="009708B9" w:rsidRDefault="009708B9" w:rsidP="009708B9">
      <w:r>
        <w:t xml:space="preserve"> </w:t>
      </w:r>
      <w:r w:rsidR="00483272">
        <w:tab/>
      </w:r>
      <w:r>
        <w:t>On pages 45-46, Kent Brown writes:</w:t>
      </w:r>
    </w:p>
    <w:p w14:paraId="6FACC7F7" w14:textId="2A503A8C" w:rsidR="009708B9" w:rsidRDefault="009708B9" w:rsidP="00483272">
      <w:pPr>
        <w:ind w:left="720"/>
      </w:pPr>
      <w:r>
        <w:t xml:space="preserve"> </w:t>
      </w:r>
      <w:r w:rsidR="00483272">
        <w:tab/>
      </w:r>
      <w:r>
        <w:t>With steady, measured steps, students of the Book of Mormon have been pacing off a tangible framework for the journey of Lehi and Sariah through the Arabian Peninsula.</w:t>
      </w:r>
      <w:r w:rsidR="00483272">
        <w:t xml:space="preserve"> </w:t>
      </w:r>
      <w:r>
        <w:t>. . . the present challenge is whether, from ancient and modern sources, we can reliably sketch a picture of the 2,200-mile desert trek from Jerusalem to their Bountiful where Nephi built his oceangoing ship.</w:t>
      </w:r>
      <w:r w:rsidRPr="00483272">
        <w:rPr>
          <w:vertAlign w:val="superscript"/>
        </w:rPr>
        <w:t>494</w:t>
      </w:r>
    </w:p>
    <w:p w14:paraId="36F5D706" w14:textId="418E36BD" w:rsidR="009708B9" w:rsidRDefault="009708B9" w:rsidP="00483272">
      <w:pPr>
        <w:ind w:left="720"/>
      </w:pPr>
      <w:r>
        <w:t xml:space="preserve"> </w:t>
      </w:r>
      <w:r w:rsidR="00483272">
        <w:tab/>
      </w:r>
      <w:r>
        <w:t xml:space="preserve">One initial observation is important, though perhaps obvious. In his narrative of the long trek from the first camp to Bountiful, Nephi was highly selective. He chose to feature only three significant episodes, rolling them tightly one after the other: the marriages (see 1 Nephi 16:7), the hunger crisis at the place of the broken bow (see 16:17-32), and the group's rupture following the death of Ishmael (see 16:34-39). What do we understand from Nephi's narrative choices? Initially, they mean that Nephi's focus does not rest on the daily minutiae of the journey. Instead, he bends light onto the moments that significantly shaped not only the rest of the desert journey but also the distant future of the group, including its permanent splintering after reaching the New World.495 The day-to-day matters he leaves in the rhythms of his memory, only occasionally allowing them to sound in his report: "we traveled for the space of four days," "we did take our bows and our arrows," "we did pitch our tents again," "we did </w:t>
      </w:r>
      <w:r>
        <w:lastRenderedPageBreak/>
        <w:t>sojourn in the wilderness" (16:13, 14, 33; 17:3). However, we must not fall under the spell of the faint humdrum that beats throughout Nephi's account and assume that he is voicing little. By listening and peering, we find reward.</w:t>
      </w:r>
    </w:p>
    <w:p w14:paraId="1046C152" w14:textId="07D6CC3A" w:rsidR="009708B9" w:rsidRPr="00483272" w:rsidRDefault="009708B9" w:rsidP="009708B9">
      <w:pPr>
        <w:rPr>
          <w:i/>
          <w:iCs/>
        </w:rPr>
      </w:pPr>
      <w:r>
        <w:t xml:space="preserve"> </w:t>
      </w:r>
      <w:r w:rsidR="00483272">
        <w:tab/>
      </w:r>
      <w:r w:rsidRPr="00483272">
        <w:rPr>
          <w:i/>
          <w:iCs/>
        </w:rPr>
        <w:t>From Jerusalem</w:t>
      </w:r>
    </w:p>
    <w:p w14:paraId="317E06C2" w14:textId="051203E5" w:rsidR="009708B9" w:rsidRDefault="00483272" w:rsidP="00483272">
      <w:pPr>
        <w:ind w:left="720" w:firstLine="720"/>
      </w:pPr>
      <w:r>
        <w:t xml:space="preserve">. . . </w:t>
      </w:r>
      <w:r w:rsidR="009708B9">
        <w:t>one should grant the probability that the family generally followed or shadowed a trade route not only for this segment of the journey but for later segments too. Such routes offered an infrastructure that supplied needed food, water, and a measure of safety. . . .</w:t>
      </w:r>
    </w:p>
    <w:p w14:paraId="77BB9CFC" w14:textId="77777777" w:rsidR="00483272" w:rsidRDefault="00483272" w:rsidP="009708B9"/>
    <w:p w14:paraId="4AD5FF31" w14:textId="1F2C0B56" w:rsidR="009708B9" w:rsidRDefault="009708B9" w:rsidP="00483272">
      <w:pPr>
        <w:ind w:firstLine="720"/>
      </w:pPr>
      <w:r>
        <w:t xml:space="preserve"> Starting on page 47, Brown writes:</w:t>
      </w:r>
    </w:p>
    <w:p w14:paraId="0EABD5EB" w14:textId="738258F8" w:rsidR="009708B9" w:rsidRPr="00483272" w:rsidRDefault="009708B9" w:rsidP="009708B9">
      <w:pPr>
        <w:rPr>
          <w:i/>
          <w:iCs/>
        </w:rPr>
      </w:pPr>
      <w:r>
        <w:t xml:space="preserve"> </w:t>
      </w:r>
      <w:r w:rsidR="00483272">
        <w:tab/>
      </w:r>
      <w:r w:rsidRPr="00483272">
        <w:rPr>
          <w:i/>
          <w:iCs/>
        </w:rPr>
        <w:t>Eight Years</w:t>
      </w:r>
    </w:p>
    <w:p w14:paraId="08E5D667" w14:textId="535AC45E" w:rsidR="009708B9" w:rsidRDefault="009708B9" w:rsidP="0085499E">
      <w:pPr>
        <w:ind w:left="720"/>
      </w:pPr>
      <w:r>
        <w:t xml:space="preserve"> </w:t>
      </w:r>
      <w:r w:rsidR="00483272">
        <w:tab/>
      </w:r>
      <w:r>
        <w:t>Any attempt to reconstruct the journey must reckon with Nephi's notice that his group "did sojourn . . . eight years in the wilderness" (1 Nephi 17:4). This wilderness period began the moment that Lehi and Sariah left Jerusalem (see 1 Nephi 2:3-4). . . .</w:t>
      </w:r>
    </w:p>
    <w:p w14:paraId="5517B072" w14:textId="63974E42" w:rsidR="009708B9" w:rsidRDefault="009708B9" w:rsidP="0085499E">
      <w:pPr>
        <w:ind w:left="720"/>
      </w:pPr>
      <w:r>
        <w:t xml:space="preserve"> </w:t>
      </w:r>
      <w:r w:rsidR="00483272">
        <w:tab/>
      </w:r>
      <w:r>
        <w:t>Surprisingly, Nephi introduces few notices of time in his story, perhaps because there was a timeless quality about it, because his story was one of creating a new people of God. The few chronological notations tie to important moments that are threaded somehow to Jerusalem. The first reads "in the commencement of the first year of the reign of Zedekiah, king of Judah" (1 Nephi 1:4). If Nephi's note matches Zedekiah's accession to the throne and not a later ceremonial enthronement, the time is the spring of 597 BC and marks the beginning of Lehi's ministry.496 The second chronological notice links both to time and ceremony: "when he [Lehi] had traveled three days in the wilderness" (2:6). The family had already reached the northeast tip of the Red Sea (see 2:5), and the specification of "three days" allows us to estimate how far the family walked from that point before putting up the first extended camp. The three days' journey also represents a minimal distance from Jerusalem that a person had to travel before offering sacrifice away from the central sanctuary.497 The third chronological notation begins to measure time as the family moved farther from Jerusalem: "we traveled for the space of four days, . . . and we did pitch our tents again" (16:13). The accentuations of this passage rest on the words four days and again. The four days are longer than the three days of 1 Nephi 2:6 and thus represent a clear break with the people's Jerusalem-centered past. The term again lends a subtle touch that the group had now passed into a desert pattern of wind and sun and tents that would continue until they reached their Bountiful. Because these chronological notices all connect with Jerusalem, and life there as group members once knew it, the later note about "eight years" most likely ties to the group's departure from the city.</w:t>
      </w:r>
    </w:p>
    <w:p w14:paraId="7AC20D6D" w14:textId="14B700A2" w:rsidR="009708B9" w:rsidRDefault="009708B9" w:rsidP="0085499E">
      <w:pPr>
        <w:ind w:left="720"/>
      </w:pPr>
      <w:r>
        <w:t xml:space="preserve"> </w:t>
      </w:r>
      <w:r w:rsidR="0085499E">
        <w:tab/>
      </w:r>
      <w:r>
        <w:t xml:space="preserve">It is more challenging to come to grips with periods of time that lay within the eight years but that Nephi chose not to spell out. The first is the time that Lehi and Sariah spent at their first extended camp, about 250 miles south of Jerusalem, known commonly as the Valley of Lemuel (see 1 Nephi 2:10, 14). The distance, incidentally, is relevant for estimating time at that spot. Young men, as Nephi and his siblings were, traveling on camels with little baggage could reach the city from that distance in four or five days.498 When the group covered that distance the first time, they took their tents, slowing them (see 1 Nephi 3:9). Authors have suggested </w:t>
      </w:r>
      <w:r>
        <w:lastRenderedPageBreak/>
        <w:t>various periods for the stay at the first camp: Lynn and Hope Hilton estimate from two to three years; Hugh Nibley gauges one to three years; George Potter and Richard Wellington suggest "for some time."</w:t>
      </w:r>
      <w:r w:rsidRPr="0085499E">
        <w:rPr>
          <w:vertAlign w:val="superscript"/>
        </w:rPr>
        <w:t>499</w:t>
      </w:r>
    </w:p>
    <w:p w14:paraId="12162032" w14:textId="05EA2955" w:rsidR="009708B9" w:rsidRDefault="009708B9" w:rsidP="0085499E">
      <w:pPr>
        <w:ind w:left="720"/>
      </w:pPr>
      <w:r>
        <w:t xml:space="preserve"> </w:t>
      </w:r>
      <w:r w:rsidR="0085499E">
        <w:tab/>
      </w:r>
      <w:r>
        <w:t>I believe that a person has to give reasons for assigning any length of time at the camp. Were they gathering food by hunting or by tilling the ground? Early on, I surmise, Lehi had learned that he and his family were to push themselves farther into the desert. Hence, they would need as much food as possible for the journey. When the family of Ishmael joined the group, the need for food doubled, for there now were a number of teenagers and young adults who would consume much of the available food supply. The longer they camped, the more the group would have eaten. Moreover, Lehi carried the main batch of seeds specifically for planting in the promised land. He evidently planted none along the way, for after the group arrived in the promised land, Nephi recorded, "We did put all our seeds into the earth, which we had brought from the land of Jerusalem" (1 Nephi 18:24; see 8:1). There is also the matter of arable land where Lehi might plant seeds. Would not local people claim such ground? In my view, there are fewer problems if we assume that the family spent no more than a few months at the first camp, perhaps up to a year. All of the activities rehearsed by Nephi, particularly the two extended trips back to Jerusalem, could have taken place within a few months. Besides, if the family had camped for a long time within reasonable reach of Jerusalem, what would have prevented the unhappy older sons Laman and Lemuel from returning to Jerusalem? After all, they thought that leaving Jerusalem had been a foolish mistake (see 7:6-7; also 17:2O-22).</w:t>
      </w:r>
      <w:r w:rsidRPr="0085499E">
        <w:rPr>
          <w:vertAlign w:val="superscript"/>
        </w:rPr>
        <w:t>500</w:t>
      </w:r>
    </w:p>
    <w:p w14:paraId="64C15AFD" w14:textId="570E98FB" w:rsidR="009708B9" w:rsidRPr="00290A85" w:rsidRDefault="009708B9" w:rsidP="0085499E">
      <w:pPr>
        <w:ind w:left="720"/>
        <w:rPr>
          <w:u w:val="single"/>
        </w:rPr>
      </w:pPr>
      <w:r>
        <w:t xml:space="preserve"> </w:t>
      </w:r>
      <w:r w:rsidR="0085499E">
        <w:tab/>
      </w:r>
      <w:r w:rsidRPr="00290A85">
        <w:rPr>
          <w:u w:val="single"/>
        </w:rPr>
        <w:t>I also believe that the party of Lehi and Sariah spent less than one year traveling to "the place which was called Nahom" (1 Nephi 16:34).</w:t>
      </w:r>
      <w:r w:rsidRPr="00290A85">
        <w:rPr>
          <w:u w:val="single"/>
          <w:vertAlign w:val="superscript"/>
        </w:rPr>
        <w:t xml:space="preserve">501 </w:t>
      </w:r>
      <w:r w:rsidRPr="00290A85">
        <w:rPr>
          <w:u w:val="single"/>
        </w:rPr>
        <w:t>How so? The answer arises from clues in Nephi's narrative, plus an appeal to the ancient author Strabo (ca. 64 BC-AD 19).</w:t>
      </w:r>
    </w:p>
    <w:p w14:paraId="17BF995A" w14:textId="32504917" w:rsidR="009708B9" w:rsidRDefault="009708B9" w:rsidP="0085499E">
      <w:pPr>
        <w:ind w:left="720"/>
      </w:pPr>
      <w:r>
        <w:t xml:space="preserve"> </w:t>
      </w:r>
      <w:r w:rsidR="0085499E">
        <w:tab/>
      </w:r>
      <w:r>
        <w:t>As published sources now show, the discovery of three votive altars at an ancient temple near Marib, Yemen, fixes the general location of Nahom.502 Lehi's extended family traveled about 1,400 miles to reach this area. The first 250 or so miles brought them to the first extended camp. The remaining 1,150 or so miles lay between the first camp and Nahom. They then traversed approximately 700 miles to their Bountiful (see 1 Nephi 17:5, 8). The total length of their land journey was about 2,200 miles from Jerusalem.</w:t>
      </w:r>
      <w:r w:rsidRPr="0085499E">
        <w:rPr>
          <w:vertAlign w:val="superscript"/>
        </w:rPr>
        <w:t>503</w:t>
      </w:r>
    </w:p>
    <w:p w14:paraId="74650FD3" w14:textId="1305B190" w:rsidR="009708B9" w:rsidRDefault="009708B9" w:rsidP="0085499E">
      <w:pPr>
        <w:ind w:left="720"/>
      </w:pPr>
      <w:r>
        <w:t xml:space="preserve"> </w:t>
      </w:r>
      <w:r w:rsidR="0085499E">
        <w:tab/>
      </w:r>
      <w:r>
        <w:t>We can determine the time required to walk to Nahom from the first camp. As a comparison, we know of other groups—chiefly caravanners—who rode between south Arabia and destinations on the southeast coast of the Mediterranean, the reverse of the party's journey. Such groups required only months to traverse those long distances.504 In another example from Strabo, a Roman military force of 10,000 took six months to march down the west side of Arabia in 25-24 BC, starting from a small port called Luece Come (probably modern ?Aynunah, Saudi Arabia),505 crossing the mountains, and finally besieging a city called Marsiaba (perhaps ancient Marib). Then, because the army had lost many soldiers due to tainted water and food, they marched back hastily, taking only two months to walk between 1,000 and 1,100 miles, one way.506 Because the starting point for the Roman army—Leuce Come—lies not far from the general area of Lehi's first camp, the Romans' trek almost matches that of the party of Lehi and Sariah from their first camp in terms of both distance and general route.</w:t>
      </w:r>
      <w:r w:rsidRPr="0085499E">
        <w:rPr>
          <w:vertAlign w:val="superscript"/>
        </w:rPr>
        <w:t>507</w:t>
      </w:r>
    </w:p>
    <w:p w14:paraId="6CC17CA2" w14:textId="723C4134" w:rsidR="009708B9" w:rsidRDefault="009708B9" w:rsidP="0085499E">
      <w:pPr>
        <w:ind w:left="720"/>
      </w:pPr>
      <w:r>
        <w:lastRenderedPageBreak/>
        <w:t xml:space="preserve"> </w:t>
      </w:r>
      <w:r w:rsidR="0085499E">
        <w:tab/>
      </w:r>
      <w:r>
        <w:t>A clue in Nephi's narrative indicates that Lehi's party likewise took no longer than a year to reach Nahom. It is the marriages (see 1 Nephi 16:7). While we cannot be certain how long after the marriages the party stepped off from the camp, we expect that one or more of the five new brides became pregnant within the first months of marriage. If so, we should expect a report of childbirths. And we find it. Nephi presents the first births of children as he closes his record of events at Nahom, not before (see 17:1). Thus it appears that the women gave birth to their first children there, and therefore the journey from the camp to Nahom took less than a year, matching the new brides' pregnancies. Thus the Book of Mormon report matches roughly what we know from an ancient account of soldiers trudging over similar ground.</w:t>
      </w:r>
    </w:p>
    <w:p w14:paraId="39A9F78D" w14:textId="6E0DEE36" w:rsidR="009708B9" w:rsidRDefault="009708B9" w:rsidP="0085499E">
      <w:pPr>
        <w:ind w:left="720"/>
      </w:pPr>
      <w:r>
        <w:t xml:space="preserve"> </w:t>
      </w:r>
      <w:r w:rsidR="0085499E">
        <w:tab/>
      </w:r>
      <w:r>
        <w:t>To this point, it appears to me that the family remained at the first camp for only a few months, a year at most. In addition, the journey from that camp to Nahom took up to a year. On this view, at most only two years of the eight had passed by the time the party arrived at Nahom, where they may have remained for a period of weeks. We do not know. Of events there, Nephi drapes another crisis in few yet revealing words—"the Lord did bless us again with food, that we did not perish" (1 Nephi 16:39)—disclosing that party members had faced starvation. Nephi holds that it was the Lord's mercy that rescued them, at least in the short run. If they indeed remained at Nahom for a season, we have to suggest how they met their need for food. The possibilities include purchasing needed stores, farming, or working for others. It seems certain that they would not have traded pack animals for food. Farming would mean finding land that local people did not want, and it would mean planting seed that they were carrying or were willing to purchase. But Lehi carried all his seeds to the New World, as we have seen, an act of unparalleled faith on his part because by this point he and his family had faced starvation twice and he could have solved both crises by opening the bags of seed.</w:t>
      </w:r>
    </w:p>
    <w:p w14:paraId="7863D3B0" w14:textId="6FE4CB74" w:rsidR="009708B9" w:rsidRDefault="009708B9" w:rsidP="0085499E">
      <w:pPr>
        <w:ind w:left="720"/>
      </w:pPr>
      <w:r>
        <w:t xml:space="preserve"> </w:t>
      </w:r>
      <w:r w:rsidR="0085499E">
        <w:tab/>
      </w:r>
      <w:r>
        <w:t>If they bartered for needed supplies, what would they trade? Nephi insists that his father abandoned "his gold, and his silver, and his precious things" upon departing Jerusalem (1 Nephi 2:4). While Ishmael's family must have brought supplies with them, perhaps what Nephi calls "our provisions" (16:11), such provisions did not bear them past the starvation crisis of the broken bow (see 16:18-32). Individuals in the party may have contributed to the purchasing power of all. Indeed, both Ishmael's wife and Sariah would have been carrying a certain amount of jewelry that each received at marriage, as was customary.508 It would have been an act of faith for them to part with such personal, precious gifts so that all might survive.</w:t>
      </w:r>
    </w:p>
    <w:p w14:paraId="2E375B1F" w14:textId="1BD6EE7F" w:rsidR="009708B9" w:rsidRDefault="009708B9" w:rsidP="0085499E">
      <w:pPr>
        <w:ind w:left="720"/>
      </w:pPr>
      <w:r>
        <w:t xml:space="preserve"> </w:t>
      </w:r>
      <w:r w:rsidR="0085499E">
        <w:tab/>
      </w:r>
      <w:r>
        <w:t>The possibility that party members worked for others is high. In my opinion, facing starvation twice before starting the eastward journey hints strongly that family members by now could not avoid seeking assistance from tribesmen in exchange for services, even if this led to severe difficulties either during the period of such services or when the family tried to move on.</w:t>
      </w:r>
      <w:r w:rsidRPr="0085499E">
        <w:rPr>
          <w:vertAlign w:val="superscript"/>
        </w:rPr>
        <w:t>509</w:t>
      </w:r>
      <w:r>
        <w:t xml:space="preserve"> Might this activity have begun in Nahom? Perhaps. They needed food, water, and—eventually, in my view—protection. And a few pieces of jewelry would not have gone far in supplying the needs of almost 20 adults, including nursing mothers.</w:t>
      </w:r>
      <w:r w:rsidRPr="0085499E">
        <w:rPr>
          <w:vertAlign w:val="superscript"/>
        </w:rPr>
        <w:t>510</w:t>
      </w:r>
    </w:p>
    <w:p w14:paraId="77EC16B9" w14:textId="0BACF129" w:rsidR="009708B9" w:rsidRDefault="009708B9" w:rsidP="0085499E">
      <w:pPr>
        <w:ind w:left="720"/>
      </w:pPr>
      <w:r>
        <w:t xml:space="preserve"> </w:t>
      </w:r>
      <w:r w:rsidR="0085499E">
        <w:tab/>
      </w:r>
      <w:r>
        <w:t xml:space="preserve">As they moved eastward from Nahom, they moved away from caravan routes and ventured into territory controlled by warring tribes, as studies have shown. Because southern Arabia has been known for the last 2,000 years as a place of inhospitable tribes and slave trafficking, we reasonably assume that it was so in Lehi's time.511 Modern explorers have </w:t>
      </w:r>
      <w:r>
        <w:lastRenderedPageBreak/>
        <w:t>learned about the hazards of crossing from one tribal area into another.</w:t>
      </w:r>
      <w:r w:rsidRPr="0085499E">
        <w:rPr>
          <w:vertAlign w:val="superscript"/>
        </w:rPr>
        <w:t>512</w:t>
      </w:r>
      <w:r>
        <w:t xml:space="preserve"> The system—and it is a loose system—is called rabi?a or rafiq. It means that travelers must be accompanied by a member of a tribe (or an authorized intermediary) while they are moving through the tribe's territory. This is the only way that they are guaranteed safety. This also means bargaining with tribal leaders for safe passage and paying the agreed price for such protection and other services. However, when travelers reach the tribe's boundary, they have to negotiate with the leaders of the next tribe, again paying an agreed price. The member of the first tribe generally cannot represent the interests of the second tribe. Hence, travel is precarious at best.</w:t>
      </w:r>
      <w:r w:rsidRPr="0085499E">
        <w:rPr>
          <w:vertAlign w:val="superscript"/>
        </w:rPr>
        <w:t>513</w:t>
      </w:r>
      <w:r>
        <w:t xml:space="preserve"> One can imagine that it is also most difficult for family members to extract themselves from prickly situations with self-interested tribesmen, even if the family has fulfilled its agreements.</w:t>
      </w:r>
    </w:p>
    <w:p w14:paraId="0CD22B21" w14:textId="5C6EEA6B" w:rsidR="009708B9" w:rsidRDefault="009708B9" w:rsidP="00290A85">
      <w:pPr>
        <w:ind w:left="720"/>
      </w:pPr>
      <w:r>
        <w:t xml:space="preserve"> </w:t>
      </w:r>
      <w:r w:rsidR="0085499E">
        <w:tab/>
      </w:r>
      <w:r>
        <w:t>This endlessly nettlesome situation, referred to elsewhere in the Book of Mormon, seems to lie behind language about the trek such as "enemies" (Omni 1:6; Alma 9:10), "battle" and "bondage" (Alma 9:22), and being "smitten with . . . sore afflictions" (Mosiah 1:17). If, of the eight years in the wilderness, only two had passed when the party reached Nahom, do the records themselves say that the party spent a disproportionate amount of time crossing the last 700 miles from Nahom, where they began to "travel nearly eastward" until they reached "the sea" (1 Nephi 17:1, 5)? Five important observations serve as keys for understanding the timetable of Lehi's trek.</w:t>
      </w:r>
      <w:r w:rsidRPr="004D1910">
        <w:rPr>
          <w:vertAlign w:val="superscript"/>
        </w:rPr>
        <w:t>514</w:t>
      </w:r>
    </w:p>
    <w:p w14:paraId="5D7002AB" w14:textId="3F5A4654" w:rsidR="009708B9" w:rsidRDefault="009708B9" w:rsidP="00290A85">
      <w:pPr>
        <w:ind w:left="720"/>
      </w:pPr>
      <w:r>
        <w:t xml:space="preserve"> </w:t>
      </w:r>
      <w:r w:rsidR="004D1910">
        <w:tab/>
      </w:r>
      <w:r>
        <w:t xml:space="preserve">Nephi hands us </w:t>
      </w:r>
      <w:r w:rsidRPr="00290A85">
        <w:rPr>
          <w:u w:val="single"/>
        </w:rPr>
        <w:t>the first informational key,</w:t>
      </w:r>
      <w:r>
        <w:t xml:space="preserve"> which turns with the verb to sojourn. He recorded that "we did travel nearly eastward . . . and wade through much affliction. . . . [God] did provide means for us while we did sojourn in the wilderness. And we did sojourn for the space of . . . eight years in the wilderness" (1 Nephi 17:1-4). In the Bible, the term to sojourn regularly refers to servile relationships.515 Studies have shown that Nephi models the story of his party on the story of the Israelite slaves in Egypt. Hence, it is natural to interpret the term sojourn in Nephi's narrative in the same way that it is used in the Exodus account: placing oneself under another person's influence or authority by selling one's services.516 In the best of situations, one becomes the employee of another. In the worst of cases, one becomes the slave or property of another so that one's freedom has to be wrested by purchase or by escape.517 To be sure, Nephi's choice of the verb to sojourn mirrors one Old Testament meaning, that of a refugee enjoying the protection of God. On another level, to sojourn may call up the biblical sense of a stranger or refugee living under the protection of another person.</w:t>
      </w:r>
      <w:r w:rsidRPr="00290A85">
        <w:rPr>
          <w:vertAlign w:val="superscript"/>
        </w:rPr>
        <w:t>518</w:t>
      </w:r>
      <w:r>
        <w:t xml:space="preserve"> Each of these senses shares in the notion of overlord and underling, pointing clearly to servility.</w:t>
      </w:r>
    </w:p>
    <w:p w14:paraId="62283415" w14:textId="5633E9FD" w:rsidR="009708B9" w:rsidRDefault="009708B9" w:rsidP="00290A85">
      <w:pPr>
        <w:ind w:left="720" w:firstLine="720"/>
      </w:pPr>
      <w:r>
        <w:t>In this connection, we capture the following from Nephi's compact yet intense record: "we did .</w:t>
      </w:r>
      <w:r w:rsidR="004D1910">
        <w:t xml:space="preserve"> . . </w:t>
      </w:r>
      <w:r>
        <w:t>wade through much affliction"; "our women did bear children in the wilderness"; "our women have toiled, being big with child"; "it would have been better that [our women] had died" (1 Nephi 17:1, 20). Do undocumented challenges lie within these lines? It seems obvious.</w:t>
      </w:r>
    </w:p>
    <w:p w14:paraId="76E6DF32" w14:textId="6CCECAF1" w:rsidR="009708B9" w:rsidRDefault="009708B9" w:rsidP="00290A85">
      <w:pPr>
        <w:ind w:left="720"/>
      </w:pPr>
      <w:r>
        <w:t xml:space="preserve"> </w:t>
      </w:r>
      <w:r w:rsidR="00290A85">
        <w:tab/>
      </w:r>
      <w:r w:rsidRPr="00290A85">
        <w:rPr>
          <w:u w:val="single"/>
        </w:rPr>
        <w:t xml:space="preserve">A second key, </w:t>
      </w:r>
      <w:r>
        <w:t>largely circumstantial, comes from Lehi. When he blessed his youngest son Joseph, he called the years of his family's sojourn in the wilderness "the wilderness of mine affliction" and "the days of my greatest sorrow" (2 Nephi 3:1). For Lehi, it was the worst of times.</w:t>
      </w:r>
      <w:r w:rsidRPr="00290A85">
        <w:rPr>
          <w:vertAlign w:val="superscript"/>
        </w:rPr>
        <w:t xml:space="preserve">519 </w:t>
      </w:r>
      <w:r>
        <w:t>Why? Although Lehi was well equipped for desert travel and thus must have known the rigors of living in such a clime,520 there evidently was an event—or series of events—that had soured him. As support, other indicators point to such an occurrence or situation.</w:t>
      </w:r>
    </w:p>
    <w:p w14:paraId="3D1E3181" w14:textId="2CD0635D" w:rsidR="009708B9" w:rsidRDefault="009708B9" w:rsidP="00290A85">
      <w:pPr>
        <w:ind w:left="720"/>
      </w:pPr>
      <w:r>
        <w:lastRenderedPageBreak/>
        <w:t xml:space="preserve"> </w:t>
      </w:r>
      <w:r w:rsidR="00290A85">
        <w:tab/>
      </w:r>
      <w:r>
        <w:t xml:space="preserve">When Lehi speaks to his children and grandchildren just before his death, he lifts to view the clashing concepts of captivity and freedom. In language that recalls slavery, he pleads that his sons "shake off the awful chains" by which they "are carried away captive," being "led according to the . . . captivity of the devil" (2 Nephi 1:13, 18). He then urges them to "shake off the chains . . . and arise from the dust" (1:23). Further, Lehi's whole concern with "redemption . . . through the Holy Messiah . . </w:t>
      </w:r>
      <w:r w:rsidR="00290A85">
        <w:t xml:space="preserve">. </w:t>
      </w:r>
      <w:r>
        <w:t>to answer the ends of the law" borrows language from the freeing of slaves (2:6-7), declaring that the Messiah is to "redeem the children of men," making them "free forever," terminology associated with ending servility (2:26).521 One naturally asks, does not the force of these concepts gather strength at least partly from Lehi's shared experiences with his children? In light of what we have so far reviewed, the answer seems to be yes.</w:t>
      </w:r>
    </w:p>
    <w:p w14:paraId="5A11F1E0" w14:textId="087A299C" w:rsidR="009708B9" w:rsidRDefault="009708B9" w:rsidP="00290A85">
      <w:pPr>
        <w:ind w:left="720"/>
      </w:pPr>
      <w:r>
        <w:t xml:space="preserve"> </w:t>
      </w:r>
      <w:r w:rsidR="00290A85">
        <w:tab/>
      </w:r>
      <w:r w:rsidRPr="00290A85">
        <w:rPr>
          <w:u w:val="single"/>
        </w:rPr>
        <w:t xml:space="preserve">A third key </w:t>
      </w:r>
      <w:r>
        <w:t>comes forward in recollections of King Benjamin (as abridged by Mormon), who knew the full story of the desert journey. Modern readers of the Book of Mormon are able to read only a very abbreviated record of the trek. As recent studies have shown, the fuller record was preserved elsewhere.522 In Mormon's words, the party "did not . . . progress in their journey, but were driven back . . . and . . . were smitten with famine and sore afflictions" (Mosiah 1:17). While "famine and sore afflictions" occasionally characterized the family's trip from the first camp to Nahom, their eastward route would have brought more intense troubles since they were leaving areas of population, cultivation, and moderate control of law. It was also a place of little water. We know of no specific instances of the family not progressing in their journey on the way to Nahom, except for stopping because of Nephi's broken bow (see 1 Nephi 16:17-32). Further, at no time in his narrative of the trek from the first camp to Nahom did Nephi write of being "driven back" or suffering from a lack of water. Whatever King Benjamin or Mormon had in mind, the incident (or incidents) seems not to have been a part of the trip to Nahom.</w:t>
      </w:r>
    </w:p>
    <w:p w14:paraId="472E451C" w14:textId="540943D5" w:rsidR="009708B9" w:rsidRDefault="009708B9" w:rsidP="00290A85">
      <w:pPr>
        <w:ind w:left="720"/>
      </w:pPr>
      <w:r>
        <w:t xml:space="preserve"> </w:t>
      </w:r>
      <w:r w:rsidR="00290A85">
        <w:tab/>
      </w:r>
      <w:r>
        <w:t xml:space="preserve">Turning to Alma the Younger, we find </w:t>
      </w:r>
      <w:r w:rsidRPr="00290A85">
        <w:rPr>
          <w:u w:val="single"/>
        </w:rPr>
        <w:t>a fourth key</w:t>
      </w:r>
      <w:r>
        <w:t xml:space="preserve"> because, like Benjamin, he knew the full story. Alma recalled the kindnesses of God to Lehi and his family in the desert: "[God] has also brought our fathers out of the land of Jerusalem; and he has also . . . delivered them out of bondage and captivity, from time to time even down to the present day" (Alma 36:29). The last phrase, of course, tells us that Alma had in mind all of the generations from Lehi to his own. In my reading, Alma is saying that Lehi's generation had also experienced "bondage and captivity." A compelling point has to do with the parallelism set up by the prior verse, wherein Alma notes in almost identical language that the Lord had "delivered [our fathers] out of bondage and captivity from time to time," pointing to "our fathers [in] Egypt" (Alma 36:28). Thus the phrase "from time to time" that appears in both verses 28 and 29 strengthens the observation that, as the Hebrew slaves, so the generation of Lehi had suffered "bondage and captivity." We read:</w:t>
      </w:r>
    </w:p>
    <w:p w14:paraId="7D4F04A6" w14:textId="5180BDC7" w:rsidR="009708B9" w:rsidRDefault="009708B9" w:rsidP="00290A85">
      <w:pPr>
        <w:ind w:left="1440"/>
      </w:pPr>
      <w:r>
        <w:t xml:space="preserve"> [God] has brought our fathers out of Egypt, . . . and he has delivered them out of bondage and captivity from time to time. (Alma 36:28)</w:t>
      </w:r>
    </w:p>
    <w:p w14:paraId="4C23B0C5" w14:textId="52FD50B6" w:rsidR="009708B9" w:rsidRDefault="009708B9" w:rsidP="00290A85">
      <w:pPr>
        <w:ind w:left="1440"/>
      </w:pPr>
      <w:r>
        <w:t xml:space="preserve"> [God] has also brought our fathers out of. . . Jerusalem; and he has also . . . delivered them out of bondage and captivity, from time to time. (Alma 36:29)</w:t>
      </w:r>
    </w:p>
    <w:p w14:paraId="4ABA1705" w14:textId="77777777" w:rsidR="00290A85" w:rsidRDefault="00290A85" w:rsidP="00290A85">
      <w:pPr>
        <w:spacing w:after="0"/>
        <w:ind w:left="1440"/>
      </w:pPr>
    </w:p>
    <w:p w14:paraId="10414AD7" w14:textId="758590A7" w:rsidR="009708B9" w:rsidRDefault="009708B9" w:rsidP="00290A85">
      <w:pPr>
        <w:spacing w:after="0"/>
        <w:ind w:left="720"/>
      </w:pPr>
      <w:r>
        <w:t xml:space="preserve"> </w:t>
      </w:r>
      <w:r w:rsidR="00290A85">
        <w:tab/>
      </w:r>
      <w:r>
        <w:t xml:space="preserve">In another reminiscence, Alma recounted that "our father, Lehi, was brought out of Jerusalem </w:t>
      </w:r>
    </w:p>
    <w:p w14:paraId="522B24A3" w14:textId="35066B83" w:rsidR="009708B9" w:rsidRDefault="009708B9" w:rsidP="00290A85">
      <w:pPr>
        <w:ind w:left="720"/>
      </w:pPr>
      <w:r>
        <w:lastRenderedPageBreak/>
        <w:t>by the hand of God . . . through the wilderness." Immediately thereafter Alma asked: "Have ye forgotten . . . how many times he delivered our fathers out of the hands of their enemies, and preserved them from being destroyed . . . ?" (Alma 9:9-10). Enemies? Destroyed? How might these expressions fit into a picture of Lehi in the desert? To be sure, the phrase "our fathers" may point to an intermediate generation, nearer Alma's time, who had suffered difficulties with "their enemies." But the context also cinches down the possibility that Lehi, too, had experienced troubles with "enemies." In fact, the notation that immediately follows—"even by the hands of their own brethren" (Alma 9:10)—opens further the possibility that the reference is to Lehi and his children since the older sons sought at least once to kill Lehi (see 1 Nephi 16:37; 17:44) and three times to kill the younger son Nephi (see 1 Nephi 7:16; 16:37; 2 Nephi 5:3-4).523</w:t>
      </w:r>
    </w:p>
    <w:p w14:paraId="5DDFB8AB" w14:textId="375CBDA3" w:rsidR="009708B9" w:rsidRDefault="009708B9" w:rsidP="00290A85">
      <w:pPr>
        <w:ind w:left="720"/>
      </w:pPr>
      <w:r>
        <w:t xml:space="preserve"> </w:t>
      </w:r>
      <w:r w:rsidR="00290A85">
        <w:tab/>
      </w:r>
      <w:r>
        <w:t>In this same speech, Alma declared that these Nephite ancestors, who were brought "out of the land of Jerusalem," had also "been saved from famine, and from sickness, and all manner of diseases[,] . . . they having waxed strong in battle, that they might not be destroyed" (Alma 9:22). Certainly Alma had in mind more than Lehi's party because he also spoke of those "brought out of bondage time after time . . . until now" (9:22). But the fact that the events of Lehi's generation had triggered such reminiscences—the verb to bring out characterizes both the Israelite exodus and that of Lehi and Sariah</w:t>
      </w:r>
      <w:r w:rsidRPr="00290A85">
        <w:rPr>
          <w:vertAlign w:val="superscript"/>
        </w:rPr>
        <w:t>524</w:t>
      </w:r>
      <w:r>
        <w:t>—illumines the likelihood that references to physical difficulties, such as "sickness" and "diseases,"</w:t>
      </w:r>
      <w:r w:rsidRPr="00290A85">
        <w:rPr>
          <w:vertAlign w:val="superscript"/>
        </w:rPr>
        <w:t>525</w:t>
      </w:r>
      <w:r>
        <w:t xml:space="preserve"> as well as to "enemies" and to "battle," point to hardships experienced in Arabia, given the a lack of food, water, and fuel and the menacing presence of unfriendly tribesmen.</w:t>
      </w:r>
      <w:r w:rsidRPr="00290A85">
        <w:rPr>
          <w:vertAlign w:val="superscript"/>
        </w:rPr>
        <w:t>526</w:t>
      </w:r>
    </w:p>
    <w:p w14:paraId="1027667E" w14:textId="54A65E91" w:rsidR="009708B9" w:rsidRDefault="009708B9" w:rsidP="008505F0">
      <w:pPr>
        <w:ind w:left="720"/>
      </w:pPr>
      <w:r>
        <w:t xml:space="preserve"> </w:t>
      </w:r>
      <w:r w:rsidR="00290A85">
        <w:tab/>
      </w:r>
      <w:r w:rsidRPr="00290A85">
        <w:rPr>
          <w:u w:val="single"/>
        </w:rPr>
        <w:t>The fifth and final key</w:t>
      </w:r>
      <w:r>
        <w:t xml:space="preserve"> turns in the hands of Isaiah. Nephi's addition of Isaiah 48-49 to the end of his first book (see 1 Nephi 20-21) has to do with his conviction that Isaiah spoke about his family's experiences. Indeed, Nephi says that the Lord showed "unto many [prophets] concerning us" (1 Nephi 19:21), a statement made after summarizing his family's journey to the land of promise and just before introducing these chapters from Isaiah. In a word, Nephi is saying, "Isaiah knew about us."</w:t>
      </w:r>
      <w:r w:rsidRPr="008505F0">
        <w:rPr>
          <w:vertAlign w:val="superscript"/>
        </w:rPr>
        <w:t xml:space="preserve">527 </w:t>
      </w:r>
      <w:r>
        <w:t>As an example—and this point is important—Isaiah's words fit precisely the circumstances of the departure of Lehi's family:</w:t>
      </w:r>
    </w:p>
    <w:p w14:paraId="5B5A093C" w14:textId="10FF8DE6" w:rsidR="009708B9" w:rsidRDefault="009708B9" w:rsidP="00290A85">
      <w:pPr>
        <w:ind w:left="1440"/>
      </w:pPr>
      <w:r>
        <w:t xml:space="preserve"> Hearken ... all ye that are broken off and are driven out because of the wickedness of the pastors of my people; yea, all ye that are broken off, that are scattered abroad, who are of my people, O house of Israel. (1 Nephi 21:1; compare Isaiah 49:1 )</w:t>
      </w:r>
      <w:r w:rsidRPr="00290A85">
        <w:rPr>
          <w:vertAlign w:val="superscript"/>
        </w:rPr>
        <w:t>528</w:t>
      </w:r>
    </w:p>
    <w:p w14:paraId="45E583D6" w14:textId="77777777" w:rsidR="00290A85" w:rsidRDefault="009708B9" w:rsidP="009708B9">
      <w:r>
        <w:t xml:space="preserve"> </w:t>
      </w:r>
    </w:p>
    <w:p w14:paraId="42978E5C" w14:textId="36700AB2" w:rsidR="009708B9" w:rsidRDefault="009708B9" w:rsidP="008505F0">
      <w:pPr>
        <w:ind w:left="720" w:firstLine="720"/>
      </w:pPr>
      <w:r>
        <w:t>Obviously, Isaiah had anticipated a time when corrupt officials would rule the city, a situation that Lehi experienced. And it seems evident that Nephi had seen the relevance of such passages to the family's situation.</w:t>
      </w:r>
      <w:r w:rsidRPr="008505F0">
        <w:rPr>
          <w:vertAlign w:val="superscript"/>
        </w:rPr>
        <w:t>529</w:t>
      </w:r>
    </w:p>
    <w:p w14:paraId="23C20F29" w14:textId="35DC6130" w:rsidR="009708B9" w:rsidRDefault="009708B9" w:rsidP="008505F0">
      <w:pPr>
        <w:ind w:left="720" w:firstLine="720"/>
      </w:pPr>
      <w:r>
        <w:t>Without multiplying examples, we note compelling allusions to servitude in the desert. The reference to "children" born while one is "a captive" (1 Nephi 21:21; compare Isaiah 49:21) could certainly be understood as pointing to Jacob and Joseph, children born to Lehi and Sariah in the wilderness. Moreover, the remark about the one who would "deal very treacherously" but from whom the Lord will "defer [his] anger</w:t>
      </w:r>
      <w:r w:rsidR="008505F0">
        <w:t xml:space="preserve"> </w:t>
      </w:r>
      <w:r>
        <w:t xml:space="preserve">that [he] cut [him] not off" could apply not only to Nephi's older brothers but also to a desert tribesman to whom Lehi's family owed temporary </w:t>
      </w:r>
      <w:r>
        <w:lastRenderedPageBreak/>
        <w:t>allegiance (1 Nephi 20:8-9; compare Isaiah 48:8-9). We also include reference to those whom the Lord looses from prison and darkness, whom he "shall feed in the ways" because the Lord "will ... not forget [them]" because he has "graven [them] upon the palms of [his] hands" (1 Nephi 21:9, 15-16; compare Isaiah 49:9, 15-16).</w:t>
      </w:r>
      <w:r w:rsidRPr="008505F0">
        <w:rPr>
          <w:vertAlign w:val="superscript"/>
        </w:rPr>
        <w:t>530</w:t>
      </w:r>
    </w:p>
    <w:p w14:paraId="290A5A20" w14:textId="12EC3F50" w:rsidR="00086B2A" w:rsidRDefault="009708B9" w:rsidP="008505F0">
      <w:pPr>
        <w:ind w:left="720"/>
      </w:pPr>
      <w:r>
        <w:t xml:space="preserve"> </w:t>
      </w:r>
      <w:r w:rsidR="008505F0">
        <w:tab/>
      </w:r>
      <w:r>
        <w:t>At this juncture, we might venture a tentative reconstruction based on these five keys. Lehi's family, finding themselves without disposable wealth when they turned "nearly eastward" at Nahom, were obliged at some point thereafter to sell their services to one or more local tribesmen for food or protection, or both. For they entered a region, particularly east of Shabwah, beset with tribal rivalries. The labor was hard on all, particularly the women—"our women have toiled . . . and suffered all things, save it were death" (1 Nephi 17:20). It was after family members tried to extract themselves from this situation that severe conflict arose—"battle" in Alma's words—with "enemies," whether tribal members whom they served or members of a rival tribe.</w:t>
      </w:r>
      <w:r w:rsidRPr="008505F0">
        <w:rPr>
          <w:vertAlign w:val="superscript"/>
        </w:rPr>
        <w:t>531</w:t>
      </w:r>
      <w:r>
        <w:t xml:space="preserve"> In my view, such difficulties arose during the eastward portion of the trek from Nahom onward because Nephi offers no hint of such experiences during the trip to Nahom.</w:t>
      </w:r>
    </w:p>
    <w:p w14:paraId="6FDE55CA" w14:textId="77777777" w:rsidR="0041681C" w:rsidRPr="00160CB6" w:rsidRDefault="0041681C" w:rsidP="00F64D6C"/>
    <w:p w14:paraId="57E63C54" w14:textId="77777777" w:rsidR="00FE3AD2" w:rsidRDefault="00F64D6C" w:rsidP="00FE3AD2">
      <w:pPr>
        <w:spacing w:after="0"/>
      </w:pPr>
      <w:r w:rsidRPr="008505F0">
        <w:t>2006</w:t>
      </w:r>
      <w:r w:rsidRPr="00160CB6">
        <w:tab/>
      </w:r>
      <w:r w:rsidRPr="008505F0">
        <w:rPr>
          <w:b/>
          <w:bCs/>
        </w:rPr>
        <w:t>Jeffrey R. Chadwick, “An</w:t>
      </w:r>
      <w:r w:rsidRPr="00160CB6">
        <w:rPr>
          <w:b/>
        </w:rPr>
        <w:t xml:space="preserve"> Archaeologist’s View</w:t>
      </w:r>
      <w:r w:rsidRPr="00160CB6">
        <w:t xml:space="preserve">,” </w:t>
      </w:r>
      <w:r w:rsidRPr="00160CB6">
        <w:rPr>
          <w:b/>
          <w:i/>
          <w:u w:val="single"/>
        </w:rPr>
        <w:t>Journal of Book of Mormon Studies</w:t>
      </w:r>
      <w:r w:rsidRPr="00160CB6">
        <w:t xml:space="preserve"> 15/2 </w:t>
      </w:r>
    </w:p>
    <w:p w14:paraId="0017256B" w14:textId="0C459424" w:rsidR="00F64D6C" w:rsidRDefault="00F64D6C" w:rsidP="00FE3AD2">
      <w:pPr>
        <w:spacing w:after="0"/>
        <w:ind w:left="720" w:firstLine="720"/>
      </w:pPr>
      <w:r w:rsidRPr="00160CB6">
        <w:t xml:space="preserve">(2006): 68-76, 123 n. 7. </w:t>
      </w:r>
    </w:p>
    <w:p w14:paraId="62F61103" w14:textId="77777777" w:rsidR="005C22B2" w:rsidRDefault="005C22B2" w:rsidP="00FE3AD2">
      <w:pPr>
        <w:spacing w:after="0"/>
        <w:ind w:left="720" w:firstLine="720"/>
      </w:pPr>
    </w:p>
    <w:p w14:paraId="04046A21" w14:textId="77777777" w:rsidR="00DD21EB" w:rsidRDefault="00DD21EB" w:rsidP="008505F0">
      <w:pPr>
        <w:spacing w:after="0"/>
        <w:ind w:firstLine="720"/>
      </w:pPr>
      <w:r>
        <w:t>[p. 71]</w:t>
      </w:r>
    </w:p>
    <w:p w14:paraId="38682B83" w14:textId="1BED6EEC" w:rsidR="00DD21EB" w:rsidRDefault="00DD21EB" w:rsidP="00DD21EB">
      <w:pPr>
        <w:spacing w:after="0"/>
        <w:rPr>
          <w:i/>
          <w:iCs/>
        </w:rPr>
      </w:pPr>
      <w:r>
        <w:t xml:space="preserve"> </w:t>
      </w:r>
      <w:r w:rsidR="008505F0">
        <w:tab/>
      </w:r>
      <w:r w:rsidRPr="008505F0">
        <w:rPr>
          <w:i/>
          <w:iCs/>
        </w:rPr>
        <w:t>Response to the Studies by Aston, Wellington and Potter, and Brown.</w:t>
      </w:r>
    </w:p>
    <w:p w14:paraId="77054339" w14:textId="77777777" w:rsidR="008505F0" w:rsidRPr="008505F0" w:rsidRDefault="008505F0" w:rsidP="00DD21EB">
      <w:pPr>
        <w:spacing w:after="0"/>
        <w:rPr>
          <w:i/>
          <w:iCs/>
        </w:rPr>
      </w:pPr>
    </w:p>
    <w:p w14:paraId="1C38E3E0" w14:textId="5DD6921B" w:rsidR="00DD21EB" w:rsidRDefault="00DD21EB" w:rsidP="008505F0">
      <w:pPr>
        <w:spacing w:after="0"/>
        <w:ind w:left="720"/>
      </w:pPr>
      <w:r>
        <w:t xml:space="preserve"> </w:t>
      </w:r>
      <w:r w:rsidR="008505F0">
        <w:tab/>
      </w:r>
      <w:r>
        <w:t>For reasons I will discuss later, I suspect Lehi's party departed Jerusalem around November; thus their travel in the desert to the Red Sea would have been by day, in mild temperatures ranging from 68 to 77 degrees Fahrenheit.</w:t>
      </w:r>
    </w:p>
    <w:p w14:paraId="7AB70060" w14:textId="77777777" w:rsidR="008505F0" w:rsidRDefault="008505F0" w:rsidP="00DD21EB">
      <w:pPr>
        <w:spacing w:after="0"/>
      </w:pPr>
    </w:p>
    <w:p w14:paraId="4D8AD5C7" w14:textId="1FF0D4A6" w:rsidR="00DD21EB" w:rsidRDefault="00DD21EB" w:rsidP="00DD21EB">
      <w:pPr>
        <w:spacing w:after="0"/>
      </w:pPr>
      <w:r>
        <w:t xml:space="preserve"> </w:t>
      </w:r>
      <w:r w:rsidR="008505F0">
        <w:tab/>
      </w:r>
      <w:r>
        <w:t>[72-73]</w:t>
      </w:r>
    </w:p>
    <w:p w14:paraId="214E35FB" w14:textId="09FFB2E2" w:rsidR="00DD21EB" w:rsidRDefault="00DD21EB" w:rsidP="008505F0">
      <w:pPr>
        <w:spacing w:after="0"/>
        <w:ind w:left="720"/>
      </w:pPr>
      <w:r>
        <w:t xml:space="preserve"> </w:t>
      </w:r>
      <w:r w:rsidR="008505F0">
        <w:tab/>
      </w:r>
      <w:r>
        <w:t>My own conjecture is that the camp was probably in the Bir Marsha area, about 50 miles south of Aqaba on the Red Sea coast. (I did not argue, as Wellington and Potter allege herein, that Wadi Bir Marsha "could be a candidate for the Valley of Lemuel"—that wadi is, as they imply, a dry gulch. I suggested, rather, that "one of the wadis near the shore at Bir Marsha would be the strongest candidate.")552 I will amend that suggestion here by saying that it was likely in one of the small wadis just south of Bir Marsha, some of which have seasonal streams during the winter months.</w:t>
      </w:r>
    </w:p>
    <w:p w14:paraId="52D76D67" w14:textId="77777777" w:rsidR="008505F0" w:rsidRDefault="008505F0" w:rsidP="008505F0">
      <w:pPr>
        <w:spacing w:after="0"/>
        <w:ind w:left="720"/>
      </w:pPr>
    </w:p>
    <w:p w14:paraId="6252F9EB" w14:textId="6171FEBD" w:rsidR="00DD21EB" w:rsidRDefault="00DD21EB" w:rsidP="008505F0">
      <w:pPr>
        <w:spacing w:after="0"/>
        <w:ind w:left="720"/>
      </w:pPr>
      <w:r>
        <w:t xml:space="preserve"> </w:t>
      </w:r>
      <w:r w:rsidR="008505F0">
        <w:tab/>
      </w:r>
      <w:r>
        <w:t xml:space="preserve">As a postscript to this part of the discussion, it seems appropriate to point out that a perennial stream is not an absolute requirement for any Valley of Lemuel candidate. There are very few perennial streams anywhere in the mountains on the east coast of the Gulf of Aqaba. When Lehi likened the valley's river to his son Laman, he used the words "continually running" (1 Nephi 2:9) rather than "continually flowing." A wadi's streambed may run all the way to the sea whether water happens to be flowing in it or not. And while I have no doubt that water was flowing in the streambed when Lehi made his exclamation (which was probably in late November, at the outset of the rainy season), that does not mean that water had to be flowing </w:t>
      </w:r>
      <w:r>
        <w:lastRenderedPageBreak/>
        <w:t>in that same streambed six months later. The streambed itself would have been a continually running course to the ocean for the wadi's water, whether seasonal or perennial.</w:t>
      </w:r>
    </w:p>
    <w:p w14:paraId="511A644F" w14:textId="77777777" w:rsidR="008505F0" w:rsidRDefault="008505F0" w:rsidP="008505F0">
      <w:pPr>
        <w:spacing w:after="0"/>
        <w:ind w:left="720"/>
      </w:pPr>
    </w:p>
    <w:p w14:paraId="40B68DFA" w14:textId="677A7740" w:rsidR="00DD21EB" w:rsidRDefault="00DD21EB" w:rsidP="0068669E">
      <w:pPr>
        <w:spacing w:after="0"/>
        <w:ind w:left="720"/>
      </w:pPr>
      <w:r>
        <w:t xml:space="preserve"> </w:t>
      </w:r>
      <w:r w:rsidR="008505F0">
        <w:tab/>
      </w:r>
      <w:r>
        <w:t xml:space="preserve">Winter rains begin in the Sinai and the Gulf of Aqaba region as early as November and continue </w:t>
      </w:r>
      <w:r w:rsidR="0068669E">
        <w:t>a</w:t>
      </w:r>
      <w:r>
        <w:t>s late as April. In any given year some seasonal streams in the region's wadis could flow as long as five months. All of the travel and events narrated while Lehi's family was at the Valley of Lemuel, from the arrival in 1 Nephi 2 to the departure in 1 Nephi 16, can be easily accommodated in a 19-week period—just over four months.553 This would include two weeks of initial camp setup; two weeks' travel back to Jerusalem to visit Laban; one week to go to the land of inheritance to obtain gold and silver and then return to Jerusalem in the attempt to buy the plates of brass; one week to be robbed by Laban, to be chased into the wilderness, and to return to Jerusalem to finally take the plates; two weeks for the return trip to the Valley of Lemuel; two weeks for Lehi to study the plates of brass; two weeks for a second return to Jerusalem to visit Ishmael; one week to convince and prepare his family to depart Jerusalem; two weeks again to return to the Valley of Lemuel; one week in which Lehi experienced his vision and related it to his family; one week in which Nephi experienced the same vision and taught his brothers; one week to prepare for and perform marriages of Lehi's sons to Ishmael's daughters; and one week to break camp and depart the Valley of Lemuel for good. If Lehi's initial departure from Jerusalem had been sometime in November, they could have departed the Valley of Lemuel in late March or early April. Winter rains would have provided a small but steady flow of water in the stream ("river Laman") during that entire time. In this regard, I think that Brown is on target to "assume that the family spent no more than a few months at the camp."</w:t>
      </w:r>
    </w:p>
    <w:p w14:paraId="64B73D6E" w14:textId="77777777" w:rsidR="008505F0" w:rsidRDefault="008505F0" w:rsidP="0068669E">
      <w:pPr>
        <w:spacing w:after="0"/>
        <w:ind w:left="720"/>
      </w:pPr>
    </w:p>
    <w:p w14:paraId="3671864A" w14:textId="77777777" w:rsidR="00DD21EB" w:rsidRDefault="00DD21EB" w:rsidP="0068669E">
      <w:pPr>
        <w:spacing w:after="0"/>
        <w:ind w:left="720"/>
        <w:rPr>
          <w:i/>
          <w:iCs/>
        </w:rPr>
      </w:pPr>
      <w:r>
        <w:t xml:space="preserve"> </w:t>
      </w:r>
      <w:r w:rsidRPr="0068669E">
        <w:rPr>
          <w:i/>
          <w:iCs/>
        </w:rPr>
        <w:t>From Shazer to Nahom</w:t>
      </w:r>
    </w:p>
    <w:p w14:paraId="121D71C5" w14:textId="77777777" w:rsidR="0068669E" w:rsidRPr="0068669E" w:rsidRDefault="0068669E" w:rsidP="0068669E">
      <w:pPr>
        <w:spacing w:after="0"/>
        <w:ind w:left="720"/>
        <w:rPr>
          <w:i/>
          <w:iCs/>
        </w:rPr>
      </w:pPr>
    </w:p>
    <w:p w14:paraId="285CA926" w14:textId="017A17A5" w:rsidR="00DD21EB" w:rsidRDefault="00DD21EB" w:rsidP="0068669E">
      <w:pPr>
        <w:spacing w:after="0"/>
        <w:ind w:left="720" w:firstLine="720"/>
      </w:pPr>
      <w:r>
        <w:t xml:space="preserve"> </w:t>
      </w:r>
      <w:r w:rsidRPr="0068669E">
        <w:rPr>
          <w:u w:val="single"/>
        </w:rPr>
        <w:t>Four days' travel</w:t>
      </w:r>
      <w:r>
        <w:t xml:space="preserve"> south-southeast from the Valley of Lemuel brought Lehi's party to a location that they called "Shazer" (1 Nephi 16:13). Specific models for the location and nature of Shazer are not discussed by Aston and Brown. Wellington and Potter explain that "Shazer was to prove remarkably difficult for us to find." When I first read this, I chuckled and thought to myself, I can understand why. But upon reading their description of the location and features of the wadi Agharr, I was impressed. Their suggestion that it was Lehi's "Shazer" seems to me remarkably plausible. If Shazer was not at Agharr, it has to have been at a place just like Agharr. Kudos to Wellington and Potter on this identification—they may just have it.</w:t>
      </w:r>
    </w:p>
    <w:p w14:paraId="7A86C4DE" w14:textId="77777777" w:rsidR="0068669E" w:rsidRDefault="0068669E" w:rsidP="0068669E">
      <w:pPr>
        <w:spacing w:after="0"/>
        <w:ind w:left="720" w:firstLine="720"/>
      </w:pPr>
    </w:p>
    <w:p w14:paraId="1EC7BCD4" w14:textId="48DCE641" w:rsidR="00DD21EB" w:rsidRDefault="00DD21EB" w:rsidP="0068669E">
      <w:pPr>
        <w:spacing w:after="0"/>
        <w:ind w:left="720"/>
      </w:pPr>
      <w:r>
        <w:t xml:space="preserve"> [</w:t>
      </w:r>
      <w:r w:rsidRPr="0068669E">
        <w:rPr>
          <w:color w:val="FF0000"/>
        </w:rPr>
        <w:t xml:space="preserve">Note* </w:t>
      </w:r>
      <w:r>
        <w:t>The problem for Chadwick here is that wadi Agharr is more than 4 days away from Bir Marsha, his own proposed Valley of Lemuel. Thus what is chronologically right for Potter &amp; Wellington is chronologically wrong for Chadwick.]</w:t>
      </w:r>
    </w:p>
    <w:p w14:paraId="6FA3E562" w14:textId="5D7A1FAE" w:rsidR="00DD21EB" w:rsidRDefault="00DD21EB" w:rsidP="00DD21EB">
      <w:pPr>
        <w:spacing w:after="0"/>
      </w:pPr>
      <w:r>
        <w:t xml:space="preserve"> </w:t>
      </w:r>
    </w:p>
    <w:p w14:paraId="7DA3CEAB" w14:textId="77777777" w:rsidR="00DD21EB" w:rsidRDefault="00DD21EB" w:rsidP="0068669E">
      <w:pPr>
        <w:spacing w:after="0"/>
        <w:ind w:firstLine="720"/>
      </w:pPr>
      <w:r>
        <w:t>[p. 73]</w:t>
      </w:r>
    </w:p>
    <w:p w14:paraId="20D8DBAD" w14:textId="2B64B889" w:rsidR="00DD21EB" w:rsidRDefault="00DD21EB" w:rsidP="0068669E">
      <w:pPr>
        <w:spacing w:after="0"/>
        <w:ind w:left="720"/>
      </w:pPr>
      <w:r>
        <w:t xml:space="preserve"> </w:t>
      </w:r>
      <w:r w:rsidR="0068669E">
        <w:tab/>
      </w:r>
      <w:r>
        <w:t xml:space="preserve">One thing, however, that we can be sure of—I feel very confident about it—is that the name Nahom in 1 Nephi 16:34 is now securely represented in the historical geography and archaeology of south Arabia by the Arabic toponym </w:t>
      </w:r>
      <w:r w:rsidR="001B3508">
        <w:t>N</w:t>
      </w:r>
      <w:r>
        <w:t>ehem, which not only appears on antique maps of Yemen but is also preserved in inscriptions on stone altars from the Bar?an temple site near Marib.</w:t>
      </w:r>
    </w:p>
    <w:p w14:paraId="5F4540B1" w14:textId="77777777" w:rsidR="0068669E" w:rsidRDefault="0068669E" w:rsidP="00DD21EB">
      <w:pPr>
        <w:spacing w:after="0"/>
      </w:pPr>
    </w:p>
    <w:p w14:paraId="3A7043EE" w14:textId="7ECF9DF7" w:rsidR="00DD21EB" w:rsidRDefault="00DD21EB" w:rsidP="00DD21EB">
      <w:pPr>
        <w:spacing w:after="0"/>
      </w:pPr>
      <w:r>
        <w:t xml:space="preserve"> </w:t>
      </w:r>
      <w:r w:rsidR="0068669E">
        <w:tab/>
      </w:r>
      <w:r>
        <w:t>[p. 74-76]</w:t>
      </w:r>
    </w:p>
    <w:p w14:paraId="7FEAD142" w14:textId="7DEBFA7F" w:rsidR="00DD21EB" w:rsidRDefault="00DD21EB" w:rsidP="00DD21EB">
      <w:pPr>
        <w:spacing w:after="0"/>
        <w:rPr>
          <w:i/>
          <w:iCs/>
        </w:rPr>
      </w:pPr>
      <w:r>
        <w:t xml:space="preserve"> </w:t>
      </w:r>
      <w:r w:rsidR="0068669E">
        <w:tab/>
      </w:r>
      <w:r w:rsidRPr="0068669E">
        <w:rPr>
          <w:i/>
          <w:iCs/>
        </w:rPr>
        <w:t>The Difficult Path Eastward</w:t>
      </w:r>
    </w:p>
    <w:p w14:paraId="5361465E" w14:textId="77777777" w:rsidR="0068669E" w:rsidRPr="0068669E" w:rsidRDefault="0068669E" w:rsidP="00DD21EB">
      <w:pPr>
        <w:spacing w:after="0"/>
        <w:rPr>
          <w:i/>
          <w:iCs/>
        </w:rPr>
      </w:pPr>
    </w:p>
    <w:p w14:paraId="5914C212" w14:textId="1DDF46A5" w:rsidR="00DD21EB" w:rsidRDefault="00DD21EB" w:rsidP="0068669E">
      <w:pPr>
        <w:spacing w:after="0"/>
        <w:ind w:left="720"/>
      </w:pPr>
      <w:r>
        <w:t xml:space="preserve"> </w:t>
      </w:r>
      <w:r w:rsidR="0068669E">
        <w:tab/>
      </w:r>
      <w:r>
        <w:t xml:space="preserve">Aston makes a </w:t>
      </w:r>
      <w:r w:rsidR="001B3508">
        <w:t>suggestion</w:t>
      </w:r>
      <w:r>
        <w:t xml:space="preserve"> that I find quite valid: "The Lehites probably attracted scant attention on their journey." It seems to me that "the need for Lehi to pay levies and seek tribal permission en route" has been overstated. And on a related issue, contrary to the common consensus that began with Hugh Nibley, I do not think that the party's spare use of fire was due to the danger of attracting desert marauders.554 Nor do I think that the avoidance of fire was at the Lord's command. Though Aston suggests it was "the Lord's instruction not to 'make much fire"' and Brown mentions "the commandment that Nephi's party not make fire," this language is not in the text of 1 Nephi itself. What Nephi specifically wrote is that "the Lord had not hitherto suffered that we should make much fire, as we journeyed in the wilderness" (1 Nephi 17:12). While the term suffered could be understood as allowed or permitted, in the context of the passage it could also be understood as Nephi attributing to the Lord the fact that, for practical reasons, they had simply not made much fire on their journey.</w:t>
      </w:r>
    </w:p>
    <w:p w14:paraId="0C661A8A" w14:textId="77A2CC23" w:rsidR="00DD21EB" w:rsidRDefault="00DD21EB" w:rsidP="0068669E">
      <w:pPr>
        <w:spacing w:after="0"/>
        <w:ind w:left="720"/>
      </w:pPr>
      <w:r>
        <w:t xml:space="preserve"> </w:t>
      </w:r>
      <w:r w:rsidR="0068669E">
        <w:tab/>
      </w:r>
      <w:r>
        <w:t xml:space="preserve">There are three quite practical reasons why Lehi's group would not have made much fire. (1) The </w:t>
      </w:r>
    </w:p>
    <w:p w14:paraId="12C6AF7A" w14:textId="3B2F5552" w:rsidR="00DD21EB" w:rsidRDefault="00DD21EB" w:rsidP="0068669E">
      <w:pPr>
        <w:spacing w:after="0"/>
        <w:ind w:left="720"/>
      </w:pPr>
      <w:r>
        <w:t>availability of firewood or other fuel was not consistent, and in some areas where few trees and shrubs grew, kindling would have been largely absent. (2) The party would often have traveled at night, particularly in the hot months, which means that their resting hours were during the daylight, when no fire would be needed for visibility. (3) They cooked very little of their food, animal meat or otherwise, which seems obvious from the Lord's promise: "I will make thy food become sweet, that ye cook it not" (1 Nephi 17:12). Bread, for example, could be baked as infrequently as once a week, whenever the group could actually obtain grain to grind into flour. Local fruits and vegetables, when available, would need no cooking. Cheeses made from animal milk needed no cooking. And animal meat would have been cooked only directly after a hunting kill. Though the group may have had such a "barbeque" every several days, only enough meat would have been cooked to satisfy the family for a single meal. The remainder of the animal meat—and probably all of the meat from some of their hunts—would have been sun dried while raw, without cooking it. In other words, the "raw meat" that the party ate (17:2) would have been what we today call jerky. And it, too, was probably seasoned so that it was "sweet, that ye cook it not." Jerky travels well, even in hot desert terrain, as does cheese and bread. So the party could have maintained an adequate food supply on their trail without having to “make much fire." So again, I doubt that the paucity of fire had anything at all to do with fear of desert marauders.</w:t>
      </w:r>
    </w:p>
    <w:p w14:paraId="5DEDE6BF" w14:textId="286BBADB" w:rsidR="00DD21EB" w:rsidRDefault="00DD21EB" w:rsidP="0068669E">
      <w:pPr>
        <w:spacing w:after="0"/>
        <w:ind w:left="720"/>
      </w:pPr>
      <w:r>
        <w:t xml:space="preserve"> </w:t>
      </w:r>
      <w:r w:rsidR="0068669E">
        <w:tab/>
      </w:r>
      <w:r>
        <w:t xml:space="preserve">When discussing the difficult path eastward, one of the more remarkable observations made by Brown—one that I had never thought of myself before reading his insightful book From Jerusalem to Zarahemla—is that probably no more than a year passed between the marriages of Lehi's sons at the Valley of Lemuel (see 1 Nephi 16:7) and the party's eastward travel where the new wives were bearing children (see 17:1). This is a key indicator of the duration of time along Lehi's trail. The 4 to 5 months spent at the Valley of Lemuel, combined with the 9- to 12-month passage between there and the eastward turn where childbearing commenced, suggests that </w:t>
      </w:r>
      <w:r>
        <w:lastRenderedPageBreak/>
        <w:t>less than 18 months of the reported "eight years in the wilderness" (17:4) had passed when the party departed from the place called Nahom.</w:t>
      </w:r>
    </w:p>
    <w:p w14:paraId="6AF186D0" w14:textId="2D2955B2" w:rsidR="00DD21EB" w:rsidRDefault="00DD21EB" w:rsidP="0068669E">
      <w:pPr>
        <w:spacing w:after="0"/>
        <w:ind w:left="720"/>
      </w:pPr>
      <w:r>
        <w:t xml:space="preserve"> </w:t>
      </w:r>
      <w:r w:rsidR="0068669E">
        <w:tab/>
      </w:r>
      <w:r>
        <w:t>Of course, some researchers, like Aston, feel the party must have spent much more time at the Valley of Lemuel, perhaps even years. Like Brown, however, I think it was only a matter of months and that the great majority of the "eight years in the wilderness" is to be counted after Nahom. But after Nahom is where I find myself preferring a different model than those proposed by Aston, Brown, and most other commentators. For one thing, I do not think there is a case for the supposed bondage of Lehi in Arabia.555 Eloquent arguments notwithstanding, I simply see no real evidence in the text to support the notion. Rather than bondage, the bitterness and suffering that caused Lehi so much sorrow seem in every case directly attributable to the wicked and violent actions of his older sons Laman and Lemuel and his sons-in-law, the sons of Ishmael. I doubt Lehi spent any significant time in bondage or indentured service before arriving at Bountiful.</w:t>
      </w:r>
    </w:p>
    <w:p w14:paraId="512F0856" w14:textId="44E9E3E7" w:rsidR="00DD21EB" w:rsidRDefault="00DD21EB" w:rsidP="0068669E">
      <w:pPr>
        <w:spacing w:after="0"/>
        <w:ind w:left="720"/>
      </w:pPr>
      <w:r>
        <w:t xml:space="preserve"> </w:t>
      </w:r>
      <w:r w:rsidR="0068669E">
        <w:tab/>
      </w:r>
      <w:r>
        <w:t>On the contrary, it seems to me that Lehi's party probably arrived at Bountiful within just a few months of leaving Nahom and that the entire trip from the Valley of Lemuel to Bountiful lasted no more than two years. I strongly suspect that as much as six of the eight years in the wilderness was actually time spent at Bountiful building Nephi's ship. Of course, the first objection some might make to this model is that Bountiful was not wilderness but rather a place of "much fruit and also wild honey" (1 Nephi 17:5). Nephi noted, however, that after his ship was completed at Bountiful, his family loaded it with "much fruits and meat from the wilderness, and honey in abundance" (18:6). This suggests that he considered Bountiful to be wilderness territory, its fruit and honey notwithstanding. Nephi's summary statement about eight years in the wilderness seems to me to include both the period of the trek (prior to 17:4) and the time at the seashore (after 17:4)—in other words, the time from the Jerusalem departure until the departure from Bountiful.</w:t>
      </w:r>
    </w:p>
    <w:p w14:paraId="13B9FD43" w14:textId="1164FD20" w:rsidR="00DD21EB" w:rsidRDefault="00DD21EB" w:rsidP="0068669E">
      <w:pPr>
        <w:spacing w:after="0"/>
        <w:ind w:left="720"/>
      </w:pPr>
      <w:r>
        <w:t xml:space="preserve"> </w:t>
      </w:r>
      <w:r w:rsidR="0068669E">
        <w:tab/>
      </w:r>
      <w:r>
        <w:t>A further clue in this regard is found later in 1 Nephi 18 in the report of the rebellion against Nephi during the sea voyage. Lehi and Sariah had become ill, age having begun to take its toll. Lehi may have been in his mid-fifties by then, and Sariah in her late forties or early fifties, which was a fairly advanced age for that period, particularly given the rigors of wilderness living. Nephi reports that Jacob and Joseph, his little brothers who had been born in the wilderness (see 18:7) were still "young, having need of much nourishment" (18:19) during the voyage. This suggests to me that at least one of them, logically Joseph, had not yet been weaned by the time the party had set sail and still needed the nourishment of his mother's milk, which Sariah was unable to give because of her illness. This probably indicates that Joseph was less than three years old. But since Joseph had been born in the wilderness, he would have to have been older than nursing age on the ship if the wilderness period had ended when the party arrived at Bountiful. Consequently, I think that Nephi counted the Bountiful period as part of the eight wilderness years and that Joseph himself was born at Bountiful, perhaps during that time of "greatest sorrow" (2 Nephi 3:1) when both the shipbuilding effort and even Nephi's life were being threatened by Laman and Lemuel (see 1 Nephi 17:17-49). Though Jacob was a bit older, he too was still a young child at the time of those "afflictions" and "sorrow" brought on by the "rudeness" of his brothers (2 Nephi 2:1).</w:t>
      </w:r>
    </w:p>
    <w:p w14:paraId="073C1260" w14:textId="77777777" w:rsidR="0068669E" w:rsidRDefault="0068669E" w:rsidP="00DD21EB">
      <w:pPr>
        <w:spacing w:after="0"/>
      </w:pPr>
    </w:p>
    <w:p w14:paraId="53ADD799" w14:textId="77777777" w:rsidR="0068669E" w:rsidRDefault="00DD21EB" w:rsidP="00DD21EB">
      <w:pPr>
        <w:spacing w:after="0"/>
      </w:pPr>
      <w:r>
        <w:t xml:space="preserve"> </w:t>
      </w:r>
      <w:r w:rsidR="0068669E">
        <w:tab/>
      </w:r>
    </w:p>
    <w:p w14:paraId="6135AEE8" w14:textId="6DA0FA43" w:rsidR="00DD21EB" w:rsidRDefault="00DD21EB" w:rsidP="0068669E">
      <w:pPr>
        <w:spacing w:after="0"/>
        <w:ind w:firstLine="720"/>
      </w:pPr>
      <w:r>
        <w:lastRenderedPageBreak/>
        <w:t>[p. 123]</w:t>
      </w:r>
    </w:p>
    <w:p w14:paraId="6383E3A1" w14:textId="2C09DED3" w:rsidR="00DD21EB" w:rsidRDefault="00DD21EB" w:rsidP="00DD21EB">
      <w:pPr>
        <w:spacing w:after="0"/>
      </w:pPr>
      <w:r>
        <w:t xml:space="preserve"> </w:t>
      </w:r>
    </w:p>
    <w:p w14:paraId="6A62F807" w14:textId="0680CAEE" w:rsidR="00DD21EB" w:rsidRDefault="00DD21EB" w:rsidP="00DF1198">
      <w:pPr>
        <w:spacing w:after="0"/>
        <w:ind w:left="720" w:firstLine="720"/>
      </w:pPr>
      <w:r>
        <w:t>7. The exact dates of Lehi's ministry in Jerusalem and his subsequent departure into the wilderness are a matter of debate. The asterisked notation of 600 BC at 1 Nephi 2:4 in editions of the Book of Mormon printed since 1920 could lead readers to assume that Lehi's departure from Jerusalem occurred exactly in that year. Brown and Seely, however, note that Zedekiah came to the throne in 597 BC and suggest that Lehi's departure occurred some time after that year (see S. Kent Brown and David R. Seely, "Jeremiah's Imprisonment and the Date of Lehi's Departure," The Religious Educator 2/1 [2001]: 16-17). For quite some time I have maintained that Lehi departed Jerusalem years earlier, in 605 BC (probably around November).</w:t>
      </w:r>
    </w:p>
    <w:p w14:paraId="6D5436A1" w14:textId="2774B887" w:rsidR="00DD21EB" w:rsidRDefault="00DD21EB" w:rsidP="00DF1198">
      <w:pPr>
        <w:spacing w:after="0"/>
        <w:ind w:left="720"/>
      </w:pPr>
      <w:r>
        <w:t xml:space="preserve"> </w:t>
      </w:r>
      <w:r w:rsidR="00DF1198">
        <w:tab/>
      </w:r>
      <w:r w:rsidR="0068669E">
        <w:t xml:space="preserve">I </w:t>
      </w:r>
      <w:r>
        <w:t xml:space="preserve">first suggested this dating scheme in print in my article "Has the Seal of Mulek Been Found?" </w:t>
      </w:r>
      <w:r w:rsidRPr="00DF1198">
        <w:rPr>
          <w:i/>
          <w:iCs/>
        </w:rPr>
        <w:t>JBMS</w:t>
      </w:r>
      <w:r>
        <w:t xml:space="preserve"> 12/2 (2003): 117-18n24: "It is historically certain that Nebuchadnezzar placed 21-year-old Zedekiah upon the Judean throne in the year we know as 597 BC (see 2 Kings 24:17-18). Some Latter-day Saints will wonder how this can be, in view of the prophecy that Jesus would be born 600 years from the time Lehi left Jerusalem (see 1 Nephi 10:4). Based on the dating model of Elder James E. Talmage, who placed Jesus' birth on April 6, 1 BC, the year 600 BC has appeared as an extratextual footnote to 1 Nephi 2:4 (the passage where Lehi departed Jerusalem) in all editions of the Book of Mormon since 1920 (the 1920 edition was edited by Elder Talmage). Therefore, some Latter-day Saints have assumed that 600 BC must have been the 'first year of the reign of Zedekiah' (1 Nephi 1:4). A number of dating models have been proposed (different from Talmage's model) to explain how the historical date of Zedekiah's first year (597 BC) can be reconciled with Lehi's 600-year prophecy, but space prevents exploring them here [see, for example, David Rolph Seely, "Chronology, Book of Mormon," in</w:t>
      </w:r>
      <w:r w:rsidRPr="00DF1198">
        <w:rPr>
          <w:i/>
          <w:iCs/>
        </w:rPr>
        <w:t xml:space="preserve"> Book of Mormon Reference Companion</w:t>
      </w:r>
      <w:r>
        <w:t xml:space="preserve">, ed. Dennis L. Largey (Salt Lake City: Deseret Book, 2003), 198-99]. I will, however, offer a very brief outline of my own solution, which is that Jesus was most likely born in the winter of 5 BC/4 BC (just months prior to the death of Herod the Great in April of 4 BC) and that Lehi's departure from Jerusalem probably occurred 600 years earlier, in late 605 BC. In this model I presume that the 'first year of the reign of Zedekiah' spoken of in 1 Nephi 1:4 does not refer to 21-year-old Zedekiah's installation by Nebuchadnezzar, but to the year 609 BC, theorizing that following the death of Zedekiah's father, Josiah (see 2 Kings 23:29-30), and the Egyptian removal of Zedekiah's older full </w:t>
      </w:r>
      <w:r w:rsidRPr="00DF1198">
        <w:rPr>
          <w:vertAlign w:val="superscript"/>
        </w:rPr>
        <w:t>323</w:t>
      </w:r>
      <w:r w:rsidR="00DF1198">
        <w:rPr>
          <w:vertAlign w:val="superscript"/>
        </w:rPr>
        <w:t xml:space="preserve"> </w:t>
      </w:r>
      <w:r>
        <w:t>brother Jehoahaz from the throne (see 2 Kings 23:30-34), the young 8-year-old Zedekiah was recognized by Judah as legitimate heir to the throne, even though the Egyptians installed his older half</w:t>
      </w:r>
      <w:r w:rsidR="00DF1198">
        <w:t>-</w:t>
      </w:r>
      <w:r>
        <w:t>brother Jehoiakim (see 2 Kings 23:34). This solution further theorizes that the exilic or postexilic composer of the last segment of 2 Kings (comprising 2 Kings 23:26-25:30) was unaware of the situation with young Zedekiah and reported only the tenure of the Egyptian vassal Jehoiakim, first mentioning Zedekiah at his installment by the Babylonians at age 21. However, it would have been the 8-year-old Zedekiah, in a 609 BC context, of whom Nephi was speaking in 1 Nephi 1:4."</w:t>
      </w:r>
    </w:p>
    <w:p w14:paraId="5F2C82C1" w14:textId="0AC86A95" w:rsidR="00DD21EB" w:rsidRDefault="00DD21EB" w:rsidP="00DF1198">
      <w:pPr>
        <w:spacing w:after="0"/>
        <w:ind w:left="720"/>
      </w:pPr>
      <w:r>
        <w:t xml:space="preserve"> </w:t>
      </w:r>
      <w:r w:rsidR="00DF1198">
        <w:tab/>
      </w:r>
      <w:r>
        <w:t xml:space="preserve">Thus I date "the first year of the reign of Zedekiah" mentioned by Nephi (1 Nephi 1:4) to 609 BC, when eight- or nine-year-old Zedekiah could logically have been regarded as the genuine successor to his deceased father Josiah and his deposed brother Jehoahaz (see 2 Kings 23:29-33; on the question of whether an eight- or nine-year-old son of Josiah could plausibly have inherited the kingship, compare the account in 2 Kings 22:1, where Josiah himself was only eight years old when he was placed on Judah's throne). This means that Lehi's ministry in Jerusalem </w:t>
      </w:r>
      <w:r>
        <w:lastRenderedPageBreak/>
        <w:t>may have lasted as much as four years (609-605 BC) prior to his departure. But these issues of dating are far from settled</w:t>
      </w:r>
      <w:r w:rsidR="00DF1198">
        <w:t>.</w:t>
      </w:r>
    </w:p>
    <w:p w14:paraId="76A4EC60" w14:textId="77777777" w:rsidR="00DD21EB" w:rsidRDefault="00DD21EB" w:rsidP="00DC3409">
      <w:pPr>
        <w:spacing w:after="0"/>
        <w:ind w:left="720" w:firstLine="720"/>
      </w:pPr>
    </w:p>
    <w:p w14:paraId="7F51D7E8" w14:textId="77777777" w:rsidR="00DD21EB" w:rsidRDefault="00DD21EB" w:rsidP="00DC3409">
      <w:pPr>
        <w:spacing w:after="0"/>
        <w:ind w:left="720" w:firstLine="720"/>
      </w:pPr>
    </w:p>
    <w:p w14:paraId="3007C19B" w14:textId="58B214BD" w:rsidR="005C22B2" w:rsidRPr="00160CB6" w:rsidRDefault="005C22B2" w:rsidP="00DF1198">
      <w:pPr>
        <w:spacing w:after="0"/>
        <w:ind w:left="720"/>
      </w:pPr>
      <w:r>
        <w:t xml:space="preserve">In footnote 7, </w:t>
      </w:r>
      <w:r w:rsidRPr="00160CB6">
        <w:t>Chadwick writes</w:t>
      </w:r>
      <w:r>
        <w:t xml:space="preserve"> what is very similar to what is found in footnote 24 of his 2003 article.  Here in 2006 Chadwick writes: </w:t>
      </w:r>
      <w:r w:rsidRPr="00160CB6">
        <w:t xml:space="preserve"> </w:t>
      </w:r>
    </w:p>
    <w:p w14:paraId="02B68B39" w14:textId="77777777" w:rsidR="005C22B2" w:rsidRDefault="005C22B2" w:rsidP="005C22B2">
      <w:pPr>
        <w:ind w:left="1440"/>
      </w:pPr>
    </w:p>
    <w:p w14:paraId="5AFC25BA" w14:textId="2343CAE0" w:rsidR="00DC3409" w:rsidRDefault="005C22B2" w:rsidP="00DF1198">
      <w:pPr>
        <w:ind w:left="1440"/>
      </w:pPr>
      <w:r>
        <w:t xml:space="preserve">A number of dating models have been proposed (different from Talmage’s model [of 600 </w:t>
      </w:r>
      <w:r w:rsidR="00DC297B">
        <w:t>B.C.</w:t>
      </w:r>
      <w:r>
        <w:t>]) to explain how the historical date of Zedekiah’s first year (597 BC) can be reconciled with Lehi’s 600-year prophecy, but space prevents exploring them here.</w:t>
      </w:r>
      <w:r w:rsidR="00EF6537">
        <w:t xml:space="preserve"> </w:t>
      </w:r>
      <w:r>
        <w:t xml:space="preserve">[see, for example, David Rolph Seely, “Chronology, Book of Mormon,” in </w:t>
      </w:r>
      <w:r w:rsidRPr="005C22B2">
        <w:rPr>
          <w:i/>
          <w:iCs/>
        </w:rPr>
        <w:t>Book of Mormon Reference Companion</w:t>
      </w:r>
      <w:r>
        <w:t xml:space="preserve">, ed. Dennis L. Largey (Salt Lake City: Deseret Book, 2003), 198-99].  </w:t>
      </w:r>
      <w:r w:rsidRPr="00160CB6">
        <w:t>I will, however, offer a very brief outline of my own solution, which is that Jesus was most likely born in the winter of 5 BC</w:t>
      </w:r>
      <w:r>
        <w:t>/</w:t>
      </w:r>
      <w:r w:rsidRPr="00160CB6">
        <w:t>4 BC (just months prior to the death of Herod the Great in April of 4 BC) and that Lehi’s departure from Jerusalem probably occurred 600 years earlier, in late 605 BC.  In this model I presume that the “first year of the reign of Zedekiah” spoken of in 1 Nephi 1:4 does not refer to 21-year-old Zedekiah’s installation by Nebuchadnezzar, but to the year 609 BC., theorizing that following the death of Zedekiah’s father, Jos</w:t>
      </w:r>
      <w:r>
        <w:t>ia</w:t>
      </w:r>
      <w:r w:rsidRPr="00160CB6">
        <w:t>h (see 2 Kings 23:</w:t>
      </w:r>
      <w:r>
        <w:t>29-</w:t>
      </w:r>
      <w:r w:rsidRPr="00160CB6">
        <w:t xml:space="preserve">30), </w:t>
      </w:r>
      <w:r w:rsidR="00DC3409">
        <w:t xml:space="preserve">and the Egyptian removal of Zedekiah’s older full brother Jehoahaz from the throne (2 Kings 23:30-34), </w:t>
      </w:r>
      <w:r w:rsidRPr="00160CB6">
        <w:t xml:space="preserve">the young 8-year-old Zedekiah was recognized by </w:t>
      </w:r>
      <w:r w:rsidRPr="00160CB6">
        <w:rPr>
          <w:b/>
          <w:u w:val="single"/>
        </w:rPr>
        <w:t>Judah</w:t>
      </w:r>
      <w:r w:rsidRPr="00160CB6">
        <w:t xml:space="preserve"> as legitimate heir to the throne, even though the Egyptians installed his older half-brother Jehoiakim (see 2 Kings 23:34).  This solution further theorizes that the exilic or postexilic composer of the last segment of 2 Kings (comprising 2 Kings 23:26— 25:30) was unaware of the situation with young Zedekiah and reported only the tenure of the Egyptian vassal Jehoiakim, first mentioning Zedekiah at his installment by the Babylonians at age 21.  However, it would have been the 8-year-old Zedekiah, in a 609 BC context, of whom Nephi was speaking in 1 Nephi 1:4</w:t>
      </w:r>
      <w:r w:rsidR="00DC3409">
        <w:t>.</w:t>
      </w:r>
    </w:p>
    <w:p w14:paraId="4AC973F7" w14:textId="77777777" w:rsidR="005C22B2" w:rsidRPr="00160CB6" w:rsidRDefault="005C22B2" w:rsidP="00DF1198">
      <w:pPr>
        <w:ind w:left="1440"/>
      </w:pPr>
      <w:r w:rsidRPr="00160CB6">
        <w:t>Thus I date “the first year of the reign of Zedekiah” mentioned by Nephi (1 Nephi 1:4) to 609 BC, when eight-or-nine-year-old Zedekiah could logically have been regarded as the genuine successor to his deceased father Josiah and his deposed brother Jehoahaz (see 2 Kings 23:29-33); on the question of whether an eight or nine-year-old son of Josiah could plausibly have inherited the kingship, compare the account in 2 Kings 22:1, where Josiah himself was only eight years old when he was placed on Judah’s</w:t>
      </w:r>
      <w:r>
        <w:t xml:space="preserve"> </w:t>
      </w:r>
      <w:r w:rsidRPr="00160CB6">
        <w:t xml:space="preserve">throne.  This means that Lehi’s ministry in Jerusalem may have lasted as much as four years (609-605 BC) prior to his departure.  But these issues of dating are far from settled. </w:t>
      </w:r>
    </w:p>
    <w:p w14:paraId="77019AA1" w14:textId="77777777" w:rsidR="005C22B2" w:rsidRDefault="005C22B2" w:rsidP="00FE3AD2">
      <w:pPr>
        <w:spacing w:after="0"/>
        <w:ind w:left="720" w:firstLine="720"/>
      </w:pPr>
    </w:p>
    <w:p w14:paraId="1F3F5B57" w14:textId="77777777" w:rsidR="00FE3AD2" w:rsidRPr="00160CB6" w:rsidRDefault="00FE3AD2" w:rsidP="00FE3AD2">
      <w:pPr>
        <w:spacing w:after="0"/>
        <w:ind w:left="720" w:firstLine="720"/>
      </w:pPr>
    </w:p>
    <w:p w14:paraId="13031F0A" w14:textId="42D27765" w:rsidR="00F64D6C" w:rsidRPr="00160CB6" w:rsidRDefault="00F64D6C" w:rsidP="00F64D6C">
      <w:r w:rsidRPr="00160CB6">
        <w:tab/>
        <w:t xml:space="preserve"> Neal Rappleye </w:t>
      </w:r>
      <w:r w:rsidR="00DC3409" w:rsidRPr="00DC3409">
        <w:rPr>
          <w:color w:val="FF0000"/>
        </w:rPr>
        <w:t xml:space="preserve">[Source?] </w:t>
      </w:r>
      <w:r w:rsidRPr="00160CB6">
        <w:t>notes that</w:t>
      </w:r>
      <w:r w:rsidR="00DC3409">
        <w:t>,</w:t>
      </w:r>
      <w:r w:rsidRPr="00160CB6">
        <w:t xml:space="preserve">  </w:t>
      </w:r>
    </w:p>
    <w:p w14:paraId="79CA79B4" w14:textId="77777777" w:rsidR="00F64D6C" w:rsidRPr="00160CB6" w:rsidRDefault="00F64D6C" w:rsidP="00DF1198">
      <w:pPr>
        <w:ind w:left="1440"/>
      </w:pPr>
      <w:r w:rsidRPr="00160CB6">
        <w:t xml:space="preserve">“Chadwick suggests that the Jews viewed Zedekiah as the rightful heir in 609 BC, rather than his half-brother Jehoiakim, who was appointed as a vassal king by the Egyptians.  Of the three approaches, Chadwick’s is the most problematic.  Not only does it require that we theorize, based on virtually no evidence at all, that the Jews saw Zedekiah as the true </w:t>
      </w:r>
      <w:r w:rsidRPr="00160CB6">
        <w:lastRenderedPageBreak/>
        <w:t xml:space="preserve">king in 609 BC. It is problematic because in 609 BC he would have been known as Mattaniah not Zedekiah (though this could presumably be explained as a translator’s anachronism).   </w:t>
      </w:r>
    </w:p>
    <w:p w14:paraId="67ABE94A" w14:textId="77777777" w:rsidR="00F64D6C" w:rsidRPr="00160CB6" w:rsidRDefault="00F64D6C" w:rsidP="00DF1198">
      <w:pPr>
        <w:ind w:left="1440"/>
      </w:pPr>
      <w:r w:rsidRPr="00160CB6">
        <w:t xml:space="preserve">A similar, but somewhat different and even more problematic approach, was taken by Joseph L. Allen and Blake J. Allen, Exploring the Lands of the Book of Mormon, Revised Edition (American Fork, UT: Covenant Communications, 2011), p. 69-72.  The </w:t>
      </w:r>
    </w:p>
    <w:p w14:paraId="2C6D7E5C" w14:textId="7ACABC34" w:rsidR="00F64D6C" w:rsidRPr="00160CB6" w:rsidRDefault="00F64D6C" w:rsidP="00DF1198">
      <w:pPr>
        <w:ind w:left="1440"/>
      </w:pPr>
      <w:r w:rsidRPr="00160CB6">
        <w:t xml:space="preserve">Allens propose that “Zedekiah” is a royal title imposed by the Babylonians, that the first “Zedekiah” was Jehoiakim, and that 1 Nephi 1:4 therefore refers to 609 BC (see p. 70)  There is not a shred of evidence for this claim, and it is riddled with problems, not the least of which is the fact that Jehoiakim was appointed as a vassal king by the Egyptians, not the Babylonians. </w:t>
      </w:r>
      <w:r w:rsidRPr="00160CB6">
        <w:rPr>
          <w:i/>
        </w:rPr>
        <w:t>[Note* Why would Babylonia use a Hebrew throne name of Zedekiah (Hebrew- meaning the Lord is just) in order to establish a king who was first named Mattaniah (Hebrew- meaning gift of Jehovah)?  And why would the Egyptians use a throne name like Jehoiakim (Hebrew- meaning established by God) in order to replace a name Eliakim (Hebrew- meaning God will establish)? The name Jehoahaz (whom God holds fast, or strongly) is also referred to as Jehoiachin (strength of the Lord).</w:t>
      </w:r>
      <w:r w:rsidRPr="00160CB6">
        <w:t xml:space="preserve"> </w:t>
      </w:r>
    </w:p>
    <w:p w14:paraId="1D36F797" w14:textId="3AEB6F51" w:rsidR="00F64D6C" w:rsidRPr="00160CB6" w:rsidRDefault="00F64D6C" w:rsidP="00DF1198">
      <w:pPr>
        <w:ind w:left="1440"/>
      </w:pPr>
      <w:r w:rsidRPr="00160CB6">
        <w:t xml:space="preserve">See Randall P. Spackman, “Jehoiakim was Not Nephi’s Zedekiah,” in A Source Book for Book of Mormon Chronology (accessed December 16, 2012) . . . although Spackman is responding to an older form of the argument, his criticisms still apply.   </w:t>
      </w:r>
    </w:p>
    <w:p w14:paraId="55FD6DA6" w14:textId="77777777" w:rsidR="00BF05B9" w:rsidRDefault="00BF05B9" w:rsidP="00BF05B9"/>
    <w:p w14:paraId="613C3158" w14:textId="03B8C0FE" w:rsidR="008A43FC" w:rsidRDefault="008A43FC" w:rsidP="008A43FC">
      <w:pPr>
        <w:spacing w:after="0"/>
        <w:rPr>
          <w:lang w:val="en"/>
        </w:rPr>
      </w:pPr>
      <w:r>
        <w:rPr>
          <w:lang w:val="en"/>
        </w:rPr>
        <w:t>2006</w:t>
      </w:r>
      <w:r>
        <w:rPr>
          <w:lang w:val="en"/>
        </w:rPr>
        <w:tab/>
      </w:r>
      <w:r w:rsidRPr="00DF1198">
        <w:rPr>
          <w:b/>
          <w:bCs/>
          <w:lang w:val="en"/>
        </w:rPr>
        <w:t>Ronald P. Millett, Eldon G. Lytle, and John P. Pratt,</w:t>
      </w:r>
      <w:r>
        <w:rPr>
          <w:lang w:val="en"/>
        </w:rPr>
        <w:t xml:space="preserve"> “</w:t>
      </w:r>
      <w:r w:rsidRPr="008A43FC">
        <w:rPr>
          <w:b/>
          <w:bCs/>
          <w:i/>
          <w:iCs/>
          <w:lang w:val="en"/>
        </w:rPr>
        <w:t>Joshua’s Seventieth Jubilee</w:t>
      </w:r>
      <w:r>
        <w:rPr>
          <w:b/>
          <w:bCs/>
          <w:i/>
          <w:iCs/>
          <w:lang w:val="en"/>
        </w:rPr>
        <w:t xml:space="preserve">,”   </w:t>
      </w:r>
      <w:r>
        <w:rPr>
          <w:lang w:val="en"/>
        </w:rPr>
        <w:t xml:space="preserve">   </w:t>
      </w:r>
      <w:r w:rsidRPr="008A43FC">
        <w:rPr>
          <w:color w:val="FF0000"/>
          <w:lang w:val="en"/>
        </w:rPr>
        <w:t>???,</w:t>
      </w:r>
      <w:r>
        <w:rPr>
          <w:lang w:val="en"/>
        </w:rPr>
        <w:t xml:space="preserve"> </w:t>
      </w:r>
    </w:p>
    <w:p w14:paraId="439B25EF" w14:textId="5D3DE471" w:rsidR="008A43FC" w:rsidRPr="008A43FC" w:rsidRDefault="008A43FC" w:rsidP="008A43FC">
      <w:pPr>
        <w:spacing w:after="0"/>
        <w:ind w:left="720" w:firstLine="720"/>
        <w:rPr>
          <w:lang w:val="en"/>
        </w:rPr>
      </w:pPr>
      <w:r w:rsidRPr="008A43FC">
        <w:rPr>
          <w:lang w:val="en"/>
        </w:rPr>
        <w:t>May 18, 2006</w:t>
      </w:r>
      <w:r>
        <w:rPr>
          <w:lang w:val="en"/>
        </w:rPr>
        <w:t>.</w:t>
      </w:r>
    </w:p>
    <w:p w14:paraId="220B9C41" w14:textId="77777777" w:rsidR="008A43FC" w:rsidRDefault="008A43FC" w:rsidP="00BF05B9">
      <w:pPr>
        <w:rPr>
          <w:lang w:val="en"/>
        </w:rPr>
      </w:pPr>
    </w:p>
    <w:p w14:paraId="647E6A87" w14:textId="49D65865" w:rsidR="00DF1198" w:rsidRDefault="00DF1198" w:rsidP="00DF1198">
      <w:pPr>
        <w:ind w:left="720"/>
        <w:rPr>
          <w:lang w:val="en"/>
        </w:rPr>
      </w:pPr>
      <w:r>
        <w:rPr>
          <w:lang w:val="en"/>
        </w:rPr>
        <w:t>[</w:t>
      </w:r>
      <w:r w:rsidRPr="00DF1198">
        <w:rPr>
          <w:color w:val="FF0000"/>
          <w:lang w:val="en"/>
        </w:rPr>
        <w:t xml:space="preserve">Note* </w:t>
      </w:r>
      <w:r>
        <w:rPr>
          <w:lang w:val="en"/>
        </w:rPr>
        <w:t xml:space="preserve">The concept of the Jubilee year and prophecy could bring some valuable perspectives on Lehi’s 600-year prophecy.  </w:t>
      </w:r>
      <w:r w:rsidRPr="00DF1198">
        <w:rPr>
          <w:color w:val="FF0000"/>
          <w:lang w:val="en"/>
        </w:rPr>
        <w:t>Find this article.]</w:t>
      </w:r>
    </w:p>
    <w:p w14:paraId="0B330D26" w14:textId="77777777" w:rsidR="00DF1198" w:rsidRDefault="00DF1198" w:rsidP="00BF05B9">
      <w:pPr>
        <w:rPr>
          <w:lang w:val="en"/>
        </w:rPr>
      </w:pPr>
    </w:p>
    <w:p w14:paraId="736C6933" w14:textId="77777777" w:rsidR="003D7628" w:rsidRDefault="009708B9" w:rsidP="003D7628">
      <w:pPr>
        <w:spacing w:after="0"/>
        <w:rPr>
          <w:lang w:val="en"/>
        </w:rPr>
      </w:pPr>
      <w:r w:rsidRPr="009708B9">
        <w:rPr>
          <w:lang w:val="en"/>
        </w:rPr>
        <w:t>2006</w:t>
      </w:r>
      <w:r w:rsidR="003D7628">
        <w:rPr>
          <w:lang w:val="en"/>
        </w:rPr>
        <w:tab/>
      </w:r>
      <w:r w:rsidRPr="003D7628">
        <w:rPr>
          <w:b/>
          <w:bCs/>
          <w:lang w:val="en"/>
        </w:rPr>
        <w:t>David A. Lefevre</w:t>
      </w:r>
      <w:r w:rsidR="003D7628" w:rsidRPr="003D7628">
        <w:rPr>
          <w:b/>
          <w:bCs/>
          <w:lang w:val="en"/>
        </w:rPr>
        <w:t xml:space="preserve">, </w:t>
      </w:r>
      <w:r w:rsidRPr="003D7628">
        <w:rPr>
          <w:b/>
          <w:bCs/>
          <w:lang w:val="en"/>
        </w:rPr>
        <w:t xml:space="preserve">"We Did Again Take Our Journey," </w:t>
      </w:r>
      <w:r w:rsidRPr="003D7628">
        <w:rPr>
          <w:b/>
          <w:bCs/>
          <w:i/>
          <w:iCs/>
          <w:lang w:val="en"/>
        </w:rPr>
        <w:t>Journal of Book of Mormon Studies</w:t>
      </w:r>
      <w:r w:rsidRPr="009708B9">
        <w:rPr>
          <w:lang w:val="en"/>
        </w:rPr>
        <w:t xml:space="preserve">, Dana </w:t>
      </w:r>
    </w:p>
    <w:p w14:paraId="4DAF6439" w14:textId="77777777" w:rsidR="003D7628" w:rsidRDefault="009708B9" w:rsidP="003D7628">
      <w:pPr>
        <w:spacing w:after="0"/>
        <w:ind w:left="720" w:firstLine="720"/>
        <w:rPr>
          <w:lang w:val="en"/>
        </w:rPr>
      </w:pPr>
      <w:r w:rsidRPr="009708B9">
        <w:rPr>
          <w:lang w:val="en"/>
        </w:rPr>
        <w:t xml:space="preserve">M. Pike, guest editor, Provo: Neal A. Maxwell Institute for Religious Scholarship Brigham </w:t>
      </w:r>
    </w:p>
    <w:p w14:paraId="07A38846" w14:textId="02929D76" w:rsidR="009708B9" w:rsidRDefault="009708B9" w:rsidP="003D7628">
      <w:pPr>
        <w:spacing w:after="0"/>
        <w:ind w:left="720" w:firstLine="720"/>
        <w:rPr>
          <w:lang w:val="en"/>
        </w:rPr>
      </w:pPr>
      <w:r w:rsidRPr="009708B9">
        <w:rPr>
          <w:lang w:val="en"/>
        </w:rPr>
        <w:t>Young University, Vol. 15, Num. 2, 2006, pp. 58-67.</w:t>
      </w:r>
    </w:p>
    <w:p w14:paraId="52BC0808" w14:textId="77777777" w:rsidR="003D7628" w:rsidRPr="009708B9" w:rsidRDefault="003D7628" w:rsidP="003D7628">
      <w:pPr>
        <w:spacing w:after="0"/>
        <w:ind w:left="720" w:firstLine="720"/>
        <w:rPr>
          <w:lang w:val="en"/>
        </w:rPr>
      </w:pPr>
    </w:p>
    <w:p w14:paraId="27AFA8CB" w14:textId="406F95B5" w:rsidR="009708B9" w:rsidRPr="003D7628" w:rsidRDefault="009708B9" w:rsidP="009708B9">
      <w:pPr>
        <w:rPr>
          <w:i/>
          <w:iCs/>
          <w:lang w:val="en"/>
        </w:rPr>
      </w:pPr>
      <w:r w:rsidRPr="009708B9">
        <w:rPr>
          <w:lang w:val="en"/>
        </w:rPr>
        <w:t xml:space="preserve"> </w:t>
      </w:r>
      <w:r w:rsidR="003D7628">
        <w:rPr>
          <w:lang w:val="en"/>
        </w:rPr>
        <w:tab/>
      </w:r>
      <w:r w:rsidR="003D7628">
        <w:rPr>
          <w:lang w:val="en"/>
        </w:rPr>
        <w:tab/>
      </w:r>
      <w:r w:rsidRPr="003D7628">
        <w:rPr>
          <w:i/>
          <w:iCs/>
          <w:lang w:val="en"/>
        </w:rPr>
        <w:t>Response to the Studies by Aston, Wellington and Potter, and Brown.</w:t>
      </w:r>
    </w:p>
    <w:p w14:paraId="18EB328A" w14:textId="47451626" w:rsidR="009708B9" w:rsidRPr="009708B9" w:rsidRDefault="009708B9" w:rsidP="009708B9">
      <w:pPr>
        <w:rPr>
          <w:lang w:val="en"/>
        </w:rPr>
      </w:pPr>
      <w:r w:rsidRPr="009708B9">
        <w:rPr>
          <w:lang w:val="en"/>
        </w:rPr>
        <w:t xml:space="preserve"> </w:t>
      </w:r>
      <w:r w:rsidR="003D7628">
        <w:rPr>
          <w:lang w:val="en"/>
        </w:rPr>
        <w:tab/>
      </w:r>
      <w:r w:rsidRPr="009708B9">
        <w:rPr>
          <w:lang w:val="en"/>
        </w:rPr>
        <w:t>[p. 60-61]</w:t>
      </w:r>
    </w:p>
    <w:p w14:paraId="11FE93DB" w14:textId="13CF1BCB" w:rsidR="009708B9" w:rsidRPr="003D7628" w:rsidRDefault="009708B9" w:rsidP="009708B9">
      <w:pPr>
        <w:rPr>
          <w:i/>
          <w:iCs/>
          <w:lang w:val="en"/>
        </w:rPr>
      </w:pPr>
      <w:r w:rsidRPr="009708B9">
        <w:rPr>
          <w:lang w:val="en"/>
        </w:rPr>
        <w:t xml:space="preserve"> </w:t>
      </w:r>
      <w:r w:rsidR="003D7628">
        <w:rPr>
          <w:lang w:val="en"/>
        </w:rPr>
        <w:tab/>
      </w:r>
      <w:r w:rsidRPr="003D7628">
        <w:rPr>
          <w:i/>
          <w:iCs/>
          <w:lang w:val="en"/>
        </w:rPr>
        <w:t>In the Valley of Lemuel (1 Nephi 2:16-16:8)</w:t>
      </w:r>
    </w:p>
    <w:p w14:paraId="7595FA21" w14:textId="4E63FAA8" w:rsidR="009708B9" w:rsidRPr="009708B9" w:rsidRDefault="009708B9" w:rsidP="003D7628">
      <w:pPr>
        <w:ind w:left="720"/>
        <w:rPr>
          <w:lang w:val="en"/>
        </w:rPr>
      </w:pPr>
      <w:r w:rsidRPr="009708B9">
        <w:rPr>
          <w:lang w:val="en"/>
        </w:rPr>
        <w:t xml:space="preserve"> </w:t>
      </w:r>
      <w:r w:rsidR="003D7628">
        <w:rPr>
          <w:lang w:val="en"/>
        </w:rPr>
        <w:tab/>
      </w:r>
      <w:r w:rsidRPr="009708B9">
        <w:rPr>
          <w:lang w:val="en"/>
        </w:rPr>
        <w:t xml:space="preserve">Roughly 75 percent of the first 41 pages of 1 Nephi took place while the family was camped in the valley they named Lemuel. There Nephi had his first recorded encounter with the Lord, confirming the truthfulness of his father's prophecies and securing an assurance from the Lord of a future land of promise (2:16-24). The sons of Lehi twice left the valley and went back to Jerusalem, first for the plates of Laban (3:1-5:22) and second for the family of Ishmael (7:1-22). </w:t>
      </w:r>
      <w:r w:rsidRPr="009708B9">
        <w:rPr>
          <w:lang w:val="en"/>
        </w:rPr>
        <w:lastRenderedPageBreak/>
        <w:t>Lehi experienced his "tree of life" vision in that valley (8:1-38), followed by Nephi's own related visionary experience (11:1-14:30). The families also celebrated five weddings there (16:7).</w:t>
      </w:r>
    </w:p>
    <w:p w14:paraId="3F3535CD" w14:textId="64F29D6F" w:rsidR="009708B9" w:rsidRPr="009708B9" w:rsidRDefault="009708B9" w:rsidP="003D7628">
      <w:pPr>
        <w:ind w:left="720"/>
        <w:rPr>
          <w:lang w:val="en"/>
        </w:rPr>
      </w:pPr>
      <w:r w:rsidRPr="009708B9">
        <w:rPr>
          <w:lang w:val="en"/>
        </w:rPr>
        <w:t xml:space="preserve"> </w:t>
      </w:r>
      <w:r w:rsidR="003D7628">
        <w:rPr>
          <w:lang w:val="en"/>
        </w:rPr>
        <w:tab/>
      </w:r>
      <w:r w:rsidRPr="009708B9">
        <w:rPr>
          <w:lang w:val="en"/>
        </w:rPr>
        <w:t>How long they stayed in the Valley of Lemuel is not stated in the text, and opinions on the matter differ dramatically among the three articles.532 Aston favors a longer stay, taking up most of the eight-year period in the wilderness (17:4), while Brown inclines toward a time just long enough to encompass the experiences related by Nephi. The percentage of chapters devoted to events in the valley influences Aston to advocate a longer valley stay, but the length of the text is not a good indication of time. The events in the valley were recorded because of their significance, not their duration. Nevertheless, two items hint at a longer stay than the short time that Brown proposes.</w:t>
      </w:r>
    </w:p>
    <w:p w14:paraId="0CA28E0D" w14:textId="57B97413" w:rsidR="009708B9" w:rsidRPr="009708B9" w:rsidRDefault="009708B9" w:rsidP="003D7628">
      <w:pPr>
        <w:ind w:left="720"/>
        <w:rPr>
          <w:lang w:val="en"/>
        </w:rPr>
      </w:pPr>
      <w:r w:rsidRPr="009708B9">
        <w:rPr>
          <w:lang w:val="en"/>
        </w:rPr>
        <w:t xml:space="preserve"> </w:t>
      </w:r>
      <w:r w:rsidR="003D7628">
        <w:rPr>
          <w:lang w:val="en"/>
        </w:rPr>
        <w:tab/>
      </w:r>
      <w:r w:rsidRPr="003D7628">
        <w:rPr>
          <w:u w:val="single"/>
          <w:lang w:val="en"/>
        </w:rPr>
        <w:t>The first hint</w:t>
      </w:r>
      <w:r w:rsidRPr="009708B9">
        <w:rPr>
          <w:lang w:val="en"/>
        </w:rPr>
        <w:t xml:space="preserve"> is found in 1 Nephi 8:1, where the group "gathered together all manner of seeds," including both grain and fruit, while in the valley. Nephi later stated that they had brought seeds from "the land of Jerusalem" (18:24), though 8:1 implies that at least some of the seed gathering happened in the valley.533 Gathering seeds probably indicates a stay of at least one growing season.534 These seeds are significant because the family resists using them until they arrive in the New World, as Brown notes.</w:t>
      </w:r>
    </w:p>
    <w:p w14:paraId="4B954A74" w14:textId="2E4D36E9" w:rsidR="009708B9" w:rsidRPr="009708B9" w:rsidRDefault="009708B9" w:rsidP="003D7628">
      <w:pPr>
        <w:ind w:left="720"/>
        <w:rPr>
          <w:lang w:val="en"/>
        </w:rPr>
      </w:pPr>
      <w:r w:rsidRPr="009708B9">
        <w:rPr>
          <w:lang w:val="en"/>
        </w:rPr>
        <w:t xml:space="preserve"> </w:t>
      </w:r>
      <w:r w:rsidR="003D7628">
        <w:rPr>
          <w:lang w:val="en"/>
        </w:rPr>
        <w:tab/>
      </w:r>
      <w:r w:rsidRPr="003D7628">
        <w:rPr>
          <w:u w:val="single"/>
          <w:lang w:val="en"/>
        </w:rPr>
        <w:t>The second hint</w:t>
      </w:r>
      <w:r w:rsidRPr="009708B9">
        <w:rPr>
          <w:lang w:val="en"/>
        </w:rPr>
        <w:t xml:space="preserve"> relates to the mention of children only after the family arrived at Nahom (17:1), the basis for Brown's argument for a short stay in the valley. From Shazer Nephi and his brothers did "go forth into the wilderness to slay food for our families; and after we had slain food for our families we did return again to our families in the wilderness (16:14). This took place well before the arrival at Nahom. If the group took less than a year to reach Nahom and only there saw the first births of children from the marriages contracted in the Valley of Lemuel, as Brown suggests, Nephi's use of the plural term our families at Shazer is problematic. The logical reading is that Nephi is referring to the new families, including children. If so, then the group evidently lingered in the valley for a longer time than Brown proposes, and children were born before the journey was resumed.</w:t>
      </w:r>
      <w:r w:rsidRPr="003D7628">
        <w:rPr>
          <w:vertAlign w:val="superscript"/>
          <w:lang w:val="en"/>
        </w:rPr>
        <w:t>535</w:t>
      </w:r>
    </w:p>
    <w:p w14:paraId="1FCCCA1A" w14:textId="5E918055" w:rsidR="009708B9" w:rsidRPr="009708B9" w:rsidRDefault="009708B9" w:rsidP="003D7628">
      <w:pPr>
        <w:ind w:left="720"/>
        <w:rPr>
          <w:lang w:val="en"/>
        </w:rPr>
      </w:pPr>
      <w:r w:rsidRPr="009708B9">
        <w:rPr>
          <w:lang w:val="en"/>
        </w:rPr>
        <w:t xml:space="preserve"> </w:t>
      </w:r>
      <w:r w:rsidR="003D7628">
        <w:rPr>
          <w:lang w:val="en"/>
        </w:rPr>
        <w:tab/>
      </w:r>
      <w:r w:rsidRPr="009708B9">
        <w:rPr>
          <w:lang w:val="en"/>
        </w:rPr>
        <w:t>Yet Aston's assertion that "much of their eight years" was in the Valley of Lemuel is perhaps an overstatement. As discussed below, Brown is persuasive that the afflictions of the journey's last leg (from Nahom to Bountiful) seem to indicate an extended period. What seems to fit all the evidence is that here were extended stays—or delays—at more than one location, including the Valley of Lemuel, Nahom, and the sojourn in the wilderness between Nahom and Bountiful, together adding up to eight years.</w:t>
      </w:r>
    </w:p>
    <w:p w14:paraId="0E72015E" w14:textId="0EF52721" w:rsidR="009708B9" w:rsidRPr="009708B9" w:rsidRDefault="009708B9" w:rsidP="009708B9">
      <w:pPr>
        <w:rPr>
          <w:lang w:val="en"/>
        </w:rPr>
      </w:pPr>
      <w:r w:rsidRPr="009708B9">
        <w:rPr>
          <w:lang w:val="en"/>
        </w:rPr>
        <w:t xml:space="preserve"> </w:t>
      </w:r>
      <w:r w:rsidR="003D7628">
        <w:rPr>
          <w:lang w:val="en"/>
        </w:rPr>
        <w:tab/>
      </w:r>
      <w:r w:rsidRPr="009708B9">
        <w:rPr>
          <w:lang w:val="en"/>
        </w:rPr>
        <w:t>[p. 61-62]</w:t>
      </w:r>
    </w:p>
    <w:p w14:paraId="46AB3649" w14:textId="6DEAE631" w:rsidR="009708B9" w:rsidRPr="003D7628" w:rsidRDefault="009708B9" w:rsidP="009708B9">
      <w:pPr>
        <w:rPr>
          <w:i/>
          <w:iCs/>
          <w:lang w:val="en"/>
        </w:rPr>
      </w:pPr>
      <w:r w:rsidRPr="009708B9">
        <w:rPr>
          <w:lang w:val="en"/>
        </w:rPr>
        <w:t xml:space="preserve"> </w:t>
      </w:r>
      <w:r w:rsidR="003D7628">
        <w:rPr>
          <w:lang w:val="en"/>
        </w:rPr>
        <w:tab/>
      </w:r>
      <w:r w:rsidRPr="003D7628">
        <w:rPr>
          <w:i/>
          <w:iCs/>
          <w:lang w:val="en"/>
        </w:rPr>
        <w:t>The Valley of Lemuel to Shazer (1 Nephi 16:9-14)</w:t>
      </w:r>
    </w:p>
    <w:p w14:paraId="2EFCAE27" w14:textId="4076C0A9" w:rsidR="009708B9" w:rsidRPr="009708B9" w:rsidRDefault="009708B9" w:rsidP="003D7628">
      <w:pPr>
        <w:ind w:left="720" w:firstLine="720"/>
        <w:rPr>
          <w:lang w:val="en"/>
        </w:rPr>
      </w:pPr>
      <w:r w:rsidRPr="009708B9">
        <w:rPr>
          <w:lang w:val="en"/>
        </w:rPr>
        <w:t xml:space="preserve"> After Lehi was commanded by the Lord to depart the Valley of Lemuel (16:9), he found "a round ball of curious workmanship" near his tent door (16:10). This device was later called the "Liahona" (Alma 37:38) though Nephi never mentions that name.535 The party gathered their supplies, packed their tents, crossed the river Laman (16:11-12), and traveled "south-southeast" (16:13) for four days. After that short journey, they again pitched their tents and called the location "Shazer" (16:13), taking the opportunity to hunt for food (16:14).</w:t>
      </w:r>
    </w:p>
    <w:p w14:paraId="31137A65" w14:textId="18F2E4A2" w:rsidR="009708B9" w:rsidRPr="009708B9" w:rsidRDefault="009708B9" w:rsidP="003D7628">
      <w:pPr>
        <w:ind w:left="720"/>
        <w:rPr>
          <w:lang w:val="en"/>
        </w:rPr>
      </w:pPr>
      <w:r w:rsidRPr="009708B9">
        <w:rPr>
          <w:lang w:val="en"/>
        </w:rPr>
        <w:lastRenderedPageBreak/>
        <w:t xml:space="preserve"> </w:t>
      </w:r>
      <w:r w:rsidR="003D7628">
        <w:rPr>
          <w:lang w:val="en"/>
        </w:rPr>
        <w:tab/>
      </w:r>
      <w:r w:rsidRPr="009708B9">
        <w:rPr>
          <w:lang w:val="en"/>
        </w:rPr>
        <w:t>Wellington and Potter are the only ones to cover this part of the story in detail. Drawing on Nibley's suggestion that the meaning of Shazer had something to do with trees, they searched for a suitable location. They found one in Wadi Agharr. This palm-tree-filled valley is about four camel-days south of Wadi Tayyib al-lsm and has mountains nearby in which to hunt game. It is also the first major "rest stop" going south along the ancient Frankincense Trail.</w:t>
      </w:r>
    </w:p>
    <w:p w14:paraId="09729BB4" w14:textId="79C43D26" w:rsidR="009708B9" w:rsidRPr="009708B9" w:rsidRDefault="009708B9" w:rsidP="003D7628">
      <w:pPr>
        <w:ind w:left="720"/>
        <w:rPr>
          <w:lang w:val="en"/>
        </w:rPr>
      </w:pPr>
      <w:r w:rsidRPr="009708B9">
        <w:rPr>
          <w:lang w:val="en"/>
        </w:rPr>
        <w:t xml:space="preserve"> </w:t>
      </w:r>
      <w:r w:rsidR="003D7628">
        <w:rPr>
          <w:lang w:val="en"/>
        </w:rPr>
        <w:tab/>
      </w:r>
      <w:r w:rsidRPr="009708B9">
        <w:rPr>
          <w:lang w:val="en"/>
        </w:rPr>
        <w:t>All parties agree that Lehi and company had to follow the Frankincense Trail, for the simple reason that it was the only way to survive the journey.</w:t>
      </w:r>
    </w:p>
    <w:p w14:paraId="0CCC0D67" w14:textId="786ADFF3" w:rsidR="009708B9" w:rsidRPr="009708B9" w:rsidRDefault="009708B9" w:rsidP="009708B9">
      <w:pPr>
        <w:rPr>
          <w:lang w:val="en"/>
        </w:rPr>
      </w:pPr>
      <w:r w:rsidRPr="009708B9">
        <w:rPr>
          <w:lang w:val="en"/>
        </w:rPr>
        <w:t xml:space="preserve"> </w:t>
      </w:r>
      <w:r w:rsidR="003D7628">
        <w:rPr>
          <w:lang w:val="en"/>
        </w:rPr>
        <w:tab/>
      </w:r>
      <w:r w:rsidRPr="009708B9">
        <w:rPr>
          <w:lang w:val="en"/>
        </w:rPr>
        <w:t>[p. 62]</w:t>
      </w:r>
    </w:p>
    <w:p w14:paraId="0B2AE710" w14:textId="371E64F0" w:rsidR="009708B9" w:rsidRPr="003D7628" w:rsidRDefault="009708B9" w:rsidP="009708B9">
      <w:pPr>
        <w:rPr>
          <w:i/>
          <w:iCs/>
          <w:lang w:val="en"/>
        </w:rPr>
      </w:pPr>
      <w:r w:rsidRPr="009708B9">
        <w:rPr>
          <w:lang w:val="en"/>
        </w:rPr>
        <w:t xml:space="preserve"> </w:t>
      </w:r>
      <w:r w:rsidR="003D7628">
        <w:rPr>
          <w:lang w:val="en"/>
        </w:rPr>
        <w:tab/>
      </w:r>
      <w:r w:rsidRPr="003D7628">
        <w:rPr>
          <w:i/>
          <w:iCs/>
          <w:lang w:val="en"/>
        </w:rPr>
        <w:t>Shazer to the Broken Bow Location (1 Nephi 16:14-32)</w:t>
      </w:r>
    </w:p>
    <w:p w14:paraId="6BB38503" w14:textId="73318D4C" w:rsidR="009708B9" w:rsidRPr="009708B9" w:rsidRDefault="009708B9" w:rsidP="00B45811">
      <w:pPr>
        <w:ind w:left="720"/>
        <w:rPr>
          <w:lang w:val="en"/>
        </w:rPr>
      </w:pPr>
      <w:r w:rsidRPr="009708B9">
        <w:rPr>
          <w:lang w:val="en"/>
        </w:rPr>
        <w:t xml:space="preserve"> </w:t>
      </w:r>
      <w:r w:rsidR="00B45811">
        <w:rPr>
          <w:lang w:val="en"/>
        </w:rPr>
        <w:tab/>
      </w:r>
      <w:r w:rsidRPr="009708B9">
        <w:rPr>
          <w:lang w:val="en"/>
        </w:rPr>
        <w:t>Continuing in the same south-southeast direction, the party stayed in fertile areas, hunting along the way (16:14-17). At one stopping place, Nephi "did break [his] bow" and they "did obtain no food" (16:18). This resulted in much murmuring, even from Lehi. Subsequently, Nephi found suitable wood and made a new bow and arrow. Then, following "directions which were given upon the ball" (16:30) about where to hunt, he brought food back to camp.</w:t>
      </w:r>
    </w:p>
    <w:p w14:paraId="3E9F371A" w14:textId="5CEBDF30" w:rsidR="009708B9" w:rsidRPr="009708B9" w:rsidRDefault="009708B9" w:rsidP="00B45811">
      <w:pPr>
        <w:ind w:left="720"/>
        <w:rPr>
          <w:lang w:val="en"/>
        </w:rPr>
      </w:pPr>
      <w:r w:rsidRPr="009708B9">
        <w:rPr>
          <w:lang w:val="en"/>
        </w:rPr>
        <w:t xml:space="preserve"> </w:t>
      </w:r>
      <w:r w:rsidR="00B45811">
        <w:rPr>
          <w:lang w:val="en"/>
        </w:rPr>
        <w:tab/>
      </w:r>
      <w:r w:rsidRPr="009708B9">
        <w:rPr>
          <w:lang w:val="en"/>
        </w:rPr>
        <w:t>Linguistic acrobatics aside,</w:t>
      </w:r>
      <w:r w:rsidRPr="00B45811">
        <w:rPr>
          <w:vertAlign w:val="superscript"/>
          <w:lang w:val="en"/>
        </w:rPr>
        <w:t>537</w:t>
      </w:r>
      <w:r w:rsidRPr="009708B9">
        <w:rPr>
          <w:lang w:val="en"/>
        </w:rPr>
        <w:t xml:space="preserve"> Wellington and Potter do a good job documenting how Nephi's description of "most fertile parts" and "more fertile parts" (16:14, 16) demonstrates both a surprising fertility</w:t>
      </w:r>
      <w:r w:rsidRPr="00B45811">
        <w:rPr>
          <w:vertAlign w:val="superscript"/>
          <w:lang w:val="en"/>
        </w:rPr>
        <w:t>538</w:t>
      </w:r>
      <w:r w:rsidRPr="009708B9">
        <w:rPr>
          <w:lang w:val="en"/>
        </w:rPr>
        <w:t xml:space="preserve"> at the northern end of the Frankincense Trail and a lessening of the fertility as the group moved farther south. Brown sees this as a strong indication that the group was inland now and no longer on the coastal plain, because fertile refers not only to plant life but to animals they could hunt for meat. Both lines of reasoning show the group staying east of, yet close to, the coastal mountains. At first they had little trouble getting food, but they soon experienced challenges as they moved south on the trail into less fertile lands.</w:t>
      </w:r>
    </w:p>
    <w:p w14:paraId="7D11B81C" w14:textId="77777777" w:rsidR="009708B9" w:rsidRPr="009708B9" w:rsidRDefault="009708B9" w:rsidP="00B45811">
      <w:pPr>
        <w:ind w:left="720"/>
        <w:rPr>
          <w:lang w:val="en"/>
        </w:rPr>
      </w:pPr>
      <w:r w:rsidRPr="009708B9">
        <w:rPr>
          <w:lang w:val="en"/>
        </w:rPr>
        <w:t xml:space="preserve"> [63-64]</w:t>
      </w:r>
    </w:p>
    <w:p w14:paraId="2BD0F7F2" w14:textId="77777777" w:rsidR="009708B9" w:rsidRPr="00B45811" w:rsidRDefault="009708B9" w:rsidP="00B45811">
      <w:pPr>
        <w:ind w:left="720"/>
        <w:rPr>
          <w:i/>
          <w:iCs/>
          <w:lang w:val="en"/>
        </w:rPr>
      </w:pPr>
      <w:r w:rsidRPr="009708B9">
        <w:rPr>
          <w:lang w:val="en"/>
        </w:rPr>
        <w:t xml:space="preserve"> </w:t>
      </w:r>
      <w:r w:rsidRPr="00B45811">
        <w:rPr>
          <w:i/>
          <w:iCs/>
          <w:lang w:val="en"/>
        </w:rPr>
        <w:t xml:space="preserve">Broken Bow Location to Nahom (1 Nephi 16:39) </w:t>
      </w:r>
    </w:p>
    <w:p w14:paraId="3200A888" w14:textId="2C59E1A5" w:rsidR="009708B9" w:rsidRPr="009708B9" w:rsidRDefault="009708B9" w:rsidP="00F7224E">
      <w:pPr>
        <w:ind w:left="720" w:firstLine="720"/>
        <w:rPr>
          <w:lang w:val="en"/>
        </w:rPr>
      </w:pPr>
      <w:r w:rsidRPr="009708B9">
        <w:rPr>
          <w:lang w:val="en"/>
        </w:rPr>
        <w:t>Continuing south-southeast, the party traveled for "many days" until they finally pitched their tents to "tarry for the space of a time" (16:33). Shortly after this, Ishmael died, which caused great mourning among the family, especially his daughters. The mourning led to murmuring and threats of death against Lehi and Nephi. Only through the direct intervention of the Lord was the group chastened, humbled, and again able to obtain food (16:34-39).</w:t>
      </w:r>
    </w:p>
    <w:p w14:paraId="558BBBEB" w14:textId="35CCE1A5" w:rsidR="009708B9" w:rsidRPr="009708B9" w:rsidRDefault="009708B9" w:rsidP="00F7224E">
      <w:pPr>
        <w:ind w:left="720"/>
        <w:rPr>
          <w:lang w:val="en"/>
        </w:rPr>
      </w:pPr>
      <w:r w:rsidRPr="009708B9">
        <w:rPr>
          <w:lang w:val="en"/>
        </w:rPr>
        <w:t xml:space="preserve"> </w:t>
      </w:r>
      <w:r w:rsidR="00B45811">
        <w:rPr>
          <w:lang w:val="en"/>
        </w:rPr>
        <w:tab/>
      </w:r>
      <w:r w:rsidRPr="009708B9">
        <w:rPr>
          <w:lang w:val="en"/>
        </w:rPr>
        <w:t xml:space="preserve">A careful reading of the passage highlights two details. First, they arrived at this camping location, and while tarrying there Ishmael died. There is nothing in Nephi's record to indicate that Ishmael died on the trail and that his remains were carried by the group until they could bury them at Nahom, as Brown and Aston both suggest. It is true there are scriptural accounts of ancient Israelites carrying their dead to a known, traditional burial location.539 But it is unlikely that the group, moving through unfamiliar territory, would have been aware of Nahom as a potential burial ground and transported the body there, had Ishmael died on the open trail. Instead, Nephi indicates they buried him near their camp, where he died.540 This concurs with a strong cultural and scriptural mandate to bury a body quickly, preferably on the same day as </w:t>
      </w:r>
      <w:r w:rsidRPr="009708B9">
        <w:rPr>
          <w:lang w:val="en"/>
        </w:rPr>
        <w:lastRenderedPageBreak/>
        <w:t>death.541 Indeed, that is exactly the tone of Nephi's words: "Ishmael died, and was buried" (16:34)—one event immediately following the other.</w:t>
      </w:r>
    </w:p>
    <w:p w14:paraId="61F9BA13" w14:textId="03829365" w:rsidR="009708B9" w:rsidRPr="009708B9" w:rsidRDefault="009708B9" w:rsidP="00F7224E">
      <w:pPr>
        <w:ind w:left="720"/>
        <w:rPr>
          <w:lang w:val="en"/>
        </w:rPr>
      </w:pPr>
      <w:r w:rsidRPr="009708B9">
        <w:rPr>
          <w:lang w:val="en"/>
        </w:rPr>
        <w:t xml:space="preserve"> </w:t>
      </w:r>
      <w:r w:rsidR="00B45811">
        <w:rPr>
          <w:lang w:val="en"/>
        </w:rPr>
        <w:tab/>
      </w:r>
      <w:r w:rsidRPr="009708B9">
        <w:rPr>
          <w:lang w:val="en"/>
        </w:rPr>
        <w:t>Second, Nahom is mentioned only as the burial place for Ishmael. The fact that the group camped nearby is implied because there is no mention of a long journey to bury Ishmael. But Nephi never says they camped at Nahom. The point is minor but perhaps helpful in discovering a more exact starting point of the turn eastward—we cannot know it from Nephi's description alone. As the articles describe, NHM is a broad area, a tribal territory rather than a single location. Nephi doesn't give details about the campsite, though we can confidently associate the resting place and the turn east with the larger area called NHM.542 However, we cannot simply draw a line from the now-certain NHM burial place eastward to find Bountiful. We don't know how close the family camped to Ishmael's grave (and thus don't know their starting place), and we can't be certain of the exact path of the group, just that it was "nearly eastward" (17:1).</w:t>
      </w:r>
    </w:p>
    <w:p w14:paraId="0EFD9446" w14:textId="458942DF" w:rsidR="009708B9" w:rsidRPr="009708B9" w:rsidRDefault="009708B9" w:rsidP="00F7224E">
      <w:pPr>
        <w:ind w:left="720"/>
        <w:rPr>
          <w:lang w:val="en"/>
        </w:rPr>
      </w:pPr>
      <w:r w:rsidRPr="009708B9">
        <w:rPr>
          <w:lang w:val="en"/>
        </w:rPr>
        <w:t xml:space="preserve"> </w:t>
      </w:r>
      <w:r w:rsidR="00B45811">
        <w:rPr>
          <w:lang w:val="en"/>
        </w:rPr>
        <w:tab/>
      </w:r>
      <w:r w:rsidRPr="009708B9">
        <w:rPr>
          <w:lang w:val="en"/>
        </w:rPr>
        <w:t>As Brown observes, we do not know how long the group remained camped near Ishmael's burial place. If they followed Hebrew mourning conventions of the day, the daughters and Ishmael's wife (and no doubt the others in the party) would have "mourned exceedingly" (16:35) by putting on sackcloth, fasting, weeping, and perhaps tearing their hair and putting ashes on their heads. They may even have shaved their heads. This likely went on for seven days and could have been a factor in augmenting the murmuring.</w:t>
      </w:r>
      <w:r w:rsidRPr="00F7224E">
        <w:rPr>
          <w:vertAlign w:val="superscript"/>
          <w:lang w:val="en"/>
        </w:rPr>
        <w:t>543</w:t>
      </w:r>
    </w:p>
    <w:p w14:paraId="312DF13C" w14:textId="77777777" w:rsidR="009708B9" w:rsidRPr="009708B9" w:rsidRDefault="009708B9" w:rsidP="00F7224E">
      <w:pPr>
        <w:ind w:left="720"/>
        <w:rPr>
          <w:lang w:val="en"/>
        </w:rPr>
      </w:pPr>
      <w:r w:rsidRPr="009708B9">
        <w:rPr>
          <w:lang w:val="en"/>
        </w:rPr>
        <w:t xml:space="preserve"> [64-65]</w:t>
      </w:r>
    </w:p>
    <w:p w14:paraId="4A8C604A" w14:textId="77777777" w:rsidR="009708B9" w:rsidRPr="00F7224E" w:rsidRDefault="009708B9" w:rsidP="00F7224E">
      <w:pPr>
        <w:ind w:left="720"/>
        <w:rPr>
          <w:i/>
          <w:iCs/>
          <w:lang w:val="en"/>
        </w:rPr>
      </w:pPr>
      <w:r w:rsidRPr="009708B9">
        <w:rPr>
          <w:lang w:val="en"/>
        </w:rPr>
        <w:t xml:space="preserve"> </w:t>
      </w:r>
      <w:r w:rsidRPr="00F7224E">
        <w:rPr>
          <w:i/>
          <w:iCs/>
          <w:lang w:val="en"/>
        </w:rPr>
        <w:t>Nahom to Bountiful (1 Nephi 17:1-6)</w:t>
      </w:r>
    </w:p>
    <w:p w14:paraId="3A61E0C1" w14:textId="0C91FA48"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On this part of the route the authors of the three articles strongly disagree, at least in terms of chronology. Brown favors a long period here, Potter and Wellington locate the bulk of the eight years back in the Valley of Lemuel, and Aston surmises that this "last stage of the journey . . . was [not] much longer in duration than the earlier stages." In light of 17:2-4, it seems evident that the group's "sojourn in the wilderness"—the journey from Nahom to Bountiful—took them a long time, much of the eight years.544 Brown's reasoning, built on word meanings and related comments by other Book of Mormon prophets (and explained in even more detail in other sources),545 argues compellingly for a period of servitude. At this stage, the group would have been forced to interact with others. Evidence of this can perhaps be teased out of the phrase "some strange wilderness," used by Laman against Nephi (16:38).546 Water and food were scarce here, and it is unlikely that the group could have crossed this space without contact with those who controlled the wells. Yet, implicit in the Lord's instruction not to "make much fire" (17:12), presumably to prevent the group from attracting attention to themselves, is that any such interaction should be—and in fact was—avoided. Nephi amazingly sees this time of severe afflictions as an indication of God's love for the group (17:3) and offers few details except its difficulty and duration.</w:t>
      </w:r>
    </w:p>
    <w:p w14:paraId="611F05D9" w14:textId="520C9D1C"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Lehi's lost record surely had more to say about the hardships experienced during this part of the journey. We get that impression both from King Benjamin (Mosiah 1:17) and Alma (Alma 36:28-29). Additionally intriguing are Alma's words to the people of Ammonihah, which invite them to remember "the tradition of [their] fathers"</w:t>
      </w:r>
      <w:r w:rsidR="00F7224E">
        <w:rPr>
          <w:lang w:val="en"/>
        </w:rPr>
        <w:t xml:space="preserve"> </w:t>
      </w:r>
      <w:r w:rsidRPr="009708B9">
        <w:rPr>
          <w:lang w:val="en"/>
        </w:rPr>
        <w:t xml:space="preserve">(Alma 9:8), meaning "our father, Lehi” </w:t>
      </w:r>
      <w:r w:rsidRPr="009708B9">
        <w:rPr>
          <w:lang w:val="en"/>
        </w:rPr>
        <w:lastRenderedPageBreak/>
        <w:t>who was "brought out of Jerusalem by the hand of God" (9:9). In the next breath, Alma reiterates how the Lord "delivered our fathers out of the hands of their enemies, and preserved them" (9:10). That "our fathers" refers to Lehi and his family seems apparent from verses 9 and 13.547 From Brown's observations and these indications from the text, it appears that the family spent significant time (perhaps most or, in my reading of the text, even all of the eight years) and conceivably suffered bondage in the passage between the Nahom area and Bountiful.</w:t>
      </w:r>
      <w:r w:rsidRPr="00F7224E">
        <w:rPr>
          <w:vertAlign w:val="superscript"/>
          <w:lang w:val="en"/>
        </w:rPr>
        <w:t>548</w:t>
      </w:r>
    </w:p>
    <w:p w14:paraId="7E303D9B" w14:textId="77777777" w:rsidR="009708B9" w:rsidRPr="009708B9" w:rsidRDefault="009708B9" w:rsidP="00F7224E">
      <w:pPr>
        <w:ind w:left="720"/>
        <w:rPr>
          <w:lang w:val="en"/>
        </w:rPr>
      </w:pPr>
      <w:r w:rsidRPr="009708B9">
        <w:rPr>
          <w:lang w:val="en"/>
        </w:rPr>
        <w:t xml:space="preserve"> [p. 65]</w:t>
      </w:r>
    </w:p>
    <w:p w14:paraId="66B30CC5" w14:textId="302779AC"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It seems fair to say that the family was certainly not alone at Bountiful. Although the text gives no hint that their specific location was occupied when they arrived,549 it would have been quite impossible to avoid all contact with the thriving population in the larger Dhofar area during the two or more years it took to build the ship, as Brown notes. Even the name they give the sea, Irreantum, is evidence for interaction with others. If it is indeed South Semitic, as has been suggested,550 they had to learn the word from someone there who already spoke that language.</w:t>
      </w:r>
      <w:r w:rsidRPr="00F7224E">
        <w:rPr>
          <w:vertAlign w:val="superscript"/>
          <w:lang w:val="en"/>
        </w:rPr>
        <w:t>551</w:t>
      </w:r>
    </w:p>
    <w:p w14:paraId="7DFDCE35" w14:textId="75739146" w:rsidR="009708B9" w:rsidRPr="009708B9" w:rsidRDefault="009708B9" w:rsidP="009708B9">
      <w:pPr>
        <w:rPr>
          <w:lang w:val="en"/>
        </w:rPr>
      </w:pPr>
      <w:r w:rsidRPr="009708B9">
        <w:rPr>
          <w:lang w:val="en"/>
        </w:rPr>
        <w:t xml:space="preserve"> </w:t>
      </w:r>
      <w:r w:rsidR="00F7224E">
        <w:rPr>
          <w:lang w:val="en"/>
        </w:rPr>
        <w:tab/>
      </w:r>
      <w:r w:rsidRPr="009708B9">
        <w:rPr>
          <w:lang w:val="en"/>
        </w:rPr>
        <w:t>[p. 121]</w:t>
      </w:r>
    </w:p>
    <w:p w14:paraId="61DABA1C" w14:textId="3ABB0E68"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18. Besides the opinions in this Journal, Lynn and Hope Hilton suggested four years at the valley (Discovering Lehi [Springville, UT: Cedar Fort, 1996], 32); and Hugh Nibley estimated that the party took between one and three years to reach the location of the broken bow (many days after leaving Shazer, 16:12-18), based on how long bows typically lasted (see Lehi in the Desert, 60).</w:t>
      </w:r>
    </w:p>
    <w:p w14:paraId="12E0138B" w14:textId="527AD536"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19. The Hiltons point out that the Valley of Lemuel could have been considered by Nephi, especially from the perspective of the New World, as being in the "land of Jerusalem" (Hilton and Hilton, Discovering Lehi, 57).</w:t>
      </w:r>
    </w:p>
    <w:p w14:paraId="5E0F703D" w14:textId="6D627F72"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20. The gathering of seeds could also indicate extremely good timing—that is, if the family arrived at the valley just as the seeds were ready to harvest.</w:t>
      </w:r>
    </w:p>
    <w:p w14:paraId="36D65324" w14:textId="5FF409BC"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21. To be sure, Nephi could be referring to his father's family and those of the sons of Ishmael as "our families," or he could possibly view each married couple as a "family" to account for the plural. But that is contrary to the Hebrew word that was surely behind Nephi's text—mis&gt;hp???a, meaning a clan or tribe, which has the sense of a group and not a man or even a couple with no offspring (Brown, Driver, and Briggs, Hebrew and English Lexicon, 1046-47). For an example that contrasts a single man with a clan, see Judges 18:19.</w:t>
      </w:r>
    </w:p>
    <w:p w14:paraId="574068B0" w14:textId="77777777" w:rsidR="009708B9" w:rsidRPr="009708B9" w:rsidRDefault="009708B9" w:rsidP="00F7224E">
      <w:pPr>
        <w:ind w:left="720"/>
        <w:rPr>
          <w:lang w:val="en"/>
        </w:rPr>
      </w:pPr>
      <w:r w:rsidRPr="009708B9">
        <w:rPr>
          <w:lang w:val="en"/>
        </w:rPr>
        <w:t xml:space="preserve"> [p. 122]</w:t>
      </w:r>
    </w:p>
    <w:p w14:paraId="56576EF9" w14:textId="4EA30602" w:rsidR="009708B9" w:rsidRPr="009708B9" w:rsidRDefault="009708B9" w:rsidP="00F7224E">
      <w:pPr>
        <w:ind w:left="720"/>
        <w:rPr>
          <w:lang w:val="en"/>
        </w:rPr>
      </w:pPr>
      <w:r w:rsidRPr="009708B9">
        <w:rPr>
          <w:lang w:val="en"/>
        </w:rPr>
        <w:t xml:space="preserve"> </w:t>
      </w:r>
      <w:r w:rsidR="00F7224E">
        <w:rPr>
          <w:lang w:val="en"/>
        </w:rPr>
        <w:tab/>
      </w:r>
      <w:r w:rsidRPr="009708B9">
        <w:rPr>
          <w:lang w:val="en"/>
        </w:rPr>
        <w:t>38. Given Nephi's precise wording in 17:3-4, it is possible that the journey from Jerusalem could actually have taken more than eight years. The only use of the term sojourn in the entire Book of Mormon is in these verses, which discuss the journey between Nahom and Bountiful. Thus one way to read 17:4 is that the "sojourn" itself was eight years. If true, then the total journey from Jerusalem to Bountiful could have been</w:t>
      </w:r>
      <w:r w:rsidR="001B3508">
        <w:rPr>
          <w:lang w:val="en"/>
        </w:rPr>
        <w:t xml:space="preserve"> </w:t>
      </w:r>
      <w:r w:rsidRPr="009708B9">
        <w:rPr>
          <w:lang w:val="en"/>
        </w:rPr>
        <w:t>nine years or more.</w:t>
      </w:r>
    </w:p>
    <w:p w14:paraId="66C9E0EC" w14:textId="7E392F01" w:rsidR="009708B9" w:rsidRDefault="009708B9" w:rsidP="00F7224E">
      <w:pPr>
        <w:ind w:left="720"/>
        <w:rPr>
          <w:lang w:val="en"/>
        </w:rPr>
      </w:pPr>
      <w:r w:rsidRPr="009708B9">
        <w:rPr>
          <w:lang w:val="en"/>
        </w:rPr>
        <w:lastRenderedPageBreak/>
        <w:t xml:space="preserve"> </w:t>
      </w:r>
      <w:r w:rsidR="00F7224E">
        <w:rPr>
          <w:lang w:val="en"/>
        </w:rPr>
        <w:tab/>
      </w:r>
      <w:r w:rsidRPr="009708B9">
        <w:rPr>
          <w:lang w:val="en"/>
        </w:rPr>
        <w:t>49. This is further evidence for the longer sojourn and bondage in southern Arabia after Nahom, for Lehi's people arrive in Bountiful seemingly already familiar enough with the language to easily use a noun from it instead of their own Hebrew word for sea, yam.</w:t>
      </w:r>
    </w:p>
    <w:p w14:paraId="06DF03F8" w14:textId="77777777" w:rsidR="009708B9" w:rsidRDefault="009708B9" w:rsidP="00BF05B9">
      <w:pPr>
        <w:rPr>
          <w:lang w:val="en"/>
        </w:rPr>
      </w:pPr>
    </w:p>
    <w:p w14:paraId="07B3C0F9" w14:textId="15254026" w:rsidR="00FE3AD2" w:rsidRPr="001B3508" w:rsidRDefault="000D4134" w:rsidP="00FE3AD2">
      <w:pPr>
        <w:spacing w:after="0"/>
        <w:rPr>
          <w:b/>
          <w:i/>
        </w:rPr>
      </w:pPr>
      <w:bookmarkStart w:id="32" w:name="_Hlk187527719"/>
      <w:r w:rsidRPr="001B3508">
        <w:t>2007</w:t>
      </w:r>
      <w:r w:rsidRPr="00160CB6">
        <w:t xml:space="preserve"> </w:t>
      </w:r>
      <w:r w:rsidRPr="00160CB6">
        <w:tab/>
      </w:r>
      <w:r w:rsidRPr="001B3508">
        <w:rPr>
          <w:b/>
          <w:bCs/>
        </w:rPr>
        <w:t>David B. Cummings,</w:t>
      </w:r>
      <w:r w:rsidRPr="00160CB6">
        <w:t xml:space="preserve"> “</w:t>
      </w:r>
      <w:r w:rsidRPr="00160CB6">
        <w:rPr>
          <w:b/>
        </w:rPr>
        <w:t>Three Days and Three Nights: Reassessing Jesus’s Entombment</w:t>
      </w:r>
      <w:r w:rsidRPr="00160CB6">
        <w:t xml:space="preserve">,” </w:t>
      </w:r>
      <w:r w:rsidRPr="001B3508">
        <w:rPr>
          <w:b/>
          <w:i/>
        </w:rPr>
        <w:t xml:space="preserve">Journal </w:t>
      </w:r>
    </w:p>
    <w:p w14:paraId="6DADD739" w14:textId="15FEC56F" w:rsidR="000D4134" w:rsidRDefault="000D4134" w:rsidP="00FE3AD2">
      <w:pPr>
        <w:spacing w:after="0"/>
        <w:ind w:left="720" w:firstLine="720"/>
      </w:pPr>
      <w:r w:rsidRPr="001B3508">
        <w:rPr>
          <w:b/>
          <w:i/>
        </w:rPr>
        <w:t>of Book of Mormon Studies</w:t>
      </w:r>
      <w:r w:rsidRPr="00160CB6">
        <w:t xml:space="preserve"> 16, no. 1 (2007): 56-73, 86. </w:t>
      </w:r>
    </w:p>
    <w:bookmarkEnd w:id="32"/>
    <w:p w14:paraId="71579FD1" w14:textId="77777777" w:rsidR="00205414" w:rsidRDefault="00205414" w:rsidP="00FE3AD2">
      <w:pPr>
        <w:spacing w:after="0"/>
        <w:ind w:left="720" w:firstLine="720"/>
      </w:pPr>
    </w:p>
    <w:p w14:paraId="5BC0392B" w14:textId="47136266" w:rsidR="00205414" w:rsidRPr="00216AB8" w:rsidRDefault="00216AB8" w:rsidP="00216AB8">
      <w:pPr>
        <w:ind w:left="720" w:firstLine="720"/>
        <w:rPr>
          <w:color w:val="FF0000"/>
        </w:rPr>
      </w:pPr>
      <w:r w:rsidRPr="00216AB8">
        <w:rPr>
          <w:color w:val="FF0000"/>
        </w:rPr>
        <w:t xml:space="preserve">Note* </w:t>
      </w:r>
      <w:r w:rsidR="00205414" w:rsidRPr="00216AB8">
        <w:rPr>
          <w:color w:val="FF0000"/>
        </w:rPr>
        <w:t>This is a SIG</w:t>
      </w:r>
      <w:r w:rsidRPr="00216AB8">
        <w:rPr>
          <w:color w:val="FF0000"/>
        </w:rPr>
        <w:t>N</w:t>
      </w:r>
      <w:r w:rsidR="00205414" w:rsidRPr="00216AB8">
        <w:rPr>
          <w:color w:val="FF0000"/>
        </w:rPr>
        <w:t>IFICANT</w:t>
      </w:r>
      <w:r w:rsidRPr="00216AB8">
        <w:rPr>
          <w:color w:val="FF0000"/>
        </w:rPr>
        <w:t xml:space="preserve"> article for its perspectives and charting.</w:t>
      </w:r>
    </w:p>
    <w:p w14:paraId="4126987B" w14:textId="77777777" w:rsidR="000D4134" w:rsidRDefault="000D4134" w:rsidP="000D4134">
      <w:r w:rsidRPr="00160CB6">
        <w:t xml:space="preserve"> </w:t>
      </w:r>
    </w:p>
    <w:p w14:paraId="289CA512" w14:textId="110563C2" w:rsidR="00C04476" w:rsidRDefault="007C56AB" w:rsidP="007C56AB">
      <w:pPr>
        <w:spacing w:after="0"/>
        <w:rPr>
          <w:b/>
          <w:bCs/>
          <w:i/>
          <w:iCs/>
          <w:lang w:val="en"/>
        </w:rPr>
      </w:pPr>
      <w:r>
        <w:rPr>
          <w:lang w:val="en"/>
        </w:rPr>
        <w:t>2007</w:t>
      </w:r>
      <w:r>
        <w:rPr>
          <w:lang w:val="en"/>
        </w:rPr>
        <w:tab/>
      </w:r>
      <w:r w:rsidRPr="000631FE">
        <w:rPr>
          <w:b/>
          <w:bCs/>
          <w:lang w:val="en"/>
        </w:rPr>
        <w:t>Brant A.</w:t>
      </w:r>
      <w:r w:rsidR="000631FE" w:rsidRPr="000631FE">
        <w:rPr>
          <w:b/>
          <w:bCs/>
          <w:lang w:val="en"/>
        </w:rPr>
        <w:t xml:space="preserve"> </w:t>
      </w:r>
      <w:r w:rsidRPr="000631FE">
        <w:rPr>
          <w:b/>
          <w:bCs/>
          <w:lang w:val="en"/>
        </w:rPr>
        <w:t>Gardner,</w:t>
      </w:r>
      <w:r>
        <w:rPr>
          <w:lang w:val="en"/>
        </w:rPr>
        <w:t xml:space="preserve"> </w:t>
      </w:r>
      <w:r w:rsidRPr="00C04476">
        <w:rPr>
          <w:b/>
          <w:bCs/>
          <w:i/>
          <w:iCs/>
          <w:lang w:val="en"/>
        </w:rPr>
        <w:t xml:space="preserve">Second Witness: Analytical &amp; Contextual Commentary on the Book of </w:t>
      </w:r>
    </w:p>
    <w:p w14:paraId="29C913C7" w14:textId="1C7570C1" w:rsidR="007C56AB" w:rsidRDefault="007C56AB" w:rsidP="007C56AB">
      <w:pPr>
        <w:spacing w:after="0"/>
        <w:ind w:left="720" w:firstLine="720"/>
        <w:rPr>
          <w:lang w:val="en"/>
        </w:rPr>
      </w:pPr>
      <w:r w:rsidRPr="00C04476">
        <w:rPr>
          <w:b/>
          <w:bCs/>
          <w:i/>
          <w:iCs/>
          <w:lang w:val="en"/>
        </w:rPr>
        <w:t>Mormon</w:t>
      </w:r>
      <w:r w:rsidRPr="00E03310">
        <w:rPr>
          <w:lang w:val="en"/>
        </w:rPr>
        <w:t>, 6 vols. Salt Lake City, UT: Greg Kofford</w:t>
      </w:r>
      <w:r>
        <w:rPr>
          <w:lang w:val="en"/>
        </w:rPr>
        <w:t xml:space="preserve"> </w:t>
      </w:r>
      <w:r w:rsidRPr="00E03310">
        <w:rPr>
          <w:lang w:val="en"/>
        </w:rPr>
        <w:t xml:space="preserve">Books, 2007, </w:t>
      </w:r>
      <w:r w:rsidRPr="00BE7F4E">
        <w:rPr>
          <w:strike/>
          <w:lang w:val="en"/>
        </w:rPr>
        <w:t>vol. 5, p. 327–330</w:t>
      </w:r>
      <w:r>
        <w:rPr>
          <w:lang w:val="en"/>
        </w:rPr>
        <w:t>.</w:t>
      </w:r>
      <w:r w:rsidRPr="00E03310">
        <w:rPr>
          <w:lang w:val="en"/>
        </w:rPr>
        <w:t xml:space="preserve"> </w:t>
      </w:r>
    </w:p>
    <w:p w14:paraId="22086FEB" w14:textId="77777777" w:rsidR="007C56AB" w:rsidRDefault="007C56AB" w:rsidP="007C56AB">
      <w:pPr>
        <w:spacing w:after="0"/>
        <w:ind w:left="720" w:firstLine="720"/>
        <w:rPr>
          <w:color w:val="FF0000"/>
        </w:rPr>
      </w:pPr>
      <w:r w:rsidRPr="00D77403">
        <w:rPr>
          <w:color w:val="FF0000"/>
        </w:rPr>
        <w:t>[SEE “When Did Christ Appear to the Nephites” section of this collection.]</w:t>
      </w:r>
    </w:p>
    <w:p w14:paraId="4BF4CB5C" w14:textId="77777777" w:rsidR="00C04476" w:rsidRDefault="00C04476" w:rsidP="007C56AB">
      <w:pPr>
        <w:spacing w:after="0"/>
        <w:ind w:left="720" w:firstLine="720"/>
      </w:pPr>
    </w:p>
    <w:p w14:paraId="58FE68AA" w14:textId="2A334BBD" w:rsidR="00C04476" w:rsidRPr="00160CB6" w:rsidRDefault="00C04476" w:rsidP="00BE7F4E">
      <w:pPr>
        <w:spacing w:after="0"/>
      </w:pPr>
      <w:r>
        <w:tab/>
      </w:r>
      <w:r w:rsidR="00F7224E">
        <w:t>[</w:t>
      </w:r>
      <w:r w:rsidR="00F7224E" w:rsidRPr="00F7224E">
        <w:rPr>
          <w:color w:val="FF0000"/>
        </w:rPr>
        <w:t xml:space="preserve">Note* </w:t>
      </w:r>
      <w:r w:rsidR="00F7224E">
        <w:t>Gardner writes</w:t>
      </w:r>
      <w:r w:rsidRPr="00160CB6">
        <w:t xml:space="preserve"> that he follows Spackman’s chronology in volume 1, page 66, note 25. </w:t>
      </w:r>
    </w:p>
    <w:p w14:paraId="33022C75" w14:textId="77777777" w:rsidR="00C04476" w:rsidRDefault="00C04476" w:rsidP="00BE7F4E">
      <w:pPr>
        <w:spacing w:after="0"/>
        <w:ind w:left="720" w:firstLine="720"/>
      </w:pPr>
      <w:r>
        <w:t>See Wayment, “When Was Jesus Born?  Note 39.</w:t>
      </w:r>
    </w:p>
    <w:p w14:paraId="5A45D6DA" w14:textId="77777777" w:rsidR="00BE7F4E" w:rsidRDefault="00BE7F4E" w:rsidP="00BE7F4E"/>
    <w:p w14:paraId="2B3DD674" w14:textId="16D0B2B1" w:rsidR="00AD6706" w:rsidRPr="00BE7F4E" w:rsidRDefault="00BE7F4E" w:rsidP="00BE7F4E">
      <w:pPr>
        <w:ind w:firstLine="720"/>
        <w:rPr>
          <w:b/>
          <w:bCs/>
        </w:rPr>
      </w:pPr>
      <w:r w:rsidRPr="00BE7F4E">
        <w:rPr>
          <w:b/>
          <w:bCs/>
        </w:rPr>
        <w:t>Volume 1</w:t>
      </w:r>
      <w:r w:rsidR="000631FE">
        <w:rPr>
          <w:b/>
          <w:bCs/>
        </w:rPr>
        <w:t>:</w:t>
      </w:r>
      <w:r w:rsidRPr="00BE7F4E">
        <w:rPr>
          <w:b/>
          <w:bCs/>
        </w:rPr>
        <w:t xml:space="preserve"> First Nephi</w:t>
      </w:r>
    </w:p>
    <w:p w14:paraId="7E58FCD3" w14:textId="77777777" w:rsidR="00AD6706" w:rsidRDefault="00AD6706" w:rsidP="00BE7F4E">
      <w:pPr>
        <w:ind w:firstLine="720"/>
      </w:pPr>
      <w:r>
        <w:t>[p. 66]</w:t>
      </w:r>
    </w:p>
    <w:p w14:paraId="1017BBD4" w14:textId="6AA1C281" w:rsidR="00AD6706" w:rsidRDefault="00AD6706" w:rsidP="004E4325">
      <w:pPr>
        <w:ind w:left="720"/>
      </w:pPr>
      <w:r>
        <w:t xml:space="preserve">  </w:t>
      </w:r>
      <w:r w:rsidR="00BE7F4E">
        <w:tab/>
      </w:r>
      <w:r>
        <w:t>This verse [1 Nephi 1:4] provides critical temporal and cultural background for our understanding of the Book of Mormon because it provides a beginning date for Book of Mormon events. Scholars date Zedekiah's placement on the throne at 597 B.C.</w:t>
      </w:r>
    </w:p>
    <w:p w14:paraId="168BEC75" w14:textId="7BB547E5" w:rsidR="00AD6706" w:rsidRDefault="00AD6706" w:rsidP="004E4325">
      <w:pPr>
        <w:ind w:left="720"/>
        <w:rPr>
          <w:vertAlign w:val="superscript"/>
        </w:rPr>
      </w:pPr>
      <w:r>
        <w:t xml:space="preserve"> </w:t>
      </w:r>
      <w:r w:rsidR="004E4325">
        <w:tab/>
      </w:r>
      <w:r>
        <w:t>As most Book of Mormon chronology centers around the date of the fall of Jerusalem (the only other possible externally fixable date being the birth/death of Christ). It is important to understand that all other dates in the Book of Mormon are educated reconstructions and approximations based on those two fixed points.</w:t>
      </w:r>
      <w:r w:rsidRPr="000631FE">
        <w:rPr>
          <w:vertAlign w:val="superscript"/>
        </w:rPr>
        <w:t>556</w:t>
      </w:r>
    </w:p>
    <w:p w14:paraId="1596616F" w14:textId="77777777" w:rsidR="000631FE" w:rsidRDefault="000631FE" w:rsidP="000631FE">
      <w:pPr>
        <w:spacing w:after="0"/>
      </w:pPr>
    </w:p>
    <w:p w14:paraId="05DD374F" w14:textId="4F6425E7" w:rsidR="00AD6706" w:rsidRDefault="00AD6706" w:rsidP="004E4325">
      <w:pPr>
        <w:spacing w:after="0"/>
        <w:ind w:left="720"/>
      </w:pPr>
      <w:r>
        <w:t xml:space="preserve"> [</w:t>
      </w:r>
      <w:r w:rsidRPr="004E4325">
        <w:rPr>
          <w:color w:val="FF0000"/>
        </w:rPr>
        <w:t xml:space="preserve">Note* </w:t>
      </w:r>
      <w:r>
        <w:t>Considerable research has been done on Book of Mormon chronology since Hartshorn or Spackman. Spackman's theory has numerous difficulties.</w:t>
      </w:r>
      <w:r w:rsidR="000631FE">
        <w:t>]</w:t>
      </w:r>
    </w:p>
    <w:p w14:paraId="727ACCB4" w14:textId="77777777" w:rsidR="000631FE" w:rsidRDefault="000631FE" w:rsidP="004E4325">
      <w:pPr>
        <w:spacing w:after="0"/>
        <w:ind w:left="720"/>
      </w:pPr>
    </w:p>
    <w:p w14:paraId="59F67B91" w14:textId="77777777" w:rsidR="00B16251" w:rsidRDefault="00AD6706" w:rsidP="004E4325">
      <w:pPr>
        <w:ind w:left="720"/>
      </w:pPr>
      <w:r>
        <w:t xml:space="preserve"> [p. 77-78] </w:t>
      </w:r>
    </w:p>
    <w:p w14:paraId="129F8B52" w14:textId="5FEF5AE4" w:rsidR="00AD6706" w:rsidRDefault="00B16251" w:rsidP="00B16251">
      <w:pPr>
        <w:ind w:left="720"/>
      </w:pPr>
      <w:r>
        <w:t xml:space="preserve"> </w:t>
      </w:r>
      <w:r w:rsidR="00AD6706">
        <w:t>In commenting on 1 Nephi 2:3, Gardner writes:</w:t>
      </w:r>
    </w:p>
    <w:p w14:paraId="16CA1FB2" w14:textId="7AB6288D" w:rsidR="00AD6706" w:rsidRDefault="00AD6706" w:rsidP="004E4325">
      <w:pPr>
        <w:ind w:left="720"/>
      </w:pPr>
      <w:r>
        <w:t xml:space="preserve"> </w:t>
      </w:r>
      <w:r w:rsidR="004E4325">
        <w:tab/>
      </w:r>
      <w:r>
        <w:t>After Lehi preaches repentance in Jerusalem for an indeterminate time, Yahweh directs him to take his family and leave the city. He began preaching in the first year of Zedekiah's reign, which was 597 B.C. Jerusalem was destroyed in 586 B.C., but Lehi's family left early enough during that nine- year period that they could make several trips back to the city without encountering military action.</w:t>
      </w:r>
    </w:p>
    <w:p w14:paraId="4A221926" w14:textId="16B447D8" w:rsidR="00AD6706" w:rsidRDefault="00AD6706" w:rsidP="004E4325">
      <w:pPr>
        <w:ind w:left="720"/>
      </w:pPr>
      <w:r>
        <w:t xml:space="preserve"> </w:t>
      </w:r>
      <w:r w:rsidR="004E4325">
        <w:tab/>
      </w:r>
      <w:r>
        <w:t xml:space="preserve">Randall P. Spackman quotes 1 Nephi 7:14: "For behold, the Spirit of the Lord ceaseth soon to strive with them; for behold, they have rejected the prophets, and Jeremiah have they </w:t>
      </w:r>
      <w:r>
        <w:lastRenderedPageBreak/>
        <w:t>cast into prison. And they have sought to take away the life of my father, insomuch that they have driven him out of the land." He then comments:</w:t>
      </w:r>
    </w:p>
    <w:p w14:paraId="18412BA2" w14:textId="7CFCF790" w:rsidR="00AD6706" w:rsidRDefault="00AD6706" w:rsidP="004E4325">
      <w:pPr>
        <w:ind w:left="1440"/>
      </w:pPr>
      <w:r>
        <w:t xml:space="preserve"> This passage provides one of the most important clues for dating the time of Lehi's departure from </w:t>
      </w:r>
      <w:r w:rsidR="004E4325">
        <w:t>J</w:t>
      </w:r>
      <w:r>
        <w:t>erusalem. According to Nephi, the actions taken against Jeremiah and the other prophets were directly connected with the threats on Lehi's life. This argument was not an academic discussion between friendly brothers, but an intense debate involving life and death issues. . . . Thus, the knowledge of Lehi's sons concerning Jeremiah's imprisonment places the escape of Ishmael's family after the time when the Egyptians invaded the land of Judah [587 B.C.E].</w:t>
      </w:r>
      <w:r w:rsidRPr="004E4325">
        <w:rPr>
          <w:vertAlign w:val="superscript"/>
        </w:rPr>
        <w:t>557</w:t>
      </w:r>
    </w:p>
    <w:p w14:paraId="72AE225E" w14:textId="6436A1EC" w:rsidR="00AD6706" w:rsidRDefault="00AD6706" w:rsidP="004E4325">
      <w:pPr>
        <w:ind w:left="720"/>
      </w:pPr>
      <w:r>
        <w:t xml:space="preserve"> [</w:t>
      </w:r>
      <w:r w:rsidRPr="004E4325">
        <w:rPr>
          <w:color w:val="FF0000"/>
        </w:rPr>
        <w:t xml:space="preserve">Note* </w:t>
      </w:r>
      <w:r>
        <w:t>According to Spackman, Lehi departed January 25, 587 B.C. and that in the months following Nephi returned for the plates and Ishmael, and then Jerusalem fell "immediately" after this. Because of this departure date, and in order to fulfill the 600-year prophecy, Spackman proposes a 354-day calendar non</w:t>
      </w:r>
      <w:r w:rsidR="004E4325">
        <w:t>-</w:t>
      </w:r>
      <w:r>
        <w:t>intercalated lunar calendar.]</w:t>
      </w:r>
    </w:p>
    <w:p w14:paraId="16349316" w14:textId="77777777" w:rsidR="004E4325" w:rsidRDefault="00AD6706" w:rsidP="00AD6706">
      <w:r>
        <w:t xml:space="preserve"> </w:t>
      </w:r>
      <w:r w:rsidR="004E4325">
        <w:tab/>
      </w:r>
      <w:r>
        <w:t xml:space="preserve">[p. 79] </w:t>
      </w:r>
    </w:p>
    <w:p w14:paraId="6632CB81" w14:textId="43332495" w:rsidR="00AD6706" w:rsidRDefault="00AD6706" w:rsidP="004E4325">
      <w:pPr>
        <w:ind w:left="720"/>
      </w:pPr>
      <w:r>
        <w:t xml:space="preserve">Gardner notes that according to Potter &amp; Wellington, "an experienced and well-equipped </w:t>
      </w:r>
      <w:r w:rsidR="005244DC">
        <w:t>caravanner</w:t>
      </w:r>
      <w:r>
        <w:t xml:space="preserve"> could have made the journey from Jerusalem to Dhofar in less than four months. The fact that</w:t>
      </w:r>
      <w:r w:rsidR="004E4325">
        <w:t xml:space="preserve"> </w:t>
      </w:r>
      <w:r>
        <w:t>Lehi took eight years would seem to indicate that he had neither the knowledge nor the experience necessary to make a speedy journey.</w:t>
      </w:r>
      <w:r w:rsidRPr="004E4325">
        <w:rPr>
          <w:vertAlign w:val="superscript"/>
        </w:rPr>
        <w:t>558</w:t>
      </w:r>
    </w:p>
    <w:p w14:paraId="45B60D52" w14:textId="38669A70" w:rsidR="00AD6706" w:rsidRDefault="00AD6706" w:rsidP="00AD6706">
      <w:r>
        <w:t xml:space="preserve"> </w:t>
      </w:r>
      <w:r w:rsidR="004E4325">
        <w:tab/>
      </w:r>
      <w:r>
        <w:t>[p. 104]</w:t>
      </w:r>
    </w:p>
    <w:p w14:paraId="663A1658" w14:textId="541E887A" w:rsidR="00AD6706" w:rsidRDefault="00AD6706" w:rsidP="004E4325">
      <w:pPr>
        <w:ind w:left="720"/>
      </w:pPr>
      <w:r>
        <w:t xml:space="preserve"> </w:t>
      </w:r>
      <w:r w:rsidR="004E4325">
        <w:tab/>
      </w:r>
      <w:r>
        <w:t>W</w:t>
      </w:r>
      <w:r w:rsidR="004E4325">
        <w:t>h</w:t>
      </w:r>
      <w:r>
        <w:t>ile the record includes no information about their ages, it is possible to build a reasonable estimate. Nephi dies approximately fifty-five years after the departure from Jerusalem (Jacob 1:1-12). Since the whole point of recruiting Ishmael's family is to secure wives for Lehi's sons, Sam must have been of marriageable age, which at that time was probably in the early or mid-teens. I lean slightly toward mid-teens so that Nephi, in his early teens, would also be considered marriageable. Thus, Nephi would have lived about seventy years, which accords with the ages of other Book of Mormon men who die of old age, rather than being killed in battle. Even though Nephi was physically mature (he fits Laban's armor adequately and is strong enough to hold the frightened Zoram-1 Ne. 4:19, 31), he was still a youth, not yet forged into the man he would become.</w:t>
      </w:r>
    </w:p>
    <w:p w14:paraId="0EAA0C5A" w14:textId="77777777" w:rsidR="00B16251" w:rsidRDefault="00AD6706" w:rsidP="00AD6706">
      <w:r>
        <w:t xml:space="preserve"> </w:t>
      </w:r>
      <w:r w:rsidR="004E4325">
        <w:tab/>
      </w:r>
      <w:r>
        <w:t xml:space="preserve">[p. 152] </w:t>
      </w:r>
    </w:p>
    <w:p w14:paraId="5D780B2E" w14:textId="13F08EFC" w:rsidR="00AD6706" w:rsidRDefault="00AD6706" w:rsidP="00B16251">
      <w:pPr>
        <w:ind w:firstLine="720"/>
      </w:pPr>
      <w:r>
        <w:t>Commenting on 1 Nephi 8:1, Gardner writes:</w:t>
      </w:r>
    </w:p>
    <w:p w14:paraId="47F62B22" w14:textId="7C569025" w:rsidR="00AD6706" w:rsidRDefault="00AD6706" w:rsidP="004E4325">
      <w:pPr>
        <w:ind w:left="720"/>
      </w:pPr>
      <w:r>
        <w:t xml:space="preserve"> </w:t>
      </w:r>
      <w:r w:rsidR="004E4325">
        <w:tab/>
      </w:r>
      <w:r>
        <w:t xml:space="preserve">This statement comes after the return from Jerusalem. While </w:t>
      </w:r>
      <w:r w:rsidR="004E4325">
        <w:t>N</w:t>
      </w:r>
      <w:r>
        <w:t xml:space="preserve">ephi does not give us the relative timing of their arrival in the valley and the two return trips to Jerusalem (for the plates and for Ishmael's family), the logic of their situation suggests that those journeys occurred sooner rather than later after their arrival in this valley. If we make this assumption, the statement that they gathered seeds is somewhat problematic. The family would have brought seeds with them from Jerusalem, and they do not leave this location until we see the command to leave in 1 Nephi 16:9. Interestingly, 1 Nephi 16:11 mentions gathering seeds again. The most likely scenario explaining these two references to gathering seeds is that they occur at two </w:t>
      </w:r>
      <w:r>
        <w:lastRenderedPageBreak/>
        <w:t xml:space="preserve">different times. In this verse, we probably have an indication of the passage of a season in the valley after which seeds are gathered for the future years. Even though </w:t>
      </w:r>
      <w:r w:rsidR="004E4325">
        <w:t>N</w:t>
      </w:r>
      <w:r>
        <w:t xml:space="preserve">ephi does not clearly tell us how much time has passed, it is possible that this verse was intended to serve that function. This would contrast with the seed gathering in 1 Nephi 16:11 that precedes their departure from the valley. That event took </w:t>
      </w:r>
      <w:r w:rsidR="004E4325">
        <w:t>place</w:t>
      </w:r>
      <w:r>
        <w:t xml:space="preserve"> perhaps a harvest season after this seed gathering.</w:t>
      </w:r>
    </w:p>
    <w:p w14:paraId="49E19B15" w14:textId="1FE4CA7D" w:rsidR="00AD6706" w:rsidRDefault="00AD6706" w:rsidP="00AD6706">
      <w:r>
        <w:t xml:space="preserve"> </w:t>
      </w:r>
      <w:r w:rsidR="004E4325">
        <w:tab/>
      </w:r>
      <w:r>
        <w:t>[pp. 188-190]</w:t>
      </w:r>
    </w:p>
    <w:p w14:paraId="2BBFB466" w14:textId="38B4A914" w:rsidR="00AD6706" w:rsidRDefault="00AD6706" w:rsidP="004E4325">
      <w:pPr>
        <w:ind w:left="1440"/>
      </w:pPr>
      <w:r>
        <w:t xml:space="preserve"> 1 Nephi 10:4 </w:t>
      </w:r>
      <w:r w:rsidR="004E4325">
        <w:t>“</w:t>
      </w:r>
      <w:r>
        <w:t>Yea, even six hundred years from the time that my father left Jerusalem, a prophet would the Lord God raise up among the Jews--even a Messiah, or, in other words, a Savior of the world.</w:t>
      </w:r>
      <w:r w:rsidR="004E4325">
        <w:t>”</w:t>
      </w:r>
    </w:p>
    <w:p w14:paraId="31781684" w14:textId="75CF089E" w:rsidR="00AD6706" w:rsidRDefault="00AD6706" w:rsidP="00C9226B">
      <w:pPr>
        <w:ind w:left="720"/>
      </w:pPr>
      <w:r>
        <w:t xml:space="preserve"> </w:t>
      </w:r>
      <w:r w:rsidR="004E4325">
        <w:tab/>
      </w:r>
      <w:r w:rsidRPr="004E4325">
        <w:rPr>
          <w:i/>
          <w:iCs/>
        </w:rPr>
        <w:t>Chronology:</w:t>
      </w:r>
      <w:r>
        <w:t xml:space="preserve"> This verse is the essential baseline for calculating dates in the Book of Mormon. Internally, the Book of Mormon is consistent in its dating, strictly accounting for the years down to the time of Christ.559 The chronological problem is not internal, but external. When the six hundred years are applied to real-world history, the sum is less than six hundred.</w:t>
      </w:r>
    </w:p>
    <w:p w14:paraId="3B1B6FEF" w14:textId="6FA242DE" w:rsidR="00AD6706" w:rsidRDefault="00AD6706" w:rsidP="00C9226B">
      <w:pPr>
        <w:ind w:left="720"/>
      </w:pPr>
      <w:r>
        <w:t xml:space="preserve"> </w:t>
      </w:r>
      <w:r w:rsidR="004E4325">
        <w:tab/>
      </w:r>
      <w:r>
        <w:t>The two points which fix the Nephite calendar to a known date are the first year of the reign of Zedekiah (in 597 B.C.) and the plausible birth of Christ.560 Of these two dates, only the fall of Jerusalem is confirmed in world history. The date of Jesus's birth is calculated by various means. Popular belief assumes that our current count is accurate, while scholarly consensus places Jesus's birth a few years earlier. As Randall Spackman points out:</w:t>
      </w:r>
    </w:p>
    <w:p w14:paraId="391DC6CA" w14:textId="0172C149" w:rsidR="00AD6706" w:rsidRDefault="00AD6706" w:rsidP="00C9226B">
      <w:pPr>
        <w:ind w:left="1440"/>
      </w:pPr>
      <w:r>
        <w:t xml:space="preserve"> The Gospel of Matthew records that "Jesus was born in Bethlehem of Judea in the days of </w:t>
      </w:r>
      <w:r w:rsidR="004E4325">
        <w:t>H</w:t>
      </w:r>
      <w:r>
        <w:t xml:space="preserve">erod the king" (Matt. 2:1). Josephus reports that at the Passover feast following Herod's death, a riot broke out and many were killed. Varus, the Roman governor of Syria, marched his forces to </w:t>
      </w:r>
      <w:r w:rsidR="00C9226B">
        <w:t>J</w:t>
      </w:r>
      <w:r>
        <w:t>erusalem and left one of his legions there to maintain order. Because coins bearing Varus' name indicate he was governor of Syria from 6 B.C. through 4 B.C., the death of Herod very likely occurred before Passover in the year 4 B.C.--and hence the birth of Christ earlier than that.</w:t>
      </w:r>
      <w:r w:rsidRPr="00C9226B">
        <w:rPr>
          <w:vertAlign w:val="superscript"/>
        </w:rPr>
        <w:t>561</w:t>
      </w:r>
    </w:p>
    <w:p w14:paraId="4F35CC73" w14:textId="77777777" w:rsidR="00C9226B" w:rsidRDefault="00AD6706" w:rsidP="00AD6706">
      <w:r>
        <w:t xml:space="preserve"> </w:t>
      </w:r>
    </w:p>
    <w:p w14:paraId="466012D7" w14:textId="2A6DBE99" w:rsidR="00AD6706" w:rsidRDefault="00AD6706" w:rsidP="00C9226B">
      <w:pPr>
        <w:ind w:left="720"/>
      </w:pPr>
      <w:r>
        <w:t>[</w:t>
      </w:r>
      <w:r w:rsidRPr="00C9226B">
        <w:rPr>
          <w:color w:val="FF0000"/>
        </w:rPr>
        <w:t xml:space="preserve">Note* </w:t>
      </w:r>
      <w:r>
        <w:t>There are a multitude of conflicting factors that scholars cite in regards to the birth date of Christ]</w:t>
      </w:r>
    </w:p>
    <w:p w14:paraId="49B884EC" w14:textId="1716EC6E" w:rsidR="00AD6706" w:rsidRDefault="00AD6706" w:rsidP="00C9226B">
      <w:pPr>
        <w:ind w:left="720"/>
      </w:pPr>
      <w:r>
        <w:t xml:space="preserve"> </w:t>
      </w:r>
      <w:r w:rsidR="00C9226B">
        <w:tab/>
      </w:r>
      <w:r>
        <w:t>Thus, instead of a span between 600 B.C. ad 1 B.C. (599 years), the time between Lehi's departure and Christ's birth was from 587 B.C. to 4 B.C. (583). Nevertheless, the Nephite reckoning counts six hundred years. How might the Nephite count be reconciled with external history?</w:t>
      </w:r>
    </w:p>
    <w:p w14:paraId="69C22F6F" w14:textId="399863AF" w:rsidR="00AD6706" w:rsidRDefault="00AD6706" w:rsidP="00C9226B">
      <w:pPr>
        <w:ind w:left="720"/>
      </w:pPr>
      <w:r>
        <w:t xml:space="preserve"> </w:t>
      </w:r>
      <w:r w:rsidR="00C9226B">
        <w:tab/>
      </w:r>
      <w:r>
        <w:t>The modern reader simply assumes that a "year" is three hundred and sixty</w:t>
      </w:r>
      <w:r w:rsidR="00C9226B">
        <w:t>-</w:t>
      </w:r>
      <w:r>
        <w:t>five days. This "year" is based on a solar calendar. Israel had used a lunar calendar in Lehi's day.562 A lunar calendar assigns an average of 354.367 days per year, which is eleven days fewer than a solar calendar (365.2422 days per year).563 The later Qumran community (beginning some time before 134 B.C.</w:t>
      </w:r>
      <w:r w:rsidRPr="005244DC">
        <w:rPr>
          <w:vertAlign w:val="superscript"/>
        </w:rPr>
        <w:t>564</w:t>
      </w:r>
      <w:r>
        <w:t xml:space="preserve"> ) advocated a 364-day solar calendar rather than the 354-day lunar calendar that was still in use by the Jerusalem religious leaders.</w:t>
      </w:r>
      <w:r w:rsidRPr="00C9226B">
        <w:rPr>
          <w:vertAlign w:val="superscript"/>
        </w:rPr>
        <w:t>565</w:t>
      </w:r>
    </w:p>
    <w:p w14:paraId="04C80BC0" w14:textId="5C8693F2" w:rsidR="00AD6706" w:rsidRDefault="00AD6706" w:rsidP="00C9226B">
      <w:pPr>
        <w:ind w:left="720"/>
      </w:pPr>
      <w:r>
        <w:lastRenderedPageBreak/>
        <w:t xml:space="preserve"> </w:t>
      </w:r>
      <w:r w:rsidR="00C9226B">
        <w:tab/>
      </w:r>
      <w:r>
        <w:t>There are 600 lunar years between the departure of Lehi's family and the probable birth of Jesus.566 Consequently, I use lunar-year calculations in this commentary, yielding dates different from those listed at the foot of the pages in the Book of Mormon, but which provide as closer correlation between Book of Mormon events and secular history. Dates noted in this commentary have been recalculated according to a lunar year correlation.</w:t>
      </w:r>
    </w:p>
    <w:p w14:paraId="761A93C7" w14:textId="77777777" w:rsidR="00C9226B" w:rsidRDefault="00AD6706" w:rsidP="00C9226B">
      <w:pPr>
        <w:ind w:firstLine="720"/>
      </w:pPr>
      <w:r>
        <w:t xml:space="preserve">[pp. 270-271] </w:t>
      </w:r>
    </w:p>
    <w:p w14:paraId="2001C84F" w14:textId="0F9EC58D" w:rsidR="00AD6706" w:rsidRDefault="00AD6706" w:rsidP="00C9226B">
      <w:pPr>
        <w:ind w:left="720"/>
      </w:pPr>
      <w:r>
        <w:t xml:space="preserve">In commenting on 1 Nephi 16:7 ('I, Nephi, took one of the daughters of Ishmael to wife; and also, my brethren took of the daughters of Ishmael to wife; and also Zoram took the eldest daughter of </w:t>
      </w:r>
      <w:r w:rsidR="005244DC">
        <w:t>I</w:t>
      </w:r>
      <w:r>
        <w:t>shmael to wife") Gardner comments:</w:t>
      </w:r>
    </w:p>
    <w:p w14:paraId="44F47293" w14:textId="206683BD" w:rsidR="00AD6706" w:rsidRDefault="00AD6706" w:rsidP="00C9226B">
      <w:pPr>
        <w:ind w:left="720"/>
      </w:pPr>
      <w:r>
        <w:t xml:space="preserve"> </w:t>
      </w:r>
      <w:r w:rsidR="00C9226B">
        <w:tab/>
      </w:r>
      <w:r>
        <w:t>Because Zoram marries the eldest of Ishmael's five daughters, he is presumably older than Lehi's sons.567</w:t>
      </w:r>
    </w:p>
    <w:p w14:paraId="1AA218E7" w14:textId="3A7AE75F" w:rsidR="00AD6706" w:rsidRDefault="00AD6706" w:rsidP="00C9226B">
      <w:pPr>
        <w:ind w:left="720"/>
      </w:pPr>
      <w:r>
        <w:t xml:space="preserve"> </w:t>
      </w:r>
      <w:r w:rsidR="00C9226B">
        <w:tab/>
      </w:r>
      <w:r>
        <w:t>Elder Erastus Snow remembered a little of the information from the lost book of Lehi (See commentary accompanying 1 Nephi 7:2-3) The essential information for us in Snow's recollection is that the daughters of Lehi married the sons of Ishmael. This information is not available in the translation of the small plates. Snow's point in making the statement, however, is only concerning the combination of the two lineages, Ephraim and Manasseh. . . .</w:t>
      </w:r>
    </w:p>
    <w:p w14:paraId="005781F6" w14:textId="180AF477" w:rsidR="00AD6706" w:rsidRDefault="00AD6706" w:rsidP="00C9226B">
      <w:pPr>
        <w:ind w:left="720"/>
      </w:pPr>
      <w:r>
        <w:t xml:space="preserve"> [</w:t>
      </w:r>
      <w:r w:rsidRPr="00C9226B">
        <w:rPr>
          <w:color w:val="FF0000"/>
        </w:rPr>
        <w:t xml:space="preserve">Note* </w:t>
      </w:r>
      <w:r>
        <w:t>What is Gardner trying to do here, undermine Snow's statement? But why? It seems that Sorenson does the same thing in order to avoid an extended birth period for Sariah.]</w:t>
      </w:r>
    </w:p>
    <w:p w14:paraId="72E20746" w14:textId="034EE959" w:rsidR="00AD6706" w:rsidRDefault="00AD6706" w:rsidP="00C9226B">
      <w:pPr>
        <w:ind w:left="720"/>
      </w:pPr>
      <w:r>
        <w:t xml:space="preserve"> </w:t>
      </w:r>
      <w:r w:rsidR="00C9226B">
        <w:tab/>
      </w:r>
      <w:r>
        <w:t>Lehi's sons married four of Ishmael's daughters, and the fifth married Zoram. The sons of Ishmael were already married and brought their families with them (1 Ne. 7:6)</w:t>
      </w:r>
    </w:p>
    <w:p w14:paraId="7A3C4A12" w14:textId="1802FE99" w:rsidR="00AD6706" w:rsidRDefault="00AD6706" w:rsidP="00C9226B">
      <w:pPr>
        <w:ind w:left="720"/>
      </w:pPr>
      <w:r>
        <w:t xml:space="preserve"> </w:t>
      </w:r>
      <w:r w:rsidR="00C9226B">
        <w:tab/>
      </w:r>
      <w:r>
        <w:t>The sisters Elder Snow refers to are probably the same ones that Nephi mentions much later (2 Ne. 5:6). John L. Sorenson speculates:</w:t>
      </w:r>
    </w:p>
    <w:p w14:paraId="3C3B6793" w14:textId="385F8F30" w:rsidR="00AD6706" w:rsidRDefault="00AD6706" w:rsidP="00C9226B">
      <w:pPr>
        <w:ind w:left="1440"/>
      </w:pPr>
      <w:r>
        <w:t xml:space="preserve"> The two (or more) daughters of Lehi and Sariah I presume, on the basis of Erastus Snow's statement, to have become wives of Ishmael's sons. They were minors at the beginning of the account; otherwise there would be no way to place them in Sariah's birth history. I suppose that one was around twelve and the other around nine. When they arrived in Bountiful they would have been twenty and seventeen.</w:t>
      </w:r>
    </w:p>
    <w:p w14:paraId="224CBE68" w14:textId="450502EC" w:rsidR="00AD6706" w:rsidRDefault="00AD6706" w:rsidP="00C9226B">
      <w:pPr>
        <w:ind w:left="720"/>
      </w:pPr>
      <w:r>
        <w:t xml:space="preserve"> [</w:t>
      </w:r>
      <w:r w:rsidRPr="00C9226B">
        <w:rPr>
          <w:color w:val="FF0000"/>
        </w:rPr>
        <w:t xml:space="preserve">Note* </w:t>
      </w:r>
      <w:r>
        <w:t>Sorenson's remarks are based on total supposition that these younger daughters of Lehi were taken into a marriage with Ishmael's sons as polygamous wives]</w:t>
      </w:r>
    </w:p>
    <w:p w14:paraId="1607A82B" w14:textId="5BFAA027" w:rsidR="00AD6706" w:rsidRDefault="00AD6706" w:rsidP="00C9226B">
      <w:pPr>
        <w:ind w:left="720"/>
      </w:pPr>
      <w:r>
        <w:t xml:space="preserve"> </w:t>
      </w:r>
      <w:r w:rsidR="00C9226B">
        <w:tab/>
      </w:r>
      <w:r>
        <w:t>This scenario takes the Erastus Snow statement at face value. I realize that to suppose that the daughters became second wives appears to contradict Jacob 2:34; 3:5, where it is said that Lehi was commanded that there should be no plural wives. But perhaps Lehi received that commandment only in the promised land after, and partially because of, bitter experience with the second wifehood of his two daughters, which had led to their separation from Ishmael's sons. Or, these cases may have been covered under the "escape clause" of Jacob 2:30 ("For if I will raise up seed unto me, I will command my people" to make polygamous unions), the daughters having no other prospect of marriage within the party.</w:t>
      </w:r>
    </w:p>
    <w:p w14:paraId="5832A296" w14:textId="637B86E9" w:rsidR="00AD6706" w:rsidRDefault="00AD6706" w:rsidP="00C9226B">
      <w:pPr>
        <w:ind w:left="720"/>
      </w:pPr>
      <w:r>
        <w:lastRenderedPageBreak/>
        <w:t xml:space="preserve"> </w:t>
      </w:r>
      <w:r w:rsidR="00C9226B">
        <w:tab/>
      </w:r>
      <w:r>
        <w:t>Still another possibility is that the arduous wilderness experience had caused the (unmentioned) death of the original wives of the sons of Ishmael, whereupon Lehi's daughters were taken as replacement spouses. A final possibility is that the Snow statement was in error in the recollection of the detail about the daughters and that they never married at all due to lack of partners of a suitable age. Obviously, we cannot settle these details on the basis of so few bits of information given us by Nephi in his record. We may wonder about such matters but ought to restrict our guesses to those with some basis in the text, not simply out-of-the-blue speculations.</w:t>
      </w:r>
      <w:r w:rsidRPr="00C9226B">
        <w:rPr>
          <w:vertAlign w:val="superscript"/>
        </w:rPr>
        <w:t>568</w:t>
      </w:r>
    </w:p>
    <w:p w14:paraId="299441BD" w14:textId="14F39328" w:rsidR="00AD6706" w:rsidRDefault="00AD6706" w:rsidP="00AD6706">
      <w:r>
        <w:t xml:space="preserve"> </w:t>
      </w:r>
      <w:r w:rsidR="00C9226B">
        <w:tab/>
      </w:r>
      <w:r>
        <w:t>[Gardner continues]</w:t>
      </w:r>
    </w:p>
    <w:p w14:paraId="7FCCF69C" w14:textId="259376D1" w:rsidR="00AD6706" w:rsidRDefault="00AD6706" w:rsidP="00C9226B">
      <w:pPr>
        <w:ind w:left="720"/>
      </w:pPr>
      <w:r>
        <w:t xml:space="preserve"> </w:t>
      </w:r>
      <w:r w:rsidR="00C9226B">
        <w:tab/>
      </w:r>
      <w:r>
        <w:t>Of course Sorenson's speculation is based upon the premise that the sisters had to be minors. If they are older, then we need not have recourse to the controversial practice of polygamy in this small group. As Sorenson notes, these births extend Sariah's birth history, but perhaps not as badly as he speculates. Both options must be considered.</w:t>
      </w:r>
    </w:p>
    <w:p w14:paraId="576B3ABB" w14:textId="77777777" w:rsidR="00C9226B" w:rsidRDefault="00AD6706" w:rsidP="00AD6706">
      <w:r>
        <w:t xml:space="preserve"> </w:t>
      </w:r>
      <w:r w:rsidR="00C9226B">
        <w:tab/>
      </w:r>
      <w:r>
        <w:t xml:space="preserve">[p. 272] </w:t>
      </w:r>
    </w:p>
    <w:p w14:paraId="751DC64A" w14:textId="0C9551AE" w:rsidR="00AD6706" w:rsidRDefault="00AD6706" w:rsidP="00C9226B">
      <w:pPr>
        <w:ind w:firstLine="720"/>
      </w:pPr>
      <w:r>
        <w:t>In commenting on 1 Nephi 16:9, Gardner writes:</w:t>
      </w:r>
    </w:p>
    <w:p w14:paraId="4E6C090F" w14:textId="6B3C8A5F" w:rsidR="00AD6706" w:rsidRDefault="00AD6706" w:rsidP="00C9226B">
      <w:pPr>
        <w:ind w:left="720"/>
      </w:pPr>
      <w:r>
        <w:t xml:space="preserve"> </w:t>
      </w:r>
      <w:r w:rsidR="00C9226B">
        <w:tab/>
      </w:r>
      <w:r>
        <w:t>Nephi's narrative makes it appear that the family left the morning after the weddings. There is probably some time that passes between verse 8 and 9 that Nephi neglects to mention. The events listed to this point appear to have occurred within the first year after the departure from Jerusalem. The family may have stayed in this valley during the winter season when the rivers run with water. This could have been a period of perhaps four weeks.</w:t>
      </w:r>
      <w:r w:rsidRPr="00C9226B">
        <w:rPr>
          <w:vertAlign w:val="superscript"/>
        </w:rPr>
        <w:t>569</w:t>
      </w:r>
    </w:p>
    <w:p w14:paraId="5BBC3119" w14:textId="77777777" w:rsidR="00C9226B" w:rsidRDefault="00AD6706" w:rsidP="00AD6706">
      <w:r>
        <w:t xml:space="preserve"> </w:t>
      </w:r>
      <w:r w:rsidR="00C9226B">
        <w:tab/>
      </w:r>
      <w:r>
        <w:t xml:space="preserve">[p. 275-276] </w:t>
      </w:r>
    </w:p>
    <w:p w14:paraId="21A45899" w14:textId="1C53F3C9" w:rsidR="00AD6706" w:rsidRDefault="00AD6706" w:rsidP="00C9226B">
      <w:pPr>
        <w:ind w:firstLine="720"/>
      </w:pPr>
      <w:r>
        <w:t>In commenting on 1 Nephi 16:11 Gardner writes:</w:t>
      </w:r>
    </w:p>
    <w:p w14:paraId="481E4854" w14:textId="1303AE03" w:rsidR="00AD6706" w:rsidRDefault="00AD6706" w:rsidP="00B16251">
      <w:pPr>
        <w:ind w:left="720" w:firstLine="720"/>
      </w:pPr>
      <w:r>
        <w:t xml:space="preserve"> Nephi does not tell us how long the family stayed in the Valley of Lemuel. . . . The plausible length of the family's stay in the Valley of Lemuel may explain Nephi's mention of the remaining "provisions which the Lord had given unto us." Having exhausted any provisions from Jerusalem, they would have gathered from the crops they had planted while in the valley. As part of their preparation, they gathered "seed of every kind." (See commentary accompanying 1 Nephi 8:1) Lynn and Hope Hilton, who attempted to follow Lehi's trail, also suggest that Lehi's family remained at this camp long enough to have planted their own crops and therefore would have seeds available to them.570 These corps would be seen as bounty from Yahweh. . . .</w:t>
      </w:r>
    </w:p>
    <w:p w14:paraId="6D3FC8B8" w14:textId="0F37748C" w:rsidR="00AD6706" w:rsidRDefault="00AD6706" w:rsidP="00B16251">
      <w:pPr>
        <w:ind w:left="720"/>
      </w:pPr>
      <w:r>
        <w:t xml:space="preserve"> </w:t>
      </w:r>
      <w:r w:rsidR="00B16251">
        <w:tab/>
      </w:r>
      <w:r>
        <w:t>Most "rivers" in the arid Arabian Peninsula are seasonal. This river appears to have been flowing continually from when they arrived to the time they left. . . .</w:t>
      </w:r>
    </w:p>
    <w:p w14:paraId="126303AB" w14:textId="18B700B7" w:rsidR="00AD6706" w:rsidRDefault="00AD6706" w:rsidP="00B16251">
      <w:pPr>
        <w:ind w:left="720"/>
      </w:pPr>
      <w:r>
        <w:t xml:space="preserve"> [</w:t>
      </w:r>
      <w:r w:rsidR="00B16251" w:rsidRPr="00B16251">
        <w:rPr>
          <w:color w:val="FF0000"/>
        </w:rPr>
        <w:t xml:space="preserve">Note* </w:t>
      </w:r>
      <w:r>
        <w:t>Unfortunately</w:t>
      </w:r>
      <w:r w:rsidR="00B16251">
        <w:t xml:space="preserve"> (although no reference is made here)</w:t>
      </w:r>
      <w:r>
        <w:t xml:space="preserve">, at the location that </w:t>
      </w:r>
      <w:r w:rsidR="00B16251">
        <w:t xml:space="preserve">Jeff </w:t>
      </w:r>
      <w:r>
        <w:t>Chadwick proposes for the Valley of Lemuel (Bir Marsha) there is no proof of any seasonal river meeting the conditions of the text, let alone the production of crops ("seeds“)]</w:t>
      </w:r>
    </w:p>
    <w:p w14:paraId="7B90626D" w14:textId="77777777" w:rsidR="00AD6706" w:rsidRDefault="00AD6706" w:rsidP="00AD6706">
      <w:r>
        <w:t xml:space="preserve"> . </w:t>
      </w:r>
    </w:p>
    <w:p w14:paraId="73B401A4" w14:textId="77777777" w:rsidR="00B16251" w:rsidRDefault="00AD6706" w:rsidP="00B16251">
      <w:pPr>
        <w:ind w:firstLine="720"/>
      </w:pPr>
      <w:r>
        <w:t xml:space="preserve">[p. 279] </w:t>
      </w:r>
    </w:p>
    <w:p w14:paraId="6D1CEF59" w14:textId="3FA3384F" w:rsidR="00AD6706" w:rsidRDefault="00AD6706" w:rsidP="00B16251">
      <w:pPr>
        <w:ind w:firstLine="720"/>
      </w:pPr>
      <w:r>
        <w:lastRenderedPageBreak/>
        <w:t>In commenting on 1 Nephi 16:17, Gardner says:</w:t>
      </w:r>
    </w:p>
    <w:p w14:paraId="5CCEADA4" w14:textId="64586C66" w:rsidR="00AD6706" w:rsidRDefault="00AD6706" w:rsidP="00B16251">
      <w:pPr>
        <w:ind w:left="720"/>
      </w:pPr>
      <w:r>
        <w:t xml:space="preserve"> </w:t>
      </w:r>
      <w:r w:rsidR="00B16251">
        <w:tab/>
      </w:r>
      <w:r>
        <w:t>Nephi notes that, after traveling for several days they pitched tents "for the space of a time." . .</w:t>
      </w:r>
      <w:r w:rsidR="00B16251">
        <w:t xml:space="preserve"> .</w:t>
      </w:r>
      <w:r>
        <w:t xml:space="preserve"> Nephi's phrase . . . suggests a pattern of traveling several days, then stopping to store up provisions. This pattern is consistent with the marginal resources of the area through which they were traveling and the periodic location of the halts. . . . The "fertile parts" ended south of Medina where the trail changes from frequent fertile locations to halts that are days or weeks travel between.571 (Note Potter &amp; Wellington, p. 95) Beginning at this point, the family would need to spend more time provisioning at each halt.</w:t>
      </w:r>
    </w:p>
    <w:p w14:paraId="48C15029" w14:textId="77777777" w:rsidR="00B16251" w:rsidRDefault="00AD6706" w:rsidP="00B16251">
      <w:pPr>
        <w:ind w:left="720"/>
      </w:pPr>
      <w:r>
        <w:t xml:space="preserve"> [p. 292-293] </w:t>
      </w:r>
    </w:p>
    <w:p w14:paraId="74F1A2BC" w14:textId="4D4FD4CD" w:rsidR="00AD6706" w:rsidRDefault="00AD6706" w:rsidP="00B16251">
      <w:pPr>
        <w:ind w:left="720"/>
      </w:pPr>
      <w:r>
        <w:t>In commenting on 1 Nephi 17:1 ("we did again take our journey in the wilderness; and we did travel nearly eastward from that time forth. And we did travel and wade through much affliction in the wilderness . . . ") Gardner writes:</w:t>
      </w:r>
    </w:p>
    <w:p w14:paraId="0A3A7841" w14:textId="24F1A581" w:rsidR="00AD6706" w:rsidRDefault="00AD6706" w:rsidP="00B16251">
      <w:pPr>
        <w:ind w:left="720"/>
      </w:pPr>
      <w:r>
        <w:t xml:space="preserve"> </w:t>
      </w:r>
      <w:r w:rsidR="00B16251">
        <w:tab/>
      </w:r>
      <w:r>
        <w:t>In this single verse, Nephi describes a change of direction, a fairly lengthy journey, afflictions, and the births of children. All of these events have stories behind them, but Nephi does not record them. Later (v. 4) he mentions that their travel consumes eight years. Nephi has earlier marked the passage of time as a "space of days."</w:t>
      </w:r>
    </w:p>
    <w:p w14:paraId="7C9FFDEF" w14:textId="77777777" w:rsidR="00B16251" w:rsidRDefault="00AD6706" w:rsidP="00AD6706">
      <w:r>
        <w:t xml:space="preserve"> </w:t>
      </w:r>
      <w:r w:rsidR="00B16251">
        <w:tab/>
      </w:r>
      <w:r>
        <w:t xml:space="preserve">[p. 293-294] </w:t>
      </w:r>
    </w:p>
    <w:p w14:paraId="002406D8" w14:textId="3FF0314C" w:rsidR="00AD6706" w:rsidRDefault="00AD6706" w:rsidP="00B16251">
      <w:pPr>
        <w:ind w:firstLine="720"/>
      </w:pPr>
      <w:r>
        <w:t>In commenting on 1 Nephi 17:3 "we did sojourn in the wilderness" Gardner writes:</w:t>
      </w:r>
    </w:p>
    <w:p w14:paraId="2CFF0957" w14:textId="3708CD29" w:rsidR="00AD6706" w:rsidRDefault="00AD6706" w:rsidP="00B16251">
      <w:pPr>
        <w:ind w:left="720"/>
      </w:pPr>
      <w:r>
        <w:t xml:space="preserve"> </w:t>
      </w:r>
      <w:r w:rsidR="00B16251">
        <w:tab/>
      </w:r>
      <w:r>
        <w:t>S. Kent Brown reads much more into this verse:</w:t>
      </w:r>
      <w:r w:rsidR="00B16251">
        <w:t xml:space="preserve"> “</w:t>
      </w:r>
      <w:r>
        <w:t xml:space="preserve"> In my View, Nephi's use of the verb "to sojourn" points to one or more periods of servility. . . . [slavery]</w:t>
      </w:r>
      <w:r w:rsidR="00B16251">
        <w:t>”</w:t>
      </w:r>
    </w:p>
    <w:p w14:paraId="1BA20D47" w14:textId="6ABA7C54" w:rsidR="00AD6706" w:rsidRDefault="00AD6706" w:rsidP="00B16251">
      <w:pPr>
        <w:ind w:left="720"/>
      </w:pPr>
      <w:r>
        <w:t xml:space="preserve"> </w:t>
      </w:r>
      <w:r w:rsidR="00B16251">
        <w:tab/>
      </w:r>
      <w:r>
        <w:t>The Lehites would not voluntarily have lingered in this challenging region. However, the family would have required some means of paying the tributes and purchasing needed replacement provisions on the trail. . . While using their education in exchange for goods may not be hard physical labor, it may yet have been considered "sojourning" because the family was unable to sustain themselves without performing that type of labor for other people.</w:t>
      </w:r>
    </w:p>
    <w:p w14:paraId="67BB248C" w14:textId="356266A9" w:rsidR="00AD6706" w:rsidRDefault="00AD6706" w:rsidP="00047DDE">
      <w:pPr>
        <w:ind w:left="720"/>
      </w:pPr>
      <w:r>
        <w:t xml:space="preserve"> If Brown's hypothesis is correct, why would Nephi also fail to mention such periodic servitude? Gardner gives various reasons</w:t>
      </w:r>
      <w:r w:rsidR="00047DDE">
        <w:t>:</w:t>
      </w:r>
    </w:p>
    <w:p w14:paraId="00DC414A" w14:textId="77777777" w:rsidR="00047DDE" w:rsidRDefault="00AD6706" w:rsidP="00047DDE">
      <w:pPr>
        <w:ind w:firstLine="720"/>
      </w:pPr>
      <w:r>
        <w:t xml:space="preserve">[pp. 315-316] </w:t>
      </w:r>
    </w:p>
    <w:p w14:paraId="73B1E998" w14:textId="7C165C34" w:rsidR="00AD6706" w:rsidRDefault="00AD6706" w:rsidP="00047DDE">
      <w:pPr>
        <w:ind w:firstLine="720"/>
      </w:pPr>
      <w:r>
        <w:t>In commenting on 1 Nephi 18:7 "Jacob" and "Joseph" Gardner writes:</w:t>
      </w:r>
    </w:p>
    <w:p w14:paraId="6019C25F" w14:textId="141550D8" w:rsidR="00AD6706" w:rsidRDefault="00AD6706" w:rsidP="00047DDE">
      <w:pPr>
        <w:ind w:left="720"/>
      </w:pPr>
      <w:r>
        <w:t xml:space="preserve"> </w:t>
      </w:r>
      <w:r w:rsidR="00047DDE">
        <w:tab/>
      </w:r>
      <w:r>
        <w:t xml:space="preserve">By naming his sons Jacob and Joseph, Lehi commemorates the two most important names in his lineage. This gives us one interesting anomaly. The more important and immediate ancestor is Joseph. We have seen an emphasis on the story of Joseph in Nephi's narration of events (See section on Nephi as Joseph of Egypt in 1 Nephi, part 1: Contest, Chapter 2, "Introduction to 1 Nephi.") </w:t>
      </w:r>
      <w:r w:rsidR="00047DDE">
        <w:t xml:space="preserve">I </w:t>
      </w:r>
      <w:r>
        <w:t xml:space="preserve">speculate that the naming order of the two sons suggests that they might have been twins. Lehi would not have known (short of direct revelation) that he would have two more sons, and we would therefore suspect that he would use the more significant name of Joseph for the firstborn son of the two. However, that is not the case. While this is the </w:t>
      </w:r>
      <w:r>
        <w:lastRenderedPageBreak/>
        <w:t>only indication that they might have been twins it does explain the reason that Jacob was used for the older child. Lehi would have known he had two sons to name only if they were twins.</w:t>
      </w:r>
      <w:r w:rsidRPr="00047DDE">
        <w:rPr>
          <w:vertAlign w:val="superscript"/>
        </w:rPr>
        <w:t>572</w:t>
      </w:r>
    </w:p>
    <w:p w14:paraId="5DBC0321" w14:textId="77777777" w:rsidR="00047DDE" w:rsidRDefault="00AD6706" w:rsidP="00AD6706">
      <w:r>
        <w:t xml:space="preserve"> </w:t>
      </w:r>
      <w:r w:rsidR="00047DDE">
        <w:tab/>
      </w:r>
      <w:r>
        <w:t xml:space="preserve">[p. 319] </w:t>
      </w:r>
    </w:p>
    <w:p w14:paraId="57429991" w14:textId="5B5818CB" w:rsidR="00AD6706" w:rsidRDefault="00AD6706" w:rsidP="00047DDE">
      <w:pPr>
        <w:ind w:firstLine="720"/>
      </w:pPr>
      <w:r>
        <w:t>In commenting on 1 Nephi 18:19 Gardner notes:</w:t>
      </w:r>
    </w:p>
    <w:p w14:paraId="3F682066" w14:textId="3CE83D99" w:rsidR="00AD6706" w:rsidRDefault="00AD6706" w:rsidP="00047DDE">
      <w:pPr>
        <w:ind w:left="720"/>
      </w:pPr>
      <w:r>
        <w:t xml:space="preserve"> </w:t>
      </w:r>
      <w:r w:rsidR="00047DDE">
        <w:tab/>
      </w:r>
      <w:r>
        <w:t>This verse is Nephi's first mention of [his own] children. I estimate that the weddings in the valley of Lemuel had occurred at least seven, perhaps eight years earlier. The timing depends on how we read Nephi's statement that "we did sojourn for the space of many years, yea, even eight years in the wilderness: (1 Ne. 17:4). This statement comes after they have departed from Nahom. However, we cannot tell how it relates to the various parts of the journey. We have noted that the family probably spent more than a year in the valley of Lemuel. That time may or may not be part of Nephi's "eight years in the wilderness." Nevertheless, Nephi's wife could have had three children in this time, assuming that each child was nursed for two years. Given the hardships, however, we might expect perhaps two. It would not be surprising if the oldest were close to six or seven (see 1 Ne. 17:8).</w:t>
      </w:r>
    </w:p>
    <w:p w14:paraId="410C57BA" w14:textId="2FB62607" w:rsidR="00AD6706" w:rsidRDefault="00AD6706" w:rsidP="00047DDE">
      <w:pPr>
        <w:ind w:left="720"/>
      </w:pPr>
      <w:r>
        <w:t xml:space="preserve"> [</w:t>
      </w:r>
      <w:r w:rsidRPr="00047DDE">
        <w:rPr>
          <w:color w:val="FF0000"/>
        </w:rPr>
        <w:t xml:space="preserve">Note* </w:t>
      </w:r>
      <w:r>
        <w:t>If Lehi had spent "more than a year in the valley of Lemuel, they might have all known that Jerusalem was being, or had been destroyed. More to the point, however, at any time along the trail during this time word would have reached them concerning the destruction of Jerusalem, yet Ishmael's daughters at one point wanted to return to Jerusalem (see 1 Nephi 16:35-39), and in 1 Nephi 17:14 Nephi tells his brothers that they would not know of the destruction of Jerusalem until after they had arrived in the promised land. Yet Gardner fails to comment on the chronological implications of any of these verses.]</w:t>
      </w:r>
    </w:p>
    <w:p w14:paraId="47417D96" w14:textId="77777777" w:rsidR="00047DDE" w:rsidRDefault="00047DDE" w:rsidP="00047DDE">
      <w:pPr>
        <w:ind w:left="720"/>
      </w:pPr>
    </w:p>
    <w:p w14:paraId="118E6113" w14:textId="367BC486" w:rsidR="00AD6706" w:rsidRDefault="00AD6706" w:rsidP="00AD6706">
      <w:r>
        <w:t xml:space="preserve"> </w:t>
      </w:r>
      <w:r w:rsidR="00047DDE">
        <w:tab/>
      </w:r>
      <w:r>
        <w:t>VOLUME TWO</w:t>
      </w:r>
    </w:p>
    <w:p w14:paraId="582F69BA" w14:textId="77777777" w:rsidR="00047DDE" w:rsidRDefault="00AD6706" w:rsidP="00AD6706">
      <w:r>
        <w:t xml:space="preserve"> </w:t>
      </w:r>
      <w:r w:rsidR="00047DDE">
        <w:tab/>
      </w:r>
      <w:r>
        <w:t xml:space="preserve">[p. 21] </w:t>
      </w:r>
    </w:p>
    <w:p w14:paraId="0BD2DBEC" w14:textId="1813BFB8" w:rsidR="00AD6706" w:rsidRDefault="00AD6706" w:rsidP="00047DDE">
      <w:pPr>
        <w:ind w:left="720"/>
      </w:pPr>
      <w:r>
        <w:t>In commenting on 2 Nephi 1:4 ("For, behold, said he, I have seen a vision, in which I know that Jerusalem is destroyed; and had we remained in Jerusalem we should also have perished.") Gardner writes:</w:t>
      </w:r>
    </w:p>
    <w:p w14:paraId="4E8E709A" w14:textId="59FFBB79" w:rsidR="00AD6706" w:rsidRDefault="00AD6706" w:rsidP="00047DDE">
      <w:pPr>
        <w:ind w:left="720"/>
      </w:pPr>
      <w:r>
        <w:t xml:space="preserve"> </w:t>
      </w:r>
      <w:r w:rsidR="00047DDE">
        <w:tab/>
      </w:r>
      <w:r>
        <w:t>Lehi's affirmation that Jerusalem has been destroyed rests on his vision,573 the best evidence available given their distance from any possible news sources, although it is possible that they received some word during their years in the wilderness.</w:t>
      </w:r>
    </w:p>
    <w:p w14:paraId="3EF9F759" w14:textId="170C17FD" w:rsidR="00AD6706" w:rsidRDefault="00AD6706" w:rsidP="00047DDE">
      <w:pPr>
        <w:ind w:left="720"/>
      </w:pPr>
      <w:r>
        <w:t xml:space="preserve"> [</w:t>
      </w:r>
      <w:r w:rsidRPr="00047DDE">
        <w:rPr>
          <w:color w:val="FF0000"/>
        </w:rPr>
        <w:t xml:space="preserve">Note* </w:t>
      </w:r>
      <w:r>
        <w:t>As I noted concerning Gardner's comments on 1 Nephi 18:19, he fails to grasp the fact that if Lehi's group would have spent 8 years in the wilderness of Arabia on the Frankincense Trail, they would undoubtedly have been informed by multiple trustworthy sources of Jerusalem's destruction. Thus there would be no need for Lehi to have a vision to verify such an event.]</w:t>
      </w:r>
    </w:p>
    <w:p w14:paraId="5726D234" w14:textId="57B269E2" w:rsidR="00AD6706" w:rsidRDefault="00AD6706" w:rsidP="00047DDE">
      <w:pPr>
        <w:ind w:left="720"/>
      </w:pPr>
      <w:r>
        <w:t xml:space="preserve"> </w:t>
      </w:r>
      <w:r w:rsidR="00047DDE">
        <w:tab/>
      </w:r>
      <w:r>
        <w:t xml:space="preserve">As long as he had predicted that Jerusalem would be destroyed, Laman and Lemuel could reject it as too vaguely distant to be a real reason for their departure. Lehi quashes that </w:t>
      </w:r>
      <w:r>
        <w:lastRenderedPageBreak/>
        <w:t>argument. Their original land of inheritance is no more; they must redefine themselves now as residents of the promised land.</w:t>
      </w:r>
    </w:p>
    <w:p w14:paraId="168544A1" w14:textId="7676A4F9" w:rsidR="00AD6706" w:rsidRDefault="00AD6706" w:rsidP="00047DDE">
      <w:pPr>
        <w:ind w:left="720"/>
      </w:pPr>
      <w:r>
        <w:t xml:space="preserve"> </w:t>
      </w:r>
      <w:r w:rsidR="00047DDE">
        <w:tab/>
      </w:r>
      <w:r>
        <w:t xml:space="preserve">Chronology: According to 1 Nephi 17:4, Lehi's family spent eight years in the wilderness. Randall Spackman has placed their departure from </w:t>
      </w:r>
      <w:r w:rsidR="00047DDE">
        <w:t>J</w:t>
      </w:r>
      <w:r>
        <w:t>erusalem between 587 and 586 B.C. Assuming a year for travel on the ocean, arrival in the New World, and unnamed events, Lehi gave these speeches in approximately 578-575 B.C.574</w:t>
      </w:r>
    </w:p>
    <w:p w14:paraId="11A69441" w14:textId="56625EE6" w:rsidR="00AD6706" w:rsidRDefault="00AD6706" w:rsidP="00AD6706">
      <w:r>
        <w:t xml:space="preserve"> </w:t>
      </w:r>
    </w:p>
    <w:p w14:paraId="696B65DE" w14:textId="77777777" w:rsidR="00047DDE" w:rsidRDefault="00AD6706" w:rsidP="00047DDE">
      <w:pPr>
        <w:ind w:firstLine="720"/>
      </w:pPr>
      <w:r>
        <w:t xml:space="preserve">[p. 329-330] </w:t>
      </w:r>
    </w:p>
    <w:p w14:paraId="6B67A8DD" w14:textId="088EB225" w:rsidR="00AD6706" w:rsidRDefault="00AD6706" w:rsidP="00047DDE">
      <w:pPr>
        <w:ind w:left="720"/>
      </w:pPr>
      <w:r>
        <w:t>In commenting on 2 Nephi 25:10 ("Wherefore, it hath been told them concerning the destruction which should come upon them, immediately after my father left Jerusalem; nevertheless, they hardened their hearts; and according to my prophecy they have been destroyed, save it be those which are carried away captive into Babylon." ) Gardner writes:</w:t>
      </w:r>
    </w:p>
    <w:p w14:paraId="7D60398E" w14:textId="18D45BA1" w:rsidR="00AD6706" w:rsidRDefault="00AD6706" w:rsidP="00047DDE">
      <w:pPr>
        <w:ind w:left="720"/>
      </w:pPr>
      <w:r>
        <w:t xml:space="preserve"> </w:t>
      </w:r>
      <w:r w:rsidR="00047DDE">
        <w:tab/>
      </w:r>
      <w:r>
        <w:t xml:space="preserve">Nephi give a specific example of the fate of those who ignore the prophetic call to repentance. Isaiah may have specifically prophesied concerning the Assyrian destruction, but Nephi had witnessed a second foreign invasion (from Babylon) that mirrored the Assyrian conquest in destruction. That experience likely founded Nephi's confidence that Isaiah's prophecies could be applied to other times and circumstances. Hence Nephi used the most recent prophecy and fulfillment of the destruction of </w:t>
      </w:r>
      <w:r w:rsidR="00047DDE">
        <w:t>J</w:t>
      </w:r>
      <w:r>
        <w:t>erusalem by Babylon as a proof that the prophecies of the destruction of the Nephites will also come to pass.</w:t>
      </w:r>
    </w:p>
    <w:p w14:paraId="33913566" w14:textId="2E2F24E1" w:rsidR="00AD6706" w:rsidRDefault="00AD6706" w:rsidP="00047DDE">
      <w:pPr>
        <w:ind w:left="720"/>
      </w:pPr>
      <w:r>
        <w:t xml:space="preserve"> [</w:t>
      </w:r>
      <w:r w:rsidRPr="00047DDE">
        <w:rPr>
          <w:color w:val="FF0000"/>
        </w:rPr>
        <w:t xml:space="preserve">Note* </w:t>
      </w:r>
      <w:r>
        <w:t>This verse is the crux of Spackman's chronology, that Lehi left in 587 B.C. and the destruction happened “immediately after." However Gardner seems to not dwell on chronology here, but rather on Nephi's message of repentance, which is probably the more correct setting for Nephi's word usage, implying that without repentance, the process of destruction starts "immediately after" the rejection of the messenger in this case Lehi.]</w:t>
      </w:r>
    </w:p>
    <w:p w14:paraId="4D064029" w14:textId="77777777" w:rsidR="00047DDE" w:rsidRDefault="00047DDE" w:rsidP="00047DDE">
      <w:pPr>
        <w:ind w:left="720"/>
      </w:pPr>
    </w:p>
    <w:p w14:paraId="64BA4F70" w14:textId="03D8306D" w:rsidR="00AD6706" w:rsidRDefault="00AD6706" w:rsidP="00AD6706">
      <w:r>
        <w:t xml:space="preserve"> </w:t>
      </w:r>
      <w:r w:rsidR="00047DDE">
        <w:tab/>
      </w:r>
      <w:r>
        <w:t>VOLUME FIVE</w:t>
      </w:r>
    </w:p>
    <w:p w14:paraId="696D7E8B" w14:textId="77777777" w:rsidR="00047DDE" w:rsidRDefault="00AD6706" w:rsidP="00AD6706">
      <w:r>
        <w:t xml:space="preserve"> </w:t>
      </w:r>
      <w:r w:rsidR="00047DDE">
        <w:tab/>
      </w:r>
      <w:r>
        <w:t xml:space="preserve">[p. 230] </w:t>
      </w:r>
    </w:p>
    <w:p w14:paraId="53E0ACEC" w14:textId="77777777" w:rsidR="00047DDE" w:rsidRDefault="00AD6706" w:rsidP="00047DDE">
      <w:pPr>
        <w:ind w:firstLine="720"/>
      </w:pPr>
      <w:r>
        <w:t>In commenting on the heading of 3rd Nephi Gardner notes</w:t>
      </w:r>
      <w:r w:rsidR="00047DDE">
        <w:t>:</w:t>
      </w:r>
      <w:r>
        <w:t xml:space="preserve"> </w:t>
      </w:r>
    </w:p>
    <w:p w14:paraId="58E197DF" w14:textId="77777777" w:rsidR="00C63A4D" w:rsidRDefault="00AD6706" w:rsidP="00C63A4D">
      <w:pPr>
        <w:ind w:left="720" w:firstLine="720"/>
      </w:pPr>
      <w:r>
        <w:t>"Mormon also includes a link to the original Nephi, who 'came out of Jerusalem in the first year of the reign of Zedekiah, thee king of Judah."</w:t>
      </w:r>
    </w:p>
    <w:p w14:paraId="54E2227F" w14:textId="7EC1C0EF" w:rsidR="00AD6706" w:rsidRDefault="00C63A4D" w:rsidP="00C63A4D">
      <w:pPr>
        <w:ind w:left="720"/>
      </w:pPr>
      <w:r>
        <w:t>[</w:t>
      </w:r>
      <w:r w:rsidRPr="00C63A4D">
        <w:rPr>
          <w:color w:val="FF0000"/>
        </w:rPr>
        <w:t xml:space="preserve">Note* </w:t>
      </w:r>
      <w:r w:rsidR="00AD6706">
        <w:t xml:space="preserve">However </w:t>
      </w:r>
      <w:r>
        <w:t>Gardner</w:t>
      </w:r>
      <w:r w:rsidR="00AD6706">
        <w:t xml:space="preserve"> fails to explain how the first year of the reign of Zedekiah could be in 597 B.C., and Nephi could come out of Jerusalem in 587 B.C. (ten years later)</w:t>
      </w:r>
      <w:r>
        <w:t>!]</w:t>
      </w:r>
    </w:p>
    <w:p w14:paraId="3F579DD5" w14:textId="77777777" w:rsidR="00C63A4D" w:rsidRDefault="00AD6706" w:rsidP="00AD6706">
      <w:r>
        <w:t xml:space="preserve"> </w:t>
      </w:r>
      <w:r w:rsidR="00C63A4D">
        <w:tab/>
      </w:r>
      <w:r>
        <w:t xml:space="preserve">[p. 231] </w:t>
      </w:r>
    </w:p>
    <w:p w14:paraId="02523935" w14:textId="2ABAA981" w:rsidR="00AD6706" w:rsidRDefault="00C63A4D" w:rsidP="00C63A4D">
      <w:pPr>
        <w:ind w:firstLine="720"/>
      </w:pPr>
      <w:r>
        <w:t>I</w:t>
      </w:r>
      <w:r w:rsidR="00AD6706">
        <w:t>n commenting on 3 Nephi 1:1, Gardner writes:</w:t>
      </w:r>
    </w:p>
    <w:p w14:paraId="6D1E6458" w14:textId="77145D87" w:rsidR="00AD6706" w:rsidRDefault="00AD6706" w:rsidP="00C63A4D">
      <w:pPr>
        <w:ind w:left="720"/>
      </w:pPr>
      <w:r>
        <w:t xml:space="preserve"> </w:t>
      </w:r>
      <w:r w:rsidR="00C63A4D">
        <w:tab/>
      </w:r>
      <w:r>
        <w:t xml:space="preserve">Chronology: The ninety-first year of the reign of the judges is approximately 5 B.C. (see commentary accompanying 1 Nephi 10:4 for information on how commentary calculates </w:t>
      </w:r>
      <w:r>
        <w:lastRenderedPageBreak/>
        <w:t>Nephite years) Signs of the Savior's birth will come in the ninety-second year. Thus, the six-hundred-year prophecy (1 Ne. 10:4) is fulfilled in the Nephite year prior to the Messiah's birth. Apparently the prophecy was for 600 whole years.</w:t>
      </w:r>
    </w:p>
    <w:p w14:paraId="36845977" w14:textId="113CA247" w:rsidR="00AD6706" w:rsidRDefault="00AD6706" w:rsidP="00C63A4D">
      <w:pPr>
        <w:ind w:left="720"/>
      </w:pPr>
      <w:r>
        <w:t xml:space="preserve"> [</w:t>
      </w:r>
      <w:r w:rsidRPr="00C63A4D">
        <w:rPr>
          <w:color w:val="FF0000"/>
        </w:rPr>
        <w:t xml:space="preserve">Note* </w:t>
      </w:r>
      <w:r>
        <w:t>The years might have been correlated with the month in which Christ was born. Notice that Mormon notes that "in the commencement of the ninety and second year, behold, the prophecies of the prophets began to be fulfilled more fully." This exactly duplicates the wording in 1 Nephi 1:4 ("in the commencement of the first year of the reign of Zedekiah." Thus the prophecy could be to the exact day].</w:t>
      </w:r>
    </w:p>
    <w:p w14:paraId="7231C205" w14:textId="7B025339" w:rsidR="00AD6706" w:rsidRDefault="00AD6706" w:rsidP="00C63A4D">
      <w:pPr>
        <w:ind w:left="720"/>
      </w:pPr>
      <w:r>
        <w:t xml:space="preserve"> </w:t>
      </w:r>
      <w:r w:rsidR="00C63A4D">
        <w:tab/>
      </w:r>
      <w:r>
        <w:t xml:space="preserve">There is no concrete way to verify the year in which Jesus was born according to our modern calendar. An important temporal anchor comes with details in the birth narrative that require that Herod be alive at that time. Raymond Brown, the eminent New Testament scholar, points out: </w:t>
      </w:r>
    </w:p>
    <w:p w14:paraId="5EAFDCC5" w14:textId="147AE7B7" w:rsidR="00C63A4D" w:rsidRDefault="00AD6706" w:rsidP="00C63A4D">
      <w:pPr>
        <w:ind w:left="2160"/>
      </w:pPr>
      <w:r>
        <w:t xml:space="preserve">"Josephus fixes the death of Herod the Great shortly after an eclipse of the moon and before a </w:t>
      </w:r>
      <w:r w:rsidR="00C63A4D">
        <w:t>P</w:t>
      </w:r>
      <w:r>
        <w:t>assover. In [4 B.C.] there was an eclipse on the night of March 12/13th, one month before Passover. While other possibilities are 5 B.C. and 1 B.C., the best evidence favors March/April 4 B.C. as the time of Herod's death.''</w:t>
      </w:r>
      <w:r w:rsidRPr="00C63A4D">
        <w:rPr>
          <w:vertAlign w:val="superscript"/>
        </w:rPr>
        <w:t xml:space="preserve">575 </w:t>
      </w:r>
    </w:p>
    <w:p w14:paraId="7E308E05" w14:textId="4A181FA3" w:rsidR="00AD6706" w:rsidRDefault="00AD6706" w:rsidP="00C63A4D">
      <w:pPr>
        <w:ind w:left="720" w:firstLine="720"/>
      </w:pPr>
      <w:r>
        <w:t>After March/April 4 B.C., the biblical statements do not fit. Therefore, Jesus must have been born before that date; but how much earlier?</w:t>
      </w:r>
    </w:p>
    <w:p w14:paraId="0AE0F47C" w14:textId="236A525A" w:rsidR="00AD6706" w:rsidRDefault="00AD6706" w:rsidP="00C63A4D">
      <w:pPr>
        <w:ind w:left="720"/>
      </w:pPr>
      <w:r>
        <w:t xml:space="preserve"> </w:t>
      </w:r>
      <w:r w:rsidR="00C63A4D">
        <w:tab/>
      </w:r>
      <w:r>
        <w:t>The slaughter of the children ages two and younger suggests an outside margin of two years (Matt. 2:16). Brown continues: "This notice, fixing the age limit according to the rising of the birth star of the King of the Jews has led scholars to date Jesus birth ca. 6 B.C., two years before Herod's death."</w:t>
      </w:r>
      <w:r w:rsidRPr="00C63A4D">
        <w:rPr>
          <w:vertAlign w:val="superscript"/>
        </w:rPr>
        <w:t>576</w:t>
      </w:r>
    </w:p>
    <w:p w14:paraId="788F698A" w14:textId="0EBD20B6" w:rsidR="00AD6706" w:rsidRDefault="00AD6706" w:rsidP="00C63A4D">
      <w:pPr>
        <w:ind w:left="720"/>
      </w:pPr>
      <w:r>
        <w:t xml:space="preserve"> </w:t>
      </w:r>
      <w:r w:rsidR="00C63A4D">
        <w:tab/>
      </w:r>
      <w:r>
        <w:t>Since this date is based on the star's appearance, not necessarily the birth, it seems likely that 6 B.C., like 4 B.C., sets an outside boundary to the event but does not date it. It is probably beyond the data to try for a more precise date than saying the birth fell between these two dates. The Nephite count is closer to 4 B.C. Therefore, I suggest that the birth occurred in 4-5 B.C., with the caveat that we do not know how the beginning of a Nephite year correlates to the beginning of the Old World year. Some of the Nephite year may overlap that of the Old World.</w:t>
      </w:r>
      <w:r w:rsidRPr="00C63A4D">
        <w:rPr>
          <w:vertAlign w:val="superscript"/>
        </w:rPr>
        <w:t>577</w:t>
      </w:r>
    </w:p>
    <w:p w14:paraId="62A0F8ED" w14:textId="77777777" w:rsidR="00C63A4D" w:rsidRDefault="00AD6706" w:rsidP="00C63A4D">
      <w:pPr>
        <w:ind w:left="720"/>
      </w:pPr>
      <w:r>
        <w:t xml:space="preserve"> [p. 302] </w:t>
      </w:r>
    </w:p>
    <w:p w14:paraId="561A5E0F" w14:textId="089C9999" w:rsidR="00AD6706" w:rsidRDefault="00AD6706" w:rsidP="00C63A4D">
      <w:pPr>
        <w:ind w:left="720"/>
      </w:pPr>
      <w:r>
        <w:t>In commenting on 3 Nephi 8:5, ("in the thirty and fourth year, in the first month, on the fourth day of the month, there arose a great storm ..."), Gardner writes:</w:t>
      </w:r>
    </w:p>
    <w:p w14:paraId="64936C7C" w14:textId="42B8309D" w:rsidR="00AD6706" w:rsidRDefault="00AD6706" w:rsidP="0063125A">
      <w:pPr>
        <w:ind w:left="720"/>
      </w:pPr>
      <w:r>
        <w:t xml:space="preserve"> </w:t>
      </w:r>
      <w:r w:rsidR="00C63A4D">
        <w:tab/>
      </w:r>
      <w:r>
        <w:t>Chronology: This destruction occurs in the fourth day of the first month. The first Nephite month is obviously different from our current calendar. It would be interesting if the Nephite restructuring of the calendar dating from the signs of Christ's birth began counting the "first month" as Jesus's birth, held in LDS tradition to be April.</w:t>
      </w:r>
      <w:r w:rsidRPr="00C63A4D">
        <w:rPr>
          <w:vertAlign w:val="superscript"/>
        </w:rPr>
        <w:t>578</w:t>
      </w:r>
    </w:p>
    <w:p w14:paraId="7BD78DAA" w14:textId="0CCF863F" w:rsidR="00AD6706" w:rsidRDefault="00AD6706" w:rsidP="0063125A">
      <w:pPr>
        <w:ind w:left="720"/>
      </w:pPr>
      <w:r>
        <w:t xml:space="preserve"> </w:t>
      </w:r>
      <w:r w:rsidR="00C63A4D">
        <w:tab/>
      </w:r>
      <w:r w:rsidRPr="00C63A4D">
        <w:rPr>
          <w:u w:val="single"/>
        </w:rPr>
        <w:t>Raymond E. Brown summarizes a tremendous amount of work on dating the year of Jesus's death, bringing it down to two likely dates: April 7, 30, or April 3, 33.</w:t>
      </w:r>
      <w:r w:rsidRPr="00C63A4D">
        <w:rPr>
          <w:u w:val="single"/>
          <w:vertAlign w:val="superscript"/>
        </w:rPr>
        <w:t>579</w:t>
      </w:r>
      <w:r w:rsidRPr="00C63A4D">
        <w:rPr>
          <w:u w:val="single"/>
        </w:rPr>
        <w:t xml:space="preserve"> The Book of </w:t>
      </w:r>
      <w:r w:rsidRPr="00C63A4D">
        <w:rPr>
          <w:u w:val="single"/>
        </w:rPr>
        <w:lastRenderedPageBreak/>
        <w:t>Mormon chronology would point us toward the year 30, and therefore the more complete date of April 7, 3O.</w:t>
      </w:r>
      <w:r w:rsidRPr="00C63A4D">
        <w:rPr>
          <w:vertAlign w:val="superscript"/>
        </w:rPr>
        <w:t>580</w:t>
      </w:r>
    </w:p>
    <w:p w14:paraId="7C64540C" w14:textId="77777777" w:rsidR="00C63A4D" w:rsidRDefault="00AD6706" w:rsidP="00AD6706">
      <w:r>
        <w:t xml:space="preserve"> </w:t>
      </w:r>
    </w:p>
    <w:p w14:paraId="409AD790" w14:textId="7737CC3A" w:rsidR="00AD6706" w:rsidRDefault="00AD6706" w:rsidP="0063125A">
      <w:pPr>
        <w:spacing w:after="0"/>
      </w:pPr>
      <w:r>
        <w:t>2007</w:t>
      </w:r>
      <w:r w:rsidR="0063125A">
        <w:tab/>
      </w:r>
      <w:r w:rsidRPr="0063125A">
        <w:rPr>
          <w:b/>
          <w:bCs/>
        </w:rPr>
        <w:t>Clay McConkie</w:t>
      </w:r>
      <w:r w:rsidR="0063125A" w:rsidRPr="0063125A">
        <w:rPr>
          <w:b/>
          <w:bCs/>
        </w:rPr>
        <w:t xml:space="preserve">, </w:t>
      </w:r>
      <w:r w:rsidRPr="0063125A">
        <w:rPr>
          <w:b/>
          <w:bCs/>
          <w:i/>
          <w:iCs/>
        </w:rPr>
        <w:t>600 BC: The Departure of Lehi: A Landmark of Time</w:t>
      </w:r>
      <w:r w:rsidRPr="0063125A">
        <w:rPr>
          <w:b/>
          <w:bCs/>
        </w:rPr>
        <w:t>,</w:t>
      </w:r>
      <w:r>
        <w:t xml:space="preserve"> Springville: CFI, 2007,</w:t>
      </w:r>
    </w:p>
    <w:p w14:paraId="0F4C8496" w14:textId="6CFA808A" w:rsidR="00AD6706" w:rsidRDefault="0063125A" w:rsidP="0063125A">
      <w:pPr>
        <w:spacing w:after="0"/>
      </w:pPr>
      <w:r>
        <w:tab/>
      </w:r>
      <w:r>
        <w:tab/>
      </w:r>
      <w:r w:rsidR="00AD6706">
        <w:t>pp. 1-3</w:t>
      </w:r>
      <w:r>
        <w:t>.</w:t>
      </w:r>
    </w:p>
    <w:p w14:paraId="4DBDE57E" w14:textId="77777777" w:rsidR="0063125A" w:rsidRDefault="00AD6706" w:rsidP="00AD6706">
      <w:r>
        <w:t xml:space="preserve"> </w:t>
      </w:r>
    </w:p>
    <w:p w14:paraId="2A7FCC2B" w14:textId="54C1F0CE" w:rsidR="00AD6706" w:rsidRDefault="00AD6706" w:rsidP="0063125A">
      <w:pPr>
        <w:ind w:left="720" w:firstLine="720"/>
      </w:pPr>
      <w:r>
        <w:t>Six hundred years before the birth of Christ, at a place near the city of Jerusalem, a man and his family began a historic journey. . . .</w:t>
      </w:r>
    </w:p>
    <w:p w14:paraId="5B0D53A2" w14:textId="606BF7FE" w:rsidR="00AD6706" w:rsidRDefault="00AD6706" w:rsidP="0063125A">
      <w:pPr>
        <w:ind w:left="720"/>
      </w:pPr>
      <w:r>
        <w:t xml:space="preserve"> </w:t>
      </w:r>
      <w:r w:rsidR="0063125A">
        <w:tab/>
      </w:r>
      <w:r>
        <w:t>In the time of history it was in the commencement of the first year of the reign of Zedekiah, the last king to rule over the kingdom of Judah. The calendar date was 597 BC, but in the personal account kept by Lehi and his descendants, it was given a different date, one which for centuries would be a landmark of time and a pivotal date in history.</w:t>
      </w:r>
    </w:p>
    <w:p w14:paraId="7D79BBB7" w14:textId="400728B7" w:rsidR="00AD6706" w:rsidRDefault="00AD6706" w:rsidP="0063125A">
      <w:pPr>
        <w:ind w:left="720"/>
      </w:pPr>
      <w:r>
        <w:t xml:space="preserve"> </w:t>
      </w:r>
      <w:r w:rsidR="0063125A">
        <w:tab/>
      </w:r>
      <w:r>
        <w:t>It was 600 BC, the family said, when they left the city and area of Jerusalem, six hundred years before the birth and advent of Jesus Christ. Often they used the date as a reference point in their writings. ... (1 Nephi 19:8)</w:t>
      </w:r>
    </w:p>
    <w:p w14:paraId="7A930B75" w14:textId="0B3E53BC" w:rsidR="00AD6706" w:rsidRDefault="00AD6706" w:rsidP="0063125A">
      <w:pPr>
        <w:ind w:left="720"/>
      </w:pPr>
      <w:r>
        <w:t xml:space="preserve"> </w:t>
      </w:r>
      <w:r w:rsidR="0063125A">
        <w:tab/>
      </w:r>
      <w:r>
        <w:t xml:space="preserve">And yet as far as history is concerned, it was in 597 BC, and not 600, that Lehi left the city. It was on the later date that the man known as Zedekiah acceded to the throne and became king of Judah. Also in that year other important events were taking </w:t>
      </w:r>
      <w:r w:rsidR="0063125A">
        <w:t>place</w:t>
      </w:r>
      <w:r>
        <w:t>, including an earlier invasion of the city of Jerusalem by the Chaldeans of Babylonia and the continuation of what eventually became known as the Babylonian Captivity or Exile.</w:t>
      </w:r>
    </w:p>
    <w:p w14:paraId="2896614C" w14:textId="485566A6" w:rsidR="00AD6706" w:rsidRDefault="00AD6706" w:rsidP="0063125A">
      <w:pPr>
        <w:ind w:left="720"/>
      </w:pPr>
      <w:r>
        <w:t xml:space="preserve"> </w:t>
      </w:r>
      <w:r w:rsidR="0063125A">
        <w:tab/>
      </w:r>
      <w:r>
        <w:t>Many centuries later a similar discrepancy of dates would arise in relation to the birth of Christ. Biblical scholars often affirm, for example, that Jesus was not born at the beginning of the first century AD, according to the present calendar, but instead several years earlier, anywhere from 1 BC to 8 BC. Since the more common estimate appears to be between the years 3 and 4, it is significant how this relates to the 600 BC date given by Lehi.</w:t>
      </w:r>
    </w:p>
    <w:p w14:paraId="5776BA98" w14:textId="014E15AC" w:rsidR="00AD6706" w:rsidRDefault="00AD6706" w:rsidP="0063125A">
      <w:pPr>
        <w:ind w:left="720"/>
      </w:pPr>
      <w:r>
        <w:t xml:space="preserve"> </w:t>
      </w:r>
      <w:r w:rsidR="0063125A">
        <w:tab/>
      </w:r>
      <w:r>
        <w:t>Just as Lehi's history places the accession of Zedekiah at 600 instead of 597, a discrepancy of three years, so also do modern biblical scholars set the birth of Christ at 3 or 4 BC, a difference in calendar date of approximately the same amount.</w:t>
      </w:r>
    </w:p>
    <w:p w14:paraId="5E1C8DD4" w14:textId="2BA210EC" w:rsidR="00AD6706" w:rsidRDefault="00AD6706" w:rsidP="0063125A">
      <w:pPr>
        <w:ind w:left="720"/>
      </w:pPr>
      <w:r>
        <w:t xml:space="preserve"> </w:t>
      </w:r>
      <w:r w:rsidR="0063125A">
        <w:tab/>
      </w:r>
      <w:r>
        <w:t>But whatever the correct answer to these situations might be, 600 BC still remains an important date in history.</w:t>
      </w:r>
    </w:p>
    <w:p w14:paraId="3E279776" w14:textId="736205EB" w:rsidR="00FE3AD2" w:rsidRDefault="00AD6706" w:rsidP="0063125A">
      <w:pPr>
        <w:ind w:left="720"/>
      </w:pPr>
      <w:r>
        <w:t xml:space="preserve"> [</w:t>
      </w:r>
      <w:r w:rsidRPr="0063125A">
        <w:rPr>
          <w:color w:val="FF0000"/>
        </w:rPr>
        <w:t xml:space="preserve">Note* </w:t>
      </w:r>
      <w:r>
        <w:t>It is difficult to know what McConkie is trying to say. He has mixed Dionysian dating symbols into Nephi's record when Nephi never used such symbols-they only appear as later footnotes added by modern-day LDS authorities. He also fails to address a host of LDS scholarly studies that have been written on the subject of Lehi's departure date. The 3</w:t>
      </w:r>
      <w:r w:rsidR="0063125A">
        <w:t>-</w:t>
      </w:r>
      <w:r>
        <w:t>year discrepancy on Lehi's departure date does NOT cancel out a supposed 3</w:t>
      </w:r>
      <w:r w:rsidR="005244DC">
        <w:t>-</w:t>
      </w:r>
      <w:r>
        <w:t>year discrepancy on Christ's birthdate, it only adds to the problem.]</w:t>
      </w:r>
    </w:p>
    <w:p w14:paraId="49F68CCA" w14:textId="77777777" w:rsidR="00DD21EB" w:rsidRDefault="00DD21EB" w:rsidP="000D4134"/>
    <w:p w14:paraId="6D9CBC1E" w14:textId="77777777" w:rsidR="00DD21EB" w:rsidRDefault="00DD21EB" w:rsidP="000D4134"/>
    <w:p w14:paraId="72AF21FF" w14:textId="77777777" w:rsidR="0063125A" w:rsidRDefault="000D4134" w:rsidP="00FE3AD2">
      <w:pPr>
        <w:spacing w:after="0"/>
        <w:rPr>
          <w:i/>
        </w:rPr>
      </w:pPr>
      <w:r w:rsidRPr="005244DC">
        <w:lastRenderedPageBreak/>
        <w:t>2008</w:t>
      </w:r>
      <w:r>
        <w:tab/>
      </w:r>
      <w:r w:rsidRPr="0063125A">
        <w:rPr>
          <w:b/>
          <w:bCs/>
        </w:rPr>
        <w:t>Joseph Lovell Allen and Blake Joseph Allen,</w:t>
      </w:r>
      <w:r w:rsidRPr="00160CB6">
        <w:t xml:space="preserve"> </w:t>
      </w:r>
      <w:r w:rsidRPr="005244DC">
        <w:rPr>
          <w:b/>
          <w:i/>
        </w:rPr>
        <w:t>Exploring the Lands of the Book of Mormon</w:t>
      </w:r>
      <w:r w:rsidRPr="00160CB6">
        <w:rPr>
          <w:i/>
        </w:rPr>
        <w:t xml:space="preserve">, </w:t>
      </w:r>
    </w:p>
    <w:p w14:paraId="72D4837D" w14:textId="77777777" w:rsidR="0063125A" w:rsidRDefault="000D4134" w:rsidP="00FE3AD2">
      <w:pPr>
        <w:spacing w:after="0"/>
        <w:ind w:left="720" w:firstLine="720"/>
      </w:pPr>
      <w:r w:rsidRPr="00160CB6">
        <w:t>Second Edition. Orem: Book of Mormon Tours and Research Institute, LLC, 2008</w:t>
      </w:r>
      <w:r w:rsidR="00023B5E">
        <w:t xml:space="preserve">, </w:t>
      </w:r>
    </w:p>
    <w:p w14:paraId="274323C9" w14:textId="5DC54D4B" w:rsidR="000D4134" w:rsidRDefault="00023B5E" w:rsidP="0063125A">
      <w:pPr>
        <w:spacing w:after="0"/>
        <w:ind w:left="720" w:firstLine="720"/>
      </w:pPr>
      <w:r>
        <w:t xml:space="preserve">p. 69-72, </w:t>
      </w:r>
      <w:r w:rsidR="005F480A">
        <w:t xml:space="preserve">76-77, 161, </w:t>
      </w:r>
      <w:r>
        <w:t>51</w:t>
      </w:r>
      <w:r w:rsidR="005F480A">
        <w:t>5</w:t>
      </w:r>
      <w:r>
        <w:t>-5</w:t>
      </w:r>
      <w:r w:rsidR="005F480A">
        <w:t>16, 310-311</w:t>
      </w:r>
      <w:r>
        <w:t>.</w:t>
      </w:r>
      <w:r w:rsidR="000D4134" w:rsidRPr="00160CB6">
        <w:t xml:space="preserve"> </w:t>
      </w:r>
    </w:p>
    <w:p w14:paraId="6E5059C4" w14:textId="77777777" w:rsidR="00FE3AD2" w:rsidRPr="00160CB6" w:rsidRDefault="00FE3AD2" w:rsidP="00FE3AD2">
      <w:pPr>
        <w:spacing w:after="0"/>
        <w:ind w:left="720" w:firstLine="720"/>
      </w:pPr>
    </w:p>
    <w:p w14:paraId="4C58DE37" w14:textId="1443B9DB" w:rsidR="00EC75CD" w:rsidRPr="0063125A" w:rsidRDefault="00EC75CD" w:rsidP="0063125A">
      <w:pPr>
        <w:ind w:left="720"/>
        <w:rPr>
          <w:b/>
          <w:bCs/>
        </w:rPr>
      </w:pPr>
      <w:r w:rsidRPr="0063125A">
        <w:rPr>
          <w:b/>
          <w:bCs/>
        </w:rPr>
        <w:t>Nephite Departure from Jerusalem and the Birth of Christ</w:t>
      </w:r>
    </w:p>
    <w:p w14:paraId="07AD2A02" w14:textId="08477952" w:rsidR="00EC75CD" w:rsidRPr="0063125A" w:rsidRDefault="00EC75CD" w:rsidP="0063125A">
      <w:pPr>
        <w:ind w:left="720"/>
      </w:pPr>
      <w:r w:rsidRPr="0063125A">
        <w:t>In 1 Nephi 1:4 we are informed that Lehi lived in Jerusalem when Zedekiah was placed on the throne as king of Judah.  In 1 Nephi 2:2, we read that Lehi was commanded by the Lord to take his family and depart into the wilderness.  We therefore assume that Lehi and his family left Jerusalem the first year of the reign of King Zedekiah or shortly thereafter.  Josiah, Judah’s most righteous king, had ruled Judah for thirty-one years from 641-610 BC.  Josiah had initiated a religious reform movement in the kingdom of Judah where Lehi lived with his family.  Josiah was killed in a conflict with the Egyptian pharaoh Necho, who was marching to join forces with Assyria after the Assyrian capital, Nineveh, had fallen to the Babylonians 15</w:t>
      </w:r>
    </w:p>
    <w:p w14:paraId="36F4CC4E" w14:textId="5905EA95" w:rsidR="00EC75CD" w:rsidRPr="0063125A" w:rsidRDefault="00D40419" w:rsidP="0063125A">
      <w:pPr>
        <w:ind w:left="720"/>
      </w:pPr>
      <w:r w:rsidRPr="0063125A">
        <w:tab/>
        <w:t>From the death of Josiah, at 609 BC, until the first year of the reign of Mattaniah/Zedekiah, or Zedekiah III, at 597 BC, the kingdom of Judah was battered back and forth between Egypt and Babylon; and a heavy tax was imposed upon the people of Judah.  Jehoahaz, the son of Josiah, became the king of Judah at the age of twenty-there upon the death of his father.  Jehoahaz was an evil king who ruled only three months.  He was taken captive by Pharoah Necho and died in Egypt.</w:t>
      </w:r>
    </w:p>
    <w:p w14:paraId="547A14CF" w14:textId="1948E495" w:rsidR="00042D15" w:rsidRPr="0063125A" w:rsidRDefault="00042D15" w:rsidP="0063125A">
      <w:pPr>
        <w:ind w:left="720"/>
        <w:rPr>
          <w:b/>
          <w:bCs/>
        </w:rPr>
      </w:pPr>
      <w:r w:rsidRPr="0063125A">
        <w:rPr>
          <w:b/>
          <w:bCs/>
        </w:rPr>
        <w:t>Zedekiah—A Title</w:t>
      </w:r>
    </w:p>
    <w:p w14:paraId="7AC2ABE2" w14:textId="33724BBF" w:rsidR="00042D15" w:rsidRPr="0063125A" w:rsidRDefault="00042D15" w:rsidP="0063125A">
      <w:pPr>
        <w:ind w:left="720"/>
      </w:pPr>
      <w:r w:rsidRPr="0063125A">
        <w:t>We propose that the word Zedekiah became a title used by the Babylonians to designate the Jewish kings after Babylon gained control of Jerusalem a few years prior to Lehi’s departure.  We will refer to three Jewish kings of this time period as Zedekiah I, Zedekiah II, and Zedekiah III, with the following corresponding original names and dates.</w:t>
      </w:r>
    </w:p>
    <w:p w14:paraId="5A38B1C3" w14:textId="2A4BB4CC" w:rsidR="00042D15" w:rsidRPr="0063125A" w:rsidRDefault="00042D15" w:rsidP="0063125A">
      <w:pPr>
        <w:spacing w:after="0"/>
        <w:ind w:left="720"/>
        <w:rPr>
          <w:u w:val="single"/>
        </w:rPr>
      </w:pPr>
      <w:r w:rsidRPr="0063125A">
        <w:rPr>
          <w:u w:val="single"/>
        </w:rPr>
        <w:t>Jewish King</w:t>
      </w:r>
      <w:r w:rsidRPr="0063125A">
        <w:rPr>
          <w:u w:val="single"/>
        </w:rPr>
        <w:tab/>
        <w:t>Original Name</w:t>
      </w:r>
      <w:r w:rsidRPr="0063125A">
        <w:rPr>
          <w:u w:val="single"/>
        </w:rPr>
        <w:tab/>
      </w:r>
      <w:r w:rsidRPr="0063125A">
        <w:rPr>
          <w:u w:val="single"/>
        </w:rPr>
        <w:tab/>
        <w:t>Began</w:t>
      </w:r>
      <w:r w:rsidRPr="0063125A">
        <w:rPr>
          <w:u w:val="single"/>
        </w:rPr>
        <w:tab/>
      </w:r>
      <w:r w:rsidRPr="0063125A">
        <w:rPr>
          <w:u w:val="single"/>
        </w:rPr>
        <w:tab/>
        <w:t>Reference</w:t>
      </w:r>
    </w:p>
    <w:p w14:paraId="78EC60A3" w14:textId="19FBBA47" w:rsidR="00042D15" w:rsidRPr="0063125A" w:rsidRDefault="00042D15" w:rsidP="0063125A">
      <w:pPr>
        <w:spacing w:after="0"/>
        <w:ind w:left="720"/>
      </w:pPr>
      <w:r w:rsidRPr="0063125A">
        <w:t>Zedekiah I</w:t>
      </w:r>
      <w:r w:rsidRPr="0063125A">
        <w:tab/>
        <w:t>Jehoiakim</w:t>
      </w:r>
      <w:r w:rsidRPr="0063125A">
        <w:tab/>
      </w:r>
      <w:r w:rsidRPr="0063125A">
        <w:tab/>
        <w:t>609 BC</w:t>
      </w:r>
      <w:r w:rsidRPr="0063125A">
        <w:tab/>
      </w:r>
      <w:r w:rsidRPr="0063125A">
        <w:tab/>
        <w:t>2 Kings 23:30-36</w:t>
      </w:r>
    </w:p>
    <w:p w14:paraId="72F659BF" w14:textId="59B5CF92" w:rsidR="00042D15" w:rsidRPr="0063125A" w:rsidRDefault="00042D15" w:rsidP="0063125A">
      <w:pPr>
        <w:spacing w:after="0"/>
        <w:ind w:left="720"/>
      </w:pPr>
      <w:r w:rsidRPr="0063125A">
        <w:t>Zedekiah II</w:t>
      </w:r>
      <w:r w:rsidRPr="0063125A">
        <w:tab/>
        <w:t>Jehoiachin</w:t>
      </w:r>
      <w:r w:rsidRPr="0063125A">
        <w:tab/>
      </w:r>
      <w:r w:rsidRPr="0063125A">
        <w:tab/>
        <w:t>598 BC</w:t>
      </w:r>
      <w:r w:rsidRPr="0063125A">
        <w:tab/>
      </w:r>
      <w:r w:rsidRPr="0063125A">
        <w:tab/>
        <w:t>2 Kings 34:1-6</w:t>
      </w:r>
    </w:p>
    <w:p w14:paraId="3B142A3A" w14:textId="785ACBEB" w:rsidR="00042D15" w:rsidRPr="0063125A" w:rsidRDefault="00042D15" w:rsidP="0063125A">
      <w:pPr>
        <w:spacing w:after="0"/>
        <w:ind w:left="720"/>
      </w:pPr>
      <w:r w:rsidRPr="0063125A">
        <w:t>Zedekiah III</w:t>
      </w:r>
      <w:r w:rsidRPr="0063125A">
        <w:tab/>
        <w:t>Mattaniah</w:t>
      </w:r>
      <w:r w:rsidRPr="0063125A">
        <w:tab/>
      </w:r>
      <w:r w:rsidRPr="0063125A">
        <w:tab/>
        <w:t>597 BC</w:t>
      </w:r>
      <w:r w:rsidRPr="0063125A">
        <w:tab/>
      </w:r>
      <w:r w:rsidRPr="0063125A">
        <w:tab/>
        <w:t>2 Kings 24:12-18</w:t>
      </w:r>
    </w:p>
    <w:p w14:paraId="1DE56F27" w14:textId="77777777" w:rsidR="00042D15" w:rsidRPr="0063125A" w:rsidRDefault="00042D15" w:rsidP="0063125A">
      <w:pPr>
        <w:ind w:left="720"/>
      </w:pPr>
    </w:p>
    <w:p w14:paraId="1516B24E" w14:textId="0DAC4FAB" w:rsidR="00042D15" w:rsidRPr="0063125A" w:rsidRDefault="00042D15" w:rsidP="0063125A">
      <w:pPr>
        <w:ind w:left="720"/>
      </w:pPr>
      <w:r w:rsidRPr="0063125A">
        <w:tab/>
        <w:t>Jehoiakim, or Zedekiah</w:t>
      </w:r>
      <w:r w:rsidR="007C021C" w:rsidRPr="0063125A">
        <w:t xml:space="preserve"> I</w:t>
      </w:r>
      <w:r w:rsidRPr="0063125A">
        <w:t xml:space="preserve">, a son of Josiah (Jeremiah 27:3), began to rule in 609 BC at the age of twenty-five.  He ruled for eleven </w:t>
      </w:r>
      <w:r w:rsidR="007C021C" w:rsidRPr="0063125A">
        <w:t>years</w:t>
      </w:r>
      <w:r w:rsidRPr="0063125A">
        <w:t xml:space="preserve">.  He subjected the </w:t>
      </w:r>
      <w:r w:rsidR="007C021C" w:rsidRPr="0063125A">
        <w:t>people</w:t>
      </w:r>
      <w:r w:rsidRPr="0063125A">
        <w:t xml:space="preserve"> first to the Egyptians and</w:t>
      </w:r>
      <w:r w:rsidR="007C021C" w:rsidRPr="0063125A">
        <w:t xml:space="preserve"> </w:t>
      </w:r>
      <w:r w:rsidRPr="0063125A">
        <w:t>then</w:t>
      </w:r>
      <w:r w:rsidR="007C021C" w:rsidRPr="0063125A">
        <w:t xml:space="preserve"> </w:t>
      </w:r>
      <w:r w:rsidRPr="0063125A">
        <w:t>to</w:t>
      </w:r>
      <w:r w:rsidR="007C021C" w:rsidRPr="0063125A">
        <w:t xml:space="preserve"> </w:t>
      </w:r>
      <w:r w:rsidRPr="0063125A">
        <w:t xml:space="preserve">the Babylonians and then again to the Egyptians.  </w:t>
      </w:r>
      <w:r w:rsidRPr="0063125A">
        <w:rPr>
          <w:u w:val="single"/>
        </w:rPr>
        <w:t xml:space="preserve">This last act brought attacks from the </w:t>
      </w:r>
      <w:r w:rsidR="007C021C" w:rsidRPr="0063125A">
        <w:rPr>
          <w:u w:val="single"/>
        </w:rPr>
        <w:t>Babylonians</w:t>
      </w:r>
      <w:r w:rsidRPr="0063125A">
        <w:t xml:space="preserve"> and </w:t>
      </w:r>
      <w:r w:rsidR="007C021C" w:rsidRPr="0063125A">
        <w:t>repeated</w:t>
      </w:r>
      <w:r w:rsidRPr="0063125A">
        <w:t xml:space="preserve"> warnings f</w:t>
      </w:r>
      <w:r w:rsidR="007C021C" w:rsidRPr="0063125A">
        <w:t>ro</w:t>
      </w:r>
      <w:r w:rsidRPr="0063125A">
        <w:t>m</w:t>
      </w:r>
      <w:r w:rsidR="007C021C" w:rsidRPr="0063125A">
        <w:t xml:space="preserve"> </w:t>
      </w:r>
      <w:r w:rsidRPr="0063125A">
        <w:t xml:space="preserve">the prophet Jeremiah, a </w:t>
      </w:r>
      <w:r w:rsidR="007C021C" w:rsidRPr="0063125A">
        <w:t>contemporary</w:t>
      </w:r>
      <w:r w:rsidRPr="0063125A">
        <w:t xml:space="preserve"> of the prophet Lehi.</w:t>
      </w:r>
      <w:r w:rsidR="007C021C" w:rsidRPr="0063125A">
        <w:t xml:space="preserve"> . . . </w:t>
      </w:r>
    </w:p>
    <w:p w14:paraId="0E7D108C" w14:textId="2B6BDD1B" w:rsidR="007C021C" w:rsidRPr="0063125A" w:rsidRDefault="007C021C" w:rsidP="0063125A">
      <w:pPr>
        <w:ind w:left="720"/>
      </w:pPr>
      <w:r w:rsidRPr="0063125A">
        <w:tab/>
        <w:t xml:space="preserve">Although this concept has not yet gained popularity among the Latter-day Saint scholarly community, </w:t>
      </w:r>
      <w:r w:rsidRPr="0063125A">
        <w:rPr>
          <w:b/>
          <w:bCs/>
          <w:u w:val="single"/>
        </w:rPr>
        <w:t>we contend that it was Zedekiah I who began ruling at 609 BC</w:t>
      </w:r>
      <w:r w:rsidRPr="0063125A">
        <w:rPr>
          <w:u w:val="single"/>
        </w:rPr>
        <w:t xml:space="preserve"> (</w:t>
      </w:r>
      <w:r w:rsidRPr="0063125A">
        <w:rPr>
          <w:b/>
          <w:bCs/>
          <w:u w:val="single"/>
        </w:rPr>
        <w:t>see 2 Kings 23:30-36)</w:t>
      </w:r>
      <w:r w:rsidRPr="0063125A">
        <w:rPr>
          <w:u w:val="single"/>
        </w:rPr>
        <w:t>, an event that Nephi was referring to when he wrote “the first year of the reign of Zedekiah</w:t>
      </w:r>
      <w:r w:rsidRPr="0063125A">
        <w:t xml:space="preserve">, my father Lehi, having dwelt in Jerusalem in all his days” (1 Nephi 1:4).  Nephi says further that “many prophets,” including Lehi, prophesied to the people that they must repent or the great city of Jerusalem would be destroyed and that “many should be carried away captive into </w:t>
      </w:r>
      <w:r w:rsidRPr="0063125A">
        <w:lastRenderedPageBreak/>
        <w:t>Babylon” (1 Neph</w:t>
      </w:r>
      <w:r w:rsidR="00BD3D1D" w:rsidRPr="0063125A">
        <w:t>I</w:t>
      </w:r>
      <w:r w:rsidRPr="0063125A">
        <w:t xml:space="preserve"> 1:4, 13).  If Jehoiakim (Zedekiah I) is the king referred to by Nephi in 1 Nephi 1:4, then the footnote at the bottom of page one of the Book of Mormon should be 609 BC instead of 600 BC.  </w:t>
      </w:r>
      <w:r w:rsidRPr="0063125A">
        <w:rPr>
          <w:u w:val="single"/>
        </w:rPr>
        <w:t>The scripture refers to the first year of Zedekiah—not the departure of Lehi.</w:t>
      </w:r>
    </w:p>
    <w:p w14:paraId="4C75C9C6" w14:textId="552C961F" w:rsidR="00F34918" w:rsidRPr="0063125A" w:rsidRDefault="0063125A" w:rsidP="0063125A">
      <w:pPr>
        <w:ind w:left="720"/>
        <w:rPr>
          <w:color w:val="FF0000"/>
        </w:rPr>
      </w:pPr>
      <w:r w:rsidRPr="0063125A">
        <w:rPr>
          <w:color w:val="FF0000"/>
        </w:rPr>
        <w:t>[</w:t>
      </w:r>
      <w:r w:rsidR="00F34918" w:rsidRPr="0063125A">
        <w:rPr>
          <w:color w:val="FF0000"/>
        </w:rPr>
        <w:t xml:space="preserve">Note* </w:t>
      </w:r>
      <w:r w:rsidR="00F34918" w:rsidRPr="0063125A">
        <w:t xml:space="preserve">But the heading of 3 Nephi 1 says that Lehi departed in the first year of the reign of Zedekiah.”  John Pratt will have a different approach to this problem. I believe the name Zedekiah has a meaning of “the just,” </w:t>
      </w:r>
      <w:r w:rsidR="00B63A38" w:rsidRPr="0063125A">
        <w:t xml:space="preserve">or “God is Just” </w:t>
      </w:r>
      <w:r w:rsidR="00F34918" w:rsidRPr="0063125A">
        <w:t>and it was placed upon Jehoiakim</w:t>
      </w:r>
      <w:r w:rsidR="00B63A38" w:rsidRPr="0063125A">
        <w:t xml:space="preserve"> by Nebuchadnezzar in 601 </w:t>
      </w:r>
      <w:r w:rsidR="00DC297B" w:rsidRPr="0063125A">
        <w:t>B.C.</w:t>
      </w:r>
      <w:r w:rsidR="00B63A38" w:rsidRPr="0063125A">
        <w:t xml:space="preserve"> for (1) failing to adhere to the covenant to support Babylon by not paying its agreed upon allotment, and (2) in order to emphasize a warning of “just” retribution if Judah turned away from its support of Babylon.  But the Allen’s proceed with a logical statement.</w:t>
      </w:r>
      <w:r w:rsidRPr="0063125A">
        <w:t>]</w:t>
      </w:r>
    </w:p>
    <w:p w14:paraId="5FE5C2BD" w14:textId="595658F3" w:rsidR="00042D15" w:rsidRPr="0063125A" w:rsidRDefault="00F34918" w:rsidP="0063125A">
      <w:pPr>
        <w:ind w:left="720"/>
      </w:pPr>
      <w:r w:rsidRPr="0063125A">
        <w:tab/>
      </w:r>
      <w:r w:rsidRPr="0063125A">
        <w:rPr>
          <w:u w:val="single"/>
        </w:rPr>
        <w:t>If the above verses correspond</w:t>
      </w:r>
      <w:r w:rsidR="00B63A38" w:rsidRPr="0063125A">
        <w:rPr>
          <w:u w:val="single"/>
        </w:rPr>
        <w:t>ed</w:t>
      </w:r>
      <w:r w:rsidRPr="0063125A">
        <w:rPr>
          <w:u w:val="single"/>
        </w:rPr>
        <w:t xml:space="preserve"> to Zedekiah III/Mattaniah in 597 BC, there would </w:t>
      </w:r>
      <w:r w:rsidR="00B63A38" w:rsidRPr="0063125A">
        <w:rPr>
          <w:u w:val="single"/>
        </w:rPr>
        <w:t xml:space="preserve">have </w:t>
      </w:r>
      <w:r w:rsidRPr="0063125A">
        <w:rPr>
          <w:u w:val="single"/>
        </w:rPr>
        <w:t>be</w:t>
      </w:r>
      <w:r w:rsidR="00B63A38" w:rsidRPr="0063125A">
        <w:rPr>
          <w:u w:val="single"/>
        </w:rPr>
        <w:t>en</w:t>
      </w:r>
      <w:r w:rsidRPr="0063125A">
        <w:rPr>
          <w:u w:val="single"/>
        </w:rPr>
        <w:t xml:space="preserve"> no need for Lehi or the other prophets to prophesy of the destruction of Jerusalem.  By 597, the first wave of destruction had already occurred (see 2 Kings 24:5-15)</w:t>
      </w:r>
      <w:r w:rsidRPr="0063125A">
        <w:t>.</w:t>
      </w:r>
    </w:p>
    <w:p w14:paraId="3B6B6520" w14:textId="13C2CE1C" w:rsidR="00F34918" w:rsidRPr="0063125A" w:rsidRDefault="00F34918" w:rsidP="0063125A">
      <w:pPr>
        <w:ind w:left="720"/>
      </w:pPr>
      <w:r w:rsidRPr="0063125A">
        <w:tab/>
        <w:t>Early in 597 BC, Jehoiachin, or Zedekiah II, the son of Jehoiakim, was placed on the throne and ruled for only three months</w:t>
      </w:r>
      <w:r w:rsidR="00B63A38" w:rsidRPr="0063125A">
        <w:t xml:space="preserve"> [without supporting Babylon]</w:t>
      </w:r>
      <w:r w:rsidRPr="0063125A">
        <w:t>, after which he was removed from the throne by Nebuchadnezzar and taken captive to Babylon.</w:t>
      </w:r>
    </w:p>
    <w:p w14:paraId="7A8EB494" w14:textId="02F87D1C" w:rsidR="00042D15" w:rsidRPr="0063125A" w:rsidRDefault="0063125A" w:rsidP="0063125A">
      <w:pPr>
        <w:ind w:left="720"/>
        <w:rPr>
          <w:color w:val="FF0000"/>
        </w:rPr>
      </w:pPr>
      <w:r w:rsidRPr="0063125A">
        <w:rPr>
          <w:color w:val="FF0000"/>
        </w:rPr>
        <w:t>[</w:t>
      </w:r>
      <w:r w:rsidR="009B331E" w:rsidRPr="0063125A">
        <w:rPr>
          <w:color w:val="FF0000"/>
        </w:rPr>
        <w:t xml:space="preserve">Note* </w:t>
      </w:r>
      <w:r w:rsidR="009B331E" w:rsidRPr="0063125A">
        <w:t>Some say that Zedekiah I / Jehoiakim was assassinated for his unrighteousness and revolt against Babylon. However, the people continued in their unrighteousness and their non-support of Babylon by putting Jehoiachin on the throne.  This prompted the inevitable visit by Nebuchadnezzar and his armies to administer proper “justice” to Judah.</w:t>
      </w:r>
      <w:r w:rsidRPr="0063125A">
        <w:t>]</w:t>
      </w:r>
      <w:r w:rsidR="009B331E" w:rsidRPr="0063125A">
        <w:t xml:space="preserve"> </w:t>
      </w:r>
    </w:p>
    <w:p w14:paraId="1183E367" w14:textId="2E78ABAB" w:rsidR="00D40419" w:rsidRPr="0063125A" w:rsidRDefault="009B331E" w:rsidP="0063125A">
      <w:pPr>
        <w:ind w:left="720"/>
      </w:pPr>
      <w:r w:rsidRPr="0063125A">
        <w:tab/>
        <w:t xml:space="preserve">Jehoiachin was eighteen years old at the time. He, along with his mother and the treasury, “all the princes, and all the mighty men of valour” were deported to Babylon.  Only the “poorest sort” remained at Jerusalem (2 Kings 24:14-15). </w:t>
      </w:r>
    </w:p>
    <w:p w14:paraId="3D881B35" w14:textId="46C90B17" w:rsidR="008B5D0A" w:rsidRPr="0063125A" w:rsidRDefault="008B5D0A" w:rsidP="0063125A">
      <w:pPr>
        <w:ind w:left="720"/>
      </w:pPr>
      <w:r w:rsidRPr="0063125A">
        <w:tab/>
        <w:t xml:space="preserve">Lehi had left Jerusalem prior to the time that both Zedekiah II and Zedekiah III ruled as king of Jerusalem.   With this type of turmoil going on at 597 BC in Jerusalem, we would expect Nephi to mention the turmoil in his account as opposed to mentioning Lehi’s prophecies about it (1 Nephi 2:11).  </w:t>
      </w:r>
      <w:r w:rsidRPr="0063125A">
        <w:rPr>
          <w:u w:val="single"/>
        </w:rPr>
        <w:t>Laman and Lemuel, who were calling their father a “visionary man,” desired to remain at Jerusalem and complained about leaving their gold and silver and precious things.  However, if Laman and Lemuel had still been in Jerusalem at 597 BC when Zedekiah II and Zedekiah III were placed on the Jewish thrones, Laman and Lemuel would probably be grumbling in Babylon</w:t>
      </w:r>
      <w:r w:rsidRPr="0063125A">
        <w:t>.</w:t>
      </w:r>
    </w:p>
    <w:p w14:paraId="1D866E65" w14:textId="203596A1" w:rsidR="008B5D0A" w:rsidRPr="0063125A" w:rsidRDefault="00BD3D1D" w:rsidP="0063125A">
      <w:pPr>
        <w:ind w:left="720"/>
      </w:pPr>
      <w:r w:rsidRPr="0063125A">
        <w:tab/>
        <w:t xml:space="preserve">We believe there is enough evidence from the Old Testament, Babylonian </w:t>
      </w:r>
      <w:r w:rsidR="005F480A" w:rsidRPr="0063125A">
        <w:t>records</w:t>
      </w:r>
      <w:r w:rsidRPr="0063125A">
        <w:t xml:space="preserve">, Josephus, and the Book of Mormon to </w:t>
      </w:r>
      <w:r w:rsidR="005F480A" w:rsidRPr="0063125A">
        <w:t>support</w:t>
      </w:r>
      <w:r w:rsidRPr="0063125A">
        <w:t xml:space="preserve"> </w:t>
      </w:r>
      <w:r w:rsidRPr="0063125A">
        <w:rPr>
          <w:u w:val="single"/>
        </w:rPr>
        <w:t>the departure of Lehi at 600 BC</w:t>
      </w:r>
      <w:r w:rsidRPr="0063125A">
        <w:t xml:space="preserve"> instead of 597 BC as is traditionally </w:t>
      </w:r>
      <w:r w:rsidR="005F480A" w:rsidRPr="0063125A">
        <w:t>supported</w:t>
      </w:r>
      <w:r w:rsidRPr="0063125A">
        <w:t xml:space="preserve">.  </w:t>
      </w:r>
      <w:r w:rsidR="005F480A" w:rsidRPr="0063125A">
        <w:t>Furthermore</w:t>
      </w:r>
      <w:r w:rsidRPr="0063125A">
        <w:t>, this thinking also validates the fact that Leh</w:t>
      </w:r>
      <w:r w:rsidR="005F480A" w:rsidRPr="0063125A">
        <w:t>i</w:t>
      </w:r>
      <w:r w:rsidRPr="0063125A">
        <w:t>’s six-</w:t>
      </w:r>
      <w:r w:rsidR="005F480A" w:rsidRPr="0063125A">
        <w:t>hundred</w:t>
      </w:r>
      <w:r w:rsidRPr="0063125A">
        <w:t xml:space="preserve">-year prophecy of the birth of Christ (1 </w:t>
      </w:r>
      <w:r w:rsidR="005F480A" w:rsidRPr="0063125A">
        <w:t>N</w:t>
      </w:r>
      <w:r w:rsidRPr="0063125A">
        <w:t xml:space="preserve">ephi 10:4) was, in reality, six hundred years of </w:t>
      </w:r>
      <w:r w:rsidRPr="0063125A">
        <w:rPr>
          <w:b/>
          <w:bCs/>
          <w:u w:val="single"/>
        </w:rPr>
        <w:t>365.25 days per year</w:t>
      </w:r>
      <w:r w:rsidRPr="0063125A">
        <w:t>.</w:t>
      </w:r>
    </w:p>
    <w:p w14:paraId="61B729D5" w14:textId="38B8DDB9" w:rsidR="00EC75CD" w:rsidRPr="0063125A" w:rsidRDefault="005244DC" w:rsidP="0063125A">
      <w:pPr>
        <w:ind w:left="720"/>
        <w:rPr>
          <w:color w:val="FF0000"/>
        </w:rPr>
      </w:pPr>
      <w:r>
        <w:rPr>
          <w:color w:val="FF0000"/>
        </w:rPr>
        <w:t>[</w:t>
      </w:r>
      <w:r w:rsidR="00BD3D1D" w:rsidRPr="0063125A">
        <w:rPr>
          <w:color w:val="FF0000"/>
        </w:rPr>
        <w:t xml:space="preserve">Note* </w:t>
      </w:r>
      <w:r w:rsidR="00BD3D1D" w:rsidRPr="005244DC">
        <w:t>The Allens have Lehi leaving in 600 BC, but they place the first year of the reign of Zedekiah in</w:t>
      </w:r>
      <w:r w:rsidR="005F480A" w:rsidRPr="005244DC">
        <w:t xml:space="preserve"> 609 BC.</w:t>
      </w:r>
      <w:r w:rsidR="00BD3D1D" w:rsidRPr="005244DC">
        <w:t xml:space="preserve">  (</w:t>
      </w:r>
      <w:r w:rsidR="005F480A" w:rsidRPr="005244DC">
        <w:t xml:space="preserve">This is contrary to the </w:t>
      </w:r>
      <w:r w:rsidR="00BD3D1D" w:rsidRPr="005244DC">
        <w:t>3 Nephi 1 heading)</w:t>
      </w:r>
      <w:r w:rsidRPr="005244DC">
        <w:t>]</w:t>
      </w:r>
    </w:p>
    <w:p w14:paraId="460DEEE1" w14:textId="60FB30A1" w:rsidR="00EC75CD" w:rsidRPr="0063125A" w:rsidRDefault="005F480A" w:rsidP="0063125A">
      <w:pPr>
        <w:ind w:left="720"/>
        <w:rPr>
          <w:b/>
          <w:bCs/>
        </w:rPr>
      </w:pPr>
      <w:r w:rsidRPr="0063125A">
        <w:rPr>
          <w:b/>
          <w:bCs/>
        </w:rPr>
        <w:t>The Birth of Christ</w:t>
      </w:r>
    </w:p>
    <w:p w14:paraId="65D931B7" w14:textId="47629A3F" w:rsidR="00F813F6" w:rsidRPr="0063125A" w:rsidRDefault="00F813F6" w:rsidP="0063125A">
      <w:pPr>
        <w:ind w:left="720"/>
      </w:pPr>
      <w:r w:rsidRPr="0063125A">
        <w:lastRenderedPageBreak/>
        <w:t>What about the date of the birth of Christ?</w:t>
      </w:r>
    </w:p>
    <w:p w14:paraId="7CFED866" w14:textId="234A92B7" w:rsidR="00F813F6" w:rsidRPr="0063125A" w:rsidRDefault="00F813F6" w:rsidP="0063125A">
      <w:pPr>
        <w:ind w:left="720"/>
      </w:pPr>
      <w:r w:rsidRPr="0063125A">
        <w:tab/>
      </w:r>
      <w:r w:rsidRPr="0063125A">
        <w:rPr>
          <w:u w:val="single"/>
        </w:rPr>
        <w:t>To extract six hundred years fr</w:t>
      </w:r>
      <w:r w:rsidR="008F7CBA" w:rsidRPr="0063125A">
        <w:rPr>
          <w:u w:val="single"/>
        </w:rPr>
        <w:t>o</w:t>
      </w:r>
      <w:r w:rsidRPr="0063125A">
        <w:rPr>
          <w:u w:val="single"/>
        </w:rPr>
        <w:t>m</w:t>
      </w:r>
      <w:r w:rsidR="008F7CBA" w:rsidRPr="0063125A">
        <w:rPr>
          <w:u w:val="single"/>
        </w:rPr>
        <w:t xml:space="preserve"> </w:t>
      </w:r>
      <w:r w:rsidRPr="0063125A">
        <w:rPr>
          <w:u w:val="single"/>
        </w:rPr>
        <w:t>the time Lehi left Jerusalem at 601/600 B</w:t>
      </w:r>
      <w:r w:rsidR="008F7CBA" w:rsidRPr="0063125A">
        <w:rPr>
          <w:u w:val="single"/>
        </w:rPr>
        <w:t>C, we must place the birth of Christ at 1 BC/AD 1</w:t>
      </w:r>
      <w:r w:rsidR="008F7CBA" w:rsidRPr="0063125A">
        <w:t xml:space="preserve">.  Although many scholars have considered a 4 BC date a more accurate date for the birth of Christ, other scholars likewise feel comfortable with a 1 BC birth date.  John Lefgren in his book </w:t>
      </w:r>
      <w:r w:rsidR="008F7CBA" w:rsidRPr="0063125A">
        <w:rPr>
          <w:i/>
          <w:iCs/>
        </w:rPr>
        <w:t>April Sixth</w:t>
      </w:r>
      <w:r w:rsidR="008F7CBA" w:rsidRPr="0063125A">
        <w:t xml:space="preserve"> summarizes the birth of Christ as follows:</w:t>
      </w:r>
    </w:p>
    <w:p w14:paraId="141726EF" w14:textId="78B66428" w:rsidR="008F7CBA" w:rsidRPr="0063125A" w:rsidRDefault="008F7CBA" w:rsidP="0063125A">
      <w:pPr>
        <w:ind w:left="720" w:firstLine="720"/>
      </w:pPr>
      <w:r w:rsidRPr="0063125A">
        <w:t xml:space="preserve">[SEE Lefgren, 1980, p. 13]  </w:t>
      </w:r>
    </w:p>
    <w:p w14:paraId="50823646" w14:textId="089B13F1" w:rsidR="008F7CBA" w:rsidRPr="0063125A" w:rsidRDefault="008F7CBA" w:rsidP="0063125A">
      <w:pPr>
        <w:ind w:left="720"/>
      </w:pPr>
      <w:r w:rsidRPr="0063125A">
        <w:t xml:space="preserve">John p. Pratt is also in </w:t>
      </w:r>
      <w:r w:rsidR="00340B2A" w:rsidRPr="0063125A">
        <w:t>agreement</w:t>
      </w:r>
      <w:r w:rsidRPr="0063125A">
        <w:t xml:space="preserve"> with Lefgren in placing the date of the birth of Christ at 1 BC. </w:t>
      </w:r>
    </w:p>
    <w:p w14:paraId="57341006" w14:textId="7D701929" w:rsidR="00F813F6" w:rsidRPr="0063125A" w:rsidRDefault="008F7CBA" w:rsidP="0063125A">
      <w:pPr>
        <w:ind w:left="720" w:firstLine="720"/>
      </w:pPr>
      <w:r w:rsidRPr="0063125A">
        <w:t>[SEE Pratt, June 1985, 59-68.]</w:t>
      </w:r>
    </w:p>
    <w:p w14:paraId="092FFB7B" w14:textId="1B050214" w:rsidR="00AD24C1" w:rsidRPr="0063125A" w:rsidRDefault="00AD24C1" w:rsidP="0063125A">
      <w:pPr>
        <w:ind w:left="720"/>
      </w:pPr>
      <w:r w:rsidRPr="0063125A">
        <w:tab/>
        <w:t xml:space="preserve">In summary, we propose the following.  When Nebuchadnezzar changed the name of the 597 BC King Mattaniah to Zedekiah, the pattern had already been established when </w:t>
      </w:r>
      <w:r w:rsidR="005244DC" w:rsidRPr="0063125A">
        <w:t>Nebuchadnezzar</w:t>
      </w:r>
      <w:r w:rsidRPr="0063125A">
        <w:t xml:space="preserve"> entered into Jerusalem in the year 605 BC.</w:t>
      </w:r>
    </w:p>
    <w:p w14:paraId="0E988715" w14:textId="21F913F4" w:rsidR="008F7CBA" w:rsidRPr="0063125A" w:rsidRDefault="0063125A" w:rsidP="0063125A">
      <w:pPr>
        <w:ind w:left="720"/>
      </w:pPr>
      <w:r>
        <w:rPr>
          <w:color w:val="FF0000"/>
        </w:rPr>
        <w:t>[</w:t>
      </w:r>
      <w:r w:rsidR="00AD24C1" w:rsidRPr="0063125A">
        <w:rPr>
          <w:color w:val="FF0000"/>
        </w:rPr>
        <w:t xml:space="preserve">Note* </w:t>
      </w:r>
      <w:r w:rsidR="00AD24C1" w:rsidRPr="0063125A">
        <w:t>Here the Allen’s are focusing on the year 605 BC as the apparent first year of the reign of “Zedekiah.”  But it still is not the year that they propose for the departure of Lehi.</w:t>
      </w:r>
      <w:r w:rsidRPr="0063125A">
        <w:t>]</w:t>
      </w:r>
      <w:r w:rsidR="008F7CBA" w:rsidRPr="0063125A">
        <w:tab/>
      </w:r>
    </w:p>
    <w:p w14:paraId="159AE44B" w14:textId="18B22D57" w:rsidR="008F7CBA" w:rsidRPr="0063125A" w:rsidRDefault="0061394E" w:rsidP="0063125A">
      <w:pPr>
        <w:ind w:left="720"/>
      </w:pPr>
      <w:r w:rsidRPr="0063125A">
        <w:t>After a discussion of royal titles being bestowed on kings for various reasons,</w:t>
      </w:r>
      <w:r w:rsidR="001E55F0" w:rsidRPr="0063125A">
        <w:t xml:space="preserve"> the Allens write:</w:t>
      </w:r>
    </w:p>
    <w:p w14:paraId="55C09A17" w14:textId="47765FEB" w:rsidR="000D4134" w:rsidRPr="0063125A" w:rsidRDefault="000D4134" w:rsidP="0063125A">
      <w:pPr>
        <w:ind w:left="720"/>
      </w:pPr>
      <w:r w:rsidRPr="0063125A">
        <w:t xml:space="preserve">“In summary, we prefer to date Lehi’s departure from Jerusalem in the latter part of 601 or early part of 600 BC.  This dating allows the proper time period to elapse (600 years) from Lehi’s departure to the birth of Christ (at </w:t>
      </w:r>
      <w:bookmarkStart w:id="33" w:name="_Hlk141645812"/>
      <w:r w:rsidRPr="0063125A">
        <w:t xml:space="preserve">1 BC/AD 1) </w:t>
      </w:r>
      <w:bookmarkEnd w:id="33"/>
      <w:r w:rsidRPr="0063125A">
        <w:t>the meridian of time.</w:t>
      </w:r>
      <w:r w:rsidR="001E55F0" w:rsidRPr="0063125A">
        <w:t>”</w:t>
      </w:r>
      <w:r w:rsidRPr="0063125A">
        <w:t xml:space="preserve">  </w:t>
      </w:r>
    </w:p>
    <w:p w14:paraId="5E3C4C20" w14:textId="7EE9D955" w:rsidR="000D4BA4" w:rsidRDefault="001E55F0" w:rsidP="000D4BA4">
      <w:pPr>
        <w:rPr>
          <w:i/>
        </w:rPr>
      </w:pPr>
      <w:r>
        <w:rPr>
          <w:i/>
        </w:rPr>
        <w:tab/>
      </w:r>
      <w:r>
        <w:rPr>
          <w:i/>
        </w:rPr>
        <w:tab/>
        <w:t xml:space="preserve">. . . </w:t>
      </w:r>
    </w:p>
    <w:p w14:paraId="76060FDB" w14:textId="6B7F311C" w:rsidR="001E55F0" w:rsidRPr="001E55F0" w:rsidRDefault="001E55F0" w:rsidP="000D4BA4">
      <w:pPr>
        <w:rPr>
          <w:b/>
          <w:bCs/>
          <w:i/>
        </w:rPr>
      </w:pPr>
      <w:r>
        <w:rPr>
          <w:i/>
        </w:rPr>
        <w:tab/>
      </w:r>
      <w:r>
        <w:rPr>
          <w:i/>
        </w:rPr>
        <w:tab/>
      </w:r>
      <w:r w:rsidR="0063125A">
        <w:rPr>
          <w:i/>
        </w:rPr>
        <w:tab/>
      </w:r>
      <w:r w:rsidRPr="001E55F0">
        <w:rPr>
          <w:b/>
          <w:bCs/>
          <w:i/>
        </w:rPr>
        <w:t>Resurrection of Christ and His Appearance to the Nephites</w:t>
      </w:r>
    </w:p>
    <w:p w14:paraId="3CB0527E" w14:textId="77777777" w:rsidR="001E55F0" w:rsidRDefault="001E55F0" w:rsidP="000D4BA4">
      <w:pPr>
        <w:rPr>
          <w:i/>
        </w:rPr>
      </w:pPr>
    </w:p>
    <w:p w14:paraId="48EB90B0" w14:textId="02CD3DD1" w:rsidR="000D4BA4" w:rsidRPr="0063125A" w:rsidRDefault="00340B2A" w:rsidP="00340B2A">
      <w:pPr>
        <w:ind w:left="1440"/>
        <w:rPr>
          <w:iCs/>
        </w:rPr>
      </w:pPr>
      <w:r w:rsidRPr="0063125A">
        <w:rPr>
          <w:iCs/>
        </w:rPr>
        <w:t xml:space="preserve">The evidence suggests that both the Resurrection of Christ and the appearance of Christ to the </w:t>
      </w:r>
      <w:r w:rsidR="00B85E99" w:rsidRPr="0063125A">
        <w:rPr>
          <w:iCs/>
        </w:rPr>
        <w:t>Nephites</w:t>
      </w:r>
      <w:r w:rsidRPr="0063125A">
        <w:rPr>
          <w:iCs/>
        </w:rPr>
        <w:t xml:space="preserve"> fell on Passover.  Christ resurrected three days after He was crucified.  Pratt analyzed the dates of the death and resurrection of Christ and concluded that April 1, AD 33 (Friday) is the date that best represents the death of Christ and that April 3, AD 33 is the date of the Resurrection of Christ. (Pratt, 1836, 67)</w:t>
      </w:r>
    </w:p>
    <w:p w14:paraId="69233AA7" w14:textId="3036AD70"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bookmarkStart w:id="34" w:name="_Hlk141716968"/>
      <w:r w:rsidRPr="000D4BA4">
        <w:rPr>
          <w:rFonts w:eastAsia="Times New Roman" w:cstheme="minorHAnsi"/>
          <w:color w:val="0070C0"/>
          <w:spacing w:val="-2"/>
          <w:kern w:val="0"/>
          <w14:ligatures w14:val="none"/>
        </w:rPr>
        <w:t>Basic Points of Reference:</w:t>
      </w:r>
      <w:r w:rsidR="001E55F0" w:rsidRPr="001E55F0">
        <w:rPr>
          <w:rFonts w:eastAsia="Times New Roman" w:cstheme="minorHAnsi"/>
          <w:color w:val="0070C0"/>
          <w:spacing w:val="-2"/>
          <w:kern w:val="0"/>
          <w14:ligatures w14:val="none"/>
        </w:rPr>
        <w:t xml:space="preserve"> Joseph &amp; Blake Allen, 2008 </w:t>
      </w:r>
    </w:p>
    <w:p w14:paraId="560199E1" w14:textId="5D6400F8" w:rsidR="00F813F6" w:rsidRPr="001E55F0"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ab/>
        <w:t>60</w:t>
      </w:r>
      <w:r w:rsidR="00F813F6" w:rsidRPr="001E55F0">
        <w:rPr>
          <w:rFonts w:eastAsia="Times New Roman" w:cstheme="minorHAnsi"/>
          <w:color w:val="0070C0"/>
          <w:spacing w:val="-2"/>
          <w:kern w:val="0"/>
          <w14:ligatures w14:val="none"/>
        </w:rPr>
        <w:t>9</w:t>
      </w:r>
      <w:r w:rsidRPr="000D4BA4">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1st year of the reign of </w:t>
      </w:r>
      <w:r w:rsidR="00F813F6" w:rsidRPr="001E55F0">
        <w:rPr>
          <w:rFonts w:eastAsia="Times New Roman" w:cstheme="minorHAnsi"/>
          <w:color w:val="0070C0"/>
          <w:spacing w:val="-2"/>
          <w:kern w:val="0"/>
          <w14:ligatures w14:val="none"/>
        </w:rPr>
        <w:t>Jehoiakim (</w:t>
      </w:r>
      <w:r w:rsidRPr="000D4BA4">
        <w:rPr>
          <w:rFonts w:eastAsia="Times New Roman" w:cstheme="minorHAnsi"/>
          <w:color w:val="0070C0"/>
          <w:spacing w:val="-2"/>
          <w:kern w:val="0"/>
          <w14:ligatures w14:val="none"/>
        </w:rPr>
        <w:t>"Zedekiah</w:t>
      </w:r>
      <w:r w:rsidR="00F813F6" w:rsidRPr="001E55F0">
        <w:rPr>
          <w:rFonts w:eastAsia="Times New Roman" w:cstheme="minorHAnsi"/>
          <w:color w:val="0070C0"/>
          <w:spacing w:val="-2"/>
          <w:kern w:val="0"/>
          <w14:ligatures w14:val="none"/>
        </w:rPr>
        <w:t xml:space="preserve"> I</w:t>
      </w:r>
      <w:r w:rsidRPr="000D4BA4">
        <w:rPr>
          <w:rFonts w:eastAsia="Times New Roman" w:cstheme="minorHAnsi"/>
          <w:color w:val="0070C0"/>
          <w:spacing w:val="-2"/>
          <w:kern w:val="0"/>
          <w14:ligatures w14:val="none"/>
        </w:rPr>
        <w:t>"</w:t>
      </w:r>
      <w:r w:rsidR="00F813F6" w:rsidRPr="001E55F0">
        <w:rPr>
          <w:rFonts w:eastAsia="Times New Roman" w:cstheme="minorHAnsi"/>
          <w:color w:val="0070C0"/>
          <w:spacing w:val="-2"/>
          <w:kern w:val="0"/>
          <w14:ligatures w14:val="none"/>
        </w:rPr>
        <w:t>)</w:t>
      </w:r>
      <w:r w:rsidRPr="000D4BA4">
        <w:rPr>
          <w:rFonts w:eastAsia="Times New Roman" w:cstheme="minorHAnsi"/>
          <w:color w:val="0070C0"/>
          <w:spacing w:val="-2"/>
          <w:kern w:val="0"/>
          <w14:ligatures w14:val="none"/>
        </w:rPr>
        <w:t xml:space="preserve"> because the title "Zedekiah" </w:t>
      </w:r>
    </w:p>
    <w:p w14:paraId="1E8CBE6A" w14:textId="77777777" w:rsidR="00F813F6" w:rsidRPr="001E55F0" w:rsidRDefault="00F813F6"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1E55F0">
        <w:rPr>
          <w:rFonts w:eastAsia="Times New Roman" w:cstheme="minorHAnsi"/>
          <w:color w:val="0070C0"/>
          <w:spacing w:val="-2"/>
          <w:kern w:val="0"/>
          <w14:ligatures w14:val="none"/>
        </w:rPr>
        <w:tab/>
      </w:r>
      <w:r w:rsidRPr="001E55F0">
        <w:rPr>
          <w:rFonts w:eastAsia="Times New Roman" w:cstheme="minorHAnsi"/>
          <w:color w:val="0070C0"/>
          <w:spacing w:val="-2"/>
          <w:kern w:val="0"/>
          <w14:ligatures w14:val="none"/>
        </w:rPr>
        <w:tab/>
        <w:t>ha</w:t>
      </w:r>
      <w:r w:rsidR="000D4BA4" w:rsidRPr="000D4BA4">
        <w:rPr>
          <w:rFonts w:eastAsia="Times New Roman" w:cstheme="minorHAnsi"/>
          <w:color w:val="0070C0"/>
          <w:spacing w:val="-2"/>
          <w:kern w:val="0"/>
          <w14:ligatures w14:val="none"/>
        </w:rPr>
        <w:t xml:space="preserve">d reference to the beginning of Babylonian rule (as opposed to Egyptian </w:t>
      </w:r>
    </w:p>
    <w:p w14:paraId="6DD93D29" w14:textId="5BCA0994" w:rsidR="000D4BA4" w:rsidRPr="000D4BA4" w:rsidRDefault="00F813F6"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1E55F0">
        <w:rPr>
          <w:rFonts w:eastAsia="Times New Roman" w:cstheme="minorHAnsi"/>
          <w:color w:val="0070C0"/>
          <w:spacing w:val="-2"/>
          <w:kern w:val="0"/>
          <w14:ligatures w14:val="none"/>
        </w:rPr>
        <w:tab/>
      </w:r>
      <w:r w:rsidRPr="001E55F0">
        <w:rPr>
          <w:rFonts w:eastAsia="Times New Roman" w:cstheme="minorHAnsi"/>
          <w:color w:val="0070C0"/>
          <w:spacing w:val="-2"/>
          <w:kern w:val="0"/>
          <w14:ligatures w14:val="none"/>
        </w:rPr>
        <w:tab/>
      </w:r>
      <w:r w:rsidR="000D4BA4" w:rsidRPr="000D4BA4">
        <w:rPr>
          <w:rFonts w:eastAsia="Times New Roman" w:cstheme="minorHAnsi"/>
          <w:color w:val="0070C0"/>
          <w:spacing w:val="-2"/>
          <w:kern w:val="0"/>
          <w14:ligatures w14:val="none"/>
        </w:rPr>
        <w:t>rule).</w:t>
      </w:r>
    </w:p>
    <w:p w14:paraId="420C3F30" w14:textId="4A073AD5"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 xml:space="preserve">Lehi's Departure = “the latter part of 601 or early part of 600 BC. </w:t>
      </w:r>
    </w:p>
    <w:p w14:paraId="6AE0E07D" w14:textId="11FB265C"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 xml:space="preserve">597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1st year of Mattaniah ("Zedekiah</w:t>
      </w:r>
      <w:r w:rsidR="00F813F6" w:rsidRPr="001E55F0">
        <w:rPr>
          <w:rFonts w:eastAsia="Times New Roman" w:cstheme="minorHAnsi"/>
          <w:color w:val="0070C0"/>
          <w:spacing w:val="-2"/>
          <w:kern w:val="0"/>
          <w14:ligatures w14:val="none"/>
        </w:rPr>
        <w:t xml:space="preserve"> III</w:t>
      </w:r>
      <w:r w:rsidRPr="000D4BA4">
        <w:rPr>
          <w:rFonts w:eastAsia="Times New Roman" w:cstheme="minorHAnsi"/>
          <w:color w:val="0070C0"/>
          <w:spacing w:val="-2"/>
          <w:kern w:val="0"/>
          <w14:ligatures w14:val="none"/>
        </w:rPr>
        <w:t xml:space="preserve">") </w:t>
      </w:r>
    </w:p>
    <w:p w14:paraId="50110343" w14:textId="45F96547"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 xml:space="preserve">587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Destruction of Jerusalem</w:t>
      </w:r>
    </w:p>
    <w:p w14:paraId="37B6F1E3" w14:textId="72258864"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spacing w:val="-2"/>
          <w:kern w:val="0"/>
          <w14:ligatures w14:val="none"/>
        </w:rPr>
        <w:tab/>
      </w:r>
      <w:r w:rsidRPr="000D4BA4">
        <w:rPr>
          <w:rFonts w:eastAsia="Times New Roman" w:cstheme="minorHAnsi"/>
          <w:color w:val="0070C0"/>
          <w:spacing w:val="-2"/>
          <w:kern w:val="0"/>
          <w14:ligatures w14:val="none"/>
        </w:rPr>
        <w:t>Calendar Length = 365</w:t>
      </w:r>
      <w:r w:rsidR="00F813F6" w:rsidRPr="001E55F0">
        <w:rPr>
          <w:rFonts w:eastAsia="Times New Roman" w:cstheme="minorHAnsi"/>
          <w:color w:val="0070C0"/>
          <w:spacing w:val="-2"/>
          <w:kern w:val="0"/>
          <w14:ligatures w14:val="none"/>
        </w:rPr>
        <w:t xml:space="preserve">.25 days </w:t>
      </w:r>
      <w:r w:rsidRPr="000D4BA4">
        <w:rPr>
          <w:rFonts w:eastAsia="Times New Roman" w:cstheme="minorHAnsi"/>
          <w:color w:val="0070C0"/>
          <w:spacing w:val="-2"/>
          <w:kern w:val="0"/>
          <w14:ligatures w14:val="none"/>
        </w:rPr>
        <w:t>throughout (</w:t>
      </w:r>
      <w:r w:rsidR="00F813F6" w:rsidRPr="001E55F0">
        <w:rPr>
          <w:rFonts w:eastAsia="Times New Roman" w:cstheme="minorHAnsi"/>
          <w:color w:val="0070C0"/>
          <w:spacing w:val="-2"/>
          <w:kern w:val="0"/>
          <w14:ligatures w14:val="none"/>
        </w:rPr>
        <w:t xml:space="preserve">actually </w:t>
      </w:r>
      <w:r w:rsidRPr="000D4BA4">
        <w:rPr>
          <w:rFonts w:eastAsia="Times New Roman" w:cstheme="minorHAnsi"/>
          <w:color w:val="0070C0"/>
          <w:spacing w:val="-2"/>
          <w:kern w:val="0"/>
          <w14:ligatures w14:val="none"/>
        </w:rPr>
        <w:t>365.2422 days)</w:t>
      </w:r>
    </w:p>
    <w:p w14:paraId="0F276F8D" w14:textId="46331B53"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spacing w:val="-2"/>
          <w:kern w:val="0"/>
          <w14:ligatures w14:val="none"/>
        </w:rPr>
        <w:tab/>
      </w:r>
      <w:r w:rsidR="00340B2A" w:rsidRPr="00340B2A">
        <w:rPr>
          <w:color w:val="0070C0"/>
        </w:rPr>
        <w:t xml:space="preserve">1 BC/AD 1) </w:t>
      </w:r>
      <w:r w:rsidRPr="000D4BA4">
        <w:rPr>
          <w:rFonts w:eastAsia="Times New Roman" w:cstheme="minorHAnsi"/>
          <w:color w:val="0070C0"/>
          <w:spacing w:val="-2"/>
          <w:kern w:val="0"/>
          <w14:ligatures w14:val="none"/>
        </w:rPr>
        <w:t>= Birth of Christ</w:t>
      </w:r>
    </w:p>
    <w:p w14:paraId="76EF3A5B" w14:textId="28C4C188"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ab/>
      </w:r>
      <w:r w:rsidR="00340B2A" w:rsidRPr="00340B2A">
        <w:rPr>
          <w:rFonts w:eastAsia="Times New Roman" w:cstheme="minorHAnsi"/>
          <w:color w:val="0070C0"/>
          <w:spacing w:val="-2"/>
          <w:kern w:val="0"/>
          <w14:ligatures w14:val="none"/>
        </w:rPr>
        <w:t>April 1, AD 33 (Friday) = Death of Christ</w:t>
      </w:r>
    </w:p>
    <w:p w14:paraId="529E9AFF" w14:textId="0601301F" w:rsidR="000D4BA4" w:rsidRPr="000D4BA4" w:rsidRDefault="000D4BA4" w:rsidP="000D4BA4">
      <w:pPr>
        <w:widowControl w:val="0"/>
        <w:tabs>
          <w:tab w:val="left" w:pos="1008"/>
          <w:tab w:val="left" w:pos="1728"/>
          <w:tab w:val="left" w:pos="2448"/>
        </w:tabs>
        <w:suppressAutoHyphens/>
        <w:autoSpaceDE w:val="0"/>
        <w:autoSpaceDN w:val="0"/>
        <w:adjustRightInd w:val="0"/>
        <w:spacing w:after="0" w:line="240" w:lineRule="atLeast"/>
        <w:ind w:left="1008"/>
        <w:rPr>
          <w:rFonts w:eastAsia="Times New Roman" w:cstheme="minorHAnsi"/>
          <w:color w:val="0070C0"/>
          <w:spacing w:val="-2"/>
          <w:kern w:val="0"/>
          <w14:ligatures w14:val="none"/>
        </w:rPr>
      </w:pPr>
      <w:r w:rsidRPr="000D4BA4">
        <w:rPr>
          <w:rFonts w:eastAsia="Times New Roman" w:cstheme="minorHAnsi"/>
          <w:color w:val="0070C0"/>
          <w:spacing w:val="-2"/>
          <w:kern w:val="0"/>
          <w14:ligatures w14:val="none"/>
        </w:rPr>
        <w:tab/>
        <w:t>April</w:t>
      </w:r>
      <w:r w:rsidR="00340B2A" w:rsidRPr="00340B2A">
        <w:rPr>
          <w:rFonts w:eastAsia="Times New Roman" w:cstheme="minorHAnsi"/>
          <w:color w:val="0070C0"/>
          <w:spacing w:val="-2"/>
          <w:kern w:val="0"/>
          <w14:ligatures w14:val="none"/>
        </w:rPr>
        <w:t xml:space="preserve"> 3</w:t>
      </w:r>
      <w:r w:rsidRPr="000D4BA4">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A.D.</w:t>
      </w:r>
      <w:r w:rsidRPr="000D4BA4">
        <w:rPr>
          <w:rFonts w:eastAsia="Times New Roman" w:cstheme="minorHAnsi"/>
          <w:color w:val="0070C0"/>
          <w:spacing w:val="-2"/>
          <w:kern w:val="0"/>
          <w14:ligatures w14:val="none"/>
        </w:rPr>
        <w:t xml:space="preserve"> 33 = Resurrection of Christ  </w:t>
      </w:r>
    </w:p>
    <w:p w14:paraId="0EFA5ADC" w14:textId="5AE1CB6B" w:rsidR="000D4BA4" w:rsidRPr="00340B2A" w:rsidRDefault="00340B2A" w:rsidP="00340B2A">
      <w:pPr>
        <w:ind w:left="1440"/>
        <w:rPr>
          <w:i/>
          <w:color w:val="0070C0"/>
        </w:rPr>
      </w:pPr>
      <w:r w:rsidRPr="00340B2A">
        <w:rPr>
          <w:rFonts w:eastAsia="Times New Roman" w:cstheme="minorHAnsi"/>
          <w:color w:val="0070C0"/>
          <w:spacing w:val="-2"/>
          <w:kern w:val="0"/>
          <w14:ligatures w14:val="none"/>
        </w:rPr>
        <w:t xml:space="preserve">      </w:t>
      </w:r>
      <w:r w:rsidRPr="000D4BA4">
        <w:rPr>
          <w:rFonts w:eastAsia="Times New Roman" w:cstheme="minorHAnsi"/>
          <w:color w:val="0070C0"/>
          <w:spacing w:val="-2"/>
          <w:kern w:val="0"/>
          <w14:ligatures w14:val="none"/>
        </w:rPr>
        <w:t xml:space="preserve">April 6, 1 </w:t>
      </w:r>
      <w:r w:rsidR="00DC297B">
        <w:rPr>
          <w:rFonts w:eastAsia="Times New Roman" w:cstheme="minorHAnsi"/>
          <w:color w:val="0070C0"/>
          <w:spacing w:val="-2"/>
          <w:kern w:val="0"/>
          <w14:ligatures w14:val="none"/>
        </w:rPr>
        <w:t>B.C.</w:t>
      </w:r>
      <w:r w:rsidRPr="000D4BA4">
        <w:rPr>
          <w:rFonts w:eastAsia="Times New Roman" w:cstheme="minorHAnsi"/>
          <w:color w:val="0070C0"/>
          <w:spacing w:val="-2"/>
          <w:kern w:val="0"/>
          <w14:ligatures w14:val="none"/>
        </w:rPr>
        <w:t xml:space="preserve"> = Birth of Quetzalcoatl</w:t>
      </w:r>
    </w:p>
    <w:bookmarkEnd w:id="34"/>
    <w:p w14:paraId="7510059C" w14:textId="77777777" w:rsidR="00023B5E" w:rsidRDefault="00023B5E" w:rsidP="00FE3AD2">
      <w:pPr>
        <w:ind w:left="1440"/>
        <w:rPr>
          <w:i/>
        </w:rPr>
      </w:pPr>
    </w:p>
    <w:p w14:paraId="4A30E355" w14:textId="72E60E30" w:rsidR="000D4134" w:rsidRPr="00160CB6" w:rsidRDefault="0063125A" w:rsidP="0063125A">
      <w:pPr>
        <w:ind w:firstLine="720"/>
      </w:pPr>
      <w:r>
        <w:rPr>
          <w:i/>
        </w:rPr>
        <w:t>[</w:t>
      </w:r>
      <w:r w:rsidR="000D4134" w:rsidRPr="0063125A">
        <w:rPr>
          <w:i/>
          <w:color w:val="FF0000"/>
        </w:rPr>
        <w:t>Note*</w:t>
      </w:r>
      <w:r w:rsidR="00FE3AD2" w:rsidRPr="0063125A">
        <w:rPr>
          <w:i/>
          <w:color w:val="FF0000"/>
        </w:rPr>
        <w:t xml:space="preserve"> </w:t>
      </w:r>
      <w:r w:rsidR="000D4134" w:rsidRPr="0063125A">
        <w:rPr>
          <w:i/>
          <w:color w:val="FF0000"/>
        </w:rPr>
        <w:t xml:space="preserve"> </w:t>
      </w:r>
      <w:r w:rsidR="00FE3AD2">
        <w:rPr>
          <w:i/>
        </w:rPr>
        <w:t>T</w:t>
      </w:r>
      <w:r w:rsidR="000D4134" w:rsidRPr="00160CB6">
        <w:rPr>
          <w:i/>
        </w:rPr>
        <w:t>he</w:t>
      </w:r>
      <w:r w:rsidR="00FE3AD2">
        <w:rPr>
          <w:i/>
        </w:rPr>
        <w:t>re are</w:t>
      </w:r>
      <w:r w:rsidR="000D4134" w:rsidRPr="00160CB6">
        <w:rPr>
          <w:i/>
        </w:rPr>
        <w:t xml:space="preserve"> slight modifications from the</w:t>
      </w:r>
      <w:r w:rsidR="007B7978">
        <w:rPr>
          <w:i/>
        </w:rPr>
        <w:t xml:space="preserve"> Allen’s</w:t>
      </w:r>
      <w:r w:rsidR="000D4134" w:rsidRPr="00160CB6">
        <w:rPr>
          <w:i/>
        </w:rPr>
        <w:t xml:space="preserve"> first edition</w:t>
      </w:r>
      <w:r w:rsidR="007B7978">
        <w:rPr>
          <w:i/>
        </w:rPr>
        <w:t xml:space="preserve"> theoretical points</w:t>
      </w:r>
      <w:r w:rsidR="000D4134" w:rsidRPr="00160CB6">
        <w:rPr>
          <w:i/>
        </w:rPr>
        <w:t>.</w:t>
      </w:r>
      <w:r w:rsidR="007B7978">
        <w:rPr>
          <w:i/>
        </w:rPr>
        <w:t>]</w:t>
      </w:r>
      <w:r w:rsidR="000D4134" w:rsidRPr="00160CB6">
        <w:rPr>
          <w:i/>
        </w:rPr>
        <w:t xml:space="preserve"> </w:t>
      </w:r>
    </w:p>
    <w:p w14:paraId="45F9EF26" w14:textId="77777777" w:rsidR="00023B5E" w:rsidRDefault="00023B5E" w:rsidP="000D4134"/>
    <w:p w14:paraId="438C200D" w14:textId="77777777" w:rsidR="007B7978" w:rsidRDefault="00216AB8" w:rsidP="007B7978">
      <w:pPr>
        <w:spacing w:after="0"/>
      </w:pPr>
      <w:r>
        <w:t>2008</w:t>
      </w:r>
      <w:r>
        <w:tab/>
      </w:r>
      <w:r w:rsidRPr="007B7978">
        <w:rPr>
          <w:b/>
          <w:bCs/>
        </w:rPr>
        <w:t>Brant A. Gardner, “The Christianization of Quetzalcoatl: A History . . . the Metamorphosis,”</w:t>
      </w:r>
      <w:r>
        <w:t xml:space="preserve"> </w:t>
      </w:r>
    </w:p>
    <w:p w14:paraId="5BA0FEE6" w14:textId="71B66777" w:rsidR="00216AB8" w:rsidRDefault="00216AB8" w:rsidP="007B7978">
      <w:pPr>
        <w:spacing w:after="0"/>
        <w:ind w:left="720" w:firstLine="720"/>
      </w:pPr>
      <w:r>
        <w:t>2008</w:t>
      </w:r>
      <w:r w:rsidR="007B7978">
        <w:t>.</w:t>
      </w:r>
      <w:r>
        <w:t xml:space="preserve"> </w:t>
      </w:r>
    </w:p>
    <w:p w14:paraId="508E180F" w14:textId="20586B4F" w:rsidR="000D4134" w:rsidRPr="00160CB6" w:rsidRDefault="000D4134" w:rsidP="000D4134">
      <w:r w:rsidRPr="00160CB6">
        <w:t xml:space="preserve"> </w:t>
      </w:r>
    </w:p>
    <w:p w14:paraId="039A5960" w14:textId="0D48713E" w:rsidR="00FE3AD2" w:rsidRDefault="000D4134" w:rsidP="00FE3AD2">
      <w:pPr>
        <w:spacing w:after="0"/>
      </w:pPr>
      <w:r w:rsidRPr="00160CB6">
        <w:t>2008</w:t>
      </w:r>
      <w:r w:rsidRPr="00160CB6">
        <w:tab/>
        <w:t>Don L. Brugger, “</w:t>
      </w:r>
      <w:r w:rsidRPr="00160CB6">
        <w:rPr>
          <w:b/>
        </w:rPr>
        <w:t>Toward the Ultimate Book of Mormon Time Line</w:t>
      </w:r>
      <w:r w:rsidRPr="00160CB6">
        <w:t xml:space="preserve">,” </w:t>
      </w:r>
      <w:r w:rsidRPr="00160CB6">
        <w:rPr>
          <w:b/>
          <w:i/>
          <w:u w:val="single"/>
        </w:rPr>
        <w:t>The FARMS Review</w:t>
      </w:r>
      <w:r w:rsidRPr="00160CB6">
        <w:t xml:space="preserve"> 20, </w:t>
      </w:r>
    </w:p>
    <w:p w14:paraId="3BBB3F41" w14:textId="5F420A84" w:rsidR="000D4134" w:rsidRDefault="000D4134" w:rsidP="00FE3AD2">
      <w:pPr>
        <w:spacing w:after="0"/>
        <w:ind w:left="720" w:firstLine="720"/>
      </w:pPr>
      <w:r w:rsidRPr="00160CB6">
        <w:t xml:space="preserve">no. 1  (2008): 1-13. </w:t>
      </w:r>
    </w:p>
    <w:p w14:paraId="31579B55" w14:textId="77777777" w:rsidR="007F6267" w:rsidRDefault="007F6267" w:rsidP="007F6267">
      <w:pPr>
        <w:spacing w:after="0"/>
      </w:pPr>
    </w:p>
    <w:p w14:paraId="62767C34" w14:textId="1C61509A" w:rsidR="0086624A" w:rsidRPr="0086624A" w:rsidRDefault="0086624A" w:rsidP="0086624A">
      <w:pPr>
        <w:spacing w:after="0"/>
        <w:ind w:left="1440"/>
        <w:rPr>
          <w:lang w:val="en"/>
        </w:rPr>
      </w:pPr>
      <w:r w:rsidRPr="0086624A">
        <w:rPr>
          <w:i/>
          <w:iCs/>
          <w:lang w:val="en"/>
        </w:rPr>
        <w:t>Timechart History of Mormonism: From Premortality to the Present.</w:t>
      </w:r>
      <w:r w:rsidR="00C33B17">
        <w:rPr>
          <w:i/>
          <w:iCs/>
          <w:lang w:val="en"/>
        </w:rPr>
        <w:t xml:space="preserve">  </w:t>
      </w:r>
    </w:p>
    <w:p w14:paraId="54E41A84" w14:textId="77777777" w:rsidR="0086624A" w:rsidRPr="0086624A" w:rsidRDefault="0086624A" w:rsidP="007F6267">
      <w:pPr>
        <w:spacing w:after="0"/>
        <w:rPr>
          <w:lang w:val="en"/>
        </w:rPr>
      </w:pPr>
    </w:p>
    <w:p w14:paraId="12ED9733" w14:textId="5C5DF132" w:rsidR="007E7478" w:rsidRDefault="007E7478" w:rsidP="007F6267">
      <w:pPr>
        <w:spacing w:after="0"/>
      </w:pPr>
      <w:r>
        <w:tab/>
        <w:t>In conclusion on page 13 he writes:</w:t>
      </w:r>
    </w:p>
    <w:p w14:paraId="57B8C90C" w14:textId="77777777" w:rsidR="007E7478" w:rsidRDefault="007E7478" w:rsidP="007F6267">
      <w:pPr>
        <w:spacing w:after="0"/>
      </w:pPr>
    </w:p>
    <w:p w14:paraId="6BE5B509" w14:textId="5B6558C9" w:rsidR="007E7478" w:rsidRPr="007E7478" w:rsidRDefault="007E7478" w:rsidP="007E7478">
      <w:pPr>
        <w:spacing w:after="0"/>
        <w:ind w:left="1440"/>
        <w:rPr>
          <w:lang w:val="en"/>
        </w:rPr>
      </w:pPr>
      <w:r w:rsidRPr="007E7478">
        <w:rPr>
          <w:i/>
          <w:iCs/>
          <w:lang w:val="en"/>
        </w:rPr>
        <w:t xml:space="preserve">Timechart’s </w:t>
      </w:r>
      <w:r w:rsidRPr="007E7478">
        <w:rPr>
          <w:lang w:val="en"/>
        </w:rPr>
        <w:t xml:space="preserve">status as the preeminent Book of Mormon time line seems secure for quite some time. Only a clairvoyant K-Web programmer could top it by expanding the K-Web to include evidences of divine providence in human affairs, in which case the Book of </w:t>
      </w:r>
    </w:p>
    <w:p w14:paraId="538646DE" w14:textId="51969C7F" w:rsidR="007E7478" w:rsidRPr="007E7478" w:rsidRDefault="007E7478" w:rsidP="007E7478">
      <w:pPr>
        <w:spacing w:after="0"/>
        <w:ind w:left="1440"/>
        <w:rPr>
          <w:lang w:val="en"/>
        </w:rPr>
      </w:pPr>
      <w:r w:rsidRPr="007E7478">
        <w:rPr>
          <w:lang w:val="en"/>
        </w:rPr>
        <w:t xml:space="preserve">Mormon (let alone the restoration of the gospel) might get a little more of the attention it deserves. In the meantime, </w:t>
      </w:r>
      <w:r w:rsidRPr="007E7478">
        <w:rPr>
          <w:i/>
          <w:iCs/>
          <w:lang w:val="en"/>
        </w:rPr>
        <w:t>Timechart</w:t>
      </w:r>
      <w:r w:rsidRPr="007E7478">
        <w:rPr>
          <w:lang w:val="en"/>
        </w:rPr>
        <w:t xml:space="preserve"> serves ably enough as a comprehensive time line and historical and cultural overview of Mormonism. </w:t>
      </w:r>
    </w:p>
    <w:p w14:paraId="3D797D1D" w14:textId="77777777" w:rsidR="007E7478" w:rsidRDefault="007E7478" w:rsidP="007F6267">
      <w:pPr>
        <w:spacing w:after="0"/>
      </w:pPr>
    </w:p>
    <w:p w14:paraId="654DD61C" w14:textId="77777777" w:rsidR="007E7478" w:rsidRDefault="007E7478" w:rsidP="007F6267">
      <w:pPr>
        <w:spacing w:after="0"/>
      </w:pPr>
    </w:p>
    <w:p w14:paraId="27BFB710" w14:textId="77777777" w:rsidR="00073042" w:rsidRDefault="00CC713C" w:rsidP="007F6267">
      <w:pPr>
        <w:spacing w:after="0"/>
      </w:pPr>
      <w:r>
        <w:t>2009</w:t>
      </w:r>
      <w:r>
        <w:tab/>
      </w:r>
      <w:r w:rsidRPr="00073042">
        <w:rPr>
          <w:b/>
          <w:bCs/>
        </w:rPr>
        <w:t xml:space="preserve">Royal Skousen, </w:t>
      </w:r>
      <w:r w:rsidRPr="00073042">
        <w:rPr>
          <w:b/>
          <w:bCs/>
          <w:i/>
          <w:iCs/>
        </w:rPr>
        <w:t>The</w:t>
      </w:r>
      <w:r w:rsidRPr="00A5526A">
        <w:rPr>
          <w:b/>
          <w:bCs/>
          <w:i/>
          <w:iCs/>
        </w:rPr>
        <w:t xml:space="preserve"> Book of Mormon: The Earliest Text</w:t>
      </w:r>
      <w:r w:rsidRPr="00A5526A">
        <w:rPr>
          <w:b/>
          <w:bCs/>
        </w:rPr>
        <w:t>.</w:t>
      </w:r>
      <w:r>
        <w:t xml:space="preserve"> New Haven, Connecticut: Yale </w:t>
      </w:r>
    </w:p>
    <w:p w14:paraId="0DA1B40C" w14:textId="00DE9677" w:rsidR="00CC713C" w:rsidRDefault="00A5526A" w:rsidP="00A5526A">
      <w:pPr>
        <w:spacing w:after="0"/>
        <w:ind w:left="720" w:firstLine="720"/>
      </w:pPr>
      <w:r>
        <w:t>University</w:t>
      </w:r>
      <w:r w:rsidR="00CC713C">
        <w:t xml:space="preserve"> Press, 200</w:t>
      </w:r>
      <w:r>
        <w:t>9.</w:t>
      </w:r>
    </w:p>
    <w:p w14:paraId="7816FB0F" w14:textId="77777777" w:rsidR="00CC713C" w:rsidRDefault="00CC713C" w:rsidP="007F6267">
      <w:pPr>
        <w:spacing w:after="0"/>
      </w:pPr>
    </w:p>
    <w:p w14:paraId="15CD9D30" w14:textId="77777777" w:rsidR="00C670FC" w:rsidRPr="00073042" w:rsidRDefault="00C670FC" w:rsidP="00C670FC">
      <w:pPr>
        <w:spacing w:after="0"/>
        <w:rPr>
          <w:b/>
          <w:bCs/>
        </w:rPr>
      </w:pPr>
      <w:r w:rsidRPr="00073042">
        <w:t>2009</w:t>
      </w:r>
      <w:r>
        <w:tab/>
      </w:r>
      <w:r w:rsidRPr="00073042">
        <w:rPr>
          <w:b/>
          <w:bCs/>
        </w:rPr>
        <w:t xml:space="preserve">Steven C. Harper, “Historical Headnotes and the Index of Contents in the Book of </w:t>
      </w:r>
    </w:p>
    <w:p w14:paraId="0C1409CA" w14:textId="77777777" w:rsidR="00C670FC" w:rsidRDefault="00C670FC" w:rsidP="00C670FC">
      <w:pPr>
        <w:spacing w:after="0"/>
        <w:rPr>
          <w:lang w:val="en"/>
        </w:rPr>
      </w:pPr>
      <w:r w:rsidRPr="00073042">
        <w:rPr>
          <w:b/>
          <w:bCs/>
        </w:rPr>
        <w:tab/>
      </w:r>
      <w:r w:rsidRPr="00073042">
        <w:rPr>
          <w:b/>
          <w:bCs/>
        </w:rPr>
        <w:tab/>
        <w:t xml:space="preserve">Commandments and Revelations,” </w:t>
      </w:r>
      <w:r w:rsidRPr="00073042">
        <w:rPr>
          <w:b/>
          <w:bCs/>
          <w:i/>
          <w:iCs/>
        </w:rPr>
        <w:t>BYU Studies</w:t>
      </w:r>
      <w:r>
        <w:t xml:space="preserve"> 48, no. 3 (2009): 53-65.</w:t>
      </w:r>
    </w:p>
    <w:p w14:paraId="1D175C0E" w14:textId="77777777" w:rsidR="00C670FC" w:rsidRPr="00C670FC" w:rsidRDefault="00C670FC" w:rsidP="007F6267">
      <w:pPr>
        <w:spacing w:after="0"/>
        <w:rPr>
          <w:lang w:val="en"/>
        </w:rPr>
      </w:pPr>
    </w:p>
    <w:p w14:paraId="2447EA79" w14:textId="77777777" w:rsidR="00F27869" w:rsidRPr="00073042" w:rsidRDefault="00216AB8" w:rsidP="007F6267">
      <w:pPr>
        <w:spacing w:after="0"/>
        <w:rPr>
          <w:b/>
          <w:bCs/>
        </w:rPr>
      </w:pPr>
      <w:r w:rsidRPr="00073042">
        <w:t>2009</w:t>
      </w:r>
      <w:r>
        <w:tab/>
      </w:r>
      <w:r w:rsidRPr="00073042">
        <w:rPr>
          <w:b/>
          <w:bCs/>
        </w:rPr>
        <w:t>grego, “</w:t>
      </w:r>
      <w:r w:rsidR="00F27869" w:rsidRPr="00073042">
        <w:rPr>
          <w:b/>
          <w:bCs/>
        </w:rPr>
        <w:t xml:space="preserve">Book of Mormon Notes – How deep can you dig?: </w:t>
      </w:r>
      <w:r w:rsidRPr="00073042">
        <w:rPr>
          <w:b/>
          <w:bCs/>
        </w:rPr>
        <w:t>Samuel the Lamanite’s Prophecy and</w:t>
      </w:r>
    </w:p>
    <w:p w14:paraId="5D5E0EDA" w14:textId="75FADFE6" w:rsidR="00C670FC" w:rsidRDefault="00216AB8" w:rsidP="00F27869">
      <w:pPr>
        <w:spacing w:after="0"/>
        <w:ind w:left="720" w:firstLine="720"/>
      </w:pPr>
      <w:r w:rsidRPr="00073042">
        <w:rPr>
          <w:b/>
          <w:bCs/>
        </w:rPr>
        <w:t xml:space="preserve">Christ’s Birth,” </w:t>
      </w:r>
      <w:r w:rsidRPr="00073042">
        <w:rPr>
          <w:b/>
          <w:bCs/>
          <w:i/>
          <w:iCs/>
        </w:rPr>
        <w:t>Signs and Times</w:t>
      </w:r>
      <w:r w:rsidRPr="00216AB8">
        <w:rPr>
          <w:i/>
          <w:iCs/>
        </w:rPr>
        <w:t>,</w:t>
      </w:r>
      <w:r>
        <w:t xml:space="preserve"> August 15, 2009.</w:t>
      </w:r>
    </w:p>
    <w:p w14:paraId="6FEE7E22" w14:textId="77777777" w:rsidR="00C670FC" w:rsidRDefault="00C670FC" w:rsidP="007F6267">
      <w:pPr>
        <w:spacing w:after="0"/>
      </w:pPr>
    </w:p>
    <w:p w14:paraId="4D3AD4AF" w14:textId="7C1D7B53" w:rsidR="007F6267" w:rsidRPr="00160CB6" w:rsidRDefault="007F6267" w:rsidP="007F6267">
      <w:pPr>
        <w:spacing w:after="0"/>
      </w:pPr>
      <w:r w:rsidRPr="00073042">
        <w:t>2010</w:t>
      </w:r>
      <w:r>
        <w:tab/>
      </w:r>
      <w:r w:rsidRPr="00073042">
        <w:rPr>
          <w:b/>
          <w:bCs/>
        </w:rPr>
        <w:t>Jeffrey R. Chadwick, “</w:t>
      </w:r>
      <w:r w:rsidRPr="007F6267">
        <w:rPr>
          <w:b/>
          <w:bCs/>
        </w:rPr>
        <w:t xml:space="preserve">Dating the Birth of Jesus Christ,” </w:t>
      </w:r>
      <w:r w:rsidRPr="007F6267">
        <w:rPr>
          <w:b/>
          <w:bCs/>
          <w:i/>
          <w:u w:val="single"/>
        </w:rPr>
        <w:t>BYU Studies</w:t>
      </w:r>
      <w:r w:rsidRPr="007F6267">
        <w:rPr>
          <w:b/>
          <w:bCs/>
        </w:rPr>
        <w:t xml:space="preserve"> </w:t>
      </w:r>
      <w:r w:rsidRPr="00160CB6">
        <w:t>49, no 4 (2010): 5-38.</w:t>
      </w:r>
    </w:p>
    <w:p w14:paraId="19767C41" w14:textId="77777777" w:rsidR="000D4134" w:rsidRDefault="000D4134" w:rsidP="000D4134">
      <w:r w:rsidRPr="00160CB6">
        <w:t xml:space="preserve"> </w:t>
      </w:r>
    </w:p>
    <w:p w14:paraId="36AA6F45" w14:textId="1FB829F2" w:rsidR="007F6267" w:rsidRDefault="00073042" w:rsidP="00073042">
      <w:pPr>
        <w:ind w:left="720"/>
      </w:pPr>
      <w:r w:rsidRPr="00073042">
        <w:rPr>
          <w:color w:val="FF0000"/>
        </w:rPr>
        <w:t xml:space="preserve">[Note* </w:t>
      </w:r>
      <w:r w:rsidR="007F6267">
        <w:t xml:space="preserve">Chadwick first reviews </w:t>
      </w:r>
      <w:r>
        <w:t xml:space="preserve">some </w:t>
      </w:r>
      <w:r w:rsidR="007F6267">
        <w:t>previous LDS statements regarding the birthdate of Christ</w:t>
      </w:r>
      <w:r>
        <w:t>. For example</w:t>
      </w:r>
      <w:r w:rsidR="007F6267">
        <w:t>:</w:t>
      </w:r>
    </w:p>
    <w:p w14:paraId="2D4A29D9" w14:textId="77777777" w:rsidR="007F6267" w:rsidRDefault="007F6267" w:rsidP="007F6267">
      <w:pPr>
        <w:spacing w:after="0"/>
      </w:pPr>
      <w:r>
        <w:tab/>
      </w:r>
      <w:r>
        <w:tab/>
      </w:r>
      <w:bookmarkStart w:id="35" w:name="_Hlk139943583"/>
      <w:r w:rsidRPr="007F6267">
        <w:rPr>
          <w:u w:val="single"/>
        </w:rPr>
        <w:t>Orson Pratt</w:t>
      </w:r>
      <w:r>
        <w:t xml:space="preserve"> (April 10, 1870 &amp; December 29, 1872) proposed the date of April 11 in the</w:t>
      </w:r>
    </w:p>
    <w:p w14:paraId="5ED33922" w14:textId="77777777" w:rsidR="007F6267" w:rsidRDefault="007F6267" w:rsidP="007F6267">
      <w:pPr>
        <w:spacing w:after="0"/>
        <w:ind w:left="1440" w:firstLine="720"/>
      </w:pPr>
      <w:r>
        <w:t xml:space="preserve">year 4 BC. as the Savior’s birthday, based on his own calculation of the number </w:t>
      </w:r>
    </w:p>
    <w:p w14:paraId="0EE5501B" w14:textId="77777777" w:rsidR="007F6267" w:rsidRDefault="007F6267" w:rsidP="007F6267">
      <w:pPr>
        <w:spacing w:after="0"/>
        <w:ind w:left="1440" w:firstLine="720"/>
      </w:pPr>
      <w:r>
        <w:t xml:space="preserve">of days between the signs of Jesus’s birth and death as described in the Book of </w:t>
      </w:r>
    </w:p>
    <w:p w14:paraId="66283080" w14:textId="12CAF352" w:rsidR="007F6267" w:rsidRDefault="007F6267" w:rsidP="007F6267">
      <w:pPr>
        <w:spacing w:after="0"/>
        <w:ind w:left="1440" w:firstLine="720"/>
      </w:pPr>
      <w:r>
        <w:t>Mormon.</w:t>
      </w:r>
    </w:p>
    <w:p w14:paraId="1668D0B7" w14:textId="77777777" w:rsidR="00DB4F58" w:rsidRDefault="00DB4F58" w:rsidP="00DB4F58">
      <w:pPr>
        <w:spacing w:after="0"/>
      </w:pPr>
    </w:p>
    <w:p w14:paraId="5F3D5CEC" w14:textId="77777777" w:rsidR="006C26FE" w:rsidRDefault="006C26FE" w:rsidP="00DB4F58">
      <w:pPr>
        <w:spacing w:after="0"/>
      </w:pPr>
    </w:p>
    <w:p w14:paraId="5B8B3457" w14:textId="77777777" w:rsidR="006C26FE" w:rsidRDefault="006C26FE" w:rsidP="00DB4F58">
      <w:pPr>
        <w:spacing w:after="0"/>
      </w:pPr>
    </w:p>
    <w:p w14:paraId="2C1C8968" w14:textId="2B9B9970" w:rsidR="00DB4F58" w:rsidRDefault="00DB4F58" w:rsidP="00073042">
      <w:pPr>
        <w:spacing w:after="0"/>
        <w:ind w:firstLine="720"/>
      </w:pPr>
      <w:r>
        <w:lastRenderedPageBreak/>
        <w:t xml:space="preserve">Concerning John Pratt’s April 6, 1 </w:t>
      </w:r>
      <w:r w:rsidR="00DC297B">
        <w:t>B.C.</w:t>
      </w:r>
      <w:r>
        <w:t xml:space="preserve"> defense, Chadwick writes:</w:t>
      </w:r>
    </w:p>
    <w:p w14:paraId="28AB4A5E" w14:textId="77777777" w:rsidR="00DB4F58" w:rsidRDefault="00DB4F58" w:rsidP="00DB4F58">
      <w:pPr>
        <w:spacing w:after="0"/>
        <w:ind w:left="1440"/>
      </w:pPr>
    </w:p>
    <w:p w14:paraId="37BE58F6" w14:textId="083C6625" w:rsidR="00DB4F58" w:rsidRPr="00DB4F58" w:rsidRDefault="00DB4F58" w:rsidP="00073042">
      <w:pPr>
        <w:spacing w:after="0"/>
        <w:ind w:left="1440" w:firstLine="720"/>
        <w:rPr>
          <w:lang w:val="en"/>
        </w:rPr>
      </w:pPr>
      <w:r w:rsidRPr="00DB4F58">
        <w:rPr>
          <w:lang w:val="en"/>
        </w:rPr>
        <w:t>For all intents and purposes, the strength of the evidence for the 4 BC eclipse of March 13 and a death date for Herod at the end of March or beginning of April that same year should settle the question of how early Jesus was born—the historical and astronomical facts cannot accommodate Talmage’s 1 BC model. However, John P. Pratt again attempted to defend the 1 BC model in his 1990 article “Yet Another Eclipse for Herod” by proposing the occurrence of an eclipse on December 29 of 1 BC, one that previous researchers had not noticed or taken into account. Pratt identified this eclipse as the one referred to by Josephus and proposed that the death of Herod the Great must have occurred shortly thereafter, early in AD 1.</w:t>
      </w:r>
      <w:r>
        <w:rPr>
          <w:lang w:val="en"/>
        </w:rPr>
        <w:t>[</w:t>
      </w:r>
      <w:r w:rsidRPr="00DB4F58">
        <w:rPr>
          <w:lang w:val="en"/>
        </w:rPr>
        <w:t>37</w:t>
      </w:r>
      <w:r>
        <w:rPr>
          <w:lang w:val="en"/>
        </w:rPr>
        <w:t>]</w:t>
      </w:r>
      <w:r w:rsidRPr="00DB4F58">
        <w:rPr>
          <w:lang w:val="en"/>
        </w:rPr>
        <w:t xml:space="preserve"> Because both of these suggested dates fall several months after April of 1 BC, Pratt concluded that the birth of Jesus can indeed have occurred on April 6 of 1 BC as proposed by Talmage.</w:t>
      </w:r>
    </w:p>
    <w:p w14:paraId="1C6796DB" w14:textId="1431E2EB" w:rsidR="00DB4F58" w:rsidRPr="00DB4F58" w:rsidRDefault="00DB4F58" w:rsidP="00073042">
      <w:pPr>
        <w:spacing w:after="0"/>
        <w:ind w:left="1440" w:firstLine="720"/>
        <w:rPr>
          <w:lang w:val="en"/>
        </w:rPr>
      </w:pPr>
      <w:r w:rsidRPr="00DB4F58">
        <w:rPr>
          <w:lang w:val="en"/>
        </w:rPr>
        <w:t>But there is a flaw in Pratt’s approach to the whole problem of dating Jesus’s birth. In attempting to ascertain Herod the Great’s death date, Pratt (like many other researchers) relies solely on Josephus’s reference to the eclipse preceding Herod’s death and takes no other data, historical or otherwise, into consideration. There is, however, other significant historical information offered by Josephus, entirely separate from the eclipse, that places Herod’s death in 4 BC. As previously mentioned, Herod’s son Archelaus succeeded him as the ruler of Judea—this is noted in both the New Testament (Matt. 2:22) and also in Josephus’s Antiquities.</w:t>
      </w:r>
      <w:r>
        <w:rPr>
          <w:lang w:val="en"/>
        </w:rPr>
        <w:t>[</w:t>
      </w:r>
      <w:r w:rsidRPr="00DB4F58">
        <w:rPr>
          <w:lang w:val="en"/>
        </w:rPr>
        <w:t>38</w:t>
      </w:r>
      <w:r>
        <w:rPr>
          <w:lang w:val="en"/>
        </w:rPr>
        <w:t>]</w:t>
      </w:r>
      <w:r w:rsidRPr="00DB4F58">
        <w:rPr>
          <w:lang w:val="en"/>
        </w:rPr>
        <w:t xml:space="preserve"> Josephus also reported that Archelaus reigned over Judea and Samaria for ten years and that in his tenth year, due to severe complaints against him from both Jews and Samaritans, he was deposed by Caesar Augustus, who removed him from his office in Judea and banished him to Vienna.</w:t>
      </w:r>
      <w:r>
        <w:rPr>
          <w:lang w:val="en"/>
        </w:rPr>
        <w:t>[</w:t>
      </w:r>
      <w:r w:rsidRPr="00DB4F58">
        <w:rPr>
          <w:lang w:val="en"/>
        </w:rPr>
        <w:t>39</w:t>
      </w:r>
      <w:r>
        <w:rPr>
          <w:lang w:val="en"/>
        </w:rPr>
        <w:t>]</w:t>
      </w:r>
      <w:r w:rsidRPr="00DB4F58">
        <w:rPr>
          <w:lang w:val="en"/>
        </w:rPr>
        <w:t xml:space="preserve"> The legate or governor of Syria, whose name was Quirinius,</w:t>
      </w:r>
      <w:r>
        <w:rPr>
          <w:lang w:val="en"/>
        </w:rPr>
        <w:t>[</w:t>
      </w:r>
      <w:r w:rsidRPr="00DB4F58">
        <w:rPr>
          <w:lang w:val="en"/>
        </w:rPr>
        <w:t>40</w:t>
      </w:r>
      <w:r>
        <w:rPr>
          <w:lang w:val="en"/>
        </w:rPr>
        <w:t>]</w:t>
      </w:r>
      <w:r w:rsidRPr="00DB4F58">
        <w:rPr>
          <w:lang w:val="en"/>
        </w:rPr>
        <w:t xml:space="preserve"> was assigned by the emperor to travel to Jerusalem and liquidate the estate of Archelaus, as well as to conduct a registration of persons and property in Archelaus’s former realm. This occurred immediately after Archelaus was deposed and was specifically dated by Josephus to the thirty-seventh year after Caesar’s victory over Mark Anthony at Actium.</w:t>
      </w:r>
      <w:r>
        <w:rPr>
          <w:lang w:val="en"/>
        </w:rPr>
        <w:t>[</w:t>
      </w:r>
      <w:r w:rsidRPr="00DB4F58">
        <w:rPr>
          <w:lang w:val="en"/>
        </w:rPr>
        <w:t>41</w:t>
      </w:r>
      <w:r>
        <w:rPr>
          <w:lang w:val="en"/>
        </w:rPr>
        <w:t>]</w:t>
      </w:r>
      <w:r w:rsidRPr="00DB4F58">
        <w:rPr>
          <w:lang w:val="en"/>
        </w:rPr>
        <w:t xml:space="preserve"> The Battle of Actium is a well-known event in Roman history that took place in the Ionian Sea off the shore of Greece on September 2 of the year 31 BC. This is a secular Roman historical date, not in any way dependent on the New Testament chronology. Counting thirty-seven years forward from the 31 BC Battle of Actium yields a date of AD 6 for the tenth year of Archelaus and his banishment from Judea. And since Archelaus was in his tenth year, counting back ten years from AD 6 yields a date of 4 BC for the year in which Herod the Great died. (In this counting, the beginning and ending years are both included in the count, since regnal years for both Augustus and the Herodians were so figured.) These calculations provide compelling evidence for the generally accepted date of Herod’s death in 4 BC, independent of any particular eclipse date. Based on reliable historical evidence, Herod the Great could not have died in AD 1.</w:t>
      </w:r>
    </w:p>
    <w:p w14:paraId="0438D9EE" w14:textId="77777777" w:rsidR="00DB4F58" w:rsidRDefault="00DB4F58" w:rsidP="00DB4F58">
      <w:pPr>
        <w:spacing w:after="0"/>
        <w:rPr>
          <w:lang w:val="en"/>
        </w:rPr>
      </w:pPr>
    </w:p>
    <w:p w14:paraId="1CA9E365" w14:textId="77777777" w:rsidR="00073042" w:rsidRPr="00DB4F58" w:rsidRDefault="00073042" w:rsidP="00DB4F58">
      <w:pPr>
        <w:spacing w:after="0"/>
        <w:rPr>
          <w:lang w:val="en"/>
        </w:rPr>
      </w:pPr>
    </w:p>
    <w:p w14:paraId="71E6D43E" w14:textId="3F6947AF" w:rsidR="00F27869" w:rsidRDefault="00F27869" w:rsidP="00F27869">
      <w:pPr>
        <w:spacing w:after="0"/>
      </w:pPr>
      <w:r w:rsidRPr="00073042">
        <w:t>2011</w:t>
      </w:r>
      <w:r>
        <w:tab/>
      </w:r>
      <w:r w:rsidRPr="00975B57">
        <w:rPr>
          <w:b/>
          <w:bCs/>
        </w:rPr>
        <w:t>Del Dowdell, NephiCode.com, “Why and When Lehi Left Jerusalem  Part 1,”</w:t>
      </w:r>
      <w:r>
        <w:t xml:space="preserve">  Saturday, </w:t>
      </w:r>
    </w:p>
    <w:p w14:paraId="0EEF8C1C" w14:textId="28A58B89" w:rsidR="00DB4F58" w:rsidRDefault="00F27869" w:rsidP="00F27869">
      <w:pPr>
        <w:spacing w:after="0"/>
        <w:ind w:left="720" w:firstLine="720"/>
      </w:pPr>
      <w:r>
        <w:t>December 3, 2011.</w:t>
      </w:r>
    </w:p>
    <w:p w14:paraId="7C77A610" w14:textId="1E8A8361" w:rsidR="00F27869" w:rsidRPr="00F27869" w:rsidRDefault="00F27869" w:rsidP="00F27869">
      <w:pPr>
        <w:spacing w:after="0"/>
        <w:ind w:left="720" w:firstLine="720"/>
        <w:rPr>
          <w:color w:val="FF0000"/>
        </w:rPr>
      </w:pPr>
      <w:r w:rsidRPr="00F27869">
        <w:rPr>
          <w:color w:val="FF0000"/>
        </w:rPr>
        <w:lastRenderedPageBreak/>
        <w:t>I am lacking Part 2</w:t>
      </w:r>
    </w:p>
    <w:p w14:paraId="72524DBD" w14:textId="77777777" w:rsidR="00F27869" w:rsidRDefault="00F27869" w:rsidP="00F27869">
      <w:pPr>
        <w:spacing w:after="0"/>
      </w:pPr>
    </w:p>
    <w:p w14:paraId="59D7C2A9" w14:textId="77777777" w:rsidR="00975B57" w:rsidRDefault="00975B57" w:rsidP="00F27869">
      <w:pPr>
        <w:spacing w:after="0"/>
      </w:pPr>
    </w:p>
    <w:p w14:paraId="44C08CDF" w14:textId="77777777" w:rsidR="00FE1B23" w:rsidRPr="00975B57" w:rsidRDefault="00FE1B23" w:rsidP="00FE1B23">
      <w:pPr>
        <w:spacing w:after="0"/>
        <w:rPr>
          <w:b/>
          <w:bCs/>
          <w:lang w:val="en"/>
        </w:rPr>
      </w:pPr>
      <w:r>
        <w:rPr>
          <w:lang w:val="en"/>
        </w:rPr>
        <w:t>2011</w:t>
      </w:r>
      <w:r>
        <w:rPr>
          <w:lang w:val="en"/>
        </w:rPr>
        <w:tab/>
      </w:r>
      <w:r w:rsidRPr="00975B57">
        <w:rPr>
          <w:b/>
          <w:bCs/>
          <w:lang w:val="en"/>
        </w:rPr>
        <w:t xml:space="preserve">Mark Alan Wright, “Nephite Daykeepers: Ritual Specialists in Mesoamerica and the Book of </w:t>
      </w:r>
    </w:p>
    <w:p w14:paraId="29E92D8E" w14:textId="77777777" w:rsidR="00FE1B23" w:rsidRDefault="00FE1B23" w:rsidP="00FE1B23">
      <w:pPr>
        <w:spacing w:after="0"/>
        <w:ind w:left="720" w:firstLine="720"/>
        <w:rPr>
          <w:i/>
          <w:iCs/>
          <w:lang w:val="en"/>
        </w:rPr>
      </w:pPr>
      <w:r w:rsidRPr="00975B57">
        <w:rPr>
          <w:b/>
          <w:bCs/>
          <w:lang w:val="en"/>
        </w:rPr>
        <w:t xml:space="preserve">Mormon,” in </w:t>
      </w:r>
      <w:r w:rsidRPr="00975B57">
        <w:rPr>
          <w:b/>
          <w:bCs/>
          <w:i/>
          <w:iCs/>
          <w:lang w:val="en"/>
        </w:rPr>
        <w:t>Ancient Temple Worship: Proceedings of the Expound Symposium</w:t>
      </w:r>
      <w:r w:rsidRPr="00451846">
        <w:rPr>
          <w:i/>
          <w:iCs/>
          <w:lang w:val="en"/>
        </w:rPr>
        <w:t xml:space="preserve">, </w:t>
      </w:r>
    </w:p>
    <w:p w14:paraId="718556FB" w14:textId="77777777" w:rsidR="00FE1B23" w:rsidRDefault="00FE1B23" w:rsidP="00FE1B23">
      <w:pPr>
        <w:spacing w:after="0"/>
        <w:ind w:left="720" w:firstLine="720"/>
        <w:rPr>
          <w:lang w:val="en"/>
        </w:rPr>
      </w:pPr>
      <w:r w:rsidRPr="00451846">
        <w:rPr>
          <w:i/>
          <w:iCs/>
          <w:lang w:val="en"/>
        </w:rPr>
        <w:t>14 May</w:t>
      </w:r>
      <w:r>
        <w:rPr>
          <w:i/>
          <w:iCs/>
          <w:lang w:val="en"/>
        </w:rPr>
        <w:t xml:space="preserve"> </w:t>
      </w:r>
      <w:r w:rsidRPr="00451846">
        <w:rPr>
          <w:i/>
          <w:iCs/>
          <w:lang w:val="en"/>
        </w:rPr>
        <w:t>2011</w:t>
      </w:r>
      <w:r w:rsidRPr="00451846">
        <w:rPr>
          <w:lang w:val="en"/>
        </w:rPr>
        <w:t xml:space="preserve">, ed. Matthew B. Brown, Jeffrey M. Bradshaw, Stephen D. Ricks, and John S. </w:t>
      </w:r>
    </w:p>
    <w:p w14:paraId="2366D671" w14:textId="77777777" w:rsidR="00FE1B23" w:rsidRDefault="00FE1B23" w:rsidP="00FE1B23">
      <w:pPr>
        <w:spacing w:after="0"/>
        <w:ind w:left="720" w:firstLine="720"/>
        <w:rPr>
          <w:lang w:val="en"/>
        </w:rPr>
      </w:pPr>
      <w:r w:rsidRPr="00451846">
        <w:rPr>
          <w:lang w:val="en"/>
        </w:rPr>
        <w:t xml:space="preserve">Thompson (Salt Lake City and Orem, UT: Eborn Books and Interpreter Foundation, 2014), </w:t>
      </w:r>
    </w:p>
    <w:p w14:paraId="3B3D7F3F" w14:textId="77777777" w:rsidR="00FE1B23" w:rsidRPr="00451846" w:rsidRDefault="00FE1B23" w:rsidP="00FE1B23">
      <w:pPr>
        <w:spacing w:after="0"/>
        <w:ind w:left="720" w:firstLine="720"/>
        <w:rPr>
          <w:lang w:val="en"/>
        </w:rPr>
      </w:pPr>
      <w:r>
        <w:rPr>
          <w:lang w:val="en"/>
        </w:rPr>
        <w:t xml:space="preserve">p. </w:t>
      </w:r>
      <w:r w:rsidRPr="00451846">
        <w:rPr>
          <w:lang w:val="en"/>
        </w:rPr>
        <w:t>252–253.</w:t>
      </w:r>
    </w:p>
    <w:p w14:paraId="414777B1" w14:textId="77777777" w:rsidR="00FE1B23" w:rsidRPr="004B203E" w:rsidRDefault="00FE1B23" w:rsidP="00FE1B23">
      <w:pPr>
        <w:spacing w:after="0"/>
        <w:ind w:left="720"/>
        <w:rPr>
          <w:color w:val="FF0000"/>
        </w:rPr>
      </w:pPr>
      <w:r>
        <w:rPr>
          <w:lang w:val="en"/>
        </w:rPr>
        <w:tab/>
      </w: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20A44333" w14:textId="77777777" w:rsidR="00DB4F58" w:rsidRDefault="00DB4F58" w:rsidP="00FE1B23">
      <w:pPr>
        <w:spacing w:after="0"/>
      </w:pPr>
    </w:p>
    <w:p w14:paraId="35EA32F8" w14:textId="77777777" w:rsidR="00975B57" w:rsidRPr="00160CB6" w:rsidRDefault="00975B57" w:rsidP="00FE1B23">
      <w:pPr>
        <w:spacing w:after="0"/>
      </w:pPr>
    </w:p>
    <w:bookmarkEnd w:id="35"/>
    <w:p w14:paraId="0CF4F91D" w14:textId="77777777" w:rsidR="007913F9" w:rsidRDefault="000D4134" w:rsidP="00FE3AD2">
      <w:pPr>
        <w:spacing w:after="0"/>
      </w:pPr>
      <w:r w:rsidRPr="00975B57">
        <w:t xml:space="preserve">2012 </w:t>
      </w:r>
      <w:r w:rsidRPr="00160CB6">
        <w:tab/>
      </w:r>
      <w:r w:rsidRPr="00975B57">
        <w:rPr>
          <w:b/>
          <w:bCs/>
        </w:rPr>
        <w:t>Ronald P. Millet, “</w:t>
      </w:r>
      <w:r w:rsidR="007913F9" w:rsidRPr="00975B57">
        <w:rPr>
          <w:b/>
          <w:bCs/>
        </w:rPr>
        <w:t xml:space="preserve">Line upon Line: </w:t>
      </w:r>
      <w:r w:rsidRPr="00975B57">
        <w:rPr>
          <w:b/>
          <w:bCs/>
        </w:rPr>
        <w:t>Elder</w:t>
      </w:r>
      <w:r w:rsidRPr="00160CB6">
        <w:rPr>
          <w:b/>
        </w:rPr>
        <w:t xml:space="preserve"> James E. Talmage and the Birth Date of Jesus Christ</w:t>
      </w:r>
      <w:r w:rsidRPr="00160CB6">
        <w:t xml:space="preserve">,” </w:t>
      </w:r>
    </w:p>
    <w:p w14:paraId="43684354" w14:textId="3940E7F5" w:rsidR="000D4134" w:rsidRPr="00A43C0A" w:rsidRDefault="000D4134" w:rsidP="007913F9">
      <w:pPr>
        <w:spacing w:after="0"/>
        <w:ind w:left="720" w:firstLine="720"/>
      </w:pPr>
      <w:r w:rsidRPr="00160CB6">
        <w:t>posted 30 October</w:t>
      </w:r>
      <w:r w:rsidR="007913F9">
        <w:t xml:space="preserve"> </w:t>
      </w:r>
      <w:r w:rsidRPr="00A43C0A">
        <w:t>2012</w:t>
      </w:r>
      <w:hyperlink r:id="rId22" w:history="1">
        <w:r w:rsidRPr="00A43C0A">
          <w:rPr>
            <w:rStyle w:val="Hyperlink"/>
            <w:u w:val="none"/>
          </w:rPr>
          <w:t xml:space="preserve">, </w:t>
        </w:r>
      </w:hyperlink>
      <w:hyperlink r:id="rId23" w:history="1">
        <w:r w:rsidRPr="00A43C0A">
          <w:rPr>
            <w:rStyle w:val="Hyperlink"/>
          </w:rPr>
          <w:t>http://www.ldsmag.com</w:t>
        </w:r>
      </w:hyperlink>
      <w:hyperlink r:id="rId24" w:history="1">
        <w:r w:rsidRPr="00A43C0A">
          <w:rPr>
            <w:rStyle w:val="Hyperlink"/>
          </w:rPr>
          <w:t xml:space="preserve"> </w:t>
        </w:r>
      </w:hyperlink>
      <w:r w:rsidRPr="00A43C0A">
        <w:t xml:space="preserve"> (</w:t>
      </w:r>
      <w:r w:rsidRPr="00A43C0A">
        <w:rPr>
          <w:i/>
        </w:rPr>
        <w:t>Meridian Magazine</w:t>
      </w:r>
      <w:r w:rsidRPr="00A43C0A">
        <w:t xml:space="preserve">) </w:t>
      </w:r>
    </w:p>
    <w:p w14:paraId="1E0D4A15" w14:textId="77777777" w:rsidR="007913F9" w:rsidRPr="00A43C0A" w:rsidRDefault="007913F9" w:rsidP="007913F9">
      <w:pPr>
        <w:spacing w:after="0"/>
      </w:pPr>
    </w:p>
    <w:p w14:paraId="79245A9E" w14:textId="77777777" w:rsidR="00975B57" w:rsidRDefault="007913F9" w:rsidP="00975B57">
      <w:pPr>
        <w:spacing w:after="0"/>
        <w:ind w:left="720"/>
      </w:pPr>
      <w:r w:rsidRPr="00975B57">
        <w:rPr>
          <w:color w:val="FF0000"/>
        </w:rPr>
        <w:t xml:space="preserve">Note* </w:t>
      </w:r>
      <w:r w:rsidR="000D4134" w:rsidRPr="00975B57">
        <w:rPr>
          <w:color w:val="FF0000"/>
        </w:rPr>
        <w:t xml:space="preserve"> </w:t>
      </w:r>
      <w:r w:rsidR="000D4134" w:rsidRPr="00160CB6">
        <w:t xml:space="preserve">Millet writes three successive articles in support of James E. Talmage’s statement that Christ was born on April 6 BC 1. </w:t>
      </w:r>
    </w:p>
    <w:p w14:paraId="1C509037" w14:textId="4AA6B96D" w:rsidR="007913F9" w:rsidRDefault="000D4134" w:rsidP="00975B57">
      <w:pPr>
        <w:spacing w:after="0"/>
        <w:ind w:left="720"/>
      </w:pPr>
      <w:r w:rsidRPr="00160CB6">
        <w:t xml:space="preserve"> </w:t>
      </w:r>
    </w:p>
    <w:p w14:paraId="350520AD" w14:textId="76E9F50C" w:rsidR="007913F9" w:rsidRDefault="007913F9" w:rsidP="00975B57">
      <w:pPr>
        <w:ind w:firstLine="720"/>
      </w:pPr>
      <w:r>
        <w:t xml:space="preserve">In this first article he writes: </w:t>
      </w:r>
    </w:p>
    <w:p w14:paraId="02A512ED" w14:textId="6E900B33" w:rsidR="007913F9" w:rsidRDefault="007913F9" w:rsidP="00FE3AD2">
      <w:pPr>
        <w:ind w:left="1440"/>
      </w:pPr>
      <w:r>
        <w:tab/>
        <w:t xml:space="preserve">“John Pratt’s latest Meridian article “Jubilee Witness” [Oct. 12, 2012] on the 29 Jubilee periods from the crossing of the River Jordan to the birth day of Jesus Christ is another example of how new research into ancient calendars supports the traditional LDS birth date of Jesus on April 6, 1 BC.  Even though some other General Authorities and LDS scholars have not agreed with the inspiration he professed, Elder James E. Talmage’s powerful statements in the main text of </w:t>
      </w:r>
      <w:r w:rsidRPr="007913F9">
        <w:rPr>
          <w:i/>
          <w:iCs/>
        </w:rPr>
        <w:t>Jesus the Christ</w:t>
      </w:r>
      <w:r>
        <w:t>, published in 1915, have made this date the default LDS date for Christ’s birth.”</w:t>
      </w:r>
    </w:p>
    <w:p w14:paraId="74AF829F" w14:textId="7E2E9FB8" w:rsidR="007913F9" w:rsidRDefault="009664D8" w:rsidP="00975B57">
      <w:pPr>
        <w:ind w:firstLine="720"/>
      </w:pPr>
      <w:r>
        <w:t>Millet lists some Authorities with differing opinions:</w:t>
      </w:r>
    </w:p>
    <w:p w14:paraId="1B687575" w14:textId="54A3EF87" w:rsidR="009664D8" w:rsidRDefault="009664D8" w:rsidP="00FE3AD2">
      <w:pPr>
        <w:ind w:left="1440"/>
      </w:pPr>
      <w:r w:rsidRPr="009664D8">
        <w:rPr>
          <w:u w:val="single"/>
        </w:rPr>
        <w:t>J. Reuben Clark</w:t>
      </w:r>
      <w:r>
        <w:t xml:space="preserve">, </w:t>
      </w:r>
      <w:r w:rsidRPr="009664D8">
        <w:rPr>
          <w:i/>
          <w:iCs/>
        </w:rPr>
        <w:t>Our Lord of the Gospels</w:t>
      </w:r>
      <w:r>
        <w:t>, 1954, preface, p. vi-vii:</w:t>
      </w:r>
    </w:p>
    <w:p w14:paraId="44186473" w14:textId="0CC0E464" w:rsidR="009664D8" w:rsidRDefault="009664D8" w:rsidP="009664D8">
      <w:pPr>
        <w:ind w:left="1440"/>
      </w:pPr>
      <w:r>
        <w:t xml:space="preserve">“Many scholars “fix the date of the Savior’s birth at the end of 5 </w:t>
      </w:r>
      <w:r w:rsidR="00DC297B">
        <w:t>B.C.</w:t>
      </w:r>
      <w:r>
        <w:t xml:space="preserve">, or the beginning or early part of 4 </w:t>
      </w:r>
      <w:r w:rsidR="00DC297B">
        <w:t>B.C.</w:t>
      </w:r>
      <w:r>
        <w:t xml:space="preserve"> . . . I am not proposing any date as the true date.  But in order to be as helpful to students as I could, I have taken as the date of the Savior’s birth the date now accepted by many scholars, -- late 5 </w:t>
      </w:r>
      <w:r w:rsidR="00DC297B">
        <w:t>B.C.</w:t>
      </w:r>
      <w:r>
        <w:t xml:space="preserve"> or early 4 </w:t>
      </w:r>
      <w:r w:rsidR="00DC297B">
        <w:t>B.C.</w:t>
      </w:r>
      <w:r>
        <w:t>”</w:t>
      </w:r>
    </w:p>
    <w:p w14:paraId="33C93795" w14:textId="45F74A42" w:rsidR="009664D8" w:rsidRDefault="009664D8" w:rsidP="009664D8">
      <w:pPr>
        <w:ind w:left="1440"/>
      </w:pPr>
      <w:r w:rsidRPr="009664D8">
        <w:rPr>
          <w:u w:val="single"/>
        </w:rPr>
        <w:t>Bruce R. McConkie</w:t>
      </w:r>
      <w:r>
        <w:t>, The Mortal Messiah, 4 vols., 1980-1986, p. 349-350 footnote:</w:t>
      </w:r>
    </w:p>
    <w:p w14:paraId="0E5D9FDC" w14:textId="19A7943E" w:rsidR="009664D8" w:rsidRDefault="009664D8" w:rsidP="009664D8">
      <w:pPr>
        <w:ind w:left="1440"/>
      </w:pPr>
      <w:r>
        <w:t xml:space="preserve">“We do not believe it is possible with the present state of our knowledge—including that which is known both in and out of the Church— to state with finality when the natal day of the Lord Jesus actually occurred. Elder James E. Talmage takes the view that he was born on April 6, 1 </w:t>
      </w:r>
      <w:r w:rsidR="00DC297B">
        <w:t>B.C.</w:t>
      </w:r>
      <w:r>
        <w:t xml:space="preserve">, basing his conclusions on D&amp;C 20:1 . . . [But citing Edersheim, </w:t>
      </w:r>
      <w:r w:rsidRPr="009664D8">
        <w:rPr>
          <w:i/>
          <w:iCs/>
        </w:rPr>
        <w:t>The Life and Times of Jesus the Messiah</w:t>
      </w:r>
      <w:r>
        <w:t xml:space="preserve"> 2:704, McConkie gives the following quote)]:</w:t>
      </w:r>
    </w:p>
    <w:p w14:paraId="6F2687A8" w14:textId="7E7B6CD5" w:rsidR="009664D8" w:rsidRDefault="009664D8" w:rsidP="009664D8">
      <w:pPr>
        <w:ind w:left="2160"/>
      </w:pPr>
      <w:r>
        <w:t xml:space="preserve"> “Our Lord was born before the death of Herod . . . Now the year of Herod’s death has been ascertained with, we may say, absolute certainty, as shortly before the Passover . . . about the 12</w:t>
      </w:r>
      <w:r w:rsidRPr="009664D8">
        <w:rPr>
          <w:vertAlign w:val="superscript"/>
        </w:rPr>
        <w:t>th</w:t>
      </w:r>
      <w:r>
        <w:t xml:space="preserve"> of April of the year 4 before Christ. . . . </w:t>
      </w:r>
      <w:r>
        <w:lastRenderedPageBreak/>
        <w:t xml:space="preserve">the birth of Christ could not have possibly occurred after the beginning of February 4 </w:t>
      </w:r>
      <w:r w:rsidR="00DC297B">
        <w:t>B.C.</w:t>
      </w:r>
      <w:r>
        <w:t>”</w:t>
      </w:r>
    </w:p>
    <w:p w14:paraId="5B6D744E" w14:textId="3DA56DDD" w:rsidR="009664D8" w:rsidRDefault="009664D8" w:rsidP="00FE3AD2">
      <w:pPr>
        <w:ind w:left="1440"/>
      </w:pPr>
      <w:r w:rsidRPr="009664D8">
        <w:rPr>
          <w:u w:val="single"/>
        </w:rPr>
        <w:t>Spencer W. Kimball</w:t>
      </w:r>
      <w:r>
        <w:t xml:space="preserve">, </w:t>
      </w:r>
      <w:r w:rsidRPr="009664D8">
        <w:rPr>
          <w:i/>
          <w:iCs/>
        </w:rPr>
        <w:t>General Conference</w:t>
      </w:r>
      <w:r>
        <w:t>, April 6, 1980:</w:t>
      </w:r>
    </w:p>
    <w:p w14:paraId="3CCE31D8" w14:textId="63A7889A" w:rsidR="009664D8" w:rsidRDefault="009664D8" w:rsidP="00FE3AD2">
      <w:pPr>
        <w:ind w:left="1440"/>
      </w:pPr>
      <w:r>
        <w:t xml:space="preserve">“My brothers and sisters, today we not only celebrate the Sesquicentennial of the organization of the Church, but also the greatest event in human history since the birth of Christ on this day 1,980 years ago.   Today is Easter Sunday.” </w:t>
      </w:r>
    </w:p>
    <w:p w14:paraId="54CA6120" w14:textId="77777777" w:rsidR="009664D8" w:rsidRDefault="009664D8" w:rsidP="00FE3AD2">
      <w:pPr>
        <w:ind w:left="1440"/>
      </w:pPr>
    </w:p>
    <w:p w14:paraId="4C3180CE" w14:textId="77777777" w:rsidR="009664D8" w:rsidRDefault="009664D8" w:rsidP="00975B57">
      <w:pPr>
        <w:ind w:firstLine="720"/>
      </w:pPr>
      <w:r>
        <w:t xml:space="preserve">Millet </w:t>
      </w:r>
      <w:r w:rsidR="000D4134" w:rsidRPr="00160CB6">
        <w:t xml:space="preserve">quotes John Pratt in his “Jubilee Witness” article: </w:t>
      </w:r>
    </w:p>
    <w:p w14:paraId="11EBC4CF" w14:textId="2F7FBFFB" w:rsidR="000D4134" w:rsidRPr="00160CB6" w:rsidRDefault="000D4134" w:rsidP="00975B57">
      <w:pPr>
        <w:ind w:left="1440"/>
      </w:pPr>
      <w:r w:rsidRPr="00160CB6">
        <w:t xml:space="preserve">“My research has proposed that the birth of Jesus Christ occurred on the </w:t>
      </w:r>
      <w:r w:rsidR="009664D8" w:rsidRPr="00160CB6">
        <w:t>evening preceding</w:t>
      </w:r>
      <w:r w:rsidRPr="00160CB6">
        <w:t xml:space="preserve"> Thu 6 April 1 BC.  This date was not arrived at by depending on the testimony of any modern religious leaders or traditions.  It was found by counting backwards from the better established date of the Resurrection on Sun 3 Apr AD 33, as well as using many other sacred calendars.</w:t>
      </w:r>
      <w:r w:rsidR="009664D8">
        <w:t>”</w:t>
      </w:r>
      <w:r w:rsidRPr="00160CB6">
        <w:t xml:space="preserve"> </w:t>
      </w:r>
    </w:p>
    <w:p w14:paraId="1CEA0421" w14:textId="77777777" w:rsidR="000D4134" w:rsidRPr="00160CB6" w:rsidRDefault="000D4134" w:rsidP="000D4134">
      <w:r w:rsidRPr="00160CB6">
        <w:t xml:space="preserve"> </w:t>
      </w:r>
    </w:p>
    <w:p w14:paraId="052BBBEB" w14:textId="77777777" w:rsidR="00DC601D" w:rsidRDefault="000D4134" w:rsidP="00FE3AD2">
      <w:pPr>
        <w:spacing w:after="0"/>
        <w:rPr>
          <w:b/>
        </w:rPr>
      </w:pPr>
      <w:r w:rsidRPr="00975B57">
        <w:t>2012</w:t>
      </w:r>
      <w:r w:rsidRPr="00160CB6">
        <w:t xml:space="preserve"> </w:t>
      </w:r>
      <w:r w:rsidRPr="00160CB6">
        <w:tab/>
      </w:r>
      <w:r w:rsidRPr="00975B57">
        <w:rPr>
          <w:b/>
          <w:bCs/>
        </w:rPr>
        <w:t>Ronald P. Millet, “</w:t>
      </w:r>
      <w:r w:rsidR="00DC601D" w:rsidRPr="00975B57">
        <w:rPr>
          <w:b/>
          <w:bCs/>
        </w:rPr>
        <w:t>Line upon Line: “</w:t>
      </w:r>
      <w:r w:rsidRPr="00160CB6">
        <w:rPr>
          <w:b/>
        </w:rPr>
        <w:t xml:space="preserve">Why So Bold a Statement? Elder James E. Talmage and April </w:t>
      </w:r>
    </w:p>
    <w:p w14:paraId="0765917D" w14:textId="74195002" w:rsidR="000D4134" w:rsidRPr="00160CB6" w:rsidRDefault="000D4134" w:rsidP="00DC601D">
      <w:pPr>
        <w:spacing w:after="0"/>
        <w:ind w:left="720" w:firstLine="720"/>
      </w:pPr>
      <w:r w:rsidRPr="00160CB6">
        <w:rPr>
          <w:b/>
        </w:rPr>
        <w:t>6</w:t>
      </w:r>
      <w:r w:rsidRPr="00160CB6">
        <w:t>,” posted 12</w:t>
      </w:r>
      <w:r w:rsidR="00DC601D">
        <w:t xml:space="preserve"> </w:t>
      </w:r>
      <w:r w:rsidRPr="00160CB6">
        <w:t>November 2012, (</w:t>
      </w:r>
      <w:hyperlink r:id="rId25" w:history="1">
        <w:r w:rsidRPr="00160CB6">
          <w:rPr>
            <w:rStyle w:val="Hyperlink"/>
          </w:rPr>
          <w:t>www.ldsmag.com</w:t>
        </w:r>
      </w:hyperlink>
      <w:hyperlink r:id="rId26" w:history="1">
        <w:r w:rsidRPr="00160CB6">
          <w:rPr>
            <w:rStyle w:val="Hyperlink"/>
          </w:rPr>
          <w:t xml:space="preserve"> </w:t>
        </w:r>
      </w:hyperlink>
      <w:r w:rsidRPr="00160CB6">
        <w:t xml:space="preserve"> (</w:t>
      </w:r>
      <w:r w:rsidRPr="00160CB6">
        <w:rPr>
          <w:i/>
        </w:rPr>
        <w:t>Meridian Magazine</w:t>
      </w:r>
      <w:r w:rsidRPr="00160CB6">
        <w:t xml:space="preserve">) </w:t>
      </w:r>
    </w:p>
    <w:p w14:paraId="6D20AC1A" w14:textId="7E443AE0" w:rsidR="00DC601D" w:rsidRDefault="00DC601D" w:rsidP="00BF05B9">
      <w:r>
        <w:tab/>
      </w:r>
    </w:p>
    <w:p w14:paraId="21E23627" w14:textId="7AA08718" w:rsidR="00DC601D" w:rsidRDefault="00DC601D" w:rsidP="00BF05B9">
      <w:r>
        <w:tab/>
        <w:t>Millet quotes the following:</w:t>
      </w:r>
    </w:p>
    <w:p w14:paraId="14880804" w14:textId="47E991C5" w:rsidR="00DC601D" w:rsidRDefault="00DC601D" w:rsidP="00DC601D">
      <w:pPr>
        <w:ind w:left="1440"/>
      </w:pPr>
      <w:r>
        <w:t xml:space="preserve">“During eighteen separate sessions over a two-month period, Elder Talmage read the chapters to the First Presidency and Quorum of the Twelve Apostles for their input and approval.” </w:t>
      </w:r>
    </w:p>
    <w:p w14:paraId="5869CAB2" w14:textId="1A33E231" w:rsidR="00DC601D" w:rsidRDefault="00DC601D" w:rsidP="00DC601D">
      <w:pPr>
        <w:ind w:left="1440"/>
      </w:pPr>
      <w:r>
        <w:t xml:space="preserve">“Today, Jesus the Christ remains one of only four volumes recommended as the official missionary library in the book </w:t>
      </w:r>
      <w:r w:rsidRPr="00DC601D">
        <w:rPr>
          <w:i/>
          <w:iCs/>
        </w:rPr>
        <w:t>Preach My Gospel</w:t>
      </w:r>
      <w:r>
        <w:t xml:space="preserve"> which also indicates an ongoing official Church endorsement.”</w:t>
      </w:r>
    </w:p>
    <w:p w14:paraId="69BD44C8" w14:textId="77777777" w:rsidR="00975B57" w:rsidRDefault="00DC601D" w:rsidP="00975B57">
      <w:pPr>
        <w:ind w:firstLine="720"/>
      </w:pPr>
      <w:r>
        <w:t xml:space="preserve">Concerning D&amp;C 20:1, Millet writes: </w:t>
      </w:r>
    </w:p>
    <w:p w14:paraId="7D683710" w14:textId="53792640" w:rsidR="00DC601D" w:rsidRDefault="00DC601D" w:rsidP="00DC601D">
      <w:pPr>
        <w:ind w:left="1440"/>
      </w:pPr>
      <w:r>
        <w:t>“Whatever the editing and revelatory history of this verse may have been, it is part of the officially canonized scriptures accepted by the Church.”</w:t>
      </w:r>
    </w:p>
    <w:p w14:paraId="73EB6240" w14:textId="1D049D33" w:rsidR="00166C90" w:rsidRDefault="00DC601D" w:rsidP="00975B57">
      <w:pPr>
        <w:ind w:left="720"/>
      </w:pPr>
      <w:r>
        <w:t>In regard to the discovery that D&amp;C 20:1 was not part of the revelation proper, Millet quotes Jeffrey R. Chadwick</w:t>
      </w:r>
      <w:r w:rsidR="00864775">
        <w:t xml:space="preserve">, who </w:t>
      </w:r>
      <w:r>
        <w:t>points out that as Church Historian, John Whitmer used the exact language employed in D&amp;C 20:12, but in reference to a different date. “It is now June the twelfth, one thousand eight hundred and thirty one years, since the coming of our Lord and Savior in the flesh.”</w:t>
      </w:r>
    </w:p>
    <w:p w14:paraId="78113A81" w14:textId="77777777" w:rsidR="00DC601D" w:rsidRPr="00975B57" w:rsidRDefault="00DC601D" w:rsidP="00DC601D">
      <w:pPr>
        <w:ind w:left="1440"/>
        <w:rPr>
          <w:b/>
          <w:bCs/>
        </w:rPr>
      </w:pPr>
    </w:p>
    <w:p w14:paraId="083D661C" w14:textId="77777777" w:rsidR="00A27A94" w:rsidRDefault="00A27A94" w:rsidP="00FE3AD2">
      <w:pPr>
        <w:spacing w:after="0"/>
      </w:pPr>
      <w:r w:rsidRPr="00975B57">
        <w:t>2012</w:t>
      </w:r>
      <w:r w:rsidRPr="00975B57">
        <w:rPr>
          <w:b/>
          <w:bCs/>
        </w:rPr>
        <w:t xml:space="preserve"> </w:t>
      </w:r>
      <w:r w:rsidRPr="00975B57">
        <w:rPr>
          <w:b/>
          <w:bCs/>
        </w:rPr>
        <w:tab/>
        <w:t>Ronald P. Millet,</w:t>
      </w:r>
      <w:r w:rsidRPr="00160CB6">
        <w:t xml:space="preserve"> “</w:t>
      </w:r>
      <w:r w:rsidRPr="00160CB6">
        <w:rPr>
          <w:b/>
        </w:rPr>
        <w:t>Pope Declares Calendar Error on Date of Christ’s Birth,”</w:t>
      </w:r>
      <w:r w:rsidRPr="00160CB6">
        <w:t xml:space="preserve"> posted 27 November </w:t>
      </w:r>
    </w:p>
    <w:p w14:paraId="3682F260" w14:textId="5C389784" w:rsidR="00A27A94" w:rsidRPr="00160CB6" w:rsidRDefault="00FE3AD2" w:rsidP="00FE3AD2">
      <w:pPr>
        <w:spacing w:after="0"/>
        <w:rPr>
          <w:lang w:val="es-GT"/>
        </w:rPr>
      </w:pPr>
      <w:r>
        <w:tab/>
      </w:r>
      <w:r>
        <w:tab/>
      </w:r>
      <w:r w:rsidR="00A27A94" w:rsidRPr="00160CB6">
        <w:rPr>
          <w:lang w:val="es-GT"/>
        </w:rPr>
        <w:t>2012</w:t>
      </w:r>
      <w:hyperlink r:id="rId27" w:history="1">
        <w:r w:rsidR="00A27A94" w:rsidRPr="00FE3AD2">
          <w:rPr>
            <w:rStyle w:val="Hyperlink"/>
            <w:u w:val="none"/>
            <w:lang w:val="es-GT"/>
          </w:rPr>
          <w:t xml:space="preserve">, </w:t>
        </w:r>
      </w:hyperlink>
      <w:hyperlink r:id="rId28" w:history="1">
        <w:r w:rsidR="00A27A94" w:rsidRPr="00160CB6">
          <w:rPr>
            <w:rStyle w:val="Hyperlink"/>
            <w:lang w:val="es-GT"/>
          </w:rPr>
          <w:t>www.ldsmag.com</w:t>
        </w:r>
      </w:hyperlink>
      <w:hyperlink r:id="rId29" w:history="1">
        <w:r w:rsidR="00A27A94" w:rsidRPr="00160CB6">
          <w:rPr>
            <w:rStyle w:val="Hyperlink"/>
            <w:lang w:val="es-GT"/>
          </w:rPr>
          <w:t xml:space="preserve"> </w:t>
        </w:r>
      </w:hyperlink>
      <w:r w:rsidR="00A27A94" w:rsidRPr="00160CB6">
        <w:rPr>
          <w:lang w:val="es-GT"/>
        </w:rPr>
        <w:t xml:space="preserve">     (</w:t>
      </w:r>
      <w:r w:rsidR="00A27A94" w:rsidRPr="00160CB6">
        <w:rPr>
          <w:i/>
          <w:lang w:val="es-GT"/>
        </w:rPr>
        <w:t>Meridian Magazine</w:t>
      </w:r>
      <w:r w:rsidR="00A27A94" w:rsidRPr="00160CB6">
        <w:rPr>
          <w:lang w:val="es-GT"/>
        </w:rPr>
        <w:t xml:space="preserve">)    </w:t>
      </w:r>
    </w:p>
    <w:p w14:paraId="54105A6B" w14:textId="77777777" w:rsidR="003B0587" w:rsidRDefault="003B0587" w:rsidP="00A27A94">
      <w:pPr>
        <w:rPr>
          <w:lang w:val="es-GT"/>
        </w:rPr>
      </w:pPr>
    </w:p>
    <w:p w14:paraId="58991B2D" w14:textId="1269AA5E" w:rsidR="00A27A94" w:rsidRPr="00160CB6" w:rsidRDefault="00A27A94" w:rsidP="00A27A94">
      <w:pPr>
        <w:rPr>
          <w:lang w:val="es-GT"/>
        </w:rPr>
      </w:pPr>
      <w:r w:rsidRPr="00160CB6">
        <w:rPr>
          <w:lang w:val="es-GT"/>
        </w:rPr>
        <w:lastRenderedPageBreak/>
        <w:t xml:space="preserve"> </w:t>
      </w:r>
    </w:p>
    <w:p w14:paraId="16D65A66" w14:textId="22BACCC8" w:rsidR="00A27A94" w:rsidRPr="00160CB6" w:rsidRDefault="00A27A94" w:rsidP="00910320">
      <w:r w:rsidRPr="00160CB6">
        <w:t xml:space="preserve">2012 </w:t>
      </w:r>
      <w:r w:rsidRPr="00160CB6">
        <w:tab/>
      </w:r>
      <w:r w:rsidRPr="00975B57">
        <w:rPr>
          <w:b/>
          <w:bCs/>
        </w:rPr>
        <w:t>John P. Pratt,</w:t>
      </w:r>
      <w:r w:rsidRPr="00160CB6">
        <w:t xml:space="preserve"> “</w:t>
      </w:r>
      <w:r w:rsidRPr="00160CB6">
        <w:rPr>
          <w:b/>
        </w:rPr>
        <w:t>The Birth Date of Jesus Christ</w:t>
      </w:r>
      <w:r w:rsidRPr="00160CB6">
        <w:t>,”</w:t>
      </w:r>
      <w:r w:rsidR="00910320">
        <w:t xml:space="preserve"> 2012</w:t>
      </w:r>
      <w:r w:rsidRPr="00160CB6">
        <w:t xml:space="preserve"> (accessed on www.johnpratt.com</w:t>
      </w:r>
      <w:r w:rsidR="00910320">
        <w:t>)</w:t>
      </w:r>
      <w:r w:rsidRPr="00160CB6">
        <w:t xml:space="preserve"> </w:t>
      </w:r>
    </w:p>
    <w:p w14:paraId="3856B5F3" w14:textId="77777777" w:rsidR="00A27A94" w:rsidRPr="00160CB6" w:rsidRDefault="00A27A94" w:rsidP="00A27A94">
      <w:r w:rsidRPr="00160CB6">
        <w:t xml:space="preserve"> </w:t>
      </w:r>
    </w:p>
    <w:p w14:paraId="35C17414" w14:textId="543280E7" w:rsidR="00910320" w:rsidRDefault="00A27A94" w:rsidP="00910320">
      <w:pPr>
        <w:spacing w:after="0"/>
        <w:rPr>
          <w:b/>
        </w:rPr>
      </w:pPr>
      <w:bookmarkStart w:id="36" w:name="_Hlk141159534"/>
      <w:bookmarkStart w:id="37" w:name="_Hlk146614478"/>
      <w:r w:rsidRPr="005244DC">
        <w:t xml:space="preserve">2012 </w:t>
      </w:r>
      <w:r w:rsidRPr="00160CB6">
        <w:tab/>
      </w:r>
      <w:r w:rsidRPr="005244DC">
        <w:rPr>
          <w:b/>
          <w:bCs/>
        </w:rPr>
        <w:t>Lincoln H. Blumell and Thomas A. Way</w:t>
      </w:r>
      <w:r w:rsidR="0004491E" w:rsidRPr="005244DC">
        <w:rPr>
          <w:b/>
          <w:bCs/>
        </w:rPr>
        <w:t>m</w:t>
      </w:r>
      <w:r w:rsidRPr="005244DC">
        <w:rPr>
          <w:b/>
          <w:bCs/>
        </w:rPr>
        <w:t>ent, “</w:t>
      </w:r>
      <w:r w:rsidRPr="00160CB6">
        <w:rPr>
          <w:b/>
        </w:rPr>
        <w:t>When Was Jesus Born? A Response to a Recent</w:t>
      </w:r>
    </w:p>
    <w:p w14:paraId="718EFC46" w14:textId="553E94EB" w:rsidR="00A27A94" w:rsidRPr="00160CB6" w:rsidRDefault="00A27A94" w:rsidP="00910320">
      <w:pPr>
        <w:spacing w:after="0"/>
        <w:ind w:left="720" w:firstLine="720"/>
      </w:pPr>
      <w:r w:rsidRPr="00160CB6">
        <w:rPr>
          <w:b/>
        </w:rPr>
        <w:t>Proposal</w:t>
      </w:r>
      <w:r w:rsidRPr="00160CB6">
        <w:t xml:space="preserve">,” </w:t>
      </w:r>
      <w:r w:rsidRPr="005244DC">
        <w:rPr>
          <w:b/>
          <w:i/>
        </w:rPr>
        <w:t>BYU Studies Quarterly</w:t>
      </w:r>
      <w:r w:rsidRPr="00160CB6">
        <w:t xml:space="preserve"> 51, no. 3 </w:t>
      </w:r>
      <w:bookmarkEnd w:id="36"/>
      <w:r w:rsidRPr="00160CB6">
        <w:t xml:space="preserve">(2012): 53-81.   </w:t>
      </w:r>
    </w:p>
    <w:bookmarkEnd w:id="37"/>
    <w:p w14:paraId="1570F0D5" w14:textId="77777777" w:rsidR="00A27A94" w:rsidRPr="00160CB6" w:rsidRDefault="00A27A94" w:rsidP="00910320">
      <w:pPr>
        <w:ind w:left="1440"/>
      </w:pPr>
      <w:r w:rsidRPr="00160CB6">
        <w:t xml:space="preserve">Note* The “Recent Proposal” was an article by Jeffrey R. Chadwick, “Dating the Birth of Jesus Christ,” </w:t>
      </w:r>
      <w:r w:rsidRPr="00160CB6">
        <w:rPr>
          <w:i/>
        </w:rPr>
        <w:t>BYU Studies</w:t>
      </w:r>
      <w:r w:rsidRPr="00160CB6">
        <w:t xml:space="preserve"> 49, no 4 (2010): 5-38. </w:t>
      </w:r>
    </w:p>
    <w:p w14:paraId="1F4C6924" w14:textId="77777777" w:rsidR="00A0092F" w:rsidRDefault="00A0092F" w:rsidP="005443AD">
      <w:pPr>
        <w:spacing w:after="0"/>
      </w:pPr>
    </w:p>
    <w:p w14:paraId="428359FE" w14:textId="77777777" w:rsidR="00975B57" w:rsidRDefault="00975B57" w:rsidP="00AF7C73">
      <w:pPr>
        <w:spacing w:after="0"/>
        <w:ind w:firstLine="720"/>
        <w:rPr>
          <w:lang w:val="en"/>
        </w:rPr>
      </w:pPr>
      <w:r w:rsidRPr="00975B57">
        <w:rPr>
          <w:color w:val="FF0000"/>
          <w:lang w:val="en"/>
        </w:rPr>
        <w:t xml:space="preserve">Note* </w:t>
      </w:r>
      <w:r w:rsidR="00AF7C73" w:rsidRPr="00975B57">
        <w:rPr>
          <w:lang w:val="en"/>
        </w:rPr>
        <w:t xml:space="preserve">They state: </w:t>
      </w:r>
      <w:r w:rsidRPr="00975B57">
        <w:rPr>
          <w:lang w:val="en"/>
        </w:rPr>
        <w:tab/>
      </w:r>
    </w:p>
    <w:p w14:paraId="70B34BDB" w14:textId="69502409" w:rsidR="00AF7C73" w:rsidRPr="00975B57" w:rsidRDefault="00AF7C73" w:rsidP="00975B57">
      <w:pPr>
        <w:spacing w:after="0"/>
        <w:ind w:left="720" w:firstLine="720"/>
        <w:rPr>
          <w:lang w:val="en"/>
        </w:rPr>
      </w:pPr>
      <w:r w:rsidRPr="00975B57">
        <w:rPr>
          <w:lang w:val="en"/>
        </w:rPr>
        <w:t>“We are convinced that the primary evidence does not allow one to pinpoint a year,</w:t>
      </w:r>
    </w:p>
    <w:p w14:paraId="74081189" w14:textId="5FF7612E" w:rsidR="00AF7C73" w:rsidRPr="00975B57" w:rsidRDefault="00AF7C73" w:rsidP="00975B57">
      <w:pPr>
        <w:spacing w:after="0"/>
        <w:ind w:left="720" w:firstLine="720"/>
        <w:rPr>
          <w:lang w:val="en"/>
        </w:rPr>
      </w:pPr>
      <w:r w:rsidRPr="00975B57">
        <w:rPr>
          <w:lang w:val="en"/>
        </w:rPr>
        <w:t>let alone a month, for the birth of Jesus with any degree of certitude.”</w:t>
      </w:r>
    </w:p>
    <w:p w14:paraId="7495B74B" w14:textId="77777777" w:rsidR="00AF7C73" w:rsidRPr="00AF7C73" w:rsidRDefault="00AF7C73" w:rsidP="00AF7C73">
      <w:pPr>
        <w:spacing w:after="0"/>
        <w:rPr>
          <w:lang w:val="en"/>
        </w:rPr>
      </w:pPr>
    </w:p>
    <w:p w14:paraId="2EA5A245" w14:textId="77777777" w:rsidR="00AF7C73" w:rsidRDefault="00AF7C73" w:rsidP="00AF7C73">
      <w:pPr>
        <w:spacing w:after="0"/>
        <w:ind w:firstLine="720"/>
        <w:rPr>
          <w:lang w:val="en"/>
        </w:rPr>
      </w:pPr>
      <w:r w:rsidRPr="00AF7C73">
        <w:rPr>
          <w:lang w:val="en"/>
        </w:rPr>
        <w:t>Early Christian Speculation on Jesus’s Date of Birth</w:t>
      </w:r>
    </w:p>
    <w:p w14:paraId="3B42F76B" w14:textId="77777777" w:rsidR="00AF7C73" w:rsidRPr="00AF7C73" w:rsidRDefault="00AF7C73" w:rsidP="00AF7C73">
      <w:pPr>
        <w:spacing w:after="0"/>
        <w:ind w:firstLine="720"/>
        <w:rPr>
          <w:lang w:val="en"/>
        </w:rPr>
      </w:pPr>
    </w:p>
    <w:p w14:paraId="04FF1DBF" w14:textId="77777777" w:rsidR="00AF7C73" w:rsidRDefault="00AF7C73" w:rsidP="00910D5B">
      <w:pPr>
        <w:spacing w:after="0"/>
        <w:ind w:left="1440"/>
        <w:rPr>
          <w:lang w:val="en"/>
        </w:rPr>
      </w:pPr>
      <w:r w:rsidRPr="00AF7C73">
        <w:rPr>
          <w:lang w:val="en"/>
        </w:rPr>
        <w:t xml:space="preserve">To properly answer the question of when Jesus was born, one must consider whether there is any surviving primary evidence to be gleaned from early Christian writers. Since they had the advantage of having lived shortly after the Nativity, they could have conceivably benefited from information now lost to us. </w:t>
      </w:r>
    </w:p>
    <w:p w14:paraId="3952F40D" w14:textId="77777777" w:rsidR="00910D5B" w:rsidRDefault="00910D5B" w:rsidP="00F02185">
      <w:pPr>
        <w:spacing w:after="0"/>
        <w:ind w:left="720"/>
        <w:rPr>
          <w:lang w:val="en"/>
        </w:rPr>
      </w:pPr>
    </w:p>
    <w:p w14:paraId="2FD0773C" w14:textId="77777777" w:rsidR="005244DC" w:rsidRDefault="00AF7C73" w:rsidP="00910D5B">
      <w:pPr>
        <w:spacing w:after="0"/>
        <w:ind w:left="720"/>
        <w:rPr>
          <w:lang w:val="en"/>
        </w:rPr>
      </w:pPr>
      <w:r>
        <w:rPr>
          <w:lang w:val="en"/>
        </w:rPr>
        <w:t xml:space="preserve">Original Witnesses: </w:t>
      </w:r>
      <w:r>
        <w:rPr>
          <w:lang w:val="en"/>
        </w:rPr>
        <w:tab/>
      </w:r>
    </w:p>
    <w:p w14:paraId="00C7ADC8" w14:textId="2A2D883E" w:rsidR="00AF7C73" w:rsidRDefault="00AF7C73" w:rsidP="005244DC">
      <w:pPr>
        <w:spacing w:after="0"/>
        <w:ind w:left="720" w:firstLine="720"/>
        <w:rPr>
          <w:lang w:val="en"/>
        </w:rPr>
      </w:pPr>
      <w:r w:rsidRPr="00AF7C73">
        <w:rPr>
          <w:lang w:val="en"/>
        </w:rPr>
        <w:t xml:space="preserve">Outside of Matthew and Luke (treated below), </w:t>
      </w:r>
      <w:r w:rsidRPr="00AF7C73">
        <w:rPr>
          <w:u w:val="single"/>
          <w:lang w:val="en"/>
        </w:rPr>
        <w:t>no New Testament author gives any attention to the birth of Jesus</w:t>
      </w:r>
      <w:r w:rsidRPr="00AF7C73">
        <w:rPr>
          <w:lang w:val="en"/>
        </w:rPr>
        <w:t xml:space="preserve">. </w:t>
      </w:r>
    </w:p>
    <w:p w14:paraId="6E91702A" w14:textId="77777777" w:rsidR="00910D5B" w:rsidRDefault="00910D5B" w:rsidP="00910D5B">
      <w:pPr>
        <w:spacing w:after="0"/>
        <w:ind w:left="720"/>
        <w:rPr>
          <w:lang w:val="en"/>
        </w:rPr>
      </w:pPr>
    </w:p>
    <w:p w14:paraId="6905C5B9" w14:textId="3705F370" w:rsidR="005244DC" w:rsidRDefault="00AF7C73" w:rsidP="00910D5B">
      <w:pPr>
        <w:spacing w:after="0"/>
        <w:ind w:left="1440" w:hanging="720"/>
        <w:rPr>
          <w:lang w:val="en"/>
        </w:rPr>
      </w:pPr>
      <w:r>
        <w:rPr>
          <w:lang w:val="en"/>
        </w:rPr>
        <w:t>First Century AD</w:t>
      </w:r>
      <w:r w:rsidR="005244DC">
        <w:rPr>
          <w:lang w:val="en"/>
        </w:rPr>
        <w:t>:</w:t>
      </w:r>
      <w:r w:rsidRPr="00975B57">
        <w:rPr>
          <w:lang w:val="en"/>
        </w:rPr>
        <w:tab/>
      </w:r>
    </w:p>
    <w:p w14:paraId="21C9A689" w14:textId="6B7B01ED" w:rsidR="00AF7C73" w:rsidRPr="00975B57" w:rsidRDefault="00AF7C73" w:rsidP="005244DC">
      <w:pPr>
        <w:spacing w:after="0"/>
        <w:ind w:left="1440"/>
        <w:rPr>
          <w:lang w:val="en"/>
        </w:rPr>
      </w:pPr>
      <w:r w:rsidRPr="00975B57">
        <w:rPr>
          <w:lang w:val="en"/>
        </w:rPr>
        <w:t xml:space="preserve">When one moves on to the writings of the Apostolic Fathers, traditionally identified as those Christians who were thought to succeed the Apostles and the New Testament writers (c. AD 80–110), </w:t>
      </w:r>
      <w:r w:rsidRPr="00975B57">
        <w:rPr>
          <w:u w:val="single"/>
          <w:lang w:val="en"/>
        </w:rPr>
        <w:t>there is virtually no mention about the precise date of Christ’s birth</w:t>
      </w:r>
      <w:r w:rsidRPr="00975B57">
        <w:rPr>
          <w:lang w:val="en"/>
        </w:rPr>
        <w:t xml:space="preserve">. The </w:t>
      </w:r>
      <w:r w:rsidRPr="00975B57">
        <w:rPr>
          <w:i/>
          <w:iCs/>
          <w:lang w:val="en"/>
        </w:rPr>
        <w:t>Didache</w:t>
      </w:r>
      <w:r w:rsidRPr="00975B57">
        <w:rPr>
          <w:lang w:val="en"/>
        </w:rPr>
        <w:t xml:space="preserve">, 1 and </w:t>
      </w:r>
      <w:r w:rsidRPr="00975B57">
        <w:rPr>
          <w:i/>
          <w:iCs/>
          <w:lang w:val="en"/>
        </w:rPr>
        <w:t>2 Clement</w:t>
      </w:r>
      <w:r w:rsidRPr="00975B57">
        <w:rPr>
          <w:lang w:val="en"/>
        </w:rPr>
        <w:t xml:space="preserve">, the </w:t>
      </w:r>
      <w:r w:rsidRPr="00975B57">
        <w:rPr>
          <w:i/>
          <w:iCs/>
          <w:lang w:val="en"/>
        </w:rPr>
        <w:t>Epistle of Barnabas</w:t>
      </w:r>
      <w:r w:rsidRPr="00975B57">
        <w:rPr>
          <w:lang w:val="en"/>
        </w:rPr>
        <w:t xml:space="preserve">, the </w:t>
      </w:r>
      <w:r w:rsidRPr="00975B57">
        <w:rPr>
          <w:i/>
          <w:iCs/>
          <w:lang w:val="en"/>
        </w:rPr>
        <w:t>Shepherd of Hermas</w:t>
      </w:r>
      <w:r w:rsidRPr="00975B57">
        <w:rPr>
          <w:lang w:val="en"/>
        </w:rPr>
        <w:t xml:space="preserve">, the </w:t>
      </w:r>
      <w:r w:rsidRPr="00975B57">
        <w:rPr>
          <w:i/>
          <w:iCs/>
          <w:lang w:val="en"/>
        </w:rPr>
        <w:t>Epistle of Polycarp to the Philippians,</w:t>
      </w:r>
      <w:r w:rsidRPr="00975B57">
        <w:rPr>
          <w:lang w:val="en"/>
        </w:rPr>
        <w:t xml:space="preserve"> and the extant fragments of </w:t>
      </w:r>
      <w:r w:rsidRPr="00975B57">
        <w:rPr>
          <w:i/>
          <w:iCs/>
          <w:lang w:val="en"/>
        </w:rPr>
        <w:t>Papias of Hierapolis</w:t>
      </w:r>
      <w:r w:rsidRPr="00975B57">
        <w:rPr>
          <w:lang w:val="en"/>
        </w:rPr>
        <w:t xml:space="preserve"> say nothing at all about the timing of the birth of Jesus.2 The first reference to Christ’s birth in the Apostolic Fathers that potentially provides a minor detail about the timing of Jesus’s birth can be found in Ignatius of Antioch’s (c. AD 35–107) Epistle to the Ephesians where he reports that at the birth of Jesus a new star appeared  . . . Unfortunately, Ignatius’s statement does not give any additional insight into the birth date of Christ since he says little more than what is already found in Matthew 2:2–10, where it is reported that a new “star” appeared at Jesus’s birth.</w:t>
      </w:r>
    </w:p>
    <w:p w14:paraId="500690AA" w14:textId="77777777" w:rsidR="00AF7C73" w:rsidRPr="00AF7C73" w:rsidRDefault="00AF7C73" w:rsidP="00F02185">
      <w:pPr>
        <w:spacing w:after="0"/>
        <w:ind w:left="720"/>
        <w:rPr>
          <w:lang w:val="en"/>
        </w:rPr>
      </w:pPr>
    </w:p>
    <w:p w14:paraId="7807A2D4" w14:textId="77777777" w:rsidR="005244DC" w:rsidRDefault="00AF7C73" w:rsidP="00F02185">
      <w:pPr>
        <w:spacing w:after="0"/>
        <w:ind w:left="720"/>
        <w:rPr>
          <w:lang w:val="en"/>
        </w:rPr>
      </w:pPr>
      <w:r w:rsidRPr="00975B57">
        <w:rPr>
          <w:lang w:val="en"/>
        </w:rPr>
        <w:t>(AD 100-165)</w:t>
      </w:r>
      <w:r w:rsidR="005244DC">
        <w:rPr>
          <w:lang w:val="en"/>
        </w:rPr>
        <w:t>:</w:t>
      </w:r>
    </w:p>
    <w:p w14:paraId="26E89AC2" w14:textId="40810EEF" w:rsidR="00AF7C73" w:rsidRPr="00975B57" w:rsidRDefault="00AF7C73" w:rsidP="00F02185">
      <w:pPr>
        <w:spacing w:after="0"/>
        <w:ind w:left="1440"/>
        <w:rPr>
          <w:lang w:val="en"/>
        </w:rPr>
      </w:pPr>
      <w:r w:rsidRPr="00975B57">
        <w:rPr>
          <w:lang w:val="en"/>
        </w:rPr>
        <w:t xml:space="preserve">Moving ahead a few years, the Christian apologist Justin Martyr (c. AD 100–165) similarly remarks on the birth of Christ.4 Like Ignatius of Antioch, he does not disclose details about its timing but simply repeats what had been said by Luke, namely, that Jesus was born when Quirinius (King James Version “Cyrenius” [Luke 2:2]) was taking his </w:t>
      </w:r>
      <w:r w:rsidRPr="00975B57">
        <w:rPr>
          <w:lang w:val="en"/>
        </w:rPr>
        <w:lastRenderedPageBreak/>
        <w:t>census in Judea in AD 6 and 7. While he states that “</w:t>
      </w:r>
      <w:r w:rsidRPr="00975B57">
        <w:rPr>
          <w:u w:val="single"/>
          <w:lang w:val="en"/>
        </w:rPr>
        <w:t>Christ was born one hundred and fifty years ago under Quirinius</w:t>
      </w:r>
      <w:r w:rsidRPr="00975B57">
        <w:rPr>
          <w:lang w:val="en"/>
        </w:rPr>
        <w:t>,” it should not be supposed here that Justin is promoting a specific date for his birth.5 Rather, we can reasonably assume his lack of detail and his use of a round number indicates that he is simply giving an approximate date for when Christ was born.6 Accordingly, this reference cannot be used with confidence to determine a specific year for Jesus’s birth.7</w:t>
      </w:r>
    </w:p>
    <w:p w14:paraId="4485C584" w14:textId="77777777" w:rsidR="00AF7C73" w:rsidRPr="00975B57" w:rsidRDefault="00AF7C73" w:rsidP="00F02185">
      <w:pPr>
        <w:spacing w:after="0"/>
        <w:ind w:left="720"/>
        <w:rPr>
          <w:lang w:val="en"/>
        </w:rPr>
      </w:pPr>
    </w:p>
    <w:p w14:paraId="2448C662" w14:textId="77777777" w:rsidR="005244DC" w:rsidRDefault="00AF7C73" w:rsidP="00F02185">
      <w:pPr>
        <w:spacing w:after="0"/>
        <w:ind w:left="720"/>
        <w:rPr>
          <w:lang w:val="en"/>
        </w:rPr>
      </w:pPr>
      <w:r w:rsidRPr="00975B57">
        <w:rPr>
          <w:lang w:val="en"/>
        </w:rPr>
        <w:t>(AD 130-200)</w:t>
      </w:r>
      <w:r w:rsidR="005244DC">
        <w:rPr>
          <w:lang w:val="en"/>
        </w:rPr>
        <w:t>:</w:t>
      </w:r>
    </w:p>
    <w:p w14:paraId="04FEBF9C" w14:textId="13EDC91B" w:rsidR="00910D5B" w:rsidRPr="00975B57" w:rsidRDefault="00AF7C73" w:rsidP="00F02185">
      <w:pPr>
        <w:spacing w:after="0"/>
        <w:ind w:left="720"/>
        <w:rPr>
          <w:lang w:val="en"/>
        </w:rPr>
      </w:pPr>
      <w:r w:rsidRPr="00975B57">
        <w:rPr>
          <w:lang w:val="en"/>
        </w:rPr>
        <w:tab/>
        <w:t xml:space="preserve">The first Christian writer to make a specific claim about the timing of the birth of Jesus is </w:t>
      </w:r>
    </w:p>
    <w:p w14:paraId="5AF725E7" w14:textId="3C0980E4" w:rsidR="00AF7C73" w:rsidRPr="00975B57" w:rsidRDefault="00AF7C73" w:rsidP="00910D5B">
      <w:pPr>
        <w:spacing w:after="0"/>
        <w:ind w:left="1440"/>
        <w:rPr>
          <w:lang w:val="en"/>
        </w:rPr>
      </w:pPr>
      <w:r w:rsidRPr="00975B57">
        <w:rPr>
          <w:lang w:val="en"/>
        </w:rPr>
        <w:t xml:space="preserve">the second-century bishop and heresiologist Irenaeus of Lyons (c. AD 130–200). In his work </w:t>
      </w:r>
      <w:r w:rsidRPr="00975B57">
        <w:rPr>
          <w:i/>
          <w:iCs/>
          <w:lang w:val="en"/>
        </w:rPr>
        <w:t>Against Heresies</w:t>
      </w:r>
      <w:r w:rsidRPr="00975B57">
        <w:rPr>
          <w:lang w:val="en"/>
        </w:rPr>
        <w:t>, written against various gnostic Christian sects, when discussing the translation of the Hebrew Bible (Old Testament) into Greek (Septuagint) under the patronage of Ptolemy Philadelphus II and the fidelity of this translation, he makes the following remark concerning the timing of Jesus’s birth: “</w:t>
      </w:r>
      <w:r w:rsidRPr="00975B57">
        <w:rPr>
          <w:u w:val="single"/>
          <w:lang w:val="en"/>
        </w:rPr>
        <w:t>For our Lord was born about the forty-first year of the reign of Augustus; but Ptolemy [Philadelphus II] was much earlier, under whom the Scriptures [Septuagint] were interpreted</w:t>
      </w:r>
      <w:r w:rsidRPr="00975B57">
        <w:rPr>
          <w:lang w:val="en"/>
        </w:rPr>
        <w:t>.”8 The reference to the “forty-first year” should not be calculated from the Battle of Actium in 31 BC, when Augustus effectively became sole ruler of the Roman Empire, but rather from the time that Augustus, or more appropriately Octavian, was adopted by his great uncle Gaius Julius Caesar in 44 BC.9 Alternatively, Irenaeus could have also been counting from the time Augustus was elevated to the consulship (consul suffectus) in August of 43 BC. Allowing for both possibilities, the year of Jesus’s birth proposed by Irenaeus would be either 4 or 3 BC. However, it also needs to be recognized here that Irenaeus was not providing an absolute date for the birth of Jesus, since he prefaced his commentary with the word “about” (Latin circa). It seems probable that Irenaeus was simply relying on the Gospel accounts, particularly Luke’s, and was attempting to connect the birth with the reign of Augustus.10</w:t>
      </w:r>
    </w:p>
    <w:p w14:paraId="5675FDA9" w14:textId="77777777" w:rsidR="00AF7C73" w:rsidRPr="00975B57" w:rsidRDefault="00AF7C73" w:rsidP="00F02185">
      <w:pPr>
        <w:spacing w:after="0"/>
        <w:ind w:left="720"/>
        <w:rPr>
          <w:lang w:val="en"/>
        </w:rPr>
      </w:pPr>
    </w:p>
    <w:p w14:paraId="7575DEB3" w14:textId="77777777" w:rsidR="005244DC" w:rsidRDefault="00BC5871" w:rsidP="00910D5B">
      <w:pPr>
        <w:spacing w:after="0"/>
        <w:ind w:left="1440" w:hanging="720"/>
        <w:rPr>
          <w:lang w:val="en"/>
        </w:rPr>
      </w:pPr>
      <w:r w:rsidRPr="00975B57">
        <w:rPr>
          <w:lang w:val="en"/>
        </w:rPr>
        <w:t>(AD 150-215)</w:t>
      </w:r>
      <w:r w:rsidR="005244DC">
        <w:rPr>
          <w:lang w:val="en"/>
        </w:rPr>
        <w:t>:</w:t>
      </w:r>
    </w:p>
    <w:p w14:paraId="07912812" w14:textId="7B0B2420" w:rsidR="00AF7C73" w:rsidRPr="00975B57" w:rsidRDefault="00BC5871" w:rsidP="00910D5B">
      <w:pPr>
        <w:spacing w:after="0"/>
        <w:ind w:left="1440" w:hanging="720"/>
        <w:rPr>
          <w:lang w:val="en"/>
        </w:rPr>
      </w:pPr>
      <w:r w:rsidRPr="00975B57">
        <w:rPr>
          <w:lang w:val="en"/>
        </w:rPr>
        <w:tab/>
      </w:r>
      <w:r w:rsidR="00AF7C73" w:rsidRPr="00975B57">
        <w:rPr>
          <w:lang w:val="en"/>
        </w:rPr>
        <w:t xml:space="preserve">Nearly half a century later, at either the close of the second century or beginning of the third century, Clement of Alexandria (c. AD 150–215) reported with some disapproval and skepticism that he knew of certain Alexandrian Christians who had attempted to work out the exact date of Jesus’s birth: “And there are those who have determined not only the year of our Lord’s birth, but also the day; and they say that it took place in the twenty-eighth year of Augustus, and in the twenty-fifth day of Pachon. . . . Further, others say that He was born on the twenty-fourth or twenty-fifth of Pharmuthi.”11 Because Clement was writing from Egypt, the reference to the “twenty-eighth year of Augustus” is not to be reckoned from Augustus’s adoption or first consulship (44 and 43 BC) so that Clement is thought to be saying that Jesus was born in either 17 or 16 BC—much too early. It is relatively well known that in Egypt, in contrast to other provinces in the Roman Empire, the “reign of Augustus” was counted from August of 30 BC—the time when Egypt was annexed and officially became a Roman province.12 Therefore, </w:t>
      </w:r>
      <w:r w:rsidR="00AF7C73" w:rsidRPr="00975B57">
        <w:rPr>
          <w:u w:val="single"/>
          <w:lang w:val="en"/>
        </w:rPr>
        <w:t>Clement’s reference to the “twenty-eighth year” corresponds to the year 2 BC</w:t>
      </w:r>
      <w:r w:rsidR="00AF7C73" w:rsidRPr="00975B57">
        <w:rPr>
          <w:lang w:val="en"/>
        </w:rPr>
        <w:t xml:space="preserve">. The additional reference to the “twenty-fifth day of Pachon,” Pachon being the Egyptian </w:t>
      </w:r>
      <w:r w:rsidR="00AF7C73" w:rsidRPr="00975B57">
        <w:rPr>
          <w:lang w:val="en"/>
        </w:rPr>
        <w:lastRenderedPageBreak/>
        <w:t>month that roughly corresponds with May, means that certain Christians were alleging that Christ was born on the equivalent of May 20, 2 BC. Alternatively, Clement also relates that there were others who argued that Jesus was born on either “the twenty-fourth or twenty-fifth of Pharmuthi,” Pharmuthi being the month of the year that most closely corresponds to April. Assuming that he was still referring to the “twenty-eighth year of Augustus,” this would mean that others were alleging that Jesus was born on a date corresponding with either April 19 or 20 of 2 BC.</w:t>
      </w:r>
    </w:p>
    <w:p w14:paraId="66BAEEB0" w14:textId="77777777" w:rsidR="00AF7C73" w:rsidRPr="00975B57" w:rsidRDefault="00AF7C73" w:rsidP="00F02185">
      <w:pPr>
        <w:spacing w:after="0"/>
        <w:ind w:left="720"/>
        <w:rPr>
          <w:lang w:val="en"/>
        </w:rPr>
      </w:pPr>
    </w:p>
    <w:p w14:paraId="2C63BFF6" w14:textId="77777777" w:rsidR="00AF7C73" w:rsidRPr="00975B57" w:rsidRDefault="00AF7C73" w:rsidP="00F02185">
      <w:pPr>
        <w:spacing w:after="0"/>
        <w:ind w:left="1440"/>
        <w:rPr>
          <w:lang w:val="en"/>
        </w:rPr>
      </w:pPr>
      <w:r w:rsidRPr="00975B57">
        <w:rPr>
          <w:lang w:val="en"/>
        </w:rPr>
        <w:t xml:space="preserve">From the larger context of this reference, </w:t>
      </w:r>
      <w:r w:rsidRPr="00975B57">
        <w:rPr>
          <w:u w:val="single"/>
          <w:lang w:val="en"/>
        </w:rPr>
        <w:t>it is evident that Clement cites these speculations with disapproval, and it is relatively clear that he himself is not convinced by them. Nevertheless, they are intriguing because they represent the earliest known specific dates set forth by any Christians for the birth of Jesus that are also independent of the Gospels</w:t>
      </w:r>
      <w:r w:rsidRPr="00975B57">
        <w:rPr>
          <w:lang w:val="en"/>
        </w:rPr>
        <w:t>.</w:t>
      </w:r>
    </w:p>
    <w:p w14:paraId="09C81B09" w14:textId="77777777" w:rsidR="00AF7C73" w:rsidRPr="00975B57" w:rsidRDefault="00AF7C73" w:rsidP="00F02185">
      <w:pPr>
        <w:spacing w:after="0"/>
        <w:ind w:left="720"/>
        <w:rPr>
          <w:lang w:val="en"/>
        </w:rPr>
      </w:pPr>
    </w:p>
    <w:p w14:paraId="729E6791" w14:textId="77777777" w:rsidR="005244DC" w:rsidRDefault="00BC5871" w:rsidP="00910D5B">
      <w:pPr>
        <w:spacing w:after="0"/>
        <w:ind w:left="1440" w:hanging="720"/>
        <w:rPr>
          <w:lang w:val="en"/>
        </w:rPr>
      </w:pPr>
      <w:r w:rsidRPr="00975B57">
        <w:rPr>
          <w:lang w:val="en"/>
        </w:rPr>
        <w:t>(AD 160-225)</w:t>
      </w:r>
      <w:r w:rsidR="005244DC">
        <w:rPr>
          <w:lang w:val="en"/>
        </w:rPr>
        <w:t>:</w:t>
      </w:r>
    </w:p>
    <w:p w14:paraId="5CC1D380" w14:textId="42AC9A0B" w:rsidR="00AF7C73" w:rsidRPr="00975B57" w:rsidRDefault="00BC5871" w:rsidP="00910D5B">
      <w:pPr>
        <w:spacing w:after="0"/>
        <w:ind w:left="1440" w:hanging="720"/>
        <w:rPr>
          <w:lang w:val="en"/>
        </w:rPr>
      </w:pPr>
      <w:r w:rsidRPr="00975B57">
        <w:rPr>
          <w:lang w:val="en"/>
        </w:rPr>
        <w:tab/>
      </w:r>
      <w:r w:rsidR="00AF7C73" w:rsidRPr="00975B57">
        <w:rPr>
          <w:lang w:val="en"/>
        </w:rPr>
        <w:t xml:space="preserve">At roughly the same time that Clement reported these speculations, the Latin Church </w:t>
      </w:r>
      <w:r w:rsidR="00AF7C73" w:rsidRPr="00975B57">
        <w:rPr>
          <w:u w:val="single"/>
          <w:lang w:val="en"/>
        </w:rPr>
        <w:t>Father</w:t>
      </w:r>
      <w:r w:rsidR="00910D5B" w:rsidRPr="00975B57">
        <w:rPr>
          <w:u w:val="single"/>
          <w:lang w:val="en"/>
        </w:rPr>
        <w:t xml:space="preserve"> </w:t>
      </w:r>
      <w:r w:rsidR="00AF7C73" w:rsidRPr="00975B57">
        <w:rPr>
          <w:u w:val="single"/>
          <w:lang w:val="en"/>
        </w:rPr>
        <w:t>Tertullian</w:t>
      </w:r>
      <w:r w:rsidR="00AF7C73" w:rsidRPr="00975B57">
        <w:rPr>
          <w:lang w:val="en"/>
        </w:rPr>
        <w:t xml:space="preserve"> of Carthage (c. AD 160–225) also weighed in on the matter. In his treatise </w:t>
      </w:r>
      <w:r w:rsidR="00AF7C73" w:rsidRPr="00975B57">
        <w:rPr>
          <w:i/>
          <w:iCs/>
          <w:lang w:val="en"/>
        </w:rPr>
        <w:t>Against the Jews</w:t>
      </w:r>
      <w:r w:rsidR="00AF7C73" w:rsidRPr="00975B57">
        <w:rPr>
          <w:lang w:val="en"/>
        </w:rPr>
        <w:t>, a largely rhetorical work in which Tertullian attempts to persuade Jews of the truthfulness of the Christian faith, he discusses the reality of Jesus of Nazareth and speaks about his birth in very specific chronological terms: “</w:t>
      </w:r>
      <w:r w:rsidR="00AF7C73" w:rsidRPr="00975B57">
        <w:rPr>
          <w:u w:val="single"/>
          <w:lang w:val="en"/>
        </w:rPr>
        <w:t>Let us see, moreover, how in the forty-first year of the empire of Augustus, when he has been reigning for xx and viii years after the death of Cleopatra, the Christ is born. (And the same Augustus survived, after Christ is born, xv years; and the remaining times of years to the day of the birth of Christ will bring us to the xl first year, which is the xx and viiith of Augustus after the death of Cleopatra).”</w:t>
      </w:r>
      <w:r w:rsidR="00AF7C73" w:rsidRPr="00975B57">
        <w:rPr>
          <w:lang w:val="en"/>
        </w:rPr>
        <w:t xml:space="preserve">13 Like Irenaeus before, Tertullian argues that the date of the birth occurred in the “forty-first year of Augustus.” However, it becomes evident from the remainder of the reference that </w:t>
      </w:r>
      <w:r w:rsidR="00AF7C73" w:rsidRPr="00975B57">
        <w:rPr>
          <w:u w:val="single"/>
          <w:lang w:val="en"/>
        </w:rPr>
        <w:t>Tertullian intended a year coinciding with 3 BC, or perhaps even early 2 BC</w:t>
      </w:r>
      <w:r w:rsidR="00AF7C73" w:rsidRPr="00975B57">
        <w:rPr>
          <w:lang w:val="en"/>
        </w:rPr>
        <w:t>, and therefore began his reckoning when Augustus was elevated to the consulship in August 43 BC. This is conveniently confirmed, since Tertullian also adds that Jesus was born twenty-eight years after the death of Cleopatra (August of 30 BC) and fifteen years before the death of Augustus (August of AD 14).</w:t>
      </w:r>
    </w:p>
    <w:p w14:paraId="12DBCE4A" w14:textId="77777777" w:rsidR="00AF7C73" w:rsidRPr="00975B57" w:rsidRDefault="00AF7C73" w:rsidP="00F02185">
      <w:pPr>
        <w:spacing w:after="0"/>
        <w:ind w:left="720"/>
        <w:rPr>
          <w:lang w:val="en"/>
        </w:rPr>
      </w:pPr>
    </w:p>
    <w:p w14:paraId="73C298DE" w14:textId="77777777" w:rsidR="005244DC" w:rsidRDefault="00BF07C9" w:rsidP="00910D5B">
      <w:pPr>
        <w:spacing w:after="0"/>
        <w:ind w:left="1440" w:hanging="720"/>
        <w:rPr>
          <w:lang w:val="en"/>
        </w:rPr>
      </w:pPr>
      <w:r w:rsidRPr="00975B57">
        <w:rPr>
          <w:lang w:val="en"/>
        </w:rPr>
        <w:t>(AD 180-340)</w:t>
      </w:r>
      <w:r w:rsidR="005244DC">
        <w:rPr>
          <w:lang w:val="en"/>
        </w:rPr>
        <w:t>:</w:t>
      </w:r>
    </w:p>
    <w:p w14:paraId="158598DE" w14:textId="674240F3" w:rsidR="00AF7C73" w:rsidRPr="00975B57" w:rsidRDefault="00BF07C9" w:rsidP="00910D5B">
      <w:pPr>
        <w:spacing w:after="0"/>
        <w:ind w:left="1440" w:hanging="720"/>
        <w:rPr>
          <w:lang w:val="en"/>
        </w:rPr>
      </w:pPr>
      <w:r w:rsidRPr="00975B57">
        <w:rPr>
          <w:lang w:val="en"/>
        </w:rPr>
        <w:tab/>
      </w:r>
      <w:r w:rsidR="00AF7C73" w:rsidRPr="00975B57">
        <w:rPr>
          <w:lang w:val="en"/>
        </w:rPr>
        <w:t xml:space="preserve">Two other Christian writers of relatively early date who also discuss the birth date of Jesus and who offer relatively specific dates are Julius Africanus (c. AD 180–250) and Eusebius of Caesarea (c. AD 260–340). In Julius Africanus’s chief work, which was entitled </w:t>
      </w:r>
      <w:r w:rsidR="00AF7C73" w:rsidRPr="00975B57">
        <w:rPr>
          <w:i/>
          <w:iCs/>
          <w:lang w:val="en"/>
        </w:rPr>
        <w:t>History of the World</w:t>
      </w:r>
      <w:r w:rsidR="00AF7C73" w:rsidRPr="00975B57">
        <w:rPr>
          <w:lang w:val="en"/>
        </w:rPr>
        <w:t xml:space="preserve"> and is no longer extant except in fragments</w:t>
      </w:r>
      <w:r w:rsidRPr="00975B57">
        <w:rPr>
          <w:lang w:val="en"/>
        </w:rPr>
        <w:t xml:space="preserve"> . . . </w:t>
      </w:r>
      <w:r w:rsidR="00AF7C73" w:rsidRPr="00975B57">
        <w:rPr>
          <w:lang w:val="en"/>
        </w:rPr>
        <w:t>Africanus alleges in his work that Jesus was born in or about the year 2 BC.18</w:t>
      </w:r>
    </w:p>
    <w:p w14:paraId="41464807" w14:textId="77777777" w:rsidR="00AF7C73" w:rsidRPr="00975B57" w:rsidRDefault="00AF7C73" w:rsidP="00F02185">
      <w:pPr>
        <w:spacing w:after="0"/>
        <w:ind w:left="720"/>
        <w:rPr>
          <w:lang w:val="en"/>
        </w:rPr>
      </w:pPr>
    </w:p>
    <w:p w14:paraId="4046040B" w14:textId="491D5683" w:rsidR="00AF7C73" w:rsidRPr="00975B57" w:rsidRDefault="00AF7C73" w:rsidP="00F02185">
      <w:pPr>
        <w:spacing w:after="0"/>
        <w:ind w:left="1440"/>
        <w:rPr>
          <w:lang w:val="en"/>
        </w:rPr>
      </w:pPr>
      <w:r w:rsidRPr="00975B57">
        <w:rPr>
          <w:lang w:val="en"/>
        </w:rPr>
        <w:t>Lastly, let us turn to Eusebius, who argues in both his Ecclesiastical History and his Chronicle, which was based in part on Africanus’s History of the World, that Jesus was born about 2 BC</w:t>
      </w:r>
      <w:r w:rsidR="00BF07C9" w:rsidRPr="00975B57">
        <w:rPr>
          <w:lang w:val="en"/>
        </w:rPr>
        <w:t xml:space="preserve"> . . . </w:t>
      </w:r>
    </w:p>
    <w:p w14:paraId="5915E91F" w14:textId="77777777" w:rsidR="00AF7C73" w:rsidRPr="00975B57" w:rsidRDefault="00AF7C73" w:rsidP="00F02185">
      <w:pPr>
        <w:spacing w:after="0"/>
        <w:ind w:left="720"/>
        <w:rPr>
          <w:lang w:val="en"/>
        </w:rPr>
      </w:pPr>
    </w:p>
    <w:p w14:paraId="6E80E838" w14:textId="77777777" w:rsidR="005244DC" w:rsidRDefault="00BF07C9" w:rsidP="00910D5B">
      <w:pPr>
        <w:spacing w:after="0"/>
        <w:ind w:left="1440" w:hanging="720"/>
        <w:rPr>
          <w:lang w:val="en"/>
        </w:rPr>
      </w:pPr>
      <w:r w:rsidRPr="00975B57">
        <w:rPr>
          <w:lang w:val="en"/>
        </w:rPr>
        <w:t>(AD 315-575)</w:t>
      </w:r>
      <w:r w:rsidR="005244DC">
        <w:rPr>
          <w:lang w:val="en"/>
        </w:rPr>
        <w:t>:</w:t>
      </w:r>
    </w:p>
    <w:p w14:paraId="16175A60" w14:textId="4FAB0237" w:rsidR="00AF7C73" w:rsidRPr="00975B57" w:rsidRDefault="00BF07C9" w:rsidP="00910D5B">
      <w:pPr>
        <w:spacing w:after="0"/>
        <w:ind w:left="1440" w:hanging="720"/>
        <w:rPr>
          <w:lang w:val="en"/>
        </w:rPr>
      </w:pPr>
      <w:r w:rsidRPr="00975B57">
        <w:rPr>
          <w:lang w:val="en"/>
        </w:rPr>
        <w:lastRenderedPageBreak/>
        <w:tab/>
        <w:t>T</w:t>
      </w:r>
      <w:r w:rsidR="00AF7C73" w:rsidRPr="00975B57">
        <w:rPr>
          <w:lang w:val="en"/>
        </w:rPr>
        <w:t>hough other later Christian writers could be cited here, such as Epiphanius of Salamis (c. AD</w:t>
      </w:r>
      <w:r w:rsidR="00910D5B" w:rsidRPr="00975B57">
        <w:rPr>
          <w:lang w:val="en"/>
        </w:rPr>
        <w:t xml:space="preserve"> </w:t>
      </w:r>
      <w:r w:rsidR="00AF7C73" w:rsidRPr="00975B57">
        <w:rPr>
          <w:lang w:val="en"/>
        </w:rPr>
        <w:t>315–403) or Paulus Orosius (c. AD 385–450), who both give specific dates for the birth of Christ, it is clear that they are dependent on the writings of these earlier fathers and do not bring anything new to the debate.21 While later Byzantine chroniclers like John Malalas (c. AD 490–575) will begin to argue that Jesus was born on December 25, 2 BC, and will even give the time of day when Jesus was allegedly born, such statements are clearly the result of much later Christian tradition that does not begin to develop until the fourth century.22</w:t>
      </w:r>
    </w:p>
    <w:p w14:paraId="18F2CBF3" w14:textId="77777777" w:rsidR="00AF7C73" w:rsidRPr="00AF7C73" w:rsidRDefault="00AF7C73" w:rsidP="00F02185">
      <w:pPr>
        <w:spacing w:after="0"/>
        <w:ind w:left="720"/>
        <w:rPr>
          <w:lang w:val="en"/>
        </w:rPr>
      </w:pPr>
    </w:p>
    <w:p w14:paraId="3586F029" w14:textId="03B6092E" w:rsidR="00AF7C73" w:rsidRPr="00AF7C73" w:rsidRDefault="00AF7C73" w:rsidP="00F02185">
      <w:pPr>
        <w:spacing w:after="0"/>
        <w:ind w:left="1440"/>
        <w:rPr>
          <w:lang w:val="en"/>
        </w:rPr>
      </w:pPr>
      <w:r w:rsidRPr="00AF7C73">
        <w:rPr>
          <w:lang w:val="en"/>
        </w:rPr>
        <w:t>From this brief survey of early Church Fathers</w:t>
      </w:r>
      <w:r w:rsidR="00BF07C9">
        <w:rPr>
          <w:lang w:val="en"/>
        </w:rPr>
        <w:t xml:space="preserve"> . . </w:t>
      </w:r>
      <w:r w:rsidRPr="00AF7C73">
        <w:rPr>
          <w:lang w:val="en"/>
        </w:rPr>
        <w:t xml:space="preserve">a few observations should be highlighted. </w:t>
      </w:r>
      <w:r w:rsidRPr="00AF7C73">
        <w:rPr>
          <w:b/>
          <w:bCs/>
          <w:u w:val="single"/>
          <w:lang w:val="en"/>
        </w:rPr>
        <w:t>First</w:t>
      </w:r>
      <w:r w:rsidRPr="00AF7C73">
        <w:rPr>
          <w:u w:val="single"/>
          <w:lang w:val="en"/>
        </w:rPr>
        <w:t>, it was not until well into the second century that any Christian writer began to address the issue of the specific date of the birth of Jesus in any detail</w:t>
      </w:r>
      <w:r w:rsidRPr="00AF7C73">
        <w:rPr>
          <w:lang w:val="en"/>
        </w:rPr>
        <w:t xml:space="preserve">, and by and large, </w:t>
      </w:r>
      <w:r w:rsidRPr="00AF7C73">
        <w:rPr>
          <w:u w:val="single"/>
          <w:lang w:val="en"/>
        </w:rPr>
        <w:t>based on their reticence to address this subject, it would seem that early Christians had very little primary evidence independent of the Gospels</w:t>
      </w:r>
      <w:r w:rsidRPr="00AF7C73">
        <w:rPr>
          <w:lang w:val="en"/>
        </w:rPr>
        <w:t xml:space="preserve">. Even the writers who rendered a specific date often did so only in passing, typically as part of another argument. </w:t>
      </w:r>
      <w:r w:rsidRPr="00AF7C73">
        <w:rPr>
          <w:b/>
          <w:bCs/>
          <w:lang w:val="en"/>
        </w:rPr>
        <w:t>Second</w:t>
      </w:r>
      <w:r w:rsidRPr="00AF7C73">
        <w:rPr>
          <w:lang w:val="en"/>
        </w:rPr>
        <w:t xml:space="preserve">, it is important to note that </w:t>
      </w:r>
      <w:r w:rsidRPr="00AF7C73">
        <w:rPr>
          <w:u w:val="single"/>
          <w:lang w:val="en"/>
        </w:rPr>
        <w:t>these writers were typically concerned with the year of Jesus’s birth but rarely offered information concerning a month or day</w:t>
      </w:r>
      <w:r w:rsidRPr="00AF7C73">
        <w:rPr>
          <w:lang w:val="en"/>
        </w:rPr>
        <w:t xml:space="preserve">. </w:t>
      </w:r>
      <w:r w:rsidRPr="00AF7C73">
        <w:rPr>
          <w:b/>
          <w:bCs/>
          <w:lang w:val="en"/>
        </w:rPr>
        <w:t>Third</w:t>
      </w:r>
      <w:r w:rsidRPr="00AF7C73">
        <w:rPr>
          <w:lang w:val="en"/>
        </w:rPr>
        <w:t xml:space="preserve">, although it is not impossible that these early writers were relying on unknown sources or oral traditions that are otherwise lost to us, it seems most likely, based on the details they do render, that </w:t>
      </w:r>
      <w:r w:rsidRPr="00AF7C73">
        <w:rPr>
          <w:u w:val="single"/>
          <w:lang w:val="en"/>
        </w:rPr>
        <w:t>they were simply reliant on the Gospel accounts given in Matthew and Luke</w:t>
      </w:r>
      <w:r w:rsidRPr="00AF7C73">
        <w:rPr>
          <w:lang w:val="en"/>
        </w:rPr>
        <w:t xml:space="preserve">. This seems likely, since the only chronological details they tend to mention in connection with the birth all come from sources known from the Gospels: Augustus (Luke 2:1), Cyrenius (Luke 2:2), Herod (Matt. 2:1), new star (Matt. 2:2), wise men (Matt. 2:1), regnal year of Tiberius (Luke 3:1), and the approximate age of Jesus when he began his ministry (Luke 3:23). </w:t>
      </w:r>
      <w:r w:rsidRPr="00AF7C73">
        <w:rPr>
          <w:b/>
          <w:bCs/>
          <w:lang w:val="en"/>
        </w:rPr>
        <w:t>Lastly,</w:t>
      </w:r>
      <w:r w:rsidRPr="00AF7C73">
        <w:rPr>
          <w:lang w:val="en"/>
        </w:rPr>
        <w:t xml:space="preserve"> it should be emphasized that while these writers place the birth of Christ within three years of each other (anywhere from 4 BC to 2 BC), </w:t>
      </w:r>
      <w:r w:rsidRPr="00AF7C73">
        <w:rPr>
          <w:u w:val="single"/>
          <w:lang w:val="en"/>
        </w:rPr>
        <w:t>there is no general agreement on the actual year of Jesus’s birth</w:t>
      </w:r>
      <w:r w:rsidRPr="00AF7C73">
        <w:rPr>
          <w:lang w:val="en"/>
        </w:rPr>
        <w:t>.</w:t>
      </w:r>
    </w:p>
    <w:p w14:paraId="14B8284B" w14:textId="77777777" w:rsidR="00AF7C73" w:rsidRDefault="00AF7C73" w:rsidP="00AF7C73">
      <w:pPr>
        <w:spacing w:after="0"/>
        <w:rPr>
          <w:lang w:val="en"/>
        </w:rPr>
      </w:pPr>
    </w:p>
    <w:p w14:paraId="0BD74663" w14:textId="77777777" w:rsidR="00536881" w:rsidRDefault="00536881" w:rsidP="00AF7C73">
      <w:pPr>
        <w:spacing w:after="0"/>
        <w:rPr>
          <w:lang w:val="en"/>
        </w:rPr>
      </w:pPr>
    </w:p>
    <w:p w14:paraId="02BEFDE1" w14:textId="77777777" w:rsidR="009D4B17" w:rsidRDefault="009D4B17" w:rsidP="009D4B17">
      <w:pPr>
        <w:spacing w:after="0"/>
        <w:rPr>
          <w:lang w:val="en"/>
        </w:rPr>
      </w:pPr>
      <w:r>
        <w:rPr>
          <w:lang w:val="en"/>
        </w:rPr>
        <w:t>2013</w:t>
      </w:r>
      <w:r>
        <w:rPr>
          <w:lang w:val="en"/>
        </w:rPr>
        <w:tab/>
      </w:r>
      <w:r w:rsidRPr="00F71BF6">
        <w:rPr>
          <w:b/>
          <w:bCs/>
          <w:lang w:val="en"/>
        </w:rPr>
        <w:t xml:space="preserve">John L. Sorenson, </w:t>
      </w:r>
      <w:r w:rsidRPr="00F71BF6">
        <w:rPr>
          <w:b/>
          <w:bCs/>
          <w:i/>
          <w:iCs/>
          <w:lang w:val="en"/>
        </w:rPr>
        <w:t>Mormon’s Codex: An Ancient American Book</w:t>
      </w:r>
      <w:r w:rsidRPr="00451846">
        <w:rPr>
          <w:lang w:val="en"/>
        </w:rPr>
        <w:t xml:space="preserve"> (Salt Lake City and Provo, UT: </w:t>
      </w:r>
    </w:p>
    <w:p w14:paraId="741E54D0" w14:textId="77777777" w:rsidR="009D4B17" w:rsidRDefault="009D4B17" w:rsidP="009D4B17">
      <w:pPr>
        <w:spacing w:after="0"/>
        <w:ind w:left="720" w:firstLine="720"/>
        <w:rPr>
          <w:lang w:val="en"/>
        </w:rPr>
      </w:pPr>
      <w:r w:rsidRPr="00451846">
        <w:rPr>
          <w:lang w:val="en"/>
        </w:rPr>
        <w:t xml:space="preserve">Deseret Book and Neal A. Maxwell Institute for Religious Scholarship, 2013), </w:t>
      </w:r>
      <w:r>
        <w:rPr>
          <w:lang w:val="en"/>
        </w:rPr>
        <w:t xml:space="preserve">p. </w:t>
      </w:r>
      <w:r w:rsidRPr="00451846">
        <w:rPr>
          <w:lang w:val="en"/>
        </w:rPr>
        <w:t xml:space="preserve">192–195, </w:t>
      </w:r>
    </w:p>
    <w:p w14:paraId="4AA8929F" w14:textId="77777777" w:rsidR="009D4B17" w:rsidRPr="00451846" w:rsidRDefault="009D4B17" w:rsidP="009D4B17">
      <w:pPr>
        <w:spacing w:after="0"/>
        <w:ind w:left="720" w:firstLine="720"/>
        <w:rPr>
          <w:lang w:val="en"/>
        </w:rPr>
      </w:pPr>
      <w:r w:rsidRPr="00451846">
        <w:rPr>
          <w:lang w:val="en"/>
        </w:rPr>
        <w:t>434–442.</w:t>
      </w:r>
    </w:p>
    <w:p w14:paraId="400DAD43" w14:textId="77777777" w:rsidR="009D4B17" w:rsidRPr="004B203E" w:rsidRDefault="009D4B17" w:rsidP="009D4B17">
      <w:pPr>
        <w:spacing w:after="0"/>
        <w:ind w:left="720"/>
        <w:rPr>
          <w:color w:val="FF0000"/>
        </w:rPr>
      </w:pPr>
      <w:r>
        <w:rPr>
          <w:rFonts w:ascii="Calibri" w:hAnsi="Calibri" w:cs="Calibri"/>
          <w:kern w:val="0"/>
          <w:lang w:val="en"/>
        </w:rPr>
        <w:tab/>
      </w: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2FAC5ED6" w14:textId="77777777" w:rsidR="009D4B17" w:rsidRPr="009D4B17" w:rsidRDefault="009D4B17" w:rsidP="00AF7C73">
      <w:pPr>
        <w:spacing w:after="0"/>
      </w:pPr>
    </w:p>
    <w:p w14:paraId="270FD10A" w14:textId="77777777" w:rsidR="009D4B17" w:rsidRPr="00565B4C" w:rsidRDefault="009D4B17" w:rsidP="009D4B17">
      <w:pPr>
        <w:spacing w:after="0"/>
      </w:pPr>
      <w:r w:rsidRPr="00F71BF6">
        <w:t>2013</w:t>
      </w:r>
      <w:r w:rsidRPr="00565B4C">
        <w:tab/>
      </w:r>
      <w:r w:rsidRPr="00F71BF6">
        <w:rPr>
          <w:b/>
          <w:bCs/>
        </w:rPr>
        <w:t>S. Kent Brown, “What Do We Know about “the Sixth Month’ in the Infancy Story?”</w:t>
      </w:r>
      <w:r w:rsidRPr="00565B4C">
        <w:t xml:space="preserve"> posted </w:t>
      </w:r>
    </w:p>
    <w:p w14:paraId="24D32701" w14:textId="77777777" w:rsidR="009D4B17" w:rsidRPr="00565B4C" w:rsidRDefault="009D4B17" w:rsidP="009D4B17">
      <w:pPr>
        <w:spacing w:after="0"/>
        <w:ind w:left="1440"/>
      </w:pPr>
      <w:r w:rsidRPr="00565B4C">
        <w:t xml:space="preserve">December 25, 2013 , Brigham Young University New Testament Commentary,  </w:t>
      </w:r>
      <w:hyperlink r:id="rId30" w:history="1">
        <w:r w:rsidRPr="00565B4C">
          <w:rPr>
            <w:color w:val="0563C1" w:themeColor="hyperlink"/>
            <w:u w:val="single"/>
          </w:rPr>
          <w:t>http://www.byunewtestamentcommentary.com/what-do-we-know- about-the-sixth-month-in-the-infancy-story/</w:t>
        </w:r>
      </w:hyperlink>
    </w:p>
    <w:p w14:paraId="538C17F2" w14:textId="77777777" w:rsidR="009D4B17" w:rsidRDefault="009D4B17" w:rsidP="009D4B17">
      <w:pPr>
        <w:autoSpaceDE w:val="0"/>
        <w:autoSpaceDN w:val="0"/>
        <w:adjustRightInd w:val="0"/>
        <w:spacing w:after="0" w:line="276" w:lineRule="auto"/>
        <w:rPr>
          <w:rFonts w:ascii="Calibri" w:hAnsi="Calibri" w:cs="Calibri"/>
          <w:kern w:val="0"/>
        </w:rPr>
      </w:pPr>
    </w:p>
    <w:p w14:paraId="407F7CCD" w14:textId="77777777" w:rsidR="009D4B17" w:rsidRPr="004B203E" w:rsidRDefault="009D4B17" w:rsidP="009D4B17">
      <w:pPr>
        <w:spacing w:after="0"/>
        <w:ind w:left="720"/>
        <w:rPr>
          <w:color w:val="FF0000"/>
        </w:rPr>
      </w:pPr>
      <w:r>
        <w:rPr>
          <w:rFonts w:ascii="Calibri" w:hAnsi="Calibri" w:cs="Calibri"/>
          <w:kern w:val="0"/>
        </w:rPr>
        <w:tab/>
      </w: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676CE689" w14:textId="77777777" w:rsidR="009D4B17" w:rsidRPr="009D4B17" w:rsidRDefault="009D4B17" w:rsidP="009D4B17">
      <w:pPr>
        <w:spacing w:after="0"/>
      </w:pPr>
    </w:p>
    <w:p w14:paraId="112F73EC" w14:textId="77777777" w:rsidR="00AE383F" w:rsidRDefault="00AE383F" w:rsidP="005443AD">
      <w:pPr>
        <w:spacing w:after="0"/>
      </w:pPr>
    </w:p>
    <w:p w14:paraId="76627500" w14:textId="4C45B096" w:rsidR="00815F23" w:rsidRDefault="002965C9" w:rsidP="005443AD">
      <w:pPr>
        <w:spacing w:after="0"/>
      </w:pPr>
      <w:r>
        <w:t>2013</w:t>
      </w:r>
      <w:r>
        <w:tab/>
      </w:r>
      <w:r w:rsidRPr="005244DC">
        <w:rPr>
          <w:b/>
          <w:bCs/>
        </w:rPr>
        <w:t xml:space="preserve">Kent Brown, “When Did Jesus Visit the Americas” </w:t>
      </w:r>
      <w:r w:rsidR="00815F23" w:rsidRPr="005244DC">
        <w:rPr>
          <w:b/>
          <w:bCs/>
        </w:rPr>
        <w:t>in</w:t>
      </w:r>
      <w:r w:rsidR="00815F23" w:rsidRPr="005244DC">
        <w:rPr>
          <w:b/>
          <w:bCs/>
          <w:i/>
          <w:iCs/>
        </w:rPr>
        <w:t xml:space="preserve"> BYU Church History Symposium</w:t>
      </w:r>
      <w:r w:rsidR="00815F23" w:rsidRPr="00F71BF6">
        <w:rPr>
          <w:i/>
          <w:iCs/>
        </w:rPr>
        <w:t xml:space="preserve"> 2013</w:t>
      </w:r>
      <w:r w:rsidR="00815F23">
        <w:t xml:space="preserve"> –</w:t>
      </w:r>
    </w:p>
    <w:p w14:paraId="767BDF2D" w14:textId="641E384B" w:rsidR="00815F23" w:rsidRDefault="00815F23" w:rsidP="00815F23">
      <w:pPr>
        <w:spacing w:after="0"/>
        <w:ind w:left="720" w:firstLine="720"/>
      </w:pPr>
      <w:r>
        <w:t>Richard L. Bushman.</w:t>
      </w:r>
    </w:p>
    <w:p w14:paraId="5EEA7884" w14:textId="77777777" w:rsidR="00815F23" w:rsidRDefault="00815F23" w:rsidP="005443AD">
      <w:pPr>
        <w:spacing w:after="0"/>
      </w:pPr>
    </w:p>
    <w:p w14:paraId="33702C99" w14:textId="40AD962C" w:rsidR="002965C9" w:rsidRDefault="002965C9" w:rsidP="00815F23">
      <w:pPr>
        <w:spacing w:after="0"/>
        <w:ind w:left="1440"/>
      </w:pPr>
      <w:r>
        <w:t>This article has been revised from its first appearance as “Jesus among the Nephites: When Did it Happen” in A Symposium on the New Testament (Salt Lake City</w:t>
      </w:r>
      <w:r w:rsidR="00815F23">
        <w:t>: Church Educational System, 1984), 74-77.</w:t>
      </w:r>
    </w:p>
    <w:p w14:paraId="590BB9B3" w14:textId="77777777" w:rsidR="00815F23" w:rsidRDefault="00815F23" w:rsidP="00815F23">
      <w:pPr>
        <w:spacing w:after="0"/>
      </w:pPr>
    </w:p>
    <w:p w14:paraId="7627E4F6" w14:textId="7276052D" w:rsidR="00815F23" w:rsidRDefault="00815F23" w:rsidP="00815F23">
      <w:pPr>
        <w:spacing w:after="0"/>
      </w:pPr>
      <w:r>
        <w:t>2013</w:t>
      </w:r>
      <w:r>
        <w:tab/>
      </w:r>
      <w:r w:rsidRPr="00F71BF6">
        <w:rPr>
          <w:b/>
          <w:bCs/>
        </w:rPr>
        <w:t xml:space="preserve">David J. Ridges, </w:t>
      </w:r>
      <w:r w:rsidRPr="00F71BF6">
        <w:rPr>
          <w:b/>
          <w:bCs/>
          <w:i/>
          <w:iCs/>
        </w:rPr>
        <w:t>The</w:t>
      </w:r>
      <w:r w:rsidRPr="00815F23">
        <w:rPr>
          <w:b/>
          <w:bCs/>
          <w:i/>
          <w:iCs/>
        </w:rPr>
        <w:t xml:space="preserve"> Life and Essential Works of Flavius Josephus</w:t>
      </w:r>
      <w:r>
        <w:t>, 2013</w:t>
      </w:r>
      <w:r w:rsidR="00A5526A">
        <w:t>.</w:t>
      </w:r>
    </w:p>
    <w:p w14:paraId="117CD5A6" w14:textId="77777777" w:rsidR="00F71BF6" w:rsidRDefault="00F71BF6" w:rsidP="00815F23">
      <w:pPr>
        <w:spacing w:after="0"/>
      </w:pPr>
    </w:p>
    <w:p w14:paraId="6AC27538" w14:textId="77777777" w:rsidR="00F71BF6" w:rsidRDefault="00F71BF6" w:rsidP="00F71BF6">
      <w:pPr>
        <w:spacing w:after="0"/>
      </w:pPr>
    </w:p>
    <w:p w14:paraId="2D2B6CF9" w14:textId="6F7B5D98" w:rsidR="00F71BF6" w:rsidRDefault="00F71BF6" w:rsidP="00F71BF6">
      <w:pPr>
        <w:spacing w:after="0"/>
      </w:pPr>
      <w:r>
        <w:t>2013</w:t>
      </w:r>
      <w:r>
        <w:tab/>
      </w:r>
      <w:r w:rsidRPr="00F71BF6">
        <w:rPr>
          <w:b/>
          <w:bCs/>
        </w:rPr>
        <w:t>Book of Mormon, new edition</w:t>
      </w:r>
      <w:r>
        <w:t>.</w:t>
      </w:r>
    </w:p>
    <w:p w14:paraId="76005270" w14:textId="77777777" w:rsidR="00F71BF6" w:rsidRDefault="00F71BF6" w:rsidP="00F71BF6">
      <w:pPr>
        <w:spacing w:after="0"/>
      </w:pPr>
    </w:p>
    <w:p w14:paraId="0567858E" w14:textId="1ADDAFFC" w:rsidR="00F71BF6" w:rsidRDefault="00F71BF6" w:rsidP="00F71BF6">
      <w:pPr>
        <w:spacing w:after="0"/>
      </w:pPr>
      <w:r>
        <w:tab/>
      </w:r>
      <w:r>
        <w:tab/>
      </w:r>
      <w:r>
        <w:rPr>
          <w:color w:val="FF0000"/>
        </w:rPr>
        <w:t>List the pertinent c</w:t>
      </w:r>
      <w:r w:rsidRPr="00D503F1">
        <w:rPr>
          <w:color w:val="FF0000"/>
        </w:rPr>
        <w:t>hronology footnotes</w:t>
      </w:r>
      <w:r>
        <w:rPr>
          <w:color w:val="FF0000"/>
        </w:rPr>
        <w:t>.</w:t>
      </w:r>
    </w:p>
    <w:p w14:paraId="5B26AB7B" w14:textId="77777777" w:rsidR="00F71BF6" w:rsidRDefault="00F71BF6" w:rsidP="00815F23">
      <w:pPr>
        <w:spacing w:after="0"/>
      </w:pPr>
    </w:p>
    <w:p w14:paraId="18C07E49" w14:textId="77777777" w:rsidR="00A5526A" w:rsidRDefault="00A5526A" w:rsidP="00815F23">
      <w:pPr>
        <w:spacing w:after="0"/>
      </w:pPr>
    </w:p>
    <w:p w14:paraId="4BF3875C" w14:textId="77777777" w:rsidR="00F71BF6" w:rsidRDefault="00F71BF6" w:rsidP="00815F23">
      <w:pPr>
        <w:spacing w:after="0"/>
      </w:pPr>
    </w:p>
    <w:p w14:paraId="0EB647ED" w14:textId="77777777" w:rsidR="00F71BF6" w:rsidRDefault="00F71BF6" w:rsidP="00815F23">
      <w:pPr>
        <w:spacing w:after="0"/>
      </w:pPr>
    </w:p>
    <w:p w14:paraId="3FDA6ABA" w14:textId="393D272F" w:rsidR="00F71BF6" w:rsidRDefault="00F71BF6">
      <w:r>
        <w:br w:type="page"/>
      </w:r>
    </w:p>
    <w:p w14:paraId="468513DB" w14:textId="77777777" w:rsidR="00F71BF6" w:rsidRDefault="00F71BF6" w:rsidP="00F71BF6">
      <w:pPr>
        <w:spacing w:after="0"/>
        <w:jc w:val="center"/>
        <w:rPr>
          <w:b/>
          <w:bCs/>
          <w:color w:val="00B0F0"/>
          <w:sz w:val="28"/>
          <w:szCs w:val="28"/>
        </w:rPr>
      </w:pPr>
      <w:r w:rsidRPr="00A02CC4">
        <w:rPr>
          <w:b/>
          <w:bCs/>
          <w:color w:val="00B0F0"/>
          <w:sz w:val="28"/>
          <w:szCs w:val="28"/>
        </w:rPr>
        <w:lastRenderedPageBreak/>
        <w:t xml:space="preserve">A Chronological List of </w:t>
      </w:r>
      <w:r>
        <w:rPr>
          <w:b/>
          <w:bCs/>
          <w:color w:val="00B0F0"/>
          <w:sz w:val="28"/>
          <w:szCs w:val="28"/>
        </w:rPr>
        <w:t xml:space="preserve">LDS Authoritative </w:t>
      </w:r>
      <w:r w:rsidRPr="00A02CC4">
        <w:rPr>
          <w:b/>
          <w:bCs/>
          <w:color w:val="00B0F0"/>
          <w:sz w:val="28"/>
          <w:szCs w:val="28"/>
        </w:rPr>
        <w:t xml:space="preserve">Statements </w:t>
      </w:r>
    </w:p>
    <w:p w14:paraId="7A578ECC" w14:textId="77777777" w:rsidR="00F71BF6" w:rsidRPr="00A02CC4" w:rsidRDefault="00F71BF6" w:rsidP="00F71BF6">
      <w:pPr>
        <w:spacing w:after="0"/>
        <w:jc w:val="center"/>
        <w:rPr>
          <w:b/>
          <w:bCs/>
          <w:color w:val="00B0F0"/>
          <w:sz w:val="28"/>
          <w:szCs w:val="28"/>
        </w:rPr>
      </w:pPr>
      <w:r w:rsidRPr="00A02CC4">
        <w:rPr>
          <w:b/>
          <w:bCs/>
          <w:color w:val="00B0F0"/>
          <w:sz w:val="28"/>
          <w:szCs w:val="28"/>
        </w:rPr>
        <w:t>Related to Book of Mormon Chronology</w:t>
      </w:r>
    </w:p>
    <w:p w14:paraId="0C0E2AF0" w14:textId="3FA37149" w:rsidR="00F71BF6" w:rsidRDefault="00F71BF6" w:rsidP="00F71BF6">
      <w:pPr>
        <w:jc w:val="center"/>
      </w:pPr>
      <w:r>
        <w:t>2014—Present</w:t>
      </w:r>
    </w:p>
    <w:p w14:paraId="7A14F6BC" w14:textId="77777777" w:rsidR="00F71BF6" w:rsidRDefault="00F71BF6" w:rsidP="00815F23">
      <w:pPr>
        <w:spacing w:after="0"/>
      </w:pPr>
    </w:p>
    <w:p w14:paraId="1CFFEDA4" w14:textId="77777777" w:rsidR="00BE76A7" w:rsidRDefault="00A5526A" w:rsidP="00815F23">
      <w:pPr>
        <w:spacing w:after="0"/>
      </w:pPr>
      <w:r w:rsidRPr="00BE76A7">
        <w:t>2014</w:t>
      </w:r>
      <w:r w:rsidRPr="00BE76A7">
        <w:tab/>
      </w:r>
      <w:r w:rsidRPr="00F71BF6">
        <w:rPr>
          <w:b/>
          <w:bCs/>
        </w:rPr>
        <w:t xml:space="preserve">Royal Skousen, </w:t>
      </w:r>
      <w:r w:rsidRPr="00F71BF6">
        <w:rPr>
          <w:b/>
          <w:bCs/>
          <w:i/>
          <w:iCs/>
        </w:rPr>
        <w:t>Analysis</w:t>
      </w:r>
      <w:r w:rsidRPr="00BE76A7">
        <w:rPr>
          <w:b/>
          <w:bCs/>
          <w:i/>
          <w:iCs/>
        </w:rPr>
        <w:t xml:space="preserve"> of Textual Variants of the Book of Mormon</w:t>
      </w:r>
      <w:r w:rsidRPr="00BE76A7">
        <w:t>, Part Five; Alma 56—</w:t>
      </w:r>
    </w:p>
    <w:p w14:paraId="537E3220" w14:textId="00321944" w:rsidR="00A5526A" w:rsidRPr="00BE76A7" w:rsidRDefault="00A5526A" w:rsidP="00BE76A7">
      <w:pPr>
        <w:spacing w:after="0"/>
        <w:ind w:left="720" w:firstLine="720"/>
      </w:pPr>
      <w:r w:rsidRPr="00BE76A7">
        <w:t>3 Nephi 19. Provo, Utah: Neal A. Maxwell Institute for Religious Scholarship, 2014.</w:t>
      </w:r>
    </w:p>
    <w:p w14:paraId="17A5DE8F" w14:textId="77777777" w:rsidR="00A5526A" w:rsidRDefault="00A5526A" w:rsidP="00815F23">
      <w:pPr>
        <w:spacing w:after="0"/>
      </w:pPr>
    </w:p>
    <w:p w14:paraId="6B4DB829" w14:textId="77777777" w:rsidR="00F71BF6" w:rsidRPr="00BE76A7" w:rsidRDefault="00F71BF6" w:rsidP="00815F23">
      <w:pPr>
        <w:spacing w:after="0"/>
      </w:pPr>
    </w:p>
    <w:p w14:paraId="0EBC8338" w14:textId="77777777" w:rsidR="00BE76A7" w:rsidRDefault="00A5526A" w:rsidP="00A5526A">
      <w:pPr>
        <w:spacing w:after="0"/>
      </w:pPr>
      <w:r w:rsidRPr="00BE76A7">
        <w:t>2014</w:t>
      </w:r>
      <w:r w:rsidRPr="00BE76A7">
        <w:tab/>
      </w:r>
      <w:r w:rsidRPr="00F71BF6">
        <w:rPr>
          <w:b/>
          <w:bCs/>
        </w:rPr>
        <w:t>Royal Skousen,</w:t>
      </w:r>
      <w:r w:rsidRPr="00BE76A7">
        <w:t xml:space="preserve"> </w:t>
      </w:r>
      <w:r w:rsidRPr="00BE76A7">
        <w:rPr>
          <w:b/>
          <w:bCs/>
          <w:i/>
          <w:iCs/>
        </w:rPr>
        <w:t>Analysis of Textual Variants of the Book of Mormon,</w:t>
      </w:r>
      <w:r w:rsidRPr="00BE76A7">
        <w:t xml:space="preserve"> Part </w:t>
      </w:r>
      <w:r w:rsidR="00BE76A7" w:rsidRPr="00BE76A7">
        <w:t>Six: 3 Nephi 19—</w:t>
      </w:r>
    </w:p>
    <w:p w14:paraId="3D53541F" w14:textId="214C7F4D" w:rsidR="00A5526A" w:rsidRPr="00BE76A7" w:rsidRDefault="00BE76A7" w:rsidP="00BE76A7">
      <w:pPr>
        <w:spacing w:after="0"/>
        <w:ind w:left="720" w:firstLine="720"/>
      </w:pPr>
      <w:r w:rsidRPr="00BE76A7">
        <w:t xml:space="preserve">Moroni 10. </w:t>
      </w:r>
      <w:r w:rsidR="00A5526A" w:rsidRPr="00BE76A7">
        <w:t>Provo, Utah: Neal A. Maxwell Institute for Religious Scholarship, 2014.</w:t>
      </w:r>
    </w:p>
    <w:p w14:paraId="31F19698" w14:textId="77777777" w:rsidR="00A5526A" w:rsidRDefault="00A5526A" w:rsidP="00815F23">
      <w:pPr>
        <w:spacing w:after="0"/>
        <w:rPr>
          <w:color w:val="FF0000"/>
        </w:rPr>
      </w:pPr>
    </w:p>
    <w:p w14:paraId="2FB70CF8" w14:textId="77777777" w:rsidR="00F71BF6" w:rsidRPr="00A5526A" w:rsidRDefault="00F71BF6" w:rsidP="00815F23">
      <w:pPr>
        <w:spacing w:after="0"/>
        <w:rPr>
          <w:color w:val="FF0000"/>
        </w:rPr>
      </w:pPr>
    </w:p>
    <w:p w14:paraId="77C6C0F7" w14:textId="77777777" w:rsidR="00F71BF6" w:rsidRDefault="00A27A94" w:rsidP="005443AD">
      <w:pPr>
        <w:spacing w:after="0"/>
      </w:pPr>
      <w:r w:rsidRPr="00F71BF6">
        <w:t>2014</w:t>
      </w:r>
      <w:r w:rsidRPr="00160CB6">
        <w:t xml:space="preserve"> </w:t>
      </w:r>
      <w:r w:rsidRPr="00160CB6">
        <w:tab/>
      </w:r>
      <w:r w:rsidRPr="00F71BF6">
        <w:rPr>
          <w:b/>
          <w:bCs/>
        </w:rPr>
        <w:t>John A. Tvedtnes, “</w:t>
      </w:r>
      <w:r w:rsidRPr="00160CB6">
        <w:rPr>
          <w:b/>
        </w:rPr>
        <w:t>When Was Christ Born?</w:t>
      </w:r>
      <w:r w:rsidRPr="00160CB6">
        <w:t xml:space="preserve">  </w:t>
      </w:r>
      <w:r w:rsidRPr="005244DC">
        <w:rPr>
          <w:b/>
          <w:i/>
        </w:rPr>
        <w:t>Interpreter: A Journal of Mormon Scripture</w:t>
      </w:r>
      <w:r w:rsidRPr="00160CB6">
        <w:t xml:space="preserve">,  </w:t>
      </w:r>
    </w:p>
    <w:p w14:paraId="6484CD42" w14:textId="1EE5CCB4" w:rsidR="00A27A94" w:rsidRDefault="00A27A94" w:rsidP="005443AD">
      <w:pPr>
        <w:spacing w:after="0"/>
        <w:ind w:left="720" w:firstLine="720"/>
      </w:pPr>
      <w:r w:rsidRPr="00160CB6">
        <w:t xml:space="preserve">Vol. 10 (2014): 1-33. </w:t>
      </w:r>
    </w:p>
    <w:p w14:paraId="6AB2C7EA" w14:textId="77777777" w:rsidR="005443AD" w:rsidRPr="00160CB6" w:rsidRDefault="005443AD" w:rsidP="005443AD">
      <w:pPr>
        <w:spacing w:after="0"/>
        <w:ind w:left="720" w:firstLine="720"/>
      </w:pPr>
    </w:p>
    <w:p w14:paraId="5B9ACFE2" w14:textId="77777777" w:rsidR="00115461" w:rsidRDefault="00A27A94" w:rsidP="00F71BF6">
      <w:pPr>
        <w:spacing w:after="0"/>
        <w:ind w:firstLine="720"/>
      </w:pPr>
      <w:r w:rsidRPr="00F71BF6">
        <w:rPr>
          <w:color w:val="FF0000"/>
        </w:rPr>
        <w:t xml:space="preserve">Note* </w:t>
      </w:r>
      <w:r w:rsidR="00115461">
        <w:t>A draft of t</w:t>
      </w:r>
      <w:r w:rsidRPr="00160CB6">
        <w:t xml:space="preserve">his article was originally written in 2002, updated in 2010, and </w:t>
      </w:r>
      <w:r w:rsidR="00115461">
        <w:t xml:space="preserve">then </w:t>
      </w:r>
    </w:p>
    <w:p w14:paraId="55C348A6" w14:textId="5D260803" w:rsidR="00A27A94" w:rsidRPr="00160CB6" w:rsidRDefault="00115461" w:rsidP="00F71BF6">
      <w:pPr>
        <w:spacing w:after="0"/>
        <w:ind w:firstLine="720"/>
      </w:pPr>
      <w:r>
        <w:t xml:space="preserve">published </w:t>
      </w:r>
      <w:r w:rsidR="00A27A94" w:rsidRPr="00160CB6">
        <w:t xml:space="preserve">in 2014. </w:t>
      </w:r>
    </w:p>
    <w:p w14:paraId="3FC6E2D2" w14:textId="77777777" w:rsidR="00A27A94" w:rsidRDefault="00A27A94" w:rsidP="00F71BF6">
      <w:pPr>
        <w:spacing w:after="0"/>
      </w:pPr>
      <w:r w:rsidRPr="00160CB6">
        <w:t xml:space="preserve"> </w:t>
      </w:r>
    </w:p>
    <w:p w14:paraId="0798A0DC" w14:textId="77777777" w:rsidR="00F71BF6" w:rsidRDefault="00F71BF6" w:rsidP="00F71BF6">
      <w:pPr>
        <w:spacing w:after="0"/>
      </w:pPr>
    </w:p>
    <w:p w14:paraId="7C7C7316" w14:textId="77777777" w:rsidR="005443AD" w:rsidRDefault="00A27A94" w:rsidP="00F71BF6">
      <w:pPr>
        <w:spacing w:after="0"/>
        <w:rPr>
          <w:b/>
        </w:rPr>
      </w:pPr>
      <w:r w:rsidRPr="00F71BF6">
        <w:t>2014</w:t>
      </w:r>
      <w:r>
        <w:tab/>
      </w:r>
      <w:r w:rsidRPr="00F71BF6">
        <w:rPr>
          <w:b/>
          <w:bCs/>
        </w:rPr>
        <w:t>Neal Rappleye, “</w:t>
      </w:r>
      <w:r w:rsidRPr="00160CB6">
        <w:rPr>
          <w:b/>
        </w:rPr>
        <w:t xml:space="preserve">Lehi’s 600 Year Prophecy: Some Notes on a Question of Book of Mormon </w:t>
      </w:r>
    </w:p>
    <w:p w14:paraId="4BF855F3" w14:textId="4D580DA6" w:rsidR="00A27A94" w:rsidRDefault="00A27A94" w:rsidP="005443AD">
      <w:pPr>
        <w:spacing w:after="0"/>
        <w:ind w:left="720" w:firstLine="720"/>
      </w:pPr>
      <w:r w:rsidRPr="00160CB6">
        <w:rPr>
          <w:b/>
        </w:rPr>
        <w:t>Chronology</w:t>
      </w:r>
      <w:r w:rsidRPr="00160CB6">
        <w:t xml:space="preserve">,” Blog posted on June 26, 2014.  Studio et Quoque Fide. </w:t>
      </w:r>
    </w:p>
    <w:p w14:paraId="16934495" w14:textId="77777777" w:rsidR="005443AD" w:rsidRPr="00160CB6" w:rsidRDefault="005443AD" w:rsidP="005443AD">
      <w:pPr>
        <w:spacing w:after="0"/>
        <w:ind w:left="720" w:firstLine="720"/>
      </w:pPr>
    </w:p>
    <w:p w14:paraId="110625F2" w14:textId="24CE549B" w:rsidR="00A27A94" w:rsidRPr="00160CB6" w:rsidRDefault="00A27A94" w:rsidP="005443AD">
      <w:pPr>
        <w:ind w:left="1440"/>
      </w:pPr>
      <w:r w:rsidRPr="00160CB6">
        <w:t xml:space="preserve"> In discussing Lehi’s departure in 597 and the use of a “tun” year (360 days), Rappleye cites John Sorenson (</w:t>
      </w:r>
      <w:r w:rsidRPr="00160CB6">
        <w:rPr>
          <w:i/>
        </w:rPr>
        <w:t>An Ancient American Setting</w:t>
      </w:r>
      <w:r w:rsidRPr="00160CB6">
        <w:t>, p. 270-276), but then says that “Sorenson  himself has since deferred to Spackman on the subject of chronology: “I find Spackman’s  arguments generally persuasive.  They should be considered to supersede any statements  on the Nephite calendar I have made.” (Sorenson, “Comments on Nephite Chronology</w:t>
      </w:r>
      <w:r w:rsidR="005443AD">
        <w:t>,</w:t>
      </w:r>
      <w:r w:rsidRPr="00160CB6">
        <w:t xml:space="preserve">” p. 208 [in the </w:t>
      </w:r>
      <w:r w:rsidRPr="00160CB6">
        <w:rPr>
          <w:i/>
        </w:rPr>
        <w:t>Journal of Book of Mormon Studies</w:t>
      </w:r>
      <w:r w:rsidRPr="00160CB6">
        <w:t xml:space="preserve"> 2/2 (1993)]. </w:t>
      </w:r>
    </w:p>
    <w:p w14:paraId="5CD6B2C0" w14:textId="77777777" w:rsidR="00812302" w:rsidRDefault="00812302" w:rsidP="00A27A94"/>
    <w:p w14:paraId="4E0B8AB9" w14:textId="77777777" w:rsidR="00812302" w:rsidRPr="00812302" w:rsidRDefault="00812302" w:rsidP="00812302">
      <w:pPr>
        <w:spacing w:after="0"/>
        <w:rPr>
          <w:b/>
          <w:bCs/>
        </w:rPr>
      </w:pPr>
      <w:r w:rsidRPr="005E1275">
        <w:t>2014</w:t>
      </w:r>
      <w:r>
        <w:tab/>
      </w:r>
      <w:r w:rsidRPr="005E1275">
        <w:rPr>
          <w:b/>
          <w:bCs/>
        </w:rPr>
        <w:t>Taylor Halverson, “</w:t>
      </w:r>
      <w:r w:rsidRPr="00812302">
        <w:rPr>
          <w:b/>
          <w:bCs/>
        </w:rPr>
        <w:t xml:space="preserve">The Real 12 Days of Christmas and Why April 6 Is a Religiously Significant </w:t>
      </w:r>
    </w:p>
    <w:p w14:paraId="5EA0ABF1" w14:textId="0EDCF765" w:rsidR="00812302" w:rsidRDefault="00812302" w:rsidP="00812302">
      <w:pPr>
        <w:spacing w:after="0"/>
        <w:ind w:left="720" w:firstLine="720"/>
      </w:pPr>
      <w:r w:rsidRPr="00812302">
        <w:rPr>
          <w:b/>
          <w:bCs/>
        </w:rPr>
        <w:t xml:space="preserve">Date,” </w:t>
      </w:r>
      <w:r w:rsidRPr="00812302">
        <w:rPr>
          <w:b/>
          <w:bCs/>
          <w:u w:val="single"/>
        </w:rPr>
        <w:t>Deseret News</w:t>
      </w:r>
      <w:r>
        <w:t>, Dec. 13, 2014.</w:t>
      </w:r>
    </w:p>
    <w:p w14:paraId="4FE2B182" w14:textId="77777777" w:rsidR="00E02A68" w:rsidRDefault="00E02A68" w:rsidP="00A27A94"/>
    <w:p w14:paraId="07C380B8" w14:textId="3228CA65" w:rsidR="00D92A44" w:rsidRDefault="005E1275" w:rsidP="00E02A68">
      <w:pPr>
        <w:ind w:left="1440"/>
      </w:pPr>
      <w:r w:rsidRPr="005E1275">
        <w:rPr>
          <w:color w:val="FF0000"/>
        </w:rPr>
        <w:t xml:space="preserve">Note* </w:t>
      </w:r>
      <w:r>
        <w:t>Halverson</w:t>
      </w:r>
      <w:r w:rsidR="00E02A68">
        <w:t xml:space="preserve"> uses someone else’s story about how December 25 came to be recognized as the birth date of Christ. </w:t>
      </w:r>
      <w:r w:rsidR="00D92A44">
        <w:t xml:space="preserve">He claims that “the tradition arose that Jesus was conceived on the same day of the year (e.g., April 6 ) on which he died, but not the same year.”  Therefore, according to Western Christianity, Jesus was conceived March 25. And Eastern Christians identified April 6 as the date of Jesus’ conception.  And this becomes relevant to Christmas and the 12 days of Christmas.  Calculating the nine months of gestation from conception to the birth of Jesus provides the date of Dec. 25 for Western Christians and Jan. 6 for Eastern Christians.  </w:t>
      </w:r>
      <w:r w:rsidR="000D32E9">
        <w:t>Hence</w:t>
      </w:r>
      <w:r w:rsidR="00D92A44">
        <w:t xml:space="preserve">, the 112 days of Christmas establish he date boundaries for when Western and Eastern Christian celebrate the birth of Jesus. . . . </w:t>
      </w:r>
    </w:p>
    <w:p w14:paraId="65DA0612" w14:textId="68812504" w:rsidR="00E02A68" w:rsidRDefault="00D92A44" w:rsidP="00E02A68">
      <w:pPr>
        <w:ind w:left="1440"/>
      </w:pPr>
      <w:r>
        <w:lastRenderedPageBreak/>
        <w:t xml:space="preserve">Halverson </w:t>
      </w:r>
      <w:r w:rsidR="00E02A68">
        <w:t>fails to add any confirmatory information or sources used.</w:t>
      </w:r>
    </w:p>
    <w:p w14:paraId="126A3D1C" w14:textId="77777777" w:rsidR="00010F1F" w:rsidRDefault="00010F1F" w:rsidP="00010F1F">
      <w:pPr>
        <w:spacing w:after="0"/>
        <w:rPr>
          <w:rFonts w:ascii="Calibri" w:eastAsia="Times New Roman" w:hAnsi="Calibri" w:cs="Calibri"/>
          <w:spacing w:val="-2"/>
          <w:kern w:val="0"/>
          <w14:ligatures w14:val="none"/>
        </w:rPr>
      </w:pPr>
    </w:p>
    <w:p w14:paraId="091105CB" w14:textId="24C22C52" w:rsidR="00F0613B" w:rsidRDefault="00F0613B" w:rsidP="00010F1F">
      <w:pPr>
        <w:spacing w:after="0"/>
        <w:rPr>
          <w:rFonts w:ascii="Calibri" w:eastAsia="Times New Roman" w:hAnsi="Calibri" w:cs="Calibri"/>
          <w:spacing w:val="-2"/>
          <w:kern w:val="0"/>
          <w14:ligatures w14:val="none"/>
        </w:rPr>
      </w:pPr>
      <w:r w:rsidRPr="005E1275">
        <w:rPr>
          <w:rFonts w:ascii="Calibri" w:eastAsia="Times New Roman" w:hAnsi="Calibri" w:cs="Calibri"/>
          <w:spacing w:val="-2"/>
          <w:kern w:val="0"/>
          <w14:ligatures w14:val="none"/>
        </w:rPr>
        <w:t>2014</w:t>
      </w:r>
      <w:r>
        <w:rPr>
          <w:rFonts w:ascii="Calibri" w:eastAsia="Times New Roman" w:hAnsi="Calibri" w:cs="Calibri"/>
          <w:spacing w:val="-2"/>
          <w:kern w:val="0"/>
          <w14:ligatures w14:val="none"/>
        </w:rPr>
        <w:tab/>
      </w:r>
      <w:r w:rsidRPr="005E1275">
        <w:rPr>
          <w:rFonts w:ascii="Calibri" w:eastAsia="Times New Roman" w:hAnsi="Calibri" w:cs="Calibri"/>
          <w:b/>
          <w:bCs/>
          <w:spacing w:val="-2"/>
          <w:kern w:val="0"/>
          <w14:ligatures w14:val="none"/>
        </w:rPr>
        <w:t>John P. Pratt,</w:t>
      </w:r>
      <w:r>
        <w:rPr>
          <w:rFonts w:ascii="Calibri" w:eastAsia="Times New Roman" w:hAnsi="Calibri" w:cs="Calibri"/>
          <w:spacing w:val="-2"/>
          <w:kern w:val="0"/>
          <w14:ligatures w14:val="none"/>
        </w:rPr>
        <w:t xml:space="preserve"> </w:t>
      </w:r>
      <w:r w:rsidRPr="00F0613B">
        <w:rPr>
          <w:rFonts w:ascii="Calibri" w:eastAsia="Times New Roman" w:hAnsi="Calibri" w:cs="Calibri"/>
          <w:b/>
          <w:bCs/>
          <w:spacing w:val="-2"/>
          <w:kern w:val="0"/>
          <w14:ligatures w14:val="none"/>
        </w:rPr>
        <w:t>“Ten Sacred Calendars Testify of Christ,”</w:t>
      </w:r>
      <w:r>
        <w:rPr>
          <w:rFonts w:ascii="Calibri" w:eastAsia="Times New Roman" w:hAnsi="Calibri" w:cs="Calibri"/>
          <w:spacing w:val="-2"/>
          <w:kern w:val="0"/>
          <w14:ligatures w14:val="none"/>
        </w:rPr>
        <w:t xml:space="preserve"> </w:t>
      </w:r>
      <w:r w:rsidRPr="005244DC">
        <w:rPr>
          <w:rFonts w:ascii="Calibri" w:eastAsia="Times New Roman" w:hAnsi="Calibri" w:cs="Calibri"/>
          <w:b/>
          <w:bCs/>
          <w:i/>
          <w:iCs/>
          <w:spacing w:val="-2"/>
          <w:kern w:val="0"/>
          <w14:ligatures w14:val="none"/>
        </w:rPr>
        <w:t>Meridian Magazine</w:t>
      </w:r>
      <w:r>
        <w:rPr>
          <w:rFonts w:ascii="Calibri" w:eastAsia="Times New Roman" w:hAnsi="Calibri" w:cs="Calibri"/>
          <w:spacing w:val="-2"/>
          <w:kern w:val="0"/>
          <w14:ligatures w14:val="none"/>
        </w:rPr>
        <w:t>, August 19, 2014.</w:t>
      </w:r>
    </w:p>
    <w:p w14:paraId="71BB4245" w14:textId="77777777" w:rsidR="00EE4B5C" w:rsidRDefault="00EE4B5C" w:rsidP="00010F1F">
      <w:pPr>
        <w:spacing w:after="0"/>
        <w:rPr>
          <w:rFonts w:ascii="Calibri" w:eastAsia="Times New Roman" w:hAnsi="Calibri" w:cs="Calibri"/>
          <w:spacing w:val="-2"/>
          <w:kern w:val="0"/>
          <w14:ligatures w14:val="none"/>
        </w:rPr>
      </w:pPr>
    </w:p>
    <w:p w14:paraId="34256B44" w14:textId="281F49EB" w:rsidR="00EE4B5C" w:rsidRDefault="00EE4B5C" w:rsidP="00010F1F">
      <w:pPr>
        <w:spacing w:after="0"/>
        <w:rPr>
          <w:rFonts w:ascii="Calibri" w:eastAsia="Times New Roman" w:hAnsi="Calibri" w:cs="Calibri"/>
          <w:spacing w:val="-2"/>
          <w:kern w:val="0"/>
          <w14:ligatures w14:val="none"/>
        </w:rPr>
      </w:pPr>
      <w:r>
        <w:rPr>
          <w:rFonts w:ascii="Calibri" w:eastAsia="Times New Roman" w:hAnsi="Calibri" w:cs="Calibri"/>
          <w:spacing w:val="-2"/>
          <w:kern w:val="0"/>
          <w14:ligatures w14:val="none"/>
        </w:rPr>
        <w:t>2014</w:t>
      </w:r>
      <w:r>
        <w:rPr>
          <w:rFonts w:ascii="Calibri" w:eastAsia="Times New Roman" w:hAnsi="Calibri" w:cs="Calibri"/>
          <w:spacing w:val="-2"/>
          <w:kern w:val="0"/>
          <w14:ligatures w14:val="none"/>
        </w:rPr>
        <w:tab/>
      </w:r>
      <w:r w:rsidRPr="00EA4B2D">
        <w:rPr>
          <w:rFonts w:ascii="Calibri" w:eastAsia="Times New Roman" w:hAnsi="Calibri" w:cs="Calibri"/>
          <w:b/>
          <w:bCs/>
          <w:spacing w:val="-2"/>
          <w:kern w:val="0"/>
          <w14:ligatures w14:val="none"/>
        </w:rPr>
        <w:t xml:space="preserve">Andrew C. Skinner, </w:t>
      </w:r>
      <w:r w:rsidRPr="00EA4B2D">
        <w:rPr>
          <w:rFonts w:ascii="Calibri" w:eastAsia="Times New Roman" w:hAnsi="Calibri" w:cs="Calibri"/>
          <w:b/>
          <w:bCs/>
          <w:i/>
          <w:iCs/>
          <w:spacing w:val="-2"/>
          <w:kern w:val="0"/>
          <w14:ligatures w14:val="none"/>
        </w:rPr>
        <w:t>The Savior’s Final Week</w:t>
      </w:r>
      <w:r>
        <w:rPr>
          <w:rFonts w:ascii="Calibri" w:eastAsia="Times New Roman" w:hAnsi="Calibri" w:cs="Calibri"/>
          <w:spacing w:val="-2"/>
          <w:kern w:val="0"/>
          <w14:ligatures w14:val="none"/>
        </w:rPr>
        <w:t>, Salt Lake City: Deseret Book, 2014.</w:t>
      </w:r>
    </w:p>
    <w:p w14:paraId="094E820F" w14:textId="77777777" w:rsidR="001D4955" w:rsidRDefault="001D4955" w:rsidP="00010F1F">
      <w:pPr>
        <w:spacing w:after="0"/>
        <w:rPr>
          <w:rFonts w:ascii="Calibri" w:eastAsia="Times New Roman" w:hAnsi="Calibri" w:cs="Calibri"/>
          <w:spacing w:val="-2"/>
          <w:kern w:val="0"/>
          <w14:ligatures w14:val="none"/>
        </w:rPr>
      </w:pPr>
    </w:p>
    <w:p w14:paraId="6C0E1BE9" w14:textId="4B0B80CF" w:rsidR="001D4955" w:rsidRDefault="00DD2561" w:rsidP="00DD2561">
      <w:pPr>
        <w:spacing w:after="0"/>
        <w:ind w:left="720"/>
        <w:rPr>
          <w:rFonts w:ascii="Calibri" w:eastAsia="Times New Roman" w:hAnsi="Calibri" w:cs="Calibri"/>
          <w:spacing w:val="-2"/>
          <w:kern w:val="0"/>
          <w14:ligatures w14:val="none"/>
        </w:rPr>
      </w:pPr>
      <w:r w:rsidRPr="00DD2561">
        <w:rPr>
          <w:rFonts w:ascii="Calibri" w:eastAsia="Times New Roman" w:hAnsi="Calibri" w:cs="Calibri"/>
          <w:color w:val="FF0000"/>
          <w:spacing w:val="-2"/>
          <w:kern w:val="0"/>
          <w14:ligatures w14:val="none"/>
        </w:rPr>
        <w:t xml:space="preserve">Note* </w:t>
      </w:r>
      <w:r>
        <w:rPr>
          <w:rFonts w:ascii="Calibri" w:eastAsia="Times New Roman" w:hAnsi="Calibri" w:cs="Calibri"/>
          <w:spacing w:val="-2"/>
          <w:kern w:val="0"/>
          <w14:ligatures w14:val="none"/>
        </w:rPr>
        <w:t>Andrew C. Skinner served as chair of the department of Ancient Scripture at BYU, and then as Dean of Religious Education at BYU.</w:t>
      </w:r>
      <w:r w:rsidR="009009AB">
        <w:rPr>
          <w:rFonts w:ascii="Calibri" w:eastAsia="Times New Roman" w:hAnsi="Calibri" w:cs="Calibri"/>
          <w:spacing w:val="-2"/>
          <w:kern w:val="0"/>
          <w14:ligatures w14:val="none"/>
        </w:rPr>
        <w:t xml:space="preserve"> He is the author or co-author of over 100 publications.</w:t>
      </w:r>
    </w:p>
    <w:p w14:paraId="2E97A684" w14:textId="77777777" w:rsidR="00EE4B5C" w:rsidRDefault="00EE4B5C" w:rsidP="00010F1F">
      <w:pPr>
        <w:spacing w:after="0"/>
        <w:rPr>
          <w:rFonts w:ascii="Calibri" w:eastAsia="Times New Roman" w:hAnsi="Calibri" w:cs="Calibri"/>
          <w:spacing w:val="-2"/>
          <w:kern w:val="0"/>
          <w14:ligatures w14:val="none"/>
        </w:rPr>
      </w:pPr>
    </w:p>
    <w:p w14:paraId="2EC53BDF" w14:textId="583DBB6B" w:rsidR="00EE4B5C" w:rsidRDefault="00EE4B5C" w:rsidP="00EE4B5C">
      <w:pPr>
        <w:spacing w:after="0"/>
        <w:ind w:left="720"/>
        <w:rPr>
          <w:rFonts w:ascii="Calibri" w:eastAsia="Times New Roman" w:hAnsi="Calibri" w:cs="Calibri"/>
          <w:spacing w:val="-2"/>
          <w:kern w:val="0"/>
          <w14:ligatures w14:val="none"/>
        </w:rPr>
      </w:pPr>
      <w:r w:rsidRPr="00EE4B5C">
        <w:rPr>
          <w:rFonts w:ascii="Calibri" w:eastAsia="Times New Roman" w:hAnsi="Calibri" w:cs="Calibri"/>
          <w:color w:val="FF0000"/>
          <w:spacing w:val="-2"/>
          <w:kern w:val="0"/>
          <w14:ligatures w14:val="none"/>
        </w:rPr>
        <w:t xml:space="preserve">Note*  </w:t>
      </w:r>
      <w:r>
        <w:rPr>
          <w:rFonts w:ascii="Calibri" w:eastAsia="Times New Roman" w:hAnsi="Calibri" w:cs="Calibri"/>
          <w:spacing w:val="-2"/>
          <w:kern w:val="0"/>
          <w14:ligatures w14:val="none"/>
        </w:rPr>
        <w:t>The three books contained in this volume were previously  published as follows:</w:t>
      </w:r>
    </w:p>
    <w:p w14:paraId="03A32B0E" w14:textId="7EC74CBC" w:rsidR="00EE4B5C" w:rsidRDefault="00EE4B5C" w:rsidP="00EE4B5C">
      <w:pPr>
        <w:spacing w:after="0"/>
        <w:ind w:left="2160"/>
        <w:rPr>
          <w:rFonts w:ascii="Calibri" w:eastAsia="Times New Roman" w:hAnsi="Calibri" w:cs="Calibri"/>
          <w:spacing w:val="-2"/>
          <w:kern w:val="0"/>
          <w14:ligatures w14:val="none"/>
        </w:rPr>
      </w:pPr>
      <w:r>
        <w:rPr>
          <w:rFonts w:ascii="Calibri" w:eastAsia="Times New Roman" w:hAnsi="Calibri" w:cs="Calibri"/>
          <w:spacing w:val="-2"/>
          <w:kern w:val="0"/>
          <w14:ligatures w14:val="none"/>
        </w:rPr>
        <w:t>Gethsemane @ 2002</w:t>
      </w:r>
    </w:p>
    <w:p w14:paraId="747EE77D" w14:textId="3EE4336A" w:rsidR="00EE4B5C" w:rsidRDefault="00EE4B5C" w:rsidP="00EE4B5C">
      <w:pPr>
        <w:spacing w:after="0"/>
        <w:ind w:left="2160"/>
        <w:rPr>
          <w:rFonts w:ascii="Calibri" w:eastAsia="Times New Roman" w:hAnsi="Calibri" w:cs="Calibri"/>
          <w:spacing w:val="-2"/>
          <w:kern w:val="0"/>
          <w14:ligatures w14:val="none"/>
        </w:rPr>
      </w:pPr>
      <w:r>
        <w:rPr>
          <w:rFonts w:ascii="Calibri" w:eastAsia="Times New Roman" w:hAnsi="Calibri" w:cs="Calibri"/>
          <w:spacing w:val="-2"/>
          <w:kern w:val="0"/>
          <w14:ligatures w14:val="none"/>
        </w:rPr>
        <w:t>Golgotha @ 2004</w:t>
      </w:r>
    </w:p>
    <w:p w14:paraId="1DBEBC1B" w14:textId="0A35F2EB" w:rsidR="00EE4B5C" w:rsidRDefault="00EE4B5C" w:rsidP="00EE4B5C">
      <w:pPr>
        <w:spacing w:after="0"/>
        <w:ind w:left="2160"/>
        <w:rPr>
          <w:rFonts w:ascii="Calibri" w:eastAsia="Times New Roman" w:hAnsi="Calibri" w:cs="Calibri"/>
          <w:spacing w:val="-2"/>
          <w:kern w:val="0"/>
          <w14:ligatures w14:val="none"/>
        </w:rPr>
      </w:pPr>
      <w:r>
        <w:rPr>
          <w:rFonts w:ascii="Calibri" w:eastAsia="Times New Roman" w:hAnsi="Calibri" w:cs="Calibri"/>
          <w:spacing w:val="-2"/>
          <w:kern w:val="0"/>
          <w14:ligatures w14:val="none"/>
        </w:rPr>
        <w:t>The Garden Tomb @ 2005</w:t>
      </w:r>
    </w:p>
    <w:p w14:paraId="25A44FCA" w14:textId="77777777" w:rsidR="00EE4B5C" w:rsidRDefault="00EE4B5C" w:rsidP="00EE4B5C">
      <w:pPr>
        <w:spacing w:after="0"/>
        <w:rPr>
          <w:rFonts w:ascii="Calibri" w:eastAsia="Times New Roman" w:hAnsi="Calibri" w:cs="Calibri"/>
          <w:spacing w:val="-2"/>
          <w:kern w:val="0"/>
          <w14:ligatures w14:val="none"/>
        </w:rPr>
      </w:pPr>
    </w:p>
    <w:p w14:paraId="28ACA00F" w14:textId="57DFDA8B" w:rsidR="00EE4B5C" w:rsidRDefault="00EC4AD6" w:rsidP="00EE4B5C">
      <w:pPr>
        <w:spacing w:after="0"/>
        <w:rPr>
          <w:rFonts w:ascii="Calibri" w:eastAsia="Times New Roman" w:hAnsi="Calibri" w:cs="Calibri"/>
          <w:spacing w:val="-2"/>
          <w:kern w:val="0"/>
          <w14:ligatures w14:val="none"/>
        </w:rPr>
      </w:pPr>
      <w:r>
        <w:rPr>
          <w:rFonts w:ascii="Calibri" w:eastAsia="Times New Roman" w:hAnsi="Calibri" w:cs="Calibri"/>
          <w:spacing w:val="-2"/>
          <w:kern w:val="0"/>
          <w14:ligatures w14:val="none"/>
        </w:rPr>
        <w:t xml:space="preserve"> </w:t>
      </w:r>
      <w:r w:rsidR="004D6014">
        <w:rPr>
          <w:rFonts w:ascii="Calibri" w:eastAsia="Times New Roman" w:hAnsi="Calibri" w:cs="Calibri"/>
          <w:spacing w:val="-2"/>
          <w:kern w:val="0"/>
          <w14:ligatures w14:val="none"/>
        </w:rPr>
        <w:tab/>
      </w:r>
      <w:r w:rsidR="00A47B68">
        <w:rPr>
          <w:rFonts w:ascii="Calibri" w:eastAsia="Times New Roman" w:hAnsi="Calibri" w:cs="Calibri"/>
          <w:spacing w:val="-2"/>
          <w:kern w:val="0"/>
          <w14:ligatures w14:val="none"/>
        </w:rPr>
        <w:t xml:space="preserve">In </w:t>
      </w:r>
      <w:r w:rsidR="00A47B68" w:rsidRPr="00A47B68">
        <w:rPr>
          <w:rFonts w:ascii="Calibri" w:eastAsia="Times New Roman" w:hAnsi="Calibri" w:cs="Calibri"/>
          <w:i/>
          <w:iCs/>
          <w:spacing w:val="-2"/>
          <w:kern w:val="0"/>
          <w14:ligatures w14:val="none"/>
        </w:rPr>
        <w:t>Gethsemane</w:t>
      </w:r>
      <w:r w:rsidR="00A47B68">
        <w:rPr>
          <w:rFonts w:ascii="Calibri" w:eastAsia="Times New Roman" w:hAnsi="Calibri" w:cs="Calibri"/>
          <w:spacing w:val="-2"/>
          <w:kern w:val="0"/>
          <w14:ligatures w14:val="none"/>
        </w:rPr>
        <w:t xml:space="preserve"> o</w:t>
      </w:r>
      <w:r w:rsidR="004D6014">
        <w:rPr>
          <w:rFonts w:ascii="Calibri" w:eastAsia="Times New Roman" w:hAnsi="Calibri" w:cs="Calibri"/>
          <w:spacing w:val="-2"/>
          <w:kern w:val="0"/>
          <w14:ligatures w14:val="none"/>
        </w:rPr>
        <w:t>n pages 33-34 he writes:</w:t>
      </w:r>
    </w:p>
    <w:p w14:paraId="20A6CA4B" w14:textId="595C864F" w:rsidR="004D6014" w:rsidRDefault="004D6014" w:rsidP="00AB3762">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The Jewish historian Jose</w:t>
      </w:r>
      <w:r w:rsidR="00BB544E">
        <w:rPr>
          <w:rFonts w:ascii="Calibri" w:eastAsia="Times New Roman" w:hAnsi="Calibri" w:cs="Calibri"/>
          <w:spacing w:val="-2"/>
          <w:kern w:val="0"/>
          <w14:ligatures w14:val="none"/>
        </w:rPr>
        <w:t>p</w:t>
      </w:r>
      <w:r>
        <w:rPr>
          <w:rFonts w:ascii="Calibri" w:eastAsia="Times New Roman" w:hAnsi="Calibri" w:cs="Calibri"/>
          <w:spacing w:val="-2"/>
          <w:kern w:val="0"/>
          <w14:ligatures w14:val="none"/>
        </w:rPr>
        <w:t xml:space="preserve">hus indicates that the lambs had to be </w:t>
      </w:r>
      <w:r w:rsidR="00BB544E">
        <w:rPr>
          <w:rFonts w:ascii="Calibri" w:eastAsia="Times New Roman" w:hAnsi="Calibri" w:cs="Calibri"/>
          <w:spacing w:val="-2"/>
          <w:kern w:val="0"/>
          <w14:ligatures w14:val="none"/>
        </w:rPr>
        <w:t>slain</w:t>
      </w:r>
      <w:r>
        <w:rPr>
          <w:rFonts w:ascii="Calibri" w:eastAsia="Times New Roman" w:hAnsi="Calibri" w:cs="Calibri"/>
          <w:spacing w:val="-2"/>
          <w:kern w:val="0"/>
          <w14:ligatures w14:val="none"/>
        </w:rPr>
        <w:t xml:space="preserve"> between the ninth and eleventh hours of the day, that is, between 3 and 5 p.m.  Some authorities hold that during the time of Jesus, two nights were devoted to the Passover observance and the</w:t>
      </w:r>
      <w:r w:rsidR="00BB544E">
        <w:rPr>
          <w:rFonts w:ascii="Calibri" w:eastAsia="Times New Roman" w:hAnsi="Calibri" w:cs="Calibri"/>
          <w:spacing w:val="-2"/>
          <w:kern w:val="0"/>
          <w14:ligatures w14:val="none"/>
        </w:rPr>
        <w:t xml:space="preserve"> </w:t>
      </w:r>
      <w:r>
        <w:rPr>
          <w:rFonts w:ascii="Calibri" w:eastAsia="Times New Roman" w:hAnsi="Calibri" w:cs="Calibri"/>
          <w:spacing w:val="-2"/>
          <w:kern w:val="0"/>
          <w14:ligatures w14:val="none"/>
        </w:rPr>
        <w:t xml:space="preserve">lamb could be eaten during either of the two days.  This accommodation was made because the greatly increased population in Jerusalem during Passover seasons of the meridian dispensation necessitated the ceremonial slaughtering of more lambs than could be sacrificed on a single day (Talmage, </w:t>
      </w:r>
      <w:r w:rsidRPr="00BB544E">
        <w:rPr>
          <w:rFonts w:ascii="Calibri" w:eastAsia="Times New Roman" w:hAnsi="Calibri" w:cs="Calibri"/>
          <w:i/>
          <w:iCs/>
          <w:spacing w:val="-2"/>
          <w:kern w:val="0"/>
          <w14:ligatures w14:val="none"/>
        </w:rPr>
        <w:t>Jesus the Christ</w:t>
      </w:r>
      <w:r>
        <w:rPr>
          <w:rFonts w:ascii="Calibri" w:eastAsia="Times New Roman" w:hAnsi="Calibri" w:cs="Calibri"/>
          <w:spacing w:val="-2"/>
          <w:kern w:val="0"/>
          <w14:ligatures w14:val="none"/>
        </w:rPr>
        <w:t>, 618)</w:t>
      </w:r>
      <w:r w:rsidR="00BB544E">
        <w:rPr>
          <w:rFonts w:ascii="Calibri" w:eastAsia="Times New Roman" w:hAnsi="Calibri" w:cs="Calibri"/>
          <w:spacing w:val="-2"/>
          <w:kern w:val="0"/>
          <w14:ligatures w14:val="none"/>
        </w:rPr>
        <w:t>.  According to Josephus, the number of Passover lambs slain at a single Passover season during this period was 256,500 (</w:t>
      </w:r>
      <w:r w:rsidR="00BB544E" w:rsidRPr="00BB544E">
        <w:rPr>
          <w:rFonts w:ascii="Calibri" w:eastAsia="Times New Roman" w:hAnsi="Calibri" w:cs="Calibri"/>
          <w:i/>
          <w:iCs/>
          <w:spacing w:val="-2"/>
          <w:kern w:val="0"/>
          <w14:ligatures w14:val="none"/>
        </w:rPr>
        <w:t>Wars</w:t>
      </w:r>
      <w:r w:rsidR="00BB544E">
        <w:rPr>
          <w:rFonts w:ascii="Calibri" w:eastAsia="Times New Roman" w:hAnsi="Calibri" w:cs="Calibri"/>
          <w:spacing w:val="-2"/>
          <w:kern w:val="0"/>
          <w14:ligatures w14:val="none"/>
        </w:rPr>
        <w:t>, 6.9:3).</w:t>
      </w:r>
    </w:p>
    <w:p w14:paraId="296D2D68" w14:textId="77777777" w:rsidR="00BB544E" w:rsidRDefault="00BB544E" w:rsidP="00AB3762">
      <w:pPr>
        <w:spacing w:after="0"/>
        <w:ind w:left="1440"/>
        <w:rPr>
          <w:rFonts w:ascii="Calibri" w:eastAsia="Times New Roman" w:hAnsi="Calibri" w:cs="Calibri"/>
          <w:spacing w:val="-2"/>
          <w:kern w:val="0"/>
          <w14:ligatures w14:val="none"/>
        </w:rPr>
      </w:pPr>
    </w:p>
    <w:p w14:paraId="7628E882" w14:textId="41B6EA4B" w:rsidR="00BB544E" w:rsidRPr="00BB544E" w:rsidRDefault="00BB544E" w:rsidP="00AB3762">
      <w:pPr>
        <w:spacing w:after="0"/>
        <w:ind w:left="1440"/>
        <w:rPr>
          <w:rFonts w:ascii="Calibri" w:eastAsia="Times New Roman" w:hAnsi="Calibri" w:cs="Calibri"/>
          <w:color w:val="FF0000"/>
          <w:spacing w:val="-2"/>
          <w:kern w:val="0"/>
          <w14:ligatures w14:val="none"/>
        </w:rPr>
      </w:pPr>
      <w:r w:rsidRPr="00BB544E">
        <w:rPr>
          <w:rFonts w:ascii="Calibri" w:eastAsia="Times New Roman" w:hAnsi="Calibri" w:cs="Calibri"/>
          <w:color w:val="FF0000"/>
          <w:spacing w:val="-2"/>
          <w:kern w:val="0"/>
          <w14:ligatures w14:val="none"/>
        </w:rPr>
        <w:t>[Note*  This is a powerful argument for a dual Passover meal and especially for the Last Supper to be a Passover meal, which gives force to the symbolism!</w:t>
      </w:r>
      <w:r>
        <w:rPr>
          <w:rFonts w:ascii="Calibri" w:eastAsia="Times New Roman" w:hAnsi="Calibri" w:cs="Calibri"/>
          <w:color w:val="FF0000"/>
          <w:spacing w:val="-2"/>
          <w:kern w:val="0"/>
          <w14:ligatures w14:val="none"/>
        </w:rPr>
        <w:t xml:space="preserve">  Check the Talmage source.</w:t>
      </w:r>
      <w:r w:rsidRPr="00BB544E">
        <w:rPr>
          <w:rFonts w:ascii="Calibri" w:eastAsia="Times New Roman" w:hAnsi="Calibri" w:cs="Calibri"/>
          <w:color w:val="FF0000"/>
          <w:spacing w:val="-2"/>
          <w:kern w:val="0"/>
          <w14:ligatures w14:val="none"/>
        </w:rPr>
        <w:t>]</w:t>
      </w:r>
    </w:p>
    <w:p w14:paraId="1F1AC065" w14:textId="77777777" w:rsidR="00EE4B5C" w:rsidRDefault="00EE4B5C" w:rsidP="00010F1F">
      <w:pPr>
        <w:spacing w:after="0"/>
        <w:rPr>
          <w:rFonts w:ascii="Calibri" w:eastAsia="Times New Roman" w:hAnsi="Calibri" w:cs="Calibri"/>
          <w:spacing w:val="-2"/>
          <w:kern w:val="0"/>
          <w14:ligatures w14:val="none"/>
        </w:rPr>
      </w:pPr>
    </w:p>
    <w:p w14:paraId="34AC2BBD" w14:textId="27F9EE14" w:rsidR="00F0613B" w:rsidRDefault="00AB3762" w:rsidP="00010F1F">
      <w:pPr>
        <w:spacing w:after="0"/>
        <w:rPr>
          <w:rFonts w:ascii="Calibri" w:eastAsia="Times New Roman" w:hAnsi="Calibri" w:cs="Calibri"/>
          <w:spacing w:val="-2"/>
          <w:kern w:val="0"/>
          <w14:ligatures w14:val="none"/>
        </w:rPr>
      </w:pPr>
      <w:r>
        <w:rPr>
          <w:rFonts w:ascii="Calibri" w:eastAsia="Times New Roman" w:hAnsi="Calibri" w:cs="Calibri"/>
          <w:spacing w:val="-2"/>
          <w:kern w:val="0"/>
          <w14:ligatures w14:val="none"/>
        </w:rPr>
        <w:tab/>
        <w:t>On page 29 we find:</w:t>
      </w:r>
    </w:p>
    <w:p w14:paraId="3771E8BA" w14:textId="7C04413A" w:rsidR="00AB3762" w:rsidRDefault="00AB3762" w:rsidP="002E61F6">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During Jesus’ time, the Passover lambs used tin the feast were killed on the fourteenth day of the month of Nissan, and the meal was eaten between sundown and midnight, in conformity with Exodus 12:6.  Because the Jewish day began at sundown, the Passover feast itself took place on the fifteenth of Nissan.</w:t>
      </w:r>
    </w:p>
    <w:p w14:paraId="0FE3CA6D" w14:textId="77777777" w:rsidR="00AB3762" w:rsidRDefault="00AB3762" w:rsidP="002E61F6">
      <w:pPr>
        <w:spacing w:after="0"/>
        <w:ind w:left="1440"/>
        <w:rPr>
          <w:rFonts w:ascii="Calibri" w:eastAsia="Times New Roman" w:hAnsi="Calibri" w:cs="Calibri"/>
          <w:spacing w:val="-2"/>
          <w:kern w:val="0"/>
          <w14:ligatures w14:val="none"/>
        </w:rPr>
      </w:pPr>
    </w:p>
    <w:p w14:paraId="1E721AA6" w14:textId="0070A205" w:rsidR="00AB3762" w:rsidRDefault="00AB3762" w:rsidP="002E61F6">
      <w:pPr>
        <w:spacing w:after="0"/>
        <w:ind w:left="1440"/>
        <w:rPr>
          <w:rFonts w:ascii="Calibri" w:eastAsia="Times New Roman" w:hAnsi="Calibri" w:cs="Calibri"/>
          <w:spacing w:val="-2"/>
          <w:kern w:val="0"/>
          <w14:ligatures w14:val="none"/>
        </w:rPr>
      </w:pPr>
      <w:r w:rsidRPr="002E61F6">
        <w:rPr>
          <w:rFonts w:ascii="Calibri" w:eastAsia="Times New Roman" w:hAnsi="Calibri" w:cs="Calibri"/>
          <w:color w:val="FF0000"/>
          <w:spacing w:val="-2"/>
          <w:kern w:val="0"/>
          <w14:ligatures w14:val="none"/>
        </w:rPr>
        <w:t xml:space="preserve">Note*  </w:t>
      </w:r>
      <w:r>
        <w:rPr>
          <w:rFonts w:ascii="Calibri" w:eastAsia="Times New Roman" w:hAnsi="Calibri" w:cs="Calibri"/>
          <w:spacing w:val="-2"/>
          <w:kern w:val="0"/>
          <w14:ligatures w14:val="none"/>
        </w:rPr>
        <w:t xml:space="preserve">However, if there was a dual Passover meal in Jesus’ time, then Jesus and his apostles would have eaten the Passover meal a day earlier. </w:t>
      </w:r>
    </w:p>
    <w:p w14:paraId="01D51E1B" w14:textId="77777777" w:rsidR="002E61F6" w:rsidRDefault="002E61F6" w:rsidP="002E61F6">
      <w:pPr>
        <w:spacing w:after="0"/>
        <w:ind w:left="1440"/>
        <w:rPr>
          <w:rFonts w:ascii="Calibri" w:eastAsia="Times New Roman" w:hAnsi="Calibri" w:cs="Calibri"/>
          <w:spacing w:val="-2"/>
          <w:kern w:val="0"/>
          <w14:ligatures w14:val="none"/>
        </w:rPr>
      </w:pPr>
    </w:p>
    <w:p w14:paraId="29F20EFB" w14:textId="2922AE83" w:rsidR="00AB3762" w:rsidRDefault="00AB3762" w:rsidP="002E61F6">
      <w:pPr>
        <w:spacing w:after="0"/>
        <w:ind w:left="1440"/>
        <w:rPr>
          <w:rFonts w:ascii="Calibri" w:eastAsia="Times New Roman" w:hAnsi="Calibri" w:cs="Calibri"/>
          <w:spacing w:val="-2"/>
          <w:kern w:val="0"/>
          <w14:ligatures w14:val="none"/>
        </w:rPr>
      </w:pPr>
      <w:r w:rsidRPr="002E61F6">
        <w:rPr>
          <w:rFonts w:ascii="Calibri" w:eastAsia="Times New Roman" w:hAnsi="Calibri" w:cs="Calibri"/>
          <w:color w:val="FF0000"/>
          <w:spacing w:val="-2"/>
          <w:kern w:val="0"/>
          <w14:ligatures w14:val="none"/>
        </w:rPr>
        <w:t xml:space="preserve">Note*  </w:t>
      </w:r>
      <w:r>
        <w:rPr>
          <w:rFonts w:ascii="Calibri" w:eastAsia="Times New Roman" w:hAnsi="Calibri" w:cs="Calibri"/>
          <w:spacing w:val="-2"/>
          <w:kern w:val="0"/>
          <w14:ligatures w14:val="none"/>
        </w:rPr>
        <w:t xml:space="preserve">Skinner </w:t>
      </w:r>
      <w:r w:rsidR="002E61F6">
        <w:rPr>
          <w:rFonts w:ascii="Calibri" w:eastAsia="Times New Roman" w:hAnsi="Calibri" w:cs="Calibri"/>
          <w:spacing w:val="-2"/>
          <w:kern w:val="0"/>
          <w14:ligatures w14:val="none"/>
        </w:rPr>
        <w:t xml:space="preserve">also </w:t>
      </w:r>
      <w:r>
        <w:rPr>
          <w:rFonts w:ascii="Calibri" w:eastAsia="Times New Roman" w:hAnsi="Calibri" w:cs="Calibri"/>
          <w:spacing w:val="-2"/>
          <w:kern w:val="0"/>
          <w14:ligatures w14:val="none"/>
        </w:rPr>
        <w:t xml:space="preserve">goes on to give a list of a number of </w:t>
      </w:r>
      <w:r w:rsidR="002E61F6">
        <w:rPr>
          <w:rFonts w:ascii="Calibri" w:eastAsia="Times New Roman" w:hAnsi="Calibri" w:cs="Calibri"/>
          <w:spacing w:val="-2"/>
          <w:kern w:val="0"/>
          <w14:ligatures w14:val="none"/>
        </w:rPr>
        <w:t xml:space="preserve">symbolic </w:t>
      </w:r>
      <w:r>
        <w:rPr>
          <w:rFonts w:ascii="Calibri" w:eastAsia="Times New Roman" w:hAnsi="Calibri" w:cs="Calibri"/>
          <w:spacing w:val="-2"/>
          <w:kern w:val="0"/>
          <w14:ligatures w14:val="none"/>
        </w:rPr>
        <w:t>items in the Passover meal during Moses’ time and Christ’s time.  He contrasts that with the Jewish Passover as practiced today.</w:t>
      </w:r>
      <w:r w:rsidR="002E61F6">
        <w:rPr>
          <w:rFonts w:ascii="Calibri" w:eastAsia="Times New Roman" w:hAnsi="Calibri" w:cs="Calibri"/>
          <w:spacing w:val="-2"/>
          <w:kern w:val="0"/>
          <w14:ligatures w14:val="none"/>
        </w:rPr>
        <w:t xml:space="preserve"> He remarks that while in the modern meal there have been a number of other foods added, there is a glaring omission: “There is NO [MALE] LAMB” (rather a shank bone of a lamb).</w:t>
      </w:r>
    </w:p>
    <w:p w14:paraId="49FD312A" w14:textId="77777777" w:rsidR="00F0613B" w:rsidRDefault="00F0613B" w:rsidP="00010F1F">
      <w:pPr>
        <w:spacing w:after="0"/>
        <w:rPr>
          <w:rFonts w:ascii="Calibri" w:eastAsia="Times New Roman" w:hAnsi="Calibri" w:cs="Calibri"/>
          <w:spacing w:val="-2"/>
          <w:kern w:val="0"/>
          <w14:ligatures w14:val="none"/>
        </w:rPr>
      </w:pPr>
    </w:p>
    <w:p w14:paraId="1466A5B1" w14:textId="3494D4B3" w:rsidR="002E61F6" w:rsidRDefault="00A47B68" w:rsidP="007E706F">
      <w:pPr>
        <w:spacing w:after="0"/>
        <w:ind w:firstLine="720"/>
        <w:rPr>
          <w:rFonts w:ascii="Calibri" w:eastAsia="Times New Roman" w:hAnsi="Calibri" w:cs="Calibri"/>
          <w:spacing w:val="-2"/>
          <w:kern w:val="0"/>
          <w14:ligatures w14:val="none"/>
        </w:rPr>
      </w:pPr>
      <w:r>
        <w:rPr>
          <w:rFonts w:ascii="Calibri" w:eastAsia="Times New Roman" w:hAnsi="Calibri" w:cs="Calibri"/>
          <w:spacing w:val="-2"/>
          <w:kern w:val="0"/>
          <w14:ligatures w14:val="none"/>
        </w:rPr>
        <w:lastRenderedPageBreak/>
        <w:t xml:space="preserve">In </w:t>
      </w:r>
      <w:r w:rsidRPr="00A47B68">
        <w:rPr>
          <w:rFonts w:ascii="Calibri" w:eastAsia="Times New Roman" w:hAnsi="Calibri" w:cs="Calibri"/>
          <w:i/>
          <w:iCs/>
          <w:spacing w:val="-2"/>
          <w:kern w:val="0"/>
          <w14:ligatures w14:val="none"/>
        </w:rPr>
        <w:t>Golgotha</w:t>
      </w:r>
      <w:r>
        <w:rPr>
          <w:rFonts w:ascii="Calibri" w:eastAsia="Times New Roman" w:hAnsi="Calibri" w:cs="Calibri"/>
          <w:spacing w:val="-2"/>
          <w:kern w:val="0"/>
          <w14:ligatures w14:val="none"/>
        </w:rPr>
        <w:t xml:space="preserve"> o</w:t>
      </w:r>
      <w:r w:rsidR="00922D16">
        <w:rPr>
          <w:rFonts w:ascii="Calibri" w:eastAsia="Times New Roman" w:hAnsi="Calibri" w:cs="Calibri"/>
          <w:spacing w:val="-2"/>
          <w:kern w:val="0"/>
          <w14:ligatures w14:val="none"/>
        </w:rPr>
        <w:t>n pages 35-36 he writes:</w:t>
      </w:r>
    </w:p>
    <w:p w14:paraId="5B2C21FC" w14:textId="683FA492" w:rsidR="00922D16" w:rsidRDefault="00922D16" w:rsidP="007E706F">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 xml:space="preserve">In the early morning hours of the most fateful Friday the universe has ever known, the chief </w:t>
      </w:r>
      <w:r w:rsidR="007E706F">
        <w:rPr>
          <w:rFonts w:ascii="Calibri" w:eastAsia="Times New Roman" w:hAnsi="Calibri" w:cs="Calibri"/>
          <w:spacing w:val="-2"/>
          <w:kern w:val="0"/>
          <w14:ligatures w14:val="none"/>
        </w:rPr>
        <w:t>priests</w:t>
      </w:r>
      <w:r>
        <w:rPr>
          <w:rFonts w:ascii="Calibri" w:eastAsia="Times New Roman" w:hAnsi="Calibri" w:cs="Calibri"/>
          <w:spacing w:val="-2"/>
          <w:kern w:val="0"/>
          <w14:ligatures w14:val="none"/>
        </w:rPr>
        <w:t xml:space="preserve"> and scribes came together to judge Jesus in their council meeting (Matthew 26:59.  The high priest was in charge (Matthew 26:62-66).  Caiaphas, or Joseph ben Caiaphas, served as high priest from A.D. 18 to A.D. 36.</w:t>
      </w:r>
    </w:p>
    <w:p w14:paraId="53F1D730" w14:textId="77777777" w:rsidR="007E706F" w:rsidRDefault="007E706F" w:rsidP="007E706F">
      <w:pPr>
        <w:spacing w:after="0"/>
        <w:rPr>
          <w:rFonts w:ascii="Calibri" w:eastAsia="Times New Roman" w:hAnsi="Calibri" w:cs="Calibri"/>
          <w:spacing w:val="-2"/>
          <w:kern w:val="0"/>
          <w14:ligatures w14:val="none"/>
        </w:rPr>
      </w:pPr>
    </w:p>
    <w:p w14:paraId="4BF6DCED" w14:textId="06F1CD72" w:rsidR="007E706F" w:rsidRDefault="007E706F" w:rsidP="007E706F">
      <w:pPr>
        <w:spacing w:after="0"/>
        <w:ind w:firstLine="720"/>
        <w:rPr>
          <w:rFonts w:ascii="Calibri" w:eastAsia="Times New Roman" w:hAnsi="Calibri" w:cs="Calibri"/>
          <w:spacing w:val="-2"/>
          <w:kern w:val="0"/>
          <w14:ligatures w14:val="none"/>
        </w:rPr>
      </w:pPr>
      <w:r>
        <w:rPr>
          <w:rFonts w:ascii="Calibri" w:eastAsia="Times New Roman" w:hAnsi="Calibri" w:cs="Calibri"/>
          <w:spacing w:val="-2"/>
          <w:kern w:val="0"/>
          <w14:ligatures w14:val="none"/>
        </w:rPr>
        <w:t>On page 64 we find:</w:t>
      </w:r>
    </w:p>
    <w:p w14:paraId="4CFD4CD3" w14:textId="7C252642" w:rsidR="007E706F" w:rsidRDefault="007E706F" w:rsidP="007E706F">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 xml:space="preserve">Pontnius Pilate was the Roman governor of Judea from A.D. 26 to 36.  Technically, his title was </w:t>
      </w:r>
      <w:r w:rsidRPr="007E706F">
        <w:rPr>
          <w:rFonts w:ascii="Calibri" w:eastAsia="Times New Roman" w:hAnsi="Calibri" w:cs="Calibri"/>
          <w:i/>
          <w:iCs/>
          <w:spacing w:val="-2"/>
          <w:kern w:val="0"/>
          <w14:ligatures w14:val="none"/>
        </w:rPr>
        <w:t>Praefectus Judaeae</w:t>
      </w:r>
      <w:r>
        <w:rPr>
          <w:rFonts w:ascii="Calibri" w:eastAsia="Times New Roman" w:hAnsi="Calibri" w:cs="Calibri"/>
          <w:spacing w:val="-2"/>
          <w:kern w:val="0"/>
          <w14:ligatures w14:val="none"/>
        </w:rPr>
        <w:t>, “prefect of Judea,” according to an inscription found at Caesarea Maritima on the Mediterranean coast.</w:t>
      </w:r>
    </w:p>
    <w:p w14:paraId="1966D599" w14:textId="77777777" w:rsidR="007E706F" w:rsidRDefault="007E706F" w:rsidP="007E706F">
      <w:pPr>
        <w:spacing w:after="0"/>
        <w:rPr>
          <w:rFonts w:ascii="Calibri" w:eastAsia="Times New Roman" w:hAnsi="Calibri" w:cs="Calibri"/>
          <w:spacing w:val="-2"/>
          <w:kern w:val="0"/>
          <w14:ligatures w14:val="none"/>
        </w:rPr>
      </w:pPr>
    </w:p>
    <w:p w14:paraId="09BC616D" w14:textId="00B1809F" w:rsidR="007E706F" w:rsidRDefault="007E706F" w:rsidP="00C51E1D">
      <w:pPr>
        <w:spacing w:after="0"/>
        <w:ind w:firstLine="720"/>
        <w:rPr>
          <w:rFonts w:ascii="Calibri" w:eastAsia="Times New Roman" w:hAnsi="Calibri" w:cs="Calibri"/>
          <w:spacing w:val="-2"/>
          <w:kern w:val="0"/>
          <w14:ligatures w14:val="none"/>
        </w:rPr>
      </w:pPr>
      <w:r>
        <w:rPr>
          <w:rFonts w:ascii="Calibri" w:eastAsia="Times New Roman" w:hAnsi="Calibri" w:cs="Calibri"/>
          <w:spacing w:val="-2"/>
          <w:kern w:val="0"/>
          <w14:ligatures w14:val="none"/>
        </w:rPr>
        <w:t>On pages 71-72 Skinner writes:</w:t>
      </w:r>
    </w:p>
    <w:p w14:paraId="65F35FA4" w14:textId="6B7AFD24" w:rsidR="007E706F" w:rsidRDefault="007E706F" w:rsidP="00C51E1D">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 xml:space="preserve">It was probably well before 6 a.m.—considered the first hour of the day in most eastern Mediterranean cultures—when the contingent arrived with their prisoner.  John provides the setting: “Then led they Jesus from Caiaphas unto the hall of judgment: and it was early; and they themselves </w:t>
      </w:r>
      <w:r w:rsidRPr="007E706F">
        <w:rPr>
          <w:rFonts w:ascii="Calibri" w:eastAsia="Times New Roman" w:hAnsi="Calibri" w:cs="Calibri"/>
          <w:spacing w:val="-2"/>
          <w:kern w:val="0"/>
          <w:u w:val="single"/>
          <w14:ligatures w14:val="none"/>
        </w:rPr>
        <w:t>went not</w:t>
      </w:r>
      <w:r>
        <w:rPr>
          <w:rFonts w:ascii="Calibri" w:eastAsia="Times New Roman" w:hAnsi="Calibri" w:cs="Calibri"/>
          <w:spacing w:val="-2"/>
          <w:kern w:val="0"/>
          <w14:ligatures w14:val="none"/>
        </w:rPr>
        <w:t xml:space="preserve"> into the judgment hall, lest they should be defiled, but that they might eat the </w:t>
      </w:r>
      <w:r w:rsidR="00C51E1D">
        <w:rPr>
          <w:rFonts w:ascii="Calibri" w:eastAsia="Times New Roman" w:hAnsi="Calibri" w:cs="Calibri"/>
          <w:spacing w:val="-2"/>
          <w:kern w:val="0"/>
          <w14:ligatures w14:val="none"/>
        </w:rPr>
        <w:t>p</w:t>
      </w:r>
      <w:r>
        <w:rPr>
          <w:rFonts w:ascii="Calibri" w:eastAsia="Times New Roman" w:hAnsi="Calibri" w:cs="Calibri"/>
          <w:spacing w:val="-2"/>
          <w:kern w:val="0"/>
          <w14:ligatures w14:val="none"/>
        </w:rPr>
        <w:t>assover. Pilate then went out unto them and said, What accusation bring ye against this man?” (John 18:28-29).</w:t>
      </w:r>
    </w:p>
    <w:p w14:paraId="1C329388" w14:textId="762F928F" w:rsidR="00C51E1D" w:rsidRDefault="00C51E1D" w:rsidP="00C51E1D">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ab/>
        <w:t xml:space="preserve">Because Galilean Jews reckoned their days from sunrise to sunrise, Jesus and the apostles had already eaten their Passover meal Thursday evening. But Jews in Judea counted their days from sundown to sundown and had not yet celebrated their Passover dinner, which they expected to do later that Friday (MacArthur, </w:t>
      </w:r>
      <w:r w:rsidRPr="00C51E1D">
        <w:rPr>
          <w:rFonts w:ascii="Calibri" w:eastAsia="Times New Roman" w:hAnsi="Calibri" w:cs="Calibri"/>
          <w:i/>
          <w:iCs/>
          <w:spacing w:val="-2"/>
          <w:kern w:val="0"/>
          <w14:ligatures w14:val="none"/>
        </w:rPr>
        <w:t>Murder of Jesus</w:t>
      </w:r>
      <w:r>
        <w:rPr>
          <w:rFonts w:ascii="Calibri" w:eastAsia="Times New Roman" w:hAnsi="Calibri" w:cs="Calibri"/>
          <w:spacing w:val="-2"/>
          <w:kern w:val="0"/>
          <w14:ligatures w14:val="none"/>
        </w:rPr>
        <w:t>, 163).</w:t>
      </w:r>
    </w:p>
    <w:p w14:paraId="680144E3" w14:textId="77777777" w:rsidR="00C51E1D" w:rsidRDefault="00C51E1D" w:rsidP="007E706F">
      <w:pPr>
        <w:spacing w:after="0"/>
        <w:rPr>
          <w:rFonts w:ascii="Calibri" w:eastAsia="Times New Roman" w:hAnsi="Calibri" w:cs="Calibri"/>
          <w:spacing w:val="-2"/>
          <w:kern w:val="0"/>
          <w14:ligatures w14:val="none"/>
        </w:rPr>
      </w:pPr>
    </w:p>
    <w:p w14:paraId="44D8256A" w14:textId="04D36D05" w:rsidR="00C51E1D" w:rsidRDefault="00C51E1D" w:rsidP="00C51E1D">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w:t>
      </w:r>
      <w:r w:rsidRPr="00C51E1D">
        <w:rPr>
          <w:rFonts w:ascii="Calibri" w:eastAsia="Times New Roman" w:hAnsi="Calibri" w:cs="Calibri"/>
          <w:color w:val="FF0000"/>
          <w:spacing w:val="-2"/>
          <w:kern w:val="0"/>
          <w14:ligatures w14:val="none"/>
        </w:rPr>
        <w:t xml:space="preserve">Note* </w:t>
      </w:r>
      <w:r>
        <w:rPr>
          <w:rFonts w:ascii="Calibri" w:eastAsia="Times New Roman" w:hAnsi="Calibri" w:cs="Calibri"/>
          <w:spacing w:val="-2"/>
          <w:kern w:val="0"/>
          <w14:ligatures w14:val="none"/>
        </w:rPr>
        <w:t>The reasoning of the above remark does not make sense unless one factors in the dual Passover celebration allowed at this time.]</w:t>
      </w:r>
    </w:p>
    <w:p w14:paraId="3EDFE866" w14:textId="77777777" w:rsidR="006B3420" w:rsidRDefault="006B3420" w:rsidP="006B3420">
      <w:pPr>
        <w:spacing w:after="0"/>
        <w:rPr>
          <w:rFonts w:ascii="Calibri" w:eastAsia="Times New Roman" w:hAnsi="Calibri" w:cs="Calibri"/>
          <w:spacing w:val="-2"/>
          <w:kern w:val="0"/>
          <w14:ligatures w14:val="none"/>
        </w:rPr>
      </w:pPr>
    </w:p>
    <w:p w14:paraId="65A283B3" w14:textId="4487ACA6" w:rsidR="006B3420" w:rsidRDefault="00A47B68" w:rsidP="00A47B68">
      <w:pPr>
        <w:spacing w:after="0"/>
        <w:ind w:left="720"/>
        <w:rPr>
          <w:rFonts w:ascii="Calibri" w:eastAsia="Times New Roman" w:hAnsi="Calibri" w:cs="Calibri"/>
          <w:spacing w:val="-2"/>
          <w:kern w:val="0"/>
          <w14:ligatures w14:val="none"/>
        </w:rPr>
      </w:pPr>
      <w:r>
        <w:rPr>
          <w:rFonts w:ascii="Calibri" w:eastAsia="Times New Roman" w:hAnsi="Calibri" w:cs="Calibri"/>
          <w:spacing w:val="-2"/>
          <w:kern w:val="0"/>
          <w14:ligatures w14:val="none"/>
        </w:rPr>
        <w:t xml:space="preserve">In </w:t>
      </w:r>
      <w:r w:rsidRPr="00A47B68">
        <w:rPr>
          <w:rFonts w:ascii="Calibri" w:eastAsia="Times New Roman" w:hAnsi="Calibri" w:cs="Calibri"/>
          <w:i/>
          <w:iCs/>
          <w:spacing w:val="-2"/>
          <w:kern w:val="0"/>
          <w14:ligatures w14:val="none"/>
        </w:rPr>
        <w:t>The Garden Tomb</w:t>
      </w:r>
      <w:r>
        <w:rPr>
          <w:rFonts w:ascii="Calibri" w:eastAsia="Times New Roman" w:hAnsi="Calibri" w:cs="Calibri"/>
          <w:spacing w:val="-2"/>
          <w:kern w:val="0"/>
          <w14:ligatures w14:val="none"/>
        </w:rPr>
        <w:t xml:space="preserve"> on page 9 Skinner writes:</w:t>
      </w:r>
    </w:p>
    <w:p w14:paraId="5EDF0FDC" w14:textId="19F7F03C" w:rsidR="00A47B68" w:rsidRDefault="00A47B68" w:rsidP="00A47B68">
      <w:pPr>
        <w:spacing w:after="0"/>
        <w:ind w:left="1440"/>
        <w:rPr>
          <w:rFonts w:ascii="Calibri" w:eastAsia="Times New Roman" w:hAnsi="Calibri" w:cs="Calibri"/>
          <w:spacing w:val="-2"/>
          <w:kern w:val="0"/>
          <w14:ligatures w14:val="none"/>
        </w:rPr>
      </w:pPr>
      <w:r>
        <w:rPr>
          <w:rFonts w:ascii="Calibri" w:eastAsia="Times New Roman" w:hAnsi="Calibri" w:cs="Calibri"/>
          <w:spacing w:val="-2"/>
          <w:kern w:val="0"/>
          <w14:ligatures w14:val="none"/>
        </w:rPr>
        <w:t xml:space="preserve">At 3 o’clock in the afternoon of the final Friday of his life (the eve of Passover), Jesus of Nazareth breathed his last breath (Luke 23:46).  He had been hanging, impaled, on a Roman cross for six hours, since 9 A.M, just outside Jerusalem’s city wall (Mark 15:25; Luke 23:44). </w:t>
      </w:r>
    </w:p>
    <w:p w14:paraId="31FE2954" w14:textId="77777777" w:rsidR="002E61F6" w:rsidRDefault="002E61F6" w:rsidP="00010F1F">
      <w:pPr>
        <w:spacing w:after="0"/>
        <w:rPr>
          <w:rFonts w:ascii="Calibri" w:eastAsia="Times New Roman" w:hAnsi="Calibri" w:cs="Calibri"/>
          <w:spacing w:val="-2"/>
          <w:kern w:val="0"/>
          <w14:ligatures w14:val="none"/>
        </w:rPr>
      </w:pPr>
    </w:p>
    <w:p w14:paraId="2B957B08" w14:textId="77777777" w:rsidR="00A47B68" w:rsidRDefault="00A47B68" w:rsidP="00010F1F">
      <w:pPr>
        <w:spacing w:after="0"/>
        <w:rPr>
          <w:rFonts w:ascii="Calibri" w:eastAsia="Times New Roman" w:hAnsi="Calibri" w:cs="Calibri"/>
          <w:spacing w:val="-2"/>
          <w:kern w:val="0"/>
          <w14:ligatures w14:val="none"/>
        </w:rPr>
      </w:pPr>
    </w:p>
    <w:p w14:paraId="4177643A" w14:textId="1A908232" w:rsidR="00A27A94" w:rsidRPr="00160CB6" w:rsidRDefault="00A27A94" w:rsidP="005443AD">
      <w:pPr>
        <w:spacing w:after="0"/>
      </w:pPr>
      <w:r w:rsidRPr="005E1275">
        <w:t>2015</w:t>
      </w:r>
      <w:r>
        <w:tab/>
      </w:r>
      <w:r w:rsidRPr="005E1275">
        <w:rPr>
          <w:b/>
          <w:bCs/>
        </w:rPr>
        <w:t>Jerry D. Grover, JR.,</w:t>
      </w:r>
      <w:r w:rsidRPr="00160CB6">
        <w:t xml:space="preserve"> </w:t>
      </w:r>
      <w:r w:rsidRPr="00160CB6">
        <w:rPr>
          <w:b/>
          <w:i/>
        </w:rPr>
        <w:t>Translation of the ‘Caractors’ Document</w:t>
      </w:r>
      <w:r w:rsidRPr="00160CB6">
        <w:t xml:space="preserve">, Self-Published, 2015 </w:t>
      </w:r>
    </w:p>
    <w:p w14:paraId="1C4CD76B" w14:textId="77777777" w:rsidR="00A27A94" w:rsidRDefault="00A27A94" w:rsidP="005443AD">
      <w:pPr>
        <w:spacing w:after="0"/>
      </w:pPr>
      <w:r w:rsidRPr="00160CB6">
        <w:t xml:space="preserve"> </w:t>
      </w:r>
      <w:r w:rsidRPr="00160CB6">
        <w:tab/>
        <w:t xml:space="preserve"> </w:t>
      </w:r>
      <w:r w:rsidRPr="00160CB6">
        <w:tab/>
      </w:r>
      <w:hyperlink r:id="rId31" w:history="1">
        <w:r w:rsidRPr="00160CB6">
          <w:rPr>
            <w:rStyle w:val="Hyperlink"/>
          </w:rPr>
          <w:t>http://www.bookofmormoncaractorstranslation.com/</w:t>
        </w:r>
      </w:hyperlink>
      <w:hyperlink r:id="rId32" w:history="1">
        <w:r w:rsidRPr="00160CB6">
          <w:rPr>
            <w:rStyle w:val="Hyperlink"/>
          </w:rPr>
          <w:t xml:space="preserve"> </w:t>
        </w:r>
      </w:hyperlink>
    </w:p>
    <w:p w14:paraId="1C9BEDC4" w14:textId="3F9CD6BE" w:rsidR="00EE499D" w:rsidRDefault="00EE499D" w:rsidP="005443AD">
      <w:pPr>
        <w:spacing w:after="0"/>
      </w:pPr>
      <w:r>
        <w:tab/>
      </w:r>
      <w:r>
        <w:tab/>
      </w:r>
      <w:hyperlink r:id="rId33" w:history="1">
        <w:r w:rsidRPr="006C0EB9">
          <w:rPr>
            <w:rStyle w:val="Hyperlink"/>
          </w:rPr>
          <w:t>https://bmslr.org/translation-of-the-caractors-document/</w:t>
        </w:r>
      </w:hyperlink>
    </w:p>
    <w:p w14:paraId="5FD109AF" w14:textId="77777777" w:rsidR="00EE499D" w:rsidRDefault="00EE499D" w:rsidP="005443AD">
      <w:pPr>
        <w:spacing w:after="0"/>
        <w:rPr>
          <w:rStyle w:val="Hyperlink"/>
        </w:rPr>
      </w:pPr>
    </w:p>
    <w:p w14:paraId="4D27C3C1" w14:textId="1411CAD1" w:rsidR="005E1275" w:rsidRDefault="00AC6824" w:rsidP="007A3E98">
      <w:pPr>
        <w:ind w:left="720"/>
      </w:pPr>
      <w:bookmarkStart w:id="38" w:name="_Hlk190919316"/>
      <w:r>
        <w:t>[</w:t>
      </w:r>
      <w:r w:rsidRPr="00534DF6">
        <w:rPr>
          <w:color w:val="FF0000"/>
        </w:rPr>
        <w:t>Note</w:t>
      </w:r>
      <w:r>
        <w:t xml:space="preserve">*  This book, as well as a subsequent 2019 “revised and updated” version have developed into an integral part of Jerry Grover’s more fully developed approach in “Calendars and Chronology of the Book of Mormon in 2023. ALL of these books are available to download free of charge from Grover’s website (see above).  Therefore, the reader is able to obtain these books and decide for themselves the worth of the information. </w:t>
      </w:r>
      <w:bookmarkEnd w:id="38"/>
      <w:r w:rsidR="00C25DB8">
        <w:t>Because of the expansion of Grover’s chronological commentary, w</w:t>
      </w:r>
      <w:r>
        <w:t xml:space="preserve">hile my original comments on this book were limited, I have gone back and </w:t>
      </w:r>
      <w:r w:rsidR="00C25DB8">
        <w:t xml:space="preserve">studied the book more carefully.  There are a few </w:t>
      </w:r>
      <w:r w:rsidR="00C25DB8" w:rsidRPr="00BD1AE9">
        <w:rPr>
          <w:u w:val="single"/>
        </w:rPr>
        <w:t>cautionary thoughts</w:t>
      </w:r>
      <w:r w:rsidR="00C25DB8">
        <w:t xml:space="preserve"> I would like to </w:t>
      </w:r>
      <w:r w:rsidR="00C25DB8">
        <w:lastRenderedPageBreak/>
        <w:t>propose.  First off, I would like to say that I am in no position to either accept or reject Grover’s method of translation.  I have no knowledge or skills in that regard.  On the other hand, there are a few things I would like to say about his comments in “Chapter 2: Approaching the Translation.”</w:t>
      </w:r>
      <w:r w:rsidR="00534DF6">
        <w:t xml:space="preserve">  (The 2015 version and the 2019 version are very similar</w:t>
      </w:r>
      <w:r w:rsidR="008D2273">
        <w:t>, so I am taking Grover’s comments from the 2019 version</w:t>
      </w:r>
      <w:r w:rsidR="00534DF6">
        <w:t>.)</w:t>
      </w:r>
    </w:p>
    <w:p w14:paraId="37AECCEC" w14:textId="1014CBE0" w:rsidR="00534DF6" w:rsidRDefault="00534DF6" w:rsidP="00534DF6">
      <w:pPr>
        <w:ind w:left="720" w:firstLine="720"/>
      </w:pPr>
      <w:r>
        <w:t>In the section: “Which Part of the Plates Do the Caractors Come From?” Grover layers a series of suppositions one upon the other that both elicit my admiration and give me doubts.  He brings together some quotes that, when taken together, focus my attention on details that I have never critically analyzed before, which is very admirable.  At the same time, he seems to fully trust all his sources, something that is perhaps worth investigating and elucidating, rather than keeping the reader in the dark.</w:t>
      </w:r>
      <w:r w:rsidR="008D2273">
        <w:t xml:space="preserve">  </w:t>
      </w:r>
      <w:r w:rsidR="008D2273" w:rsidRPr="0045616D">
        <w:rPr>
          <w:u w:val="single"/>
        </w:rPr>
        <w:t>Grover begins</w:t>
      </w:r>
      <w:r w:rsidR="008D2273">
        <w:t>:</w:t>
      </w:r>
    </w:p>
    <w:p w14:paraId="59BF1A98" w14:textId="7B7A0817" w:rsidR="008D2273" w:rsidRPr="008D2273" w:rsidRDefault="008D2273" w:rsidP="008D2273">
      <w:pPr>
        <w:ind w:left="720" w:firstLine="720"/>
        <w:rPr>
          <w:u w:val="single"/>
        </w:rPr>
      </w:pPr>
      <w:r w:rsidRPr="008D2273">
        <w:rPr>
          <w:u w:val="single"/>
        </w:rPr>
        <w:t xml:space="preserve">Preface found in the 116 lost pages </w:t>
      </w:r>
    </w:p>
    <w:p w14:paraId="0A1F8D07" w14:textId="782FDD1B" w:rsidR="008D2273" w:rsidRDefault="008D2273" w:rsidP="008D2273">
      <w:pPr>
        <w:ind w:left="1440"/>
      </w:pPr>
      <w:r>
        <w:t xml:space="preserve">As has been mentioned, Joseph Smith stated that between December 1827 and February 1828, he copied some characters at least some of which were provided to Martin Harris and are later referred to as the Anthon transcript, since they were taken to Charles Anthon for analysis. It is clear that the Caractors Document was not the copy made for Harris, since recent handwriting analysis shows the penmanship to be that of John Whitmer (MacKay et al. 2013). However, it would be reasonable to assume that the Whitmer Caractors could have originated from the same plate from which the Anthon transcript was taken and may even contain some of what was on the Anthon transcript. Notably, in 1834, in a letter (quoted in Howe 1834, 271–72) Anthon described what was on the Harris document as follows: </w:t>
      </w:r>
    </w:p>
    <w:p w14:paraId="3BFBC08D" w14:textId="17C128BB" w:rsidR="008D2273" w:rsidRDefault="008D2273" w:rsidP="008D2273">
      <w:pPr>
        <w:ind w:left="2160"/>
      </w:pPr>
      <w:r>
        <w:t xml:space="preserve">It consisted of all kinds of crooked characters disposed in columns, and had evidently been prepared by some person who had before him at the time a book containing various alphabets. Greek and Hebrew letters, crosses and flourishes, Roman letters inverted or placed sideways, were arranged in perpendicular columns, and the whole ended in a rude delineation of a circle divided into various compartments, decked with various strange marks, and evidently copied after the Mexican Calendar given by Humboldt but copied in such a way as not to reveal the source from which it was derived. </w:t>
      </w:r>
    </w:p>
    <w:p w14:paraId="59F5275C" w14:textId="54BCA0F9" w:rsidR="008D2273" w:rsidRDefault="008D2273" w:rsidP="008D2273">
      <w:pPr>
        <w:ind w:left="1440"/>
      </w:pPr>
      <w:r>
        <w:t>The Mexican calendar that Anthon was referring to was found in a book published in 1814 by explorer Alexander von Humboldt (Humboldt 1814). It is now commonly referred to as the Aztec Calendar Stone (see figure 3).</w:t>
      </w:r>
    </w:p>
    <w:p w14:paraId="1AC3E065" w14:textId="16DEC772" w:rsidR="008D2273" w:rsidRDefault="008D2273" w:rsidP="008D2273">
      <w:r>
        <w:tab/>
      </w:r>
      <w:r w:rsidRPr="008D2273">
        <w:rPr>
          <w:color w:val="FF0000"/>
        </w:rPr>
        <w:t>My comment:</w:t>
      </w:r>
    </w:p>
    <w:p w14:paraId="47F83A9F" w14:textId="2D61FEC2" w:rsidR="00534DF6" w:rsidRDefault="00534DF6" w:rsidP="00534DF6">
      <w:pPr>
        <w:ind w:left="720"/>
      </w:pPr>
      <w:r>
        <w:tab/>
        <w:t>Th</w:t>
      </w:r>
      <w:r w:rsidR="008D2273">
        <w:t>is</w:t>
      </w:r>
      <w:r>
        <w:t xml:space="preserve"> first quote comes from </w:t>
      </w:r>
      <w:r w:rsidRPr="00CA3BDD">
        <w:rPr>
          <w:i/>
          <w:iCs/>
        </w:rPr>
        <w:t>Mormonism Unvailed</w:t>
      </w:r>
      <w:r>
        <w:t xml:space="preserve"> which, in my mind, </w:t>
      </w:r>
      <w:r w:rsidR="008D2273">
        <w:t>Grover</w:t>
      </w:r>
      <w:r w:rsidR="00F827F1">
        <w:t xml:space="preserve"> doesn’t</w:t>
      </w:r>
      <w:r>
        <w:t xml:space="preserve"> fully elaborate on. In the </w:t>
      </w:r>
      <w:r w:rsidRPr="006204FD">
        <w:rPr>
          <w:i/>
          <w:iCs/>
        </w:rPr>
        <w:t>Encyclopedia of Mormonism</w:t>
      </w:r>
      <w:r>
        <w:t>, under “Anti-Mormon Publications” we find:</w:t>
      </w:r>
    </w:p>
    <w:p w14:paraId="18EDCB24" w14:textId="77777777" w:rsidR="00534DF6" w:rsidRPr="00CA3BDD" w:rsidRDefault="00534DF6" w:rsidP="00534DF6">
      <w:pPr>
        <w:ind w:left="1440"/>
        <w:rPr>
          <w:strike/>
        </w:rPr>
      </w:pPr>
      <w:r>
        <w:t xml:space="preserve">EARLY CRITICISMS (1829-1846). . . . </w:t>
      </w:r>
    </w:p>
    <w:p w14:paraId="7596F4B3" w14:textId="77777777" w:rsidR="00534DF6" w:rsidRDefault="00534DF6" w:rsidP="00534DF6">
      <w:pPr>
        <w:ind w:left="1440" w:firstLine="720"/>
      </w:pPr>
      <w:r>
        <w:lastRenderedPageBreak/>
        <w:t xml:space="preserve">The most notable anti-Mormon work of this period, </w:t>
      </w:r>
      <w:r w:rsidRPr="007D5A23">
        <w:rPr>
          <w:i/>
          <w:iCs/>
        </w:rPr>
        <w:t>Mormonism Unvailed</w:t>
      </w:r>
      <w:r>
        <w:t xml:space="preserve"> (sic), was published by Eber D. Howe in 1834. Howe collaborated with apostate Philastus Hurlbut, twice excommunicated from the Church for immorality. Hurlbut was hired by an anti-Mormon committee to find those who would attest to Smith's dishonesty. He "collected" affidavits from seventy-two contemporaries who professed to know Joseph Smith and were willing to speak against him. </w:t>
      </w:r>
      <w:r w:rsidRPr="006204FD">
        <w:rPr>
          <w:i/>
          <w:iCs/>
        </w:rPr>
        <w:t>Mormonism Unvailed</w:t>
      </w:r>
      <w:r>
        <w:t xml:space="preserve"> attempted to discredit Joseph Smith and his family by assembling these affidavits and nine letters written by Ezra Booth, also an apostate from the Church. These documents allege that the Smiths were money diggers and irresponsible people. Howe advanced the theory that Sidney Rigdon obtained a manuscript written by Solomon Spaulding, rewrote it into the Book of Mormon, and then convinced Joseph Smith to tell the public that he had translated the book from plates received from an angel. This theory served as an alternative to Joseph Smith's account until the Spaulding Manuscript was discovered in 1884 and was found to be unrelated to the Book of Mormon.</w:t>
      </w:r>
    </w:p>
    <w:p w14:paraId="3B3661F3" w14:textId="77777777" w:rsidR="00534DF6" w:rsidRDefault="00534DF6" w:rsidP="00534DF6">
      <w:pPr>
        <w:ind w:left="1440" w:firstLine="720"/>
      </w:pPr>
      <w:r w:rsidRPr="00FF5AB0">
        <w:rPr>
          <w:u w:val="single"/>
        </w:rPr>
        <w:t>The Hurlbut-Howe collection and Campbell's Delusions were the major sources for nearly all other nineteenth- and some twentieth-century anti-Mormon writings</w:t>
      </w:r>
      <w:r>
        <w:t xml:space="preserve">, notably the works of Henry Caswall, John C. Bennett, Pomeroy Tucker, Thomas Gregg, William Linn, and George Arbaugh. Most of these writers drew routinely from the same body of anti-Mormon lore (see H. Nibley, "How to Write an Anti-Mormon Book," Brigham Young University Extension Publications, Feb. 17, 1962, p. 30).  </w:t>
      </w:r>
    </w:p>
    <w:p w14:paraId="305888E9" w14:textId="77777777" w:rsidR="00534DF6" w:rsidRDefault="00534DF6" w:rsidP="00534DF6">
      <w:pPr>
        <w:ind w:left="720" w:firstLine="720"/>
      </w:pPr>
      <w:r>
        <w:t xml:space="preserve">[See </w:t>
      </w:r>
      <w:hyperlink r:id="rId34" w:history="1">
        <w:r w:rsidRPr="00EA3162">
          <w:rPr>
            <w:rStyle w:val="Hyperlink"/>
          </w:rPr>
          <w:t>https://eom.byu.edu/index.php/Anti-Mormon_Publications</w:t>
        </w:r>
      </w:hyperlink>
      <w:r>
        <w:t>]</w:t>
      </w:r>
    </w:p>
    <w:p w14:paraId="63FBE11E" w14:textId="77777777" w:rsidR="0045616D" w:rsidRDefault="0045616D" w:rsidP="0045616D"/>
    <w:p w14:paraId="5AA2180E" w14:textId="5985100D" w:rsidR="00534DF6" w:rsidRDefault="0045616D" w:rsidP="0045616D">
      <w:pPr>
        <w:ind w:left="720"/>
      </w:pPr>
      <w:r>
        <w:tab/>
      </w:r>
      <w:r w:rsidR="00F827F1">
        <w:t>According to A</w:t>
      </w:r>
      <w:r w:rsidR="00534DF6">
        <w:t xml:space="preserve">nthon’s supposed quote, he apparently described (1) “all kinds of crooked characters disposed in columns”; (2) Roman letters “were arranged in perpendicular columns”;  (3) “the whole </w:t>
      </w:r>
      <w:r w:rsidR="00534DF6" w:rsidRPr="00D57106">
        <w:rPr>
          <w:b/>
          <w:bCs/>
          <w:u w:val="single"/>
        </w:rPr>
        <w:t>ended</w:t>
      </w:r>
      <w:r w:rsidR="00534DF6">
        <w:t xml:space="preserve"> in a rude delineation of a circle divided into various compartments . . . evidently copied </w:t>
      </w:r>
      <w:r w:rsidR="00534DF6" w:rsidRPr="00D57106">
        <w:t>after</w:t>
      </w:r>
      <w:r w:rsidR="00534DF6">
        <w:t xml:space="preserve"> the Mexican Calendar given by Humboldt but copied in such a way as not to reveal the source from which it was derived.”</w:t>
      </w:r>
    </w:p>
    <w:p w14:paraId="1781C647" w14:textId="1E6861D1" w:rsidR="00534DF6" w:rsidRDefault="00534DF6" w:rsidP="0045616D">
      <w:pPr>
        <w:ind w:left="720"/>
      </w:pPr>
      <w:r>
        <w:tab/>
        <w:t xml:space="preserve">So we have a “quoted?” supposition from a disgruntled “professor” </w:t>
      </w:r>
      <w:r w:rsidR="008D2273">
        <w:t xml:space="preserve">in a book coming </w:t>
      </w:r>
      <w:r>
        <w:t xml:space="preserve">from a virulent anti-Mormon describing something we have possibly never seen before (or since) that was copied in such a way as to NOT reveal the source.  First we have “columns.”  Next we have Roman letters arranged in perpendicular columns.  Then we have a “circle” that was placed at the end of the document rather than encompassing the characters, that was purposely drawn NOT to resemble what Anthon apparently thought it resembled.  </w:t>
      </w:r>
    </w:p>
    <w:p w14:paraId="68A04890" w14:textId="2A935034" w:rsidR="00534DF6" w:rsidRDefault="00534DF6" w:rsidP="0045616D">
      <w:pPr>
        <w:ind w:firstLine="720"/>
      </w:pPr>
      <w:r>
        <w:t xml:space="preserve">This leads to </w:t>
      </w:r>
      <w:r w:rsidR="0045616D" w:rsidRPr="0045616D">
        <w:rPr>
          <w:u w:val="single"/>
        </w:rPr>
        <w:t xml:space="preserve">Grover’s </w:t>
      </w:r>
      <w:r w:rsidRPr="0045616D">
        <w:rPr>
          <w:u w:val="single"/>
        </w:rPr>
        <w:t>next supposition</w:t>
      </w:r>
      <w:r w:rsidR="0045616D">
        <w:rPr>
          <w:u w:val="single"/>
        </w:rPr>
        <w:t>.  He writes</w:t>
      </w:r>
      <w:r w:rsidR="0045616D">
        <w:t>:</w:t>
      </w:r>
    </w:p>
    <w:p w14:paraId="125B650C" w14:textId="34599643" w:rsidR="0045616D" w:rsidRDefault="0045616D" w:rsidP="0045616D">
      <w:pPr>
        <w:ind w:left="1440"/>
      </w:pPr>
      <w:r>
        <w:t xml:space="preserve">Later in an April 3, 1841, letter to Rev. T. W. Coit (quoted in Clark 1842), Charles Anthon stated: </w:t>
      </w:r>
    </w:p>
    <w:p w14:paraId="40B67E20" w14:textId="1371F2AD" w:rsidR="0045616D" w:rsidRDefault="0045616D" w:rsidP="0045616D">
      <w:pPr>
        <w:ind w:left="1440" w:firstLine="720"/>
      </w:pPr>
      <w:r>
        <w:t xml:space="preserve">The characters were arranged in columns like the Chinese mode of writing, and presented the most singular medley that I ever beheld. Greek, Hebrew, and all sort of letters, more or less distorted, either through unskilfullness or from actual designs, were </w:t>
      </w:r>
      <w:r>
        <w:lastRenderedPageBreak/>
        <w:t>intermingled with sundry delineations of half moons, stars, and other natural objects, and the whole ended in a rude representation of the Mexican Zodiac.</w:t>
      </w:r>
    </w:p>
    <w:p w14:paraId="61C87DAE" w14:textId="77777777" w:rsidR="004A43BC" w:rsidRDefault="004A43BC" w:rsidP="004A43BC">
      <w:pPr>
        <w:ind w:left="1440"/>
      </w:pPr>
      <w:r>
        <w:t xml:space="preserve">In an August 12, 1844 letter, Anthon described it as “one or two parallel columns” with “rude imitations of Hebrew and Greek characters together with various delineations of sun, moon, starts, etc.” (Jennings, 2012). </w:t>
      </w:r>
    </w:p>
    <w:p w14:paraId="1562E3A8" w14:textId="77777777" w:rsidR="004A43BC" w:rsidRDefault="004A43BC" w:rsidP="004A43BC"/>
    <w:p w14:paraId="19C7D7C0" w14:textId="5AFCEE05" w:rsidR="0045616D" w:rsidRPr="0045616D" w:rsidRDefault="0045616D" w:rsidP="0045616D">
      <w:pPr>
        <w:ind w:firstLine="720"/>
        <w:rPr>
          <w:color w:val="FF0000"/>
        </w:rPr>
      </w:pPr>
      <w:r w:rsidRPr="0045616D">
        <w:rPr>
          <w:color w:val="FF0000"/>
        </w:rPr>
        <w:t>My comments:</w:t>
      </w:r>
    </w:p>
    <w:p w14:paraId="4A64143D" w14:textId="77777777" w:rsidR="00534DF6" w:rsidRDefault="00534DF6" w:rsidP="00534DF6">
      <w:pPr>
        <w:ind w:left="720" w:firstLine="720"/>
      </w:pPr>
      <w:r>
        <w:t xml:space="preserve">An April 3, 1841 letter to Rev. T. W. Colt.  The citation only reads “Clark” but the full citation is found in the “References” section on page 404: “Clark, Rev. John A. 1842. </w:t>
      </w:r>
      <w:r w:rsidRPr="00F77E7A">
        <w:rPr>
          <w:i/>
          <w:iCs/>
        </w:rPr>
        <w:t xml:space="preserve">Gleanings by the Way </w:t>
      </w:r>
      <w:r>
        <w:t xml:space="preserve">. . . “  This was another anti-Mormon book.  The </w:t>
      </w:r>
      <w:r w:rsidRPr="00FF5AB0">
        <w:rPr>
          <w:i/>
          <w:iCs/>
        </w:rPr>
        <w:t>Encyclopedia of Mormonism</w:t>
      </w:r>
      <w:r>
        <w:t xml:space="preserve"> article I previously quoted from has this to say:</w:t>
      </w:r>
    </w:p>
    <w:p w14:paraId="3C2EC2BA" w14:textId="60EA0107" w:rsidR="00534DF6" w:rsidRDefault="00534DF6" w:rsidP="00534DF6">
      <w:pPr>
        <w:ind w:left="1440"/>
      </w:pPr>
      <w:r>
        <w:t xml:space="preserve">Six notable anti-Mormon books were published in 1842. </w:t>
      </w:r>
      <w:r w:rsidR="004A43BC">
        <w:t xml:space="preserve">. . . </w:t>
      </w:r>
      <w:r>
        <w:t xml:space="preserve">That same year, Joshua V. Himes published </w:t>
      </w:r>
      <w:r w:rsidRPr="00FF5AB0">
        <w:rPr>
          <w:i/>
          <w:iCs/>
        </w:rPr>
        <w:t>Mormon Delusions and Monstrosities</w:t>
      </w:r>
      <w:r>
        <w:t xml:space="preserve">, which incorporated much of Alexander Campbell's </w:t>
      </w:r>
      <w:r w:rsidRPr="00FF5AB0">
        <w:rPr>
          <w:i/>
          <w:iCs/>
        </w:rPr>
        <w:t>Delusions</w:t>
      </w:r>
      <w:r>
        <w:t xml:space="preserve">. </w:t>
      </w:r>
      <w:r w:rsidRPr="00FF5AB0">
        <w:rPr>
          <w:u w:val="single"/>
        </w:rPr>
        <w:t xml:space="preserve">The Reverend John A. Clark published </w:t>
      </w:r>
      <w:r w:rsidRPr="00FF5AB0">
        <w:rPr>
          <w:i/>
          <w:iCs/>
          <w:u w:val="single"/>
        </w:rPr>
        <w:t>Gleanings by the Way</w:t>
      </w:r>
      <w:r w:rsidRPr="00FF5AB0">
        <w:rPr>
          <w:u w:val="single"/>
        </w:rPr>
        <w:t xml:space="preserve">, and Jonathan B. Turner, </w:t>
      </w:r>
      <w:r w:rsidRPr="00FF5AB0">
        <w:rPr>
          <w:i/>
          <w:iCs/>
          <w:u w:val="single"/>
        </w:rPr>
        <w:t>Mormonism in All Ages.</w:t>
      </w:r>
      <w:r w:rsidRPr="00FF5AB0">
        <w:rPr>
          <w:u w:val="single"/>
        </w:rPr>
        <w:t xml:space="preserve"> Both books relied heavily on Howe and Hurlbut's </w:t>
      </w:r>
      <w:r w:rsidRPr="00FF5AB0">
        <w:rPr>
          <w:i/>
          <w:iCs/>
          <w:u w:val="single"/>
        </w:rPr>
        <w:t>Mormonism Unvailed</w:t>
      </w:r>
      <w:r w:rsidRPr="00FF5AB0">
        <w:rPr>
          <w:u w:val="single"/>
        </w:rPr>
        <w:t xml:space="preserve">. </w:t>
      </w:r>
    </w:p>
    <w:p w14:paraId="33D441EE" w14:textId="7108D072" w:rsidR="004A43BC" w:rsidRDefault="004A43BC" w:rsidP="00534DF6">
      <w:pPr>
        <w:ind w:left="720" w:firstLine="720"/>
      </w:pPr>
      <w:r>
        <w:t xml:space="preserve">From this LDS perspective, I would tend to question the content of Anthon’s supposed April 3, 1841 letter to Rev. T. W. Colt.  The same can be said about the supposed August 12, 1844 letter.  </w:t>
      </w:r>
    </w:p>
    <w:p w14:paraId="06D2A5E4" w14:textId="4E83F1D7" w:rsidR="00534DF6" w:rsidRDefault="004A43BC" w:rsidP="00D02854">
      <w:pPr>
        <w:ind w:firstLine="720"/>
      </w:pPr>
      <w:r w:rsidRPr="004A43BC">
        <w:rPr>
          <w:u w:val="single"/>
        </w:rPr>
        <w:t>Grover writes</w:t>
      </w:r>
      <w:r>
        <w:t>:</w:t>
      </w:r>
    </w:p>
    <w:p w14:paraId="68E8CAFF" w14:textId="2004BB4A" w:rsidR="004A43BC" w:rsidRDefault="004A43BC" w:rsidP="00D02854">
      <w:pPr>
        <w:ind w:left="720"/>
      </w:pPr>
      <w:r>
        <w:t xml:space="preserve">Another source, many years later, quoted Joseph Smith Sr. as providing the following description of the plates (Lapham 1870): </w:t>
      </w:r>
    </w:p>
    <w:p w14:paraId="2D0E0146" w14:textId="60AD8441" w:rsidR="004A43BC" w:rsidRDefault="004A43BC" w:rsidP="00D02854">
      <w:pPr>
        <w:ind w:left="1440"/>
      </w:pPr>
      <w:r>
        <w:t xml:space="preserve">In answer to our question, as to what it was that Joseph had thus obtained, he said it consisted of a set of gold plates, about six inches wide, and nine or ten inches long. They were in the form of a book, half an inch thick, but were not bound at the back, like our books, but were held together by several gold rings, in such a way that the plates could be opened similar to a book. Under the first plate, or lid, he found a pair of spectacles, about one and a half inches longer than those used at the present day, the eyes not of glass but of diamond. On the next page were representations of all the Masonic implements, as used by masons at the present day. The remaining pages were closely written over in characters of some unknown tongue, the last containing the alphabet of this unknown language. </w:t>
      </w:r>
    </w:p>
    <w:p w14:paraId="2270052A" w14:textId="5A8098BC" w:rsidR="004A43BC" w:rsidRDefault="004A43BC" w:rsidP="00D02854">
      <w:pPr>
        <w:ind w:left="720"/>
      </w:pPr>
      <w:r>
        <w:t>This source is a second-hand source, quoted after many years had passed, but it indicates with regards to the first one or two plates that they were not part of the main text, and neither was the last page that contained what was thought to be some form of alphabet. The reference to Masonic representations is quite vague, but seems to be relatively consistent with Anthon’s description of half-moons and stars at least, which are common Masonic symbols.</w:t>
      </w:r>
    </w:p>
    <w:p w14:paraId="3BF4EBBD" w14:textId="5D703305" w:rsidR="004A43BC" w:rsidRPr="004A43BC" w:rsidRDefault="004A43BC" w:rsidP="004A43BC">
      <w:pPr>
        <w:ind w:firstLine="720"/>
        <w:rPr>
          <w:color w:val="FF0000"/>
        </w:rPr>
      </w:pPr>
      <w:r w:rsidRPr="004A43BC">
        <w:rPr>
          <w:color w:val="FF0000"/>
        </w:rPr>
        <w:t>My comments:</w:t>
      </w:r>
    </w:p>
    <w:p w14:paraId="1CBD6A7F" w14:textId="7A59B05D" w:rsidR="004A43BC" w:rsidRDefault="00534DF6" w:rsidP="00534DF6">
      <w:pPr>
        <w:ind w:left="720"/>
      </w:pPr>
      <w:r>
        <w:lastRenderedPageBreak/>
        <w:tab/>
        <w:t xml:space="preserve">The next quote comes third-hand (or possibly fourth-hand) some forty years after-the-fact from “Lapham.”  In the references section we find: Lapham, Fayette. 1870. “The Mormons. Interview with the Father of Joseph Smith, The Mormon Prophet. Forty Years Ago, His Account of the Finding of the Sacred Plates.” </w:t>
      </w:r>
      <w:r w:rsidRPr="00834B34">
        <w:rPr>
          <w:i/>
          <w:iCs/>
        </w:rPr>
        <w:t>Historical Magazine</w:t>
      </w:r>
      <w:r>
        <w:t>, May 1870  8 (5): 305-309</w:t>
      </w:r>
      <w:r w:rsidR="00D02854">
        <w:t>.</w:t>
      </w:r>
    </w:p>
    <w:p w14:paraId="5A32D5BF" w14:textId="407AF37E" w:rsidR="00534DF6" w:rsidRDefault="00534DF6" w:rsidP="004A43BC">
      <w:pPr>
        <w:ind w:left="720" w:firstLine="720"/>
      </w:pPr>
      <w:r>
        <w:t>When Lapham prefaces his remarks about the set of plates by saying that it was “a book, half an inch thick” it tends to discount, at least in my mind, ANYthing that he has to say afterward, including the statement “the last [page] containing the alphabet of the unknown language.”  To be sure, we don’t know even what Lapham meant when he wrote “last” or “alphabet.”</w:t>
      </w:r>
    </w:p>
    <w:p w14:paraId="6B3EE9E2" w14:textId="77777777" w:rsidR="00534DF6" w:rsidRDefault="00534DF6" w:rsidP="00534DF6">
      <w:pPr>
        <w:ind w:left="720" w:firstLine="720"/>
      </w:pPr>
      <w:r>
        <w:t>As for Fayette Lapham, the following comes from an</w:t>
      </w:r>
      <w:r w:rsidRPr="008560CC">
        <w:rPr>
          <w:i/>
          <w:iCs/>
        </w:rPr>
        <w:t xml:space="preserve"> Interpreter</w:t>
      </w:r>
      <w:r>
        <w:t xml:space="preserve"> article which reviews and critiques the writings of Don Bradley.  See  </w:t>
      </w:r>
      <w:hyperlink r:id="rId35" w:history="1">
        <w:r w:rsidRPr="00EA3162">
          <w:rPr>
            <w:rStyle w:val="Hyperlink"/>
          </w:rPr>
          <w:t>https://journal.interpreterfoundation.org/a-passover-setting-for-lehis-exodus/</w:t>
        </w:r>
      </w:hyperlink>
      <w:r>
        <w:t xml:space="preserve"> </w:t>
      </w:r>
    </w:p>
    <w:p w14:paraId="679F79B6" w14:textId="77777777" w:rsidR="00534DF6" w:rsidRPr="008560CC" w:rsidRDefault="00534DF6" w:rsidP="00534DF6">
      <w:pPr>
        <w:ind w:left="1440"/>
        <w:rPr>
          <w:b/>
          <w:bCs/>
        </w:rPr>
      </w:pPr>
      <w:r w:rsidRPr="008560CC">
        <w:rPr>
          <w:b/>
          <w:bCs/>
        </w:rPr>
        <w:t>Fayette Lapham’s Interview with Joseph Smith Sr.</w:t>
      </w:r>
    </w:p>
    <w:p w14:paraId="6C0D29A2" w14:textId="77777777" w:rsidR="00534DF6" w:rsidRDefault="00534DF6" w:rsidP="00534DF6">
      <w:pPr>
        <w:ind w:left="1440"/>
      </w:pPr>
      <w:r>
        <w:t xml:space="preserve"> . . . Despite his intellectual interest, Lapham was never a believer in Joseph Jr. as a prophet and appears to have never even read the Book of Mormon. In fact, Lapham came away from his interview with Joseph Sr. believing the Book of Mormon to be a hoax, which obviated his need to read it. Given this lack of familiarity with the book, and especially its missing pages, it is unlikely that Lapham could have identified what was missing from lost manuscript narrative and constructed elements that fill those gaps and fit the pattern of Book of Mormon narrative.</w:t>
      </w:r>
    </w:p>
    <w:p w14:paraId="0766E5FA" w14:textId="77777777" w:rsidR="00D02854" w:rsidRDefault="00D02854" w:rsidP="00534DF6">
      <w:pPr>
        <w:ind w:left="720"/>
      </w:pPr>
    </w:p>
    <w:p w14:paraId="0F686FCB" w14:textId="65DE89FF" w:rsidR="00D02854" w:rsidRDefault="00D02854" w:rsidP="00534DF6">
      <w:pPr>
        <w:ind w:left="720"/>
      </w:pPr>
      <w:r w:rsidRPr="00D02854">
        <w:rPr>
          <w:u w:val="single"/>
        </w:rPr>
        <w:t>Grover writes</w:t>
      </w:r>
      <w:r>
        <w:t>:</w:t>
      </w:r>
    </w:p>
    <w:p w14:paraId="5ACEF98F" w14:textId="681BC2B9" w:rsidR="00D02854" w:rsidRDefault="00D02854" w:rsidP="00D02854">
      <w:pPr>
        <w:ind w:left="720"/>
      </w:pPr>
      <w:r>
        <w:t xml:space="preserve">Another accounting of a third-hand source who purports to have seen the manuscript recounts that on the Anthon transcript were concentric circles with writing between, above, and below (Littell 1851): </w:t>
      </w:r>
    </w:p>
    <w:p w14:paraId="11296121" w14:textId="661DD67E" w:rsidR="00D02854" w:rsidRDefault="00D02854" w:rsidP="00D02854">
      <w:pPr>
        <w:ind w:left="1440"/>
      </w:pPr>
      <w:r>
        <w:t xml:space="preserve">The Prophet Joseph, curtained from the world and them with his spectacles, read from the gold plates what they committed to paper. Harris exhibited to an informant of the author, the manuscript title page. On it were drawn, rudely and bunglingly, concentric circles, between, above and below, which were characters, with little resemblance to letters; apparently a miserable imitation of hieroglyphics the writer may somewhere have seen.  </w:t>
      </w:r>
    </w:p>
    <w:p w14:paraId="77055F88" w14:textId="5712D386" w:rsidR="00D02854" w:rsidRDefault="00D02854" w:rsidP="00534DF6">
      <w:pPr>
        <w:ind w:left="720"/>
      </w:pPr>
      <w:r w:rsidRPr="00D02854">
        <w:rPr>
          <w:color w:val="FF0000"/>
        </w:rPr>
        <w:t>My comments</w:t>
      </w:r>
      <w:r>
        <w:t>:</w:t>
      </w:r>
    </w:p>
    <w:p w14:paraId="24480C36" w14:textId="7B7FF5CB" w:rsidR="00534DF6" w:rsidRDefault="00534DF6" w:rsidP="00534DF6">
      <w:pPr>
        <w:ind w:left="720"/>
      </w:pPr>
      <w:r>
        <w:tab/>
        <w:t>At this point in time, it is hard for me to put any credence in the 1851 Littell quote.</w:t>
      </w:r>
    </w:p>
    <w:p w14:paraId="7B094416" w14:textId="7E053F67" w:rsidR="00534DF6" w:rsidRDefault="00534DF6" w:rsidP="00534DF6">
      <w:pPr>
        <w:ind w:left="720"/>
      </w:pPr>
      <w:r>
        <w:tab/>
        <w:t xml:space="preserve">This brings me to </w:t>
      </w:r>
      <w:r w:rsidR="00D02854">
        <w:t xml:space="preserve">Grover’s next recorded </w:t>
      </w:r>
      <w:r>
        <w:t xml:space="preserve">quote, from Lucy Mack Smith, History, 1844-1845, The Joseph Smith Papers.  The Church Historian’s Press ID #7896; </w:t>
      </w:r>
      <w:hyperlink r:id="rId36" w:history="1">
        <w:r w:rsidRPr="00EA3162">
          <w:rPr>
            <w:rStyle w:val="Hyperlink"/>
          </w:rPr>
          <w:t>http://josephsmithpapers.org/paperSummarylucy- mack-smith-history-1844-1845</w:t>
        </w:r>
      </w:hyperlink>
      <w:r>
        <w:t>.  The quote begins as follows:</w:t>
      </w:r>
    </w:p>
    <w:p w14:paraId="2D860358" w14:textId="77777777" w:rsidR="00534DF6" w:rsidRDefault="00534DF6" w:rsidP="00534DF6">
      <w:pPr>
        <w:ind w:left="1440"/>
      </w:pPr>
      <w:r>
        <w:lastRenderedPageBreak/>
        <w:t xml:space="preserve">It soon became necessary to take some measures to accomplish the translation of the record into English but he was instructed to take off a facsimile of the alphabet Egyptian charecters Alphabetically and send them to all the learned men that he could find and ask them for the translation of the same.” . . . </w:t>
      </w:r>
    </w:p>
    <w:p w14:paraId="093B0A7C" w14:textId="274B0698" w:rsidR="00534DF6" w:rsidRDefault="00D02854" w:rsidP="00D02854">
      <w:r>
        <w:tab/>
      </w:r>
      <w:r w:rsidRPr="00D02854">
        <w:rPr>
          <w:color w:val="FF0000"/>
        </w:rPr>
        <w:t>My comments:</w:t>
      </w:r>
    </w:p>
    <w:p w14:paraId="390DDD69" w14:textId="77777777" w:rsidR="00534DF6" w:rsidRDefault="00534DF6" w:rsidP="00D02854">
      <w:pPr>
        <w:ind w:left="720" w:firstLine="720"/>
      </w:pPr>
      <w:r>
        <w:t>This is a statement 15 years removed from the happening, and it is difficult to interpret, but I will try.  Apparently, Joseph was to copy characters off the plates in the best duplication or “facsimile” manner possible.  But he was to copy them “Alphabetically.”  I do not know how to interpret “Alphabetically.”  Do I suppose that Joseph knew the order of the “Egyptian” alphabet?  And if he did, what kind of a message could ever be expected from the listing of alphabet symbols in “Alphabetical” order?  And how come this list ended up, according to the supposed Anthon letters, in perpendicular columns that ended in circles?</w:t>
      </w:r>
    </w:p>
    <w:p w14:paraId="63F3DEFB" w14:textId="77777777" w:rsidR="00534DF6" w:rsidRDefault="00534DF6" w:rsidP="00534DF6">
      <w:pPr>
        <w:ind w:left="720"/>
      </w:pPr>
    </w:p>
    <w:p w14:paraId="1DBE3B39" w14:textId="7C7A00B8" w:rsidR="00534DF6" w:rsidRDefault="00534DF6" w:rsidP="00534DF6">
      <w:pPr>
        <w:ind w:left="720"/>
      </w:pPr>
      <w:r>
        <w:t xml:space="preserve">We now come to </w:t>
      </w:r>
      <w:r w:rsidR="00D02854" w:rsidRPr="00D02854">
        <w:rPr>
          <w:u w:val="single"/>
        </w:rPr>
        <w:t xml:space="preserve">Grover’s </w:t>
      </w:r>
      <w:r w:rsidRPr="00D02854">
        <w:rPr>
          <w:u w:val="single"/>
        </w:rPr>
        <w:t>next quote</w:t>
      </w:r>
      <w:r>
        <w:t>, that of Joseph Smith himself:</w:t>
      </w:r>
    </w:p>
    <w:p w14:paraId="25F2ACBC" w14:textId="77777777" w:rsidR="00534DF6" w:rsidRDefault="00534DF6" w:rsidP="00534DF6">
      <w:pPr>
        <w:ind w:left="1440"/>
      </w:pPr>
      <w:r>
        <w:t xml:space="preserve">I wish to mention here that the title-page of the Book of Mormon is a literal translation, taken from </w:t>
      </w:r>
      <w:r w:rsidRPr="00DB726B">
        <w:rPr>
          <w:u w:val="single"/>
        </w:rPr>
        <w:t>the very last leaf, on the left-hand side of the collection or book of plates</w:t>
      </w:r>
      <w:r>
        <w:t>, which contained the record which has been translated, the language of the whole running the same as all Hebrew writing in general [that is, from right to left, and that said title page is not by any means a modern composition, either of mine or of any other man who has lived or does live in this generation.</w:t>
      </w:r>
    </w:p>
    <w:p w14:paraId="69D97685" w14:textId="0A11E461" w:rsidR="00534DF6" w:rsidRDefault="00D02854" w:rsidP="00534DF6">
      <w:pPr>
        <w:ind w:left="720"/>
      </w:pPr>
      <w:r w:rsidRPr="00D02854">
        <w:rPr>
          <w:u w:val="single"/>
        </w:rPr>
        <w:t>Grover now summarizes</w:t>
      </w:r>
      <w:r>
        <w:t>:</w:t>
      </w:r>
    </w:p>
    <w:p w14:paraId="6895F8C8" w14:textId="01C39438" w:rsidR="006F1757" w:rsidRDefault="00534DF6" w:rsidP="00534DF6">
      <w:pPr>
        <w:ind w:left="720" w:firstLine="720"/>
      </w:pPr>
      <w:r>
        <w:t xml:space="preserve"> “If we take these descriptions </w:t>
      </w:r>
      <w:r w:rsidRPr="00DB726B">
        <w:rPr>
          <w:u w:val="single"/>
        </w:rPr>
        <w:t>at face value</w:t>
      </w:r>
      <w:r>
        <w:t xml:space="preserve">, we can surmise a few things.” </w:t>
      </w:r>
      <w:r w:rsidR="006F1757">
        <w:t xml:space="preserve">. . . </w:t>
      </w:r>
      <w:r>
        <w:t xml:space="preserve"> </w:t>
      </w:r>
    </w:p>
    <w:p w14:paraId="37550666" w14:textId="71349D09" w:rsidR="006F1757" w:rsidRDefault="006F1757" w:rsidP="006F1757">
      <w:r>
        <w:tab/>
      </w:r>
      <w:r w:rsidRPr="006F1757">
        <w:rPr>
          <w:color w:val="FF0000"/>
        </w:rPr>
        <w:t>My comments:</w:t>
      </w:r>
    </w:p>
    <w:p w14:paraId="56A4BE6E" w14:textId="0D717201" w:rsidR="00534DF6" w:rsidRDefault="00534DF6" w:rsidP="00534DF6">
      <w:pPr>
        <w:ind w:left="720" w:firstLine="720"/>
      </w:pPr>
      <w:r>
        <w:t xml:space="preserve">For me, this is one GIANT leap.  </w:t>
      </w:r>
      <w:r w:rsidR="006F1757">
        <w:t xml:space="preserve">Grover has </w:t>
      </w:r>
      <w:r>
        <w:t>listed anti-Mormon quotes of highly questionable content, and a quote by Joseph’s mother 15 years after the event that is very difficult to interpret, with a quote directly from Joseph Smith himself</w:t>
      </w:r>
      <w:r w:rsidR="006F1757">
        <w:t xml:space="preserve">.  He then lumps </w:t>
      </w:r>
      <w:r>
        <w:t>ALL of the quotes together and suggest</w:t>
      </w:r>
      <w:r w:rsidR="006F1757">
        <w:t>s</w:t>
      </w:r>
      <w:r>
        <w:t xml:space="preserve"> that I am supposed to take them “at face value”?  I find this to be very unsupported and weak reasoning; nevertheless, I will proceed</w:t>
      </w:r>
      <w:r w:rsidR="006F1757">
        <w:t xml:space="preserve"> with the book</w:t>
      </w:r>
      <w:r>
        <w:t>.  But we now jump to the Caractors Document, something that, at this point, has not been proven to have any connection to what Martin Harris showed to Anthon.</w:t>
      </w:r>
    </w:p>
    <w:p w14:paraId="4FF5A370" w14:textId="77777777" w:rsidR="00534DF6" w:rsidRDefault="00534DF6" w:rsidP="00534DF6">
      <w:pPr>
        <w:ind w:left="720"/>
      </w:pPr>
    </w:p>
    <w:p w14:paraId="2E37DE7C" w14:textId="35FD4A5C" w:rsidR="00A27A94" w:rsidRDefault="00000CC1" w:rsidP="00534DF6">
      <w:pPr>
        <w:ind w:left="720"/>
      </w:pPr>
      <w:r>
        <w:t xml:space="preserve">In Chapter 5, on page 70 </w:t>
      </w:r>
      <w:r w:rsidR="006F1757">
        <w:t xml:space="preserve">Grover </w:t>
      </w:r>
      <w:r>
        <w:t>writes: “1 .  Lehi Departure Calendar Introductory Glyph” under which he illustrates and analyzes the glyph for a number of pages, after which on page 73 he writes:</w:t>
      </w:r>
    </w:p>
    <w:p w14:paraId="47FB1164" w14:textId="57940080" w:rsidR="00000CC1" w:rsidRDefault="00000CC1" w:rsidP="00534DF6">
      <w:pPr>
        <w:ind w:left="1440"/>
      </w:pPr>
      <w:r>
        <w:t>However, since we are not sure which month is being designated we might at least explore the possibility that the interpretation of it being the second month when Lehi left, as it is potentially consistent with when Lehi left Jerusalem (the Hebrew second month is called</w:t>
      </w:r>
      <w:r w:rsidRPr="00000CC1">
        <w:rPr>
          <w:i/>
          <w:iCs/>
        </w:rPr>
        <w:t xml:space="preserve"> lyyar</w:t>
      </w:r>
      <w:r>
        <w:t xml:space="preserve"> and in 587 BC ran from April 29th to May 27</w:t>
      </w:r>
      <w:r w:rsidRPr="00000CC1">
        <w:rPr>
          <w:vertAlign w:val="superscript"/>
        </w:rPr>
        <w:t>th</w:t>
      </w:r>
      <w:r>
        <w:t xml:space="preserve">).  This is the correct </w:t>
      </w:r>
      <w:r>
        <w:lastRenderedPageBreak/>
        <w:t xml:space="preserve">time frame as the Babylonian army lifted the siege of Jerusalem on January 1, 587 BC and returned to Jerusalem on June 15, 587, with the Babylonian army breaching the walls of Jerusalem on July 12, 587 BC (Spackman 1993, 11-12).  However, further date information provided in the </w:t>
      </w:r>
      <w:r w:rsidR="007A3E98">
        <w:t>“</w:t>
      </w:r>
      <w:r>
        <w:t>Caractors</w:t>
      </w:r>
      <w:r w:rsidR="007A3E98">
        <w:t>”</w:t>
      </w:r>
      <w:r>
        <w:t xml:space="preserve"> document indicates that the departure of Lehi was around January of that year.  As a result, it is more likely that the “2 month” glyph is probably part of the date sequence of the 436 year date and indicates a particular month of the year.</w:t>
      </w:r>
    </w:p>
    <w:p w14:paraId="0206E68D" w14:textId="6E06501B" w:rsidR="006F1757" w:rsidRDefault="006F1757" w:rsidP="006F1757">
      <w:r>
        <w:tab/>
      </w:r>
      <w:r w:rsidRPr="00FD3D9D">
        <w:rPr>
          <w:color w:val="FF0000"/>
        </w:rPr>
        <w:t>My comments:</w:t>
      </w:r>
    </w:p>
    <w:p w14:paraId="277791F4" w14:textId="7E5DB4A6" w:rsidR="00FD3D9D" w:rsidRDefault="006F1757" w:rsidP="00FD3D9D">
      <w:pPr>
        <w:ind w:left="720" w:firstLine="720"/>
      </w:pPr>
      <w:r>
        <w:t xml:space="preserve">Grover seems to use a good portion of Spackman’s calendar ideas.  Spackman proposed a 354-day </w:t>
      </w:r>
      <w:r w:rsidRPr="006F1757">
        <w:rPr>
          <w:u w:val="single"/>
        </w:rPr>
        <w:t>continuous</w:t>
      </w:r>
      <w:r>
        <w:t xml:space="preserve"> lunar calendar</w:t>
      </w:r>
      <w:r w:rsidR="00FD3D9D">
        <w:t xml:space="preserve"> for Lehi’s group and Nephi’s record</w:t>
      </w:r>
      <w:r>
        <w:t xml:space="preserve">.  </w:t>
      </w:r>
      <w:r w:rsidR="009B156E">
        <w:t>Perhaps I might be wrong, but in my mind t</w:t>
      </w:r>
      <w:r>
        <w:t xml:space="preserve">here is no evidence that the Hebrews or Jews ever used a </w:t>
      </w:r>
      <w:r w:rsidR="00FD3D9D">
        <w:t xml:space="preserve">continuous </w:t>
      </w:r>
      <w:r>
        <w:t>non-intercalated 354-day lunar calendar.  The Hebrew festivals were aligned with the seasons.  There is also the big question of the ancient 3-month caravan communication time between Jerusalem and the proposed site of Lehi’s Bountiful in present-day Oman.</w:t>
      </w:r>
      <w:r w:rsidR="00FD3D9D">
        <w:t xml:space="preserve">  Spackman’s and Grover’s departure date for Lehi from Jerusalem makes it nearly impossible to believe that Nephi did not hear about Jerusalem’s destruction while in Bountiful—something they seemingly dismiss, but something that the Book of Mormon narrative implies did not happen until Lehi’s party crossed the sea to the Promised Land.</w:t>
      </w:r>
    </w:p>
    <w:p w14:paraId="32A4C55B" w14:textId="77777777" w:rsidR="00000CC1" w:rsidRDefault="00000CC1" w:rsidP="00877571">
      <w:pPr>
        <w:spacing w:after="0"/>
      </w:pPr>
    </w:p>
    <w:p w14:paraId="58F85B0D" w14:textId="492885E0" w:rsidR="00877571" w:rsidRDefault="00877571" w:rsidP="00877571">
      <w:pPr>
        <w:spacing w:after="0"/>
      </w:pPr>
      <w:r w:rsidRPr="005E1275">
        <w:t>2015</w:t>
      </w:r>
      <w:r>
        <w:tab/>
      </w:r>
      <w:r w:rsidRPr="005E1275">
        <w:rPr>
          <w:b/>
          <w:bCs/>
        </w:rPr>
        <w:t>Jeffrey R. Chadwick,</w:t>
      </w:r>
      <w:r>
        <w:t xml:space="preserve"> </w:t>
      </w:r>
      <w:r w:rsidRPr="00877571">
        <w:rPr>
          <w:b/>
          <w:bCs/>
        </w:rPr>
        <w:t xml:space="preserve">“Dating the Death of Jesus Christ,” </w:t>
      </w:r>
      <w:r w:rsidRPr="005244DC">
        <w:rPr>
          <w:b/>
          <w:bCs/>
          <w:i/>
          <w:iCs/>
        </w:rPr>
        <w:t>BYU Studies Quarterly</w:t>
      </w:r>
      <w:r>
        <w:t xml:space="preserve">  Vol. 54, Iss. 4 </w:t>
      </w:r>
    </w:p>
    <w:p w14:paraId="65CB5D4E" w14:textId="39B7BDC7" w:rsidR="00877571" w:rsidRDefault="00877571" w:rsidP="00877571">
      <w:pPr>
        <w:spacing w:after="0"/>
        <w:ind w:left="720" w:firstLine="720"/>
      </w:pPr>
      <w:r>
        <w:t xml:space="preserve">(2015): 135-191. </w:t>
      </w:r>
    </w:p>
    <w:p w14:paraId="34FD8CF1" w14:textId="77777777" w:rsidR="005E1275" w:rsidRDefault="005E1275" w:rsidP="00877571">
      <w:pPr>
        <w:spacing w:after="0"/>
        <w:ind w:left="720" w:firstLine="720"/>
      </w:pPr>
    </w:p>
    <w:p w14:paraId="107D3595" w14:textId="10AAFF50" w:rsidR="00877571" w:rsidRDefault="005E1275" w:rsidP="00A27A94">
      <w:r>
        <w:tab/>
      </w:r>
      <w:r>
        <w:tab/>
      </w:r>
      <w:r w:rsidRPr="005E1275">
        <w:rPr>
          <w:color w:val="FF0000"/>
        </w:rPr>
        <w:t>Summarize &amp; quote pertinent sections of this article.</w:t>
      </w:r>
    </w:p>
    <w:p w14:paraId="1B4EF159" w14:textId="77777777" w:rsidR="005E1275" w:rsidRDefault="005E1275" w:rsidP="00A27A94"/>
    <w:p w14:paraId="2627691C" w14:textId="7750B30C" w:rsidR="000961EE" w:rsidRDefault="000961EE" w:rsidP="000961EE">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sidRPr="000961EE">
        <w:rPr>
          <w:rFonts w:eastAsia="Times New Roman" w:cstheme="minorHAnsi"/>
          <w:spacing w:val="-2"/>
          <w:kern w:val="0"/>
          <w14:ligatures w14:val="none"/>
        </w:rPr>
        <w:t>2015</w:t>
      </w:r>
      <w:r w:rsidR="00812302">
        <w:rPr>
          <w:rFonts w:eastAsia="Times New Roman" w:cstheme="minorHAnsi"/>
          <w:spacing w:val="-2"/>
          <w:kern w:val="0"/>
          <w14:ligatures w14:val="none"/>
        </w:rPr>
        <w:t xml:space="preserve">       </w:t>
      </w:r>
      <w:r w:rsidRPr="005E1275">
        <w:rPr>
          <w:rFonts w:eastAsia="Times New Roman" w:cstheme="minorHAnsi"/>
          <w:b/>
          <w:bCs/>
          <w:spacing w:val="-2"/>
          <w:kern w:val="0"/>
          <w14:ligatures w14:val="none"/>
        </w:rPr>
        <w:t>Warren P. Aston,</w:t>
      </w:r>
      <w:r w:rsidRPr="000961EE">
        <w:rPr>
          <w:rFonts w:eastAsia="Times New Roman" w:cstheme="minorHAnsi"/>
          <w:spacing w:val="-2"/>
          <w:kern w:val="0"/>
          <w14:ligatures w14:val="none"/>
        </w:rPr>
        <w:t xml:space="preserve"> </w:t>
      </w:r>
      <w:r w:rsidRPr="005244DC">
        <w:rPr>
          <w:rFonts w:eastAsia="Times New Roman" w:cstheme="minorHAnsi"/>
          <w:b/>
          <w:bCs/>
          <w:i/>
          <w:iCs/>
          <w:spacing w:val="-2"/>
          <w:kern w:val="0"/>
          <w14:ligatures w14:val="none"/>
        </w:rPr>
        <w:t>Lehi and Sariah in Arabia: The Old World Setting of the Book of Mormon,</w:t>
      </w:r>
      <w:r w:rsidRPr="000961EE">
        <w:rPr>
          <w:rFonts w:eastAsia="Times New Roman" w:cstheme="minorHAnsi"/>
          <w:spacing w:val="-2"/>
          <w:kern w:val="0"/>
          <w14:ligatures w14:val="none"/>
        </w:rPr>
        <w:t xml:space="preserve"> </w:t>
      </w:r>
    </w:p>
    <w:p w14:paraId="6EBC6137" w14:textId="7EAD7B09" w:rsidR="000961EE" w:rsidRPr="000961EE" w:rsidRDefault="000961EE" w:rsidP="000961EE">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ab/>
      </w:r>
      <w:r w:rsidR="00812302">
        <w:rPr>
          <w:rFonts w:eastAsia="Times New Roman" w:cstheme="minorHAnsi"/>
          <w:spacing w:val="-2"/>
          <w:kern w:val="0"/>
          <w14:ligatures w14:val="none"/>
        </w:rPr>
        <w:t xml:space="preserve">         </w:t>
      </w:r>
      <w:r w:rsidRPr="000961EE">
        <w:rPr>
          <w:rFonts w:eastAsia="Times New Roman" w:cstheme="minorHAnsi"/>
          <w:spacing w:val="-2"/>
          <w:kern w:val="0"/>
          <w14:ligatures w14:val="none"/>
        </w:rPr>
        <w:t>Printed in USA, 2015.</w:t>
      </w:r>
    </w:p>
    <w:p w14:paraId="0884A5AE" w14:textId="77777777" w:rsidR="000961EE" w:rsidRDefault="000961EE" w:rsidP="00A27A94"/>
    <w:p w14:paraId="1EB094E0" w14:textId="77777777" w:rsidR="00EA4B2D" w:rsidRDefault="00EA4B2D" w:rsidP="00EA4B2D">
      <w:pPr>
        <w:spacing w:after="0"/>
      </w:pPr>
      <w:r>
        <w:t>2015</w:t>
      </w:r>
      <w:r>
        <w:tab/>
      </w:r>
      <w:r w:rsidRPr="00EA4B2D">
        <w:rPr>
          <w:b/>
          <w:bCs/>
        </w:rPr>
        <w:t xml:space="preserve">S. Kent Brown, </w:t>
      </w:r>
      <w:r w:rsidRPr="00EA4B2D">
        <w:rPr>
          <w:b/>
          <w:bCs/>
          <w:i/>
          <w:iCs/>
        </w:rPr>
        <w:t>The Testimony of Luke: Brigham Young University New Testament Commentary</w:t>
      </w:r>
      <w:r w:rsidRPr="00EA4B2D">
        <w:rPr>
          <w:i/>
          <w:iCs/>
        </w:rPr>
        <w:t>,</w:t>
      </w:r>
      <w:r>
        <w:t xml:space="preserve"> </w:t>
      </w:r>
    </w:p>
    <w:p w14:paraId="4F58C061" w14:textId="12CB5CB7" w:rsidR="00EA4B2D" w:rsidRDefault="00EA4B2D" w:rsidP="00EA4B2D">
      <w:pPr>
        <w:spacing w:after="0"/>
        <w:ind w:left="720" w:firstLine="720"/>
      </w:pPr>
      <w:r>
        <w:t>Provo, Utah: BYU Studies, 2015.</w:t>
      </w:r>
    </w:p>
    <w:p w14:paraId="145F2584" w14:textId="77777777" w:rsidR="00EA4B2D" w:rsidRDefault="00EA4B2D" w:rsidP="00EA4B2D">
      <w:pPr>
        <w:spacing w:after="0"/>
        <w:ind w:left="720" w:firstLine="720"/>
      </w:pPr>
    </w:p>
    <w:p w14:paraId="15B0B8A0" w14:textId="3040BCE8" w:rsidR="00EA4B2D" w:rsidRDefault="00EA4B2D" w:rsidP="00EA4B2D">
      <w:pPr>
        <w:ind w:left="720"/>
      </w:pPr>
      <w:r w:rsidRPr="00EA4B2D">
        <w:rPr>
          <w:color w:val="FF0000"/>
        </w:rPr>
        <w:t xml:space="preserve">Note* </w:t>
      </w:r>
      <w:r>
        <w:t>S. Kent Brown is an emeritus professor of Ancient Scripture at Brigham Young University and is the former director of the BYU Jerusalem Center for Near Eastern Studies.  Dr. Brown taught at BYU from 1971 to 2008.</w:t>
      </w:r>
    </w:p>
    <w:p w14:paraId="6CFE0280" w14:textId="217C4046" w:rsidR="00AC13D0" w:rsidRDefault="00AC13D0" w:rsidP="00A27A94">
      <w:r>
        <w:tab/>
        <w:t xml:space="preserve">Some of </w:t>
      </w:r>
      <w:r w:rsidR="00185132">
        <w:t xml:space="preserve">Brown’s </w:t>
      </w:r>
      <w:r>
        <w:t>pertinent “Notes” are as follows:</w:t>
      </w:r>
    </w:p>
    <w:p w14:paraId="75819153" w14:textId="52544C06" w:rsidR="00EA4B2D" w:rsidRDefault="00AC13D0" w:rsidP="00AC13D0">
      <w:pPr>
        <w:ind w:firstLine="720"/>
      </w:pPr>
      <w:r>
        <w:t>(p. 107</w:t>
      </w:r>
      <w:r w:rsidR="004B528E">
        <w:t>)</w:t>
      </w:r>
      <w:r>
        <w:t xml:space="preserve">: Luke 1:26  </w:t>
      </w:r>
      <w:r w:rsidRPr="00AC13D0">
        <w:rPr>
          <w:b/>
          <w:bCs/>
        </w:rPr>
        <w:t>in the sixth month</w:t>
      </w:r>
      <w:r>
        <w:t>:</w:t>
      </w:r>
      <w:r w:rsidR="00EA4B2D">
        <w:tab/>
      </w:r>
    </w:p>
    <w:p w14:paraId="6A0CCAFD" w14:textId="4CE06FB2" w:rsidR="00EA4B2D" w:rsidRDefault="00AC13D0" w:rsidP="00AC13D0">
      <w:pPr>
        <w:ind w:left="1440"/>
      </w:pPr>
      <w:r>
        <w:t>. . . The reference is . . . to the period of Elisabeth’s pregnancy that has just passed its fifth month (see 1:24, 36)</w:t>
      </w:r>
    </w:p>
    <w:p w14:paraId="7A550CDA" w14:textId="6802E692" w:rsidR="00AC13D0" w:rsidRDefault="00AC13D0" w:rsidP="0091377F">
      <w:pPr>
        <w:ind w:left="720"/>
      </w:pPr>
      <w:r>
        <w:t>(p. 114-115</w:t>
      </w:r>
      <w:r w:rsidR="004B528E">
        <w:t>)</w:t>
      </w:r>
      <w:r>
        <w:t xml:space="preserve">: Luke 1:39: </w:t>
      </w:r>
      <w:r w:rsidRPr="0091377F">
        <w:rPr>
          <w:b/>
          <w:bCs/>
        </w:rPr>
        <w:t>Mary arose</w:t>
      </w:r>
      <w:r>
        <w:t>:</w:t>
      </w:r>
    </w:p>
    <w:p w14:paraId="523AD468" w14:textId="4F6E2FA3" w:rsidR="00AC13D0" w:rsidRDefault="00AC13D0" w:rsidP="0091377F">
      <w:pPr>
        <w:ind w:left="1440"/>
      </w:pPr>
      <w:r>
        <w:lastRenderedPageBreak/>
        <w:t>. . . What is the timing of Mary’s trip?  If we place Jesus’ birth in the spring of that year (see the Note on 2:8), then Mary makes the trip during July.  We reach this conclusion in the following way.  If we count backward from Jesus’ birth in the spring, (1 Mary becomes pregnant when Elisabeth is in her sixth month, about five and one-half months along (see 1:26); (1) Elisabeth does not conceive until some time after Zacharias has returned from his duties at the temple, presumably fourteen and one-half months or so before Jesus’ birth, adding Mary’s full term of nine months to the five and one-half months of Elisabeth’s pregnancy (see 1:24); and (3) Zacharias remains in Jerusalem for a short period—a few day s at most—after he himself ministers at the incense altar (see 1:23).</w:t>
      </w:r>
    </w:p>
    <w:p w14:paraId="55E8F675" w14:textId="1F8FBAED" w:rsidR="0091377F" w:rsidRDefault="0091377F" w:rsidP="0091377F">
      <w:pPr>
        <w:ind w:left="720"/>
      </w:pPr>
      <w:r>
        <w:t>(p. 134</w:t>
      </w:r>
      <w:r w:rsidR="004B528E">
        <w:t>)</w:t>
      </w:r>
      <w:r>
        <w:t xml:space="preserve">: Luke 2:1: </w:t>
      </w:r>
      <w:r w:rsidRPr="0091377F">
        <w:rPr>
          <w:b/>
          <w:bCs/>
        </w:rPr>
        <w:t>a decree</w:t>
      </w:r>
      <w:r>
        <w:t>:</w:t>
      </w:r>
    </w:p>
    <w:p w14:paraId="3D3C91EA" w14:textId="77777777" w:rsidR="00227822" w:rsidRDefault="0091377F" w:rsidP="0091377F">
      <w:pPr>
        <w:ind w:left="1440"/>
      </w:pPr>
      <w:r>
        <w:t>Luke preserves the only notice for this decree.  Without success, scholars have scoured ancient literature to find a second reference to this imperial decree, and many note that such a decree would probably not apply to vassal states and client kingdoms like Herod’s.  But evidence exists from other sources for a reorganization of Roman administration by Augustus, and this may be what Luke is referring to.</w:t>
      </w:r>
      <w:r w:rsidRPr="0091377F">
        <w:rPr>
          <w:color w:val="FF0000"/>
          <w:vertAlign w:val="superscript"/>
        </w:rPr>
        <w:t>1</w:t>
      </w:r>
      <w:r>
        <w:t xml:space="preserve"> </w:t>
      </w:r>
    </w:p>
    <w:p w14:paraId="39FF14D4" w14:textId="57B69094" w:rsidR="0091377F" w:rsidRPr="0091377F" w:rsidRDefault="00227822" w:rsidP="00227822">
      <w:pPr>
        <w:ind w:left="1440" w:firstLine="720"/>
      </w:pPr>
      <w:r w:rsidRPr="00185132">
        <w:rPr>
          <w:color w:val="FF0000"/>
          <w:sz w:val="18"/>
          <w:szCs w:val="18"/>
        </w:rPr>
        <w:t>1</w:t>
      </w:r>
      <w:r w:rsidR="0091377F" w:rsidRPr="00185132">
        <w:rPr>
          <w:color w:val="FF0000"/>
          <w:sz w:val="18"/>
          <w:szCs w:val="18"/>
        </w:rPr>
        <w:t xml:space="preserve"> </w:t>
      </w:r>
      <w:r w:rsidR="0091377F" w:rsidRPr="0091377F">
        <w:rPr>
          <w:sz w:val="18"/>
          <w:szCs w:val="18"/>
        </w:rPr>
        <w:t xml:space="preserve">(Morris, </w:t>
      </w:r>
      <w:r w:rsidR="0091377F" w:rsidRPr="0091377F">
        <w:rPr>
          <w:i/>
          <w:iCs/>
          <w:sz w:val="18"/>
          <w:szCs w:val="18"/>
        </w:rPr>
        <w:t xml:space="preserve">Luke </w:t>
      </w:r>
      <w:r w:rsidR="0091377F" w:rsidRPr="0091377F">
        <w:rPr>
          <w:sz w:val="18"/>
          <w:szCs w:val="18"/>
        </w:rPr>
        <w:t>90.)</w:t>
      </w:r>
    </w:p>
    <w:p w14:paraId="731A02EE" w14:textId="1148591F" w:rsidR="0091377F" w:rsidRDefault="0091377F" w:rsidP="00742DB3">
      <w:pPr>
        <w:ind w:left="720"/>
      </w:pPr>
      <w:r>
        <w:t>(p. 134</w:t>
      </w:r>
      <w:r w:rsidR="004B528E">
        <w:t>)</w:t>
      </w:r>
      <w:r>
        <w:t xml:space="preserve">: </w:t>
      </w:r>
      <w:r w:rsidRPr="0091377F">
        <w:rPr>
          <w:b/>
          <w:bCs/>
        </w:rPr>
        <w:t>this taxing was first made</w:t>
      </w:r>
      <w:r>
        <w:t>:</w:t>
      </w:r>
    </w:p>
    <w:p w14:paraId="2DFD7260" w14:textId="1AEF8115" w:rsidR="0091377F" w:rsidRDefault="0091377F" w:rsidP="00742DB3">
      <w:pPr>
        <w:ind w:left="1440"/>
      </w:pPr>
      <w:r>
        <w:t>Grammarians differ whether the Greek term for “first” (</w:t>
      </w:r>
      <w:r w:rsidRPr="00742DB3">
        <w:rPr>
          <w:i/>
          <w:iCs/>
        </w:rPr>
        <w:t>prote</w:t>
      </w:r>
      <w:r>
        <w:t xml:space="preserve">) is adverbial in its </w:t>
      </w:r>
      <w:r w:rsidR="00742DB3">
        <w:t>force</w:t>
      </w:r>
      <w:r>
        <w:t xml:space="preserve">, as in the KJV, or whether as an adjective it </w:t>
      </w:r>
      <w:r w:rsidR="00742DB3">
        <w:t>modifies</w:t>
      </w:r>
      <w:r>
        <w:t xml:space="preserve"> the word for “taxing” or “enrollment,” which is the proper meaning of the term.</w:t>
      </w:r>
      <w:r w:rsidRPr="00742DB3">
        <w:rPr>
          <w:color w:val="FF0000"/>
          <w:vertAlign w:val="superscript"/>
        </w:rPr>
        <w:t>4</w:t>
      </w:r>
      <w:r>
        <w:t xml:space="preserve"> </w:t>
      </w:r>
      <w:r w:rsidR="00227822">
        <w:t xml:space="preserve"> </w:t>
      </w:r>
      <w:r>
        <w:t>Most early manuscripts place “</w:t>
      </w:r>
      <w:r w:rsidR="00742DB3">
        <w:t>first</w:t>
      </w:r>
      <w:r>
        <w:t>” so that it modifies “</w:t>
      </w:r>
      <w:r w:rsidR="00742DB3">
        <w:t>enrollment</w:t>
      </w:r>
      <w:r>
        <w:t xml:space="preserve">.”  In contrast, Nigel Turner suggests that the expression means, “This </w:t>
      </w:r>
      <w:r w:rsidR="00742DB3">
        <w:t>census</w:t>
      </w:r>
      <w:r>
        <w:t xml:space="preserve"> was before the census which Quirinius, governor of Syria, made</w:t>
      </w:r>
      <w:r w:rsidR="00742DB3">
        <w:t>.</w:t>
      </w:r>
      <w:r>
        <w:t>”</w:t>
      </w:r>
      <w:r w:rsidR="00742DB3" w:rsidRPr="00742DB3">
        <w:rPr>
          <w:color w:val="FF0000"/>
          <w:vertAlign w:val="superscript"/>
        </w:rPr>
        <w:t>5</w:t>
      </w:r>
      <w:r w:rsidR="00742DB3" w:rsidRPr="00742DB3">
        <w:rPr>
          <w:sz w:val="18"/>
          <w:szCs w:val="18"/>
        </w:rPr>
        <w:t xml:space="preserve">  </w:t>
      </w:r>
      <w:r w:rsidR="00742DB3">
        <w:t>If this sense holds up, then we should think of other censuses, including the one that catches Joseph and Mary, that occur before Quirinius pursues his census in AD 6 (see the next Note).</w:t>
      </w:r>
    </w:p>
    <w:p w14:paraId="7274E14B" w14:textId="6DA60981" w:rsidR="00227822" w:rsidRDefault="00227822" w:rsidP="00742DB3">
      <w:pPr>
        <w:ind w:left="1440"/>
      </w:pPr>
      <w:r>
        <w:tab/>
      </w:r>
      <w:r w:rsidRPr="00227822">
        <w:rPr>
          <w:color w:val="FF0000"/>
          <w:sz w:val="18"/>
          <w:szCs w:val="18"/>
        </w:rPr>
        <w:t>4</w:t>
      </w:r>
      <w:r>
        <w:t xml:space="preserve">  </w:t>
      </w:r>
      <w:r w:rsidRPr="00742DB3">
        <w:rPr>
          <w:sz w:val="18"/>
          <w:szCs w:val="18"/>
        </w:rPr>
        <w:t>(BAGD,  732-34)</w:t>
      </w:r>
      <w:r>
        <w:t xml:space="preserve">  </w:t>
      </w:r>
    </w:p>
    <w:p w14:paraId="6948F8D8" w14:textId="2F70CE5D" w:rsidR="00742DB3" w:rsidRDefault="00227822" w:rsidP="0091377F">
      <w:r>
        <w:tab/>
      </w:r>
      <w:r>
        <w:tab/>
      </w:r>
      <w:r>
        <w:tab/>
      </w:r>
      <w:r w:rsidRPr="00E3333C">
        <w:rPr>
          <w:color w:val="FF0000"/>
          <w:sz w:val="18"/>
          <w:szCs w:val="18"/>
        </w:rPr>
        <w:t>5</w:t>
      </w:r>
      <w:r w:rsidRPr="00E3333C">
        <w:rPr>
          <w:sz w:val="18"/>
          <w:szCs w:val="18"/>
        </w:rPr>
        <w:t xml:space="preserve"> </w:t>
      </w:r>
      <w:r>
        <w:t xml:space="preserve"> </w:t>
      </w:r>
      <w:r w:rsidRPr="00742DB3">
        <w:rPr>
          <w:sz w:val="18"/>
          <w:szCs w:val="18"/>
        </w:rPr>
        <w:t xml:space="preserve">(Nigel Turner, </w:t>
      </w:r>
      <w:r w:rsidRPr="00742DB3">
        <w:rPr>
          <w:i/>
          <w:iCs/>
          <w:sz w:val="18"/>
          <w:szCs w:val="18"/>
        </w:rPr>
        <w:t>Grammatical Insights into the New Testament,</w:t>
      </w:r>
      <w:r w:rsidRPr="00742DB3">
        <w:rPr>
          <w:sz w:val="18"/>
          <w:szCs w:val="18"/>
        </w:rPr>
        <w:t xml:space="preserve"> 1965)</w:t>
      </w:r>
    </w:p>
    <w:p w14:paraId="484EB247" w14:textId="06F56BFB" w:rsidR="00742DB3" w:rsidRPr="009E6153" w:rsidRDefault="004B528E" w:rsidP="00A85FEC">
      <w:pPr>
        <w:ind w:left="720"/>
      </w:pPr>
      <w:r w:rsidRPr="009E6153">
        <w:t xml:space="preserve">(p. 135): </w:t>
      </w:r>
      <w:r w:rsidRPr="009E6153">
        <w:rPr>
          <w:b/>
          <w:bCs/>
        </w:rPr>
        <w:t>Cyrenius . . . governor:</w:t>
      </w:r>
    </w:p>
    <w:p w14:paraId="3B8B1E89" w14:textId="20FBF9A8" w:rsidR="00DB731F" w:rsidRDefault="00DB731F" w:rsidP="00A85FEC">
      <w:pPr>
        <w:ind w:left="1440"/>
        <w:rPr>
          <w:sz w:val="18"/>
          <w:szCs w:val="18"/>
        </w:rPr>
      </w:pPr>
      <w:r w:rsidRPr="00DB731F">
        <w:t>A difficulty arises here w</w:t>
      </w:r>
      <w:r>
        <w:t>ith the chronology of known governors of Syria.  Cyrenius—more properly the Latin name P. Sulpicius Quirinius—serves as legate of Syria from AD 6 to AD 7, too late for Jesus’ birth, which Matthew places during the reign of Herod—who dies in 4 BC.  Josephus writes that Quirinius conducts a census in AD 6, which is also noted in Acts 5:37, when Herod’s kingdom is reorganized after his son Archaelaus is deposed.</w:t>
      </w:r>
      <w:r w:rsidRPr="004F6B99">
        <w:rPr>
          <w:color w:val="FF0000"/>
          <w:vertAlign w:val="superscript"/>
        </w:rPr>
        <w:t>6</w:t>
      </w:r>
      <w:r>
        <w:t xml:space="preserve"> Because of the discrepancies in dates and because no other record survives attesting the census noted by Luke, most scholars dismiss the notation here as historically inaccurate.</w:t>
      </w:r>
      <w:r w:rsidRPr="004F6B99">
        <w:rPr>
          <w:color w:val="FF0000"/>
          <w:vertAlign w:val="superscript"/>
        </w:rPr>
        <w:t>7</w:t>
      </w:r>
      <w:r w:rsidR="004F6B99">
        <w:t xml:space="preserve"> </w:t>
      </w:r>
      <w:r>
        <w:t>But this view does not take into account that Herod, who introduces all things Roman into his society, most likely adopts the Roman approach to census-taking and taxation as well—village scribes (Greek</w:t>
      </w:r>
      <w:r w:rsidRPr="00DB731F">
        <w:rPr>
          <w:i/>
          <w:iCs/>
        </w:rPr>
        <w:t xml:space="preserve"> komogorammateus</w:t>
      </w:r>
      <w:r>
        <w:t>) who handle such matters are attested in Palestine in this era</w:t>
      </w:r>
      <w:r w:rsidRPr="004F6B99">
        <w:rPr>
          <w:color w:val="FF0000"/>
          <w:vertAlign w:val="superscript"/>
        </w:rPr>
        <w:t>8</w:t>
      </w:r>
      <w:r>
        <w:t xml:space="preserve">—even though no ancient </w:t>
      </w:r>
      <w:r>
        <w:lastRenderedPageBreak/>
        <w:t>source notices such acts by Herod.  Though unrecorded, this king certainly orders regular tax-collecting efforts to support his extensive building projects.  Luke’s pointer to Quirinius may arise because his census, after Archelaus is deposed, inflames Jewish resistance against Rome and therefore becomes a memorable moment.</w:t>
      </w:r>
      <w:r w:rsidR="00A85FEC" w:rsidRPr="00A85FEC">
        <w:rPr>
          <w:color w:val="FF0000"/>
          <w:vertAlign w:val="superscript"/>
        </w:rPr>
        <w:t>9</w:t>
      </w:r>
      <w:r w:rsidR="00A40880">
        <w:t xml:space="preserve"> </w:t>
      </w:r>
      <w:r>
        <w:t xml:space="preserve"> Quirinius may be following a pattern already established as provincial census records in Egypt from AD 20 to 270 seem to suggest.</w:t>
      </w:r>
      <w:r w:rsidRPr="00A40880">
        <w:rPr>
          <w:color w:val="FF0000"/>
          <w:sz w:val="18"/>
          <w:szCs w:val="18"/>
        </w:rPr>
        <w:t>10</w:t>
      </w:r>
      <w:r w:rsidR="004F6B99">
        <w:t xml:space="preserve"> </w:t>
      </w:r>
    </w:p>
    <w:p w14:paraId="10B3ED0C" w14:textId="7684CFC9" w:rsidR="00A40880" w:rsidRDefault="00A40880" w:rsidP="00A85FEC">
      <w:pPr>
        <w:spacing w:after="0"/>
        <w:ind w:left="1440"/>
      </w:pPr>
      <w:r>
        <w:rPr>
          <w:sz w:val="18"/>
          <w:szCs w:val="18"/>
        </w:rPr>
        <w:tab/>
      </w:r>
      <w:r w:rsidRPr="00A85FEC">
        <w:rPr>
          <w:color w:val="FF0000"/>
          <w:sz w:val="18"/>
          <w:szCs w:val="18"/>
        </w:rPr>
        <w:t>6</w:t>
      </w:r>
      <w:r>
        <w:rPr>
          <w:sz w:val="18"/>
          <w:szCs w:val="18"/>
        </w:rPr>
        <w:t xml:space="preserve">  </w:t>
      </w:r>
      <w:r w:rsidRPr="004F6B99">
        <w:rPr>
          <w:sz w:val="18"/>
          <w:szCs w:val="18"/>
        </w:rPr>
        <w:t xml:space="preserve">(Josephus, </w:t>
      </w:r>
      <w:r w:rsidRPr="004F6B99">
        <w:rPr>
          <w:i/>
          <w:iCs/>
          <w:sz w:val="18"/>
          <w:szCs w:val="18"/>
        </w:rPr>
        <w:t>A. J.</w:t>
      </w:r>
      <w:r w:rsidRPr="004F6B99">
        <w:rPr>
          <w:sz w:val="18"/>
          <w:szCs w:val="18"/>
        </w:rPr>
        <w:t xml:space="preserve"> 18.1.1, 2.1 (1-2, 26); 20.5.3 (102).</w:t>
      </w:r>
      <w:r>
        <w:t xml:space="preserve">  </w:t>
      </w:r>
    </w:p>
    <w:p w14:paraId="6CF4808F" w14:textId="77777777" w:rsidR="00A85FEC" w:rsidRDefault="00A40880" w:rsidP="00A85FEC">
      <w:pPr>
        <w:spacing w:after="0"/>
        <w:ind w:left="1440"/>
        <w:rPr>
          <w:sz w:val="18"/>
          <w:szCs w:val="18"/>
        </w:rPr>
      </w:pPr>
      <w:r>
        <w:tab/>
      </w:r>
      <w:r w:rsidRPr="00A85FEC">
        <w:rPr>
          <w:color w:val="FF0000"/>
          <w:sz w:val="18"/>
          <w:szCs w:val="18"/>
        </w:rPr>
        <w:t xml:space="preserve">7 </w:t>
      </w:r>
      <w:r>
        <w:t xml:space="preserve"> </w:t>
      </w:r>
      <w:r w:rsidRPr="004F6B99">
        <w:rPr>
          <w:sz w:val="18"/>
          <w:szCs w:val="18"/>
        </w:rPr>
        <w:t xml:space="preserve">(Schurer, </w:t>
      </w:r>
      <w:r w:rsidRPr="004F6B99">
        <w:rPr>
          <w:i/>
          <w:iCs/>
          <w:sz w:val="18"/>
          <w:szCs w:val="18"/>
        </w:rPr>
        <w:t>History</w:t>
      </w:r>
      <w:r w:rsidRPr="004F6B99">
        <w:rPr>
          <w:sz w:val="18"/>
          <w:szCs w:val="18"/>
        </w:rPr>
        <w:t xml:space="preserve">, 1:258-59, 399-427; Brown, </w:t>
      </w:r>
      <w:r w:rsidRPr="004F6B99">
        <w:rPr>
          <w:i/>
          <w:iCs/>
          <w:sz w:val="18"/>
          <w:szCs w:val="18"/>
        </w:rPr>
        <w:t>Birth</w:t>
      </w:r>
      <w:r w:rsidRPr="004F6B99">
        <w:rPr>
          <w:sz w:val="18"/>
          <w:szCs w:val="18"/>
        </w:rPr>
        <w:t xml:space="preserve">, 412-15, 547-56; Fitzmyer, </w:t>
      </w:r>
      <w:r w:rsidRPr="004F6B99">
        <w:rPr>
          <w:i/>
          <w:iCs/>
          <w:sz w:val="18"/>
          <w:szCs w:val="18"/>
        </w:rPr>
        <w:t>Luke</w:t>
      </w:r>
      <w:r w:rsidRPr="004F6B99">
        <w:rPr>
          <w:sz w:val="18"/>
          <w:szCs w:val="18"/>
        </w:rPr>
        <w:t xml:space="preserve">, 1:392-94; </w:t>
      </w:r>
    </w:p>
    <w:p w14:paraId="389F18D5" w14:textId="60245598" w:rsidR="00A40880" w:rsidRDefault="00A40880" w:rsidP="00A85FEC">
      <w:pPr>
        <w:spacing w:after="0"/>
        <w:ind w:left="2160" w:firstLine="720"/>
      </w:pPr>
      <w:r w:rsidRPr="004F6B99">
        <w:rPr>
          <w:sz w:val="18"/>
          <w:szCs w:val="18"/>
        </w:rPr>
        <w:t xml:space="preserve">Johnson, </w:t>
      </w:r>
      <w:r w:rsidRPr="004F6B99">
        <w:rPr>
          <w:i/>
          <w:iCs/>
          <w:sz w:val="18"/>
          <w:szCs w:val="18"/>
        </w:rPr>
        <w:t>Luke,</w:t>
      </w:r>
      <w:r w:rsidRPr="004F6B99">
        <w:rPr>
          <w:sz w:val="18"/>
          <w:szCs w:val="18"/>
        </w:rPr>
        <w:t xml:space="preserve"> 49).</w:t>
      </w:r>
      <w:r>
        <w:t xml:space="preserve">  </w:t>
      </w:r>
    </w:p>
    <w:p w14:paraId="6A7DD03A" w14:textId="33EF1852" w:rsidR="00A40880" w:rsidRDefault="00A40880" w:rsidP="00A85FEC">
      <w:pPr>
        <w:spacing w:after="0"/>
        <w:ind w:left="1440"/>
      </w:pPr>
      <w:r>
        <w:tab/>
      </w:r>
      <w:r w:rsidRPr="00A85FEC">
        <w:rPr>
          <w:color w:val="FF0000"/>
          <w:sz w:val="18"/>
          <w:szCs w:val="18"/>
        </w:rPr>
        <w:t>8</w:t>
      </w:r>
      <w:r w:rsidRPr="00A40880">
        <w:rPr>
          <w:sz w:val="18"/>
          <w:szCs w:val="18"/>
        </w:rPr>
        <w:t xml:space="preserve"> </w:t>
      </w:r>
      <w:r>
        <w:t xml:space="preserve"> </w:t>
      </w:r>
      <w:r w:rsidRPr="004F6B99">
        <w:rPr>
          <w:sz w:val="18"/>
          <w:szCs w:val="18"/>
        </w:rPr>
        <w:t xml:space="preserve">(Liddell and Scott, </w:t>
      </w:r>
      <w:r w:rsidRPr="004F6B99">
        <w:rPr>
          <w:i/>
          <w:iCs/>
          <w:sz w:val="18"/>
          <w:szCs w:val="18"/>
        </w:rPr>
        <w:t>Lexicon</w:t>
      </w:r>
      <w:r w:rsidRPr="004F6B99">
        <w:rPr>
          <w:sz w:val="18"/>
          <w:szCs w:val="18"/>
        </w:rPr>
        <w:t xml:space="preserve">, 1018; Josephus, </w:t>
      </w:r>
      <w:r w:rsidRPr="004F6B99">
        <w:rPr>
          <w:i/>
          <w:iCs/>
          <w:sz w:val="18"/>
          <w:szCs w:val="18"/>
        </w:rPr>
        <w:t>B.J.</w:t>
      </w:r>
      <w:r w:rsidRPr="004F6B99">
        <w:rPr>
          <w:sz w:val="18"/>
          <w:szCs w:val="18"/>
        </w:rPr>
        <w:t xml:space="preserve"> 1.24-3 (479); Josephus </w:t>
      </w:r>
      <w:r w:rsidRPr="004F6B99">
        <w:rPr>
          <w:i/>
          <w:iCs/>
          <w:sz w:val="18"/>
          <w:szCs w:val="18"/>
        </w:rPr>
        <w:t>A.J</w:t>
      </w:r>
      <w:r w:rsidRPr="004F6B99">
        <w:rPr>
          <w:sz w:val="18"/>
          <w:szCs w:val="18"/>
        </w:rPr>
        <w:t>. 16.7-8 (203) )</w:t>
      </w:r>
      <w:r>
        <w:t>.</w:t>
      </w:r>
    </w:p>
    <w:p w14:paraId="4D4F310F" w14:textId="77777777" w:rsidR="00A85FEC" w:rsidRDefault="00A40880" w:rsidP="00A85FEC">
      <w:pPr>
        <w:spacing w:after="0"/>
        <w:ind w:left="1440"/>
        <w:rPr>
          <w:sz w:val="18"/>
          <w:szCs w:val="18"/>
        </w:rPr>
      </w:pPr>
      <w:r>
        <w:rPr>
          <w:sz w:val="18"/>
          <w:szCs w:val="18"/>
        </w:rPr>
        <w:tab/>
      </w:r>
      <w:r w:rsidRPr="00A40880">
        <w:rPr>
          <w:color w:val="FF0000"/>
          <w:sz w:val="18"/>
          <w:szCs w:val="18"/>
        </w:rPr>
        <w:t>9</w:t>
      </w:r>
      <w:r>
        <w:rPr>
          <w:sz w:val="18"/>
          <w:szCs w:val="18"/>
        </w:rPr>
        <w:t xml:space="preserve"> </w:t>
      </w:r>
      <w:r w:rsidR="00A85FEC">
        <w:rPr>
          <w:sz w:val="18"/>
          <w:szCs w:val="18"/>
        </w:rPr>
        <w:t xml:space="preserve"> </w:t>
      </w:r>
      <w:r>
        <w:t xml:space="preserve"> </w:t>
      </w:r>
      <w:r w:rsidRPr="004F6B99">
        <w:rPr>
          <w:sz w:val="18"/>
          <w:szCs w:val="18"/>
        </w:rPr>
        <w:t xml:space="preserve">(Brook W. R. Pearson, “The Lucan Censuses Revisited,” </w:t>
      </w:r>
      <w:r w:rsidRPr="004F6B99">
        <w:rPr>
          <w:i/>
          <w:iCs/>
          <w:sz w:val="18"/>
          <w:szCs w:val="18"/>
        </w:rPr>
        <w:t>Catholic Biblical Quarterly</w:t>
      </w:r>
      <w:r w:rsidRPr="004F6B99">
        <w:rPr>
          <w:sz w:val="18"/>
          <w:szCs w:val="18"/>
        </w:rPr>
        <w:t xml:space="preserve"> 61 </w:t>
      </w:r>
    </w:p>
    <w:p w14:paraId="08B03BC2" w14:textId="77777777" w:rsidR="00A85FEC" w:rsidRDefault="00A40880" w:rsidP="00A85FEC">
      <w:pPr>
        <w:spacing w:after="0"/>
        <w:ind w:left="2160" w:firstLine="720"/>
        <w:rPr>
          <w:sz w:val="18"/>
          <w:szCs w:val="18"/>
        </w:rPr>
      </w:pPr>
      <w:r w:rsidRPr="004F6B99">
        <w:rPr>
          <w:sz w:val="18"/>
          <w:szCs w:val="18"/>
        </w:rPr>
        <w:t xml:space="preserve">(April 1999); 262-82; also Darrell L. Bock, </w:t>
      </w:r>
      <w:r w:rsidRPr="004F6B99">
        <w:rPr>
          <w:i/>
          <w:iCs/>
          <w:sz w:val="18"/>
          <w:szCs w:val="18"/>
        </w:rPr>
        <w:t>Luke</w:t>
      </w:r>
      <w:r w:rsidRPr="004F6B99">
        <w:rPr>
          <w:sz w:val="18"/>
          <w:szCs w:val="18"/>
        </w:rPr>
        <w:t xml:space="preserve">, 2 vols., Baker Exegetical Commentary on </w:t>
      </w:r>
    </w:p>
    <w:p w14:paraId="7767E9CF" w14:textId="6BF133D3" w:rsidR="00A40880" w:rsidRDefault="00A40880" w:rsidP="00A85FEC">
      <w:pPr>
        <w:spacing w:after="0"/>
        <w:ind w:left="2160" w:firstLine="720"/>
        <w:rPr>
          <w:sz w:val="18"/>
          <w:szCs w:val="18"/>
        </w:rPr>
      </w:pPr>
      <w:r w:rsidRPr="004F6B99">
        <w:rPr>
          <w:sz w:val="18"/>
          <w:szCs w:val="18"/>
        </w:rPr>
        <w:t>the New Testament, 1994-96, 1:203, 903-9.)</w:t>
      </w:r>
    </w:p>
    <w:p w14:paraId="7A3B102A" w14:textId="77777777" w:rsidR="00A85FEC" w:rsidRDefault="00A40880" w:rsidP="00A85FEC">
      <w:pPr>
        <w:spacing w:after="0"/>
        <w:ind w:left="1440"/>
        <w:rPr>
          <w:sz w:val="18"/>
          <w:szCs w:val="18"/>
        </w:rPr>
      </w:pPr>
      <w:r>
        <w:rPr>
          <w:sz w:val="18"/>
          <w:szCs w:val="18"/>
        </w:rPr>
        <w:tab/>
      </w:r>
      <w:r w:rsidRPr="00A40880">
        <w:rPr>
          <w:color w:val="FF0000"/>
          <w:sz w:val="18"/>
          <w:szCs w:val="18"/>
        </w:rPr>
        <w:t>10</w:t>
      </w:r>
      <w:r>
        <w:rPr>
          <w:sz w:val="18"/>
          <w:szCs w:val="18"/>
        </w:rPr>
        <w:t xml:space="preserve">   </w:t>
      </w:r>
      <w:r w:rsidRPr="00A40880">
        <w:rPr>
          <w:sz w:val="18"/>
          <w:szCs w:val="18"/>
        </w:rPr>
        <w:t xml:space="preserve">(Adolf Deissmann, </w:t>
      </w:r>
      <w:r w:rsidRPr="00A85FEC">
        <w:rPr>
          <w:i/>
          <w:iCs/>
          <w:sz w:val="18"/>
          <w:szCs w:val="18"/>
        </w:rPr>
        <w:t>Light from the Ancient East</w:t>
      </w:r>
      <w:r w:rsidRPr="00A40880">
        <w:rPr>
          <w:sz w:val="18"/>
          <w:szCs w:val="18"/>
        </w:rPr>
        <w:t xml:space="preserve">, 1927, 271; Morris, </w:t>
      </w:r>
      <w:r w:rsidRPr="00A85FEC">
        <w:rPr>
          <w:i/>
          <w:iCs/>
          <w:sz w:val="18"/>
          <w:szCs w:val="18"/>
        </w:rPr>
        <w:t>Luke</w:t>
      </w:r>
      <w:r w:rsidRPr="00A40880">
        <w:rPr>
          <w:sz w:val="18"/>
          <w:szCs w:val="18"/>
        </w:rPr>
        <w:t>, 91-92; Fitzmyer,</w:t>
      </w:r>
      <w:r w:rsidRPr="00A85FEC">
        <w:rPr>
          <w:i/>
          <w:iCs/>
          <w:sz w:val="18"/>
          <w:szCs w:val="18"/>
        </w:rPr>
        <w:t xml:space="preserve"> Luke</w:t>
      </w:r>
      <w:r w:rsidRPr="00A40880">
        <w:rPr>
          <w:sz w:val="18"/>
          <w:szCs w:val="18"/>
        </w:rPr>
        <w:t xml:space="preserve">, </w:t>
      </w:r>
    </w:p>
    <w:p w14:paraId="59C217E8" w14:textId="1F5E2841" w:rsidR="00A40880" w:rsidRDefault="00A40880" w:rsidP="00A85FEC">
      <w:pPr>
        <w:spacing w:after="0"/>
        <w:ind w:left="2160" w:firstLine="720"/>
        <w:rPr>
          <w:sz w:val="18"/>
          <w:szCs w:val="18"/>
        </w:rPr>
      </w:pPr>
      <w:r w:rsidRPr="00A40880">
        <w:rPr>
          <w:sz w:val="18"/>
          <w:szCs w:val="18"/>
        </w:rPr>
        <w:t>1:400.)</w:t>
      </w:r>
    </w:p>
    <w:p w14:paraId="180E60E8" w14:textId="061BFB99" w:rsidR="00A40880" w:rsidRPr="00A40880" w:rsidRDefault="00A40880" w:rsidP="00A40880">
      <w:pPr>
        <w:rPr>
          <w:sz w:val="18"/>
          <w:szCs w:val="18"/>
        </w:rPr>
      </w:pPr>
    </w:p>
    <w:p w14:paraId="0BE95401" w14:textId="75553CDD" w:rsidR="004B528E" w:rsidRPr="00B25893" w:rsidRDefault="00B25893" w:rsidP="00A85FEC">
      <w:pPr>
        <w:ind w:left="720"/>
      </w:pPr>
      <w:r w:rsidRPr="00B25893">
        <w:t>[</w:t>
      </w:r>
      <w:r w:rsidRPr="00DB731F">
        <w:rPr>
          <w:color w:val="FF0000"/>
        </w:rPr>
        <w:t xml:space="preserve">Note* </w:t>
      </w:r>
      <w:r w:rsidRPr="00B25893">
        <w:t xml:space="preserve">See </w:t>
      </w:r>
      <w:r w:rsidRPr="00DB731F">
        <w:t xml:space="preserve">the </w:t>
      </w:r>
      <w:r w:rsidR="002C310C">
        <w:t>1878</w:t>
      </w:r>
      <w:r w:rsidR="00DB731F">
        <w:t xml:space="preserve"> </w:t>
      </w:r>
      <w:r w:rsidRPr="00DB731F">
        <w:t xml:space="preserve">Charles </w:t>
      </w:r>
      <w:r w:rsidRPr="00B25893">
        <w:t>Ellicott n</w:t>
      </w:r>
      <w:r>
        <w:t>ote on this subject</w:t>
      </w:r>
      <w:r w:rsidR="006A31C3">
        <w:t xml:space="preserve"> in my Non-LDS Scholarly collection.]</w:t>
      </w:r>
    </w:p>
    <w:p w14:paraId="46519B5E" w14:textId="77777777" w:rsidR="0091377F" w:rsidRDefault="0091377F" w:rsidP="00A85FEC"/>
    <w:p w14:paraId="32AA9162" w14:textId="29E7D1EE" w:rsidR="00A85FEC" w:rsidRDefault="00126A99" w:rsidP="00682ED0">
      <w:pPr>
        <w:ind w:left="720"/>
      </w:pPr>
      <w:r>
        <w:t xml:space="preserve">(p. 141): Luke 2:8: </w:t>
      </w:r>
      <w:r w:rsidRPr="00126A99">
        <w:rPr>
          <w:b/>
          <w:bCs/>
        </w:rPr>
        <w:t>keeping watch over their flock by night</w:t>
      </w:r>
      <w:r>
        <w:t>:</w:t>
      </w:r>
    </w:p>
    <w:p w14:paraId="2875A19B" w14:textId="3B8D9B7C" w:rsidR="00126A99" w:rsidRDefault="00126A99" w:rsidP="00682ED0">
      <w:pPr>
        <w:ind w:left="1440"/>
      </w:pPr>
      <w:r>
        <w:t>. . . Because the night-time hours are divided into three or four watches in antiquity, the language implies that the shepherds are with their flock all night (see the Note on 12:38).  The nighttime scene points to the lambing season, the springtime.  Usually, a child or young teenager in the family stays with the sheep rather than an adult (see 1 Sam. 16:11 and 17:15, where the Hebrew text reads that David goes “to watch over his father’s sheep”).  Luke’s notation suggests generally the time of Jesus’ birth: the spring of the year.  This interpretation is disputed.</w:t>
      </w:r>
      <w:r w:rsidRPr="00126A99">
        <w:rPr>
          <w:color w:val="FF0000"/>
          <w:vertAlign w:val="superscript"/>
        </w:rPr>
        <w:t>27</w:t>
      </w:r>
      <w:r>
        <w:t xml:space="preserve"> </w:t>
      </w:r>
      <w:r w:rsidRPr="00690177">
        <w:rPr>
          <w:u w:val="single"/>
        </w:rPr>
        <w:t>The question is, Why does Luke specifically mention “abiding in the field” and “keeping watch” if these observations merely describe normal life among shepherds and therefore are really not noteworthy</w:t>
      </w:r>
      <w:r>
        <w:t xml:space="preserve">?  Even today, children of Middle Eastern shepherds mind the sheep through the night, whereas the adults spend nights out of doors </w:t>
      </w:r>
      <w:r w:rsidRPr="00126A99">
        <w:rPr>
          <w:u w:val="single"/>
        </w:rPr>
        <w:t>only</w:t>
      </w:r>
      <w:r>
        <w:t xml:space="preserve"> during the birthing period or during a crisis.  A further dimension may have to do with Jesus’ birth at the time of lambs’ births.  This may be one of the few times that Luke links Jesus to the idea that Jesus is the Lamb of God (see the Note on 22:7).</w:t>
      </w:r>
    </w:p>
    <w:p w14:paraId="51CD9279" w14:textId="16FBD62D" w:rsidR="00126A99" w:rsidRPr="00126A99" w:rsidRDefault="00126A99" w:rsidP="00682ED0">
      <w:pPr>
        <w:ind w:left="2160"/>
        <w:rPr>
          <w:sz w:val="18"/>
          <w:szCs w:val="18"/>
        </w:rPr>
      </w:pPr>
      <w:r w:rsidRPr="00126A99">
        <w:rPr>
          <w:color w:val="FF0000"/>
          <w:sz w:val="18"/>
          <w:szCs w:val="18"/>
        </w:rPr>
        <w:t>27</w:t>
      </w:r>
      <w:r w:rsidRPr="00126A99">
        <w:rPr>
          <w:sz w:val="18"/>
          <w:szCs w:val="18"/>
        </w:rPr>
        <w:t xml:space="preserve">  (Brown, </w:t>
      </w:r>
      <w:r w:rsidRPr="00126A99">
        <w:rPr>
          <w:i/>
          <w:iCs/>
          <w:sz w:val="18"/>
          <w:szCs w:val="18"/>
        </w:rPr>
        <w:t>Birth</w:t>
      </w:r>
      <w:r w:rsidRPr="00126A99">
        <w:rPr>
          <w:sz w:val="18"/>
          <w:szCs w:val="18"/>
        </w:rPr>
        <w:t xml:space="preserve">, 401-2; Fitzmyer, </w:t>
      </w:r>
      <w:r w:rsidRPr="00126A99">
        <w:rPr>
          <w:i/>
          <w:iCs/>
          <w:sz w:val="18"/>
          <w:szCs w:val="18"/>
        </w:rPr>
        <w:t>Luke</w:t>
      </w:r>
      <w:r w:rsidRPr="00126A99">
        <w:rPr>
          <w:sz w:val="18"/>
          <w:szCs w:val="18"/>
        </w:rPr>
        <w:t xml:space="preserve">, 1:409.)  </w:t>
      </w:r>
    </w:p>
    <w:p w14:paraId="65B8DF49" w14:textId="005AE1AB" w:rsidR="00DA5B7B" w:rsidRDefault="00DA5B7B" w:rsidP="00690177">
      <w:pPr>
        <w:ind w:left="720"/>
      </w:pPr>
      <w:r>
        <w:t xml:space="preserve">(p. 213): Luke 3:23: </w:t>
      </w:r>
      <w:r w:rsidRPr="00DA5B7B">
        <w:rPr>
          <w:b/>
          <w:bCs/>
          <w:i/>
          <w:iCs/>
        </w:rPr>
        <w:t>Jesus himself began to be about thirty years of age</w:t>
      </w:r>
      <w:r>
        <w:t>:</w:t>
      </w:r>
    </w:p>
    <w:p w14:paraId="55C26D71" w14:textId="34B17515" w:rsidR="00DA5B7B" w:rsidRDefault="00DA5B7B" w:rsidP="00EA6BE3">
      <w:pPr>
        <w:ind w:left="1440"/>
      </w:pPr>
      <w:r>
        <w:t xml:space="preserve"> Luke’s note alone establishes the beginning of Jesus’ ministry.  According to Numbers 4:3, when a descendant of Aaron reaches thirty years of age, all things being settled, he is then permitted to officiate at the temple (see also Num. 4:47).  A connection to David may also lie in this expression because, according to 2 Samuel 5:4, “David was thirty years old when he began to reign.”  In this connection, Judah ben Tema, a rabbinic teacher of the second century AD, taught that “at thirty” a person is fit “for authority.”</w:t>
      </w:r>
      <w:r w:rsidRPr="00EA6BE3">
        <w:rPr>
          <w:color w:val="FF0000"/>
          <w:vertAlign w:val="superscript"/>
        </w:rPr>
        <w:t>101</w:t>
      </w:r>
      <w:r>
        <w:t xml:space="preserve">  In a different vein, the Joseph Smith Translation adds a brief phrase immediately after </w:t>
      </w:r>
      <w:r>
        <w:lastRenderedPageBreak/>
        <w:t>“thirty years of age” that radiates some light onto Jeus’ life just prior to his ministry, “having lived with his father, “ implying that Joseph lives long enough to see the beginning of Jesus’ public ministry (JST 3:30)</w:t>
      </w:r>
    </w:p>
    <w:p w14:paraId="4331CAEA" w14:textId="583B183E" w:rsidR="00EA6BE3" w:rsidRPr="00EA6BE3" w:rsidRDefault="00EA6BE3" w:rsidP="00EA6BE3">
      <w:pPr>
        <w:ind w:left="1440" w:firstLine="720"/>
        <w:rPr>
          <w:sz w:val="18"/>
          <w:szCs w:val="18"/>
        </w:rPr>
      </w:pPr>
      <w:r w:rsidRPr="00EA6BE3">
        <w:rPr>
          <w:color w:val="FF0000"/>
          <w:sz w:val="18"/>
          <w:szCs w:val="18"/>
        </w:rPr>
        <w:t>101</w:t>
      </w:r>
      <w:r w:rsidRPr="00EA6BE3">
        <w:rPr>
          <w:sz w:val="18"/>
          <w:szCs w:val="18"/>
        </w:rPr>
        <w:t xml:space="preserve">  </w:t>
      </w:r>
      <w:r w:rsidRPr="00EA6BE3">
        <w:rPr>
          <w:i/>
          <w:iCs/>
          <w:sz w:val="18"/>
          <w:szCs w:val="18"/>
        </w:rPr>
        <w:t>Mishnah Pirke Aboth</w:t>
      </w:r>
      <w:r w:rsidRPr="00EA6BE3">
        <w:rPr>
          <w:sz w:val="18"/>
          <w:szCs w:val="18"/>
        </w:rPr>
        <w:t xml:space="preserve"> 5:21</w:t>
      </w:r>
    </w:p>
    <w:p w14:paraId="0C6D734E" w14:textId="1EED76B9" w:rsidR="0091377F" w:rsidRDefault="00690177" w:rsidP="00690177">
      <w:pPr>
        <w:ind w:left="720"/>
      </w:pPr>
      <w:r>
        <w:t xml:space="preserve">(p. 176): Luke 3:1: </w:t>
      </w:r>
      <w:r w:rsidRPr="00690177">
        <w:rPr>
          <w:b/>
          <w:bCs/>
        </w:rPr>
        <w:t>fifteenth year . . . Tiberius</w:t>
      </w:r>
      <w:r>
        <w:t>:</w:t>
      </w:r>
    </w:p>
    <w:p w14:paraId="17B50F8F" w14:textId="5714FBD5" w:rsidR="00690177" w:rsidRDefault="00690177" w:rsidP="00690177">
      <w:pPr>
        <w:ind w:left="1440"/>
      </w:pPr>
      <w:r>
        <w:t>Because Tiberius comes to power in AD 14, after the death of Augustus on August 19, the year seems to be AD 29.  But variant ways of reckoning calendrical matters tell us that we cannot be more certain than the general period AD 27-29.</w:t>
      </w:r>
      <w:r w:rsidRPr="00690177">
        <w:rPr>
          <w:color w:val="FF0000"/>
          <w:vertAlign w:val="superscript"/>
        </w:rPr>
        <w:t>2</w:t>
      </w:r>
    </w:p>
    <w:p w14:paraId="1EC946F9" w14:textId="5B0E01EE" w:rsidR="00690177" w:rsidRPr="00690177" w:rsidRDefault="00690177" w:rsidP="00690177">
      <w:pPr>
        <w:ind w:left="2160"/>
        <w:rPr>
          <w:sz w:val="18"/>
          <w:szCs w:val="18"/>
        </w:rPr>
      </w:pPr>
      <w:r w:rsidRPr="00690177">
        <w:rPr>
          <w:color w:val="FF0000"/>
          <w:sz w:val="18"/>
          <w:szCs w:val="18"/>
        </w:rPr>
        <w:t xml:space="preserve">2 </w:t>
      </w:r>
      <w:r w:rsidRPr="00690177">
        <w:rPr>
          <w:sz w:val="18"/>
          <w:szCs w:val="18"/>
        </w:rPr>
        <w:t xml:space="preserve">  Fitzmyer, Luke, 1:455; Morris, Luke 103.)</w:t>
      </w:r>
    </w:p>
    <w:p w14:paraId="6CDE32C3" w14:textId="028C8D12" w:rsidR="0091377F" w:rsidRDefault="00E3333C" w:rsidP="00E3333C">
      <w:pPr>
        <w:ind w:left="720"/>
      </w:pPr>
      <w:r>
        <w:t xml:space="preserve">(p. 985): Luke 22:13: </w:t>
      </w:r>
      <w:r w:rsidRPr="00E3333C">
        <w:rPr>
          <w:b/>
          <w:bCs/>
        </w:rPr>
        <w:t>they made ready the Passover</w:t>
      </w:r>
      <w:r>
        <w:t>:</w:t>
      </w:r>
    </w:p>
    <w:p w14:paraId="2F9C355F" w14:textId="512EC822" w:rsidR="00E3333C" w:rsidRPr="00B25893" w:rsidRDefault="00E3333C" w:rsidP="00E3333C">
      <w:pPr>
        <w:ind w:left="1440"/>
      </w:pPr>
      <w:r>
        <w:t>The arrangements will include purchasing an unblemished male lamb or kid (see Ex. 12:15), seeing to its proper slaughter and roasting, and obtaining the other essential foods for the meal such as wine and unleavened bread.</w:t>
      </w:r>
    </w:p>
    <w:p w14:paraId="0CAE4333" w14:textId="1F191F87" w:rsidR="0091377F" w:rsidRDefault="00E3333C" w:rsidP="0091377F">
      <w:pPr>
        <w:ind w:left="1440"/>
      </w:pPr>
      <w:r w:rsidRPr="00E3333C">
        <w:rPr>
          <w:color w:val="FF0000"/>
        </w:rPr>
        <w:t xml:space="preserve">Note*  </w:t>
      </w:r>
      <w:r>
        <w:t>The Last Supper was a Passover Meal   (How?)</w:t>
      </w:r>
    </w:p>
    <w:p w14:paraId="710A6CDB" w14:textId="3BA4C89D" w:rsidR="00E3333C" w:rsidRPr="00E3333C" w:rsidRDefault="00E3333C" w:rsidP="00E3333C">
      <w:r>
        <w:rPr>
          <w:color w:val="FF0000"/>
        </w:rPr>
        <w:tab/>
      </w:r>
      <w:r>
        <w:t>(p. 985</w:t>
      </w:r>
      <w:r w:rsidR="0010421A">
        <w:t>-7</w:t>
      </w:r>
      <w:r>
        <w:t xml:space="preserve">): Luke 22:13:  </w:t>
      </w:r>
      <w:r w:rsidRPr="00E3333C">
        <w:rPr>
          <w:b/>
          <w:bCs/>
        </w:rPr>
        <w:t>Analysis</w:t>
      </w:r>
    </w:p>
    <w:p w14:paraId="7728A246" w14:textId="2030E044" w:rsidR="009E71DD" w:rsidRDefault="009E71DD" w:rsidP="005378DE">
      <w:pPr>
        <w:ind w:left="1440"/>
      </w:pPr>
      <w:r>
        <w:t>Because of how Luke and the other Synoptists recount events leading up to the Supper, we conclude that this meal is the Passover dinner.</w:t>
      </w:r>
      <w:r w:rsidRPr="006C2F9C">
        <w:rPr>
          <w:color w:val="FF0000"/>
          <w:vertAlign w:val="superscript"/>
        </w:rPr>
        <w:t>42</w:t>
      </w:r>
      <w:r>
        <w:t xml:space="preserve">  Although some challenge this obvious connection, chiefly because the roasted lamb is not mentioned in any of the accounts as being consumed during the meal,</w:t>
      </w:r>
      <w:r w:rsidRPr="006C2F9C">
        <w:rPr>
          <w:color w:val="FF0000"/>
          <w:vertAlign w:val="superscript"/>
        </w:rPr>
        <w:t>43</w:t>
      </w:r>
      <w:r>
        <w:t xml:space="preserve"> the symbolic central element of the feast is clearly sitting on the table when Jesus says “this Passover” (Luke 22:15).  Certainly all of the synoptic Gospels label the Last Supper as a Passover celebration (see Luke 22:7; Matt. 26:17-19; Mark 14:12, 14, 16).  The bigger issue lies in the difference between these accounts and John’s Gospel.  For that text clearly notes that the Last Supper falls the night </w:t>
      </w:r>
      <w:r w:rsidRPr="009E71DD">
        <w:rPr>
          <w:i/>
          <w:iCs/>
        </w:rPr>
        <w:t>before</w:t>
      </w:r>
      <w:r>
        <w:t xml:space="preserve"> the Passover celebration—“the supper being ended” (John 13:1-2; also John 19:14, 31; emphasis added).  This difference, whether the Last Supper is a Passover meal or a pre-Passover occasion, forms one of the most difficult problems for students of the New Testament.  To date, this difficulty defies solution.  For our purposes, we adopt Luke’s understanding that Jesus and the Twelve prepare for and </w:t>
      </w:r>
      <w:r w:rsidR="005378DE">
        <w:t>participate</w:t>
      </w:r>
      <w:r>
        <w:t xml:space="preserve"> in a Passover meal together.</w:t>
      </w:r>
    </w:p>
    <w:p w14:paraId="587ED339" w14:textId="3617E7B6" w:rsidR="00030B25" w:rsidRPr="00030B25" w:rsidRDefault="00030B25" w:rsidP="00030B25">
      <w:pPr>
        <w:spacing w:after="0"/>
        <w:ind w:left="2160"/>
        <w:rPr>
          <w:sz w:val="18"/>
          <w:szCs w:val="18"/>
        </w:rPr>
      </w:pPr>
      <w:r w:rsidRPr="006C2F9C">
        <w:rPr>
          <w:color w:val="FF0000"/>
          <w:sz w:val="18"/>
          <w:szCs w:val="18"/>
        </w:rPr>
        <w:t>42</w:t>
      </w:r>
      <w:r w:rsidRPr="00030B25">
        <w:rPr>
          <w:sz w:val="18"/>
          <w:szCs w:val="18"/>
        </w:rPr>
        <w:t>.  Stein, Luke, 539-40.</w:t>
      </w:r>
    </w:p>
    <w:p w14:paraId="3D17C677" w14:textId="4E20F84C" w:rsidR="00030B25" w:rsidRDefault="00030B25" w:rsidP="00030B25">
      <w:pPr>
        <w:spacing w:after="0"/>
        <w:ind w:left="2160"/>
        <w:rPr>
          <w:sz w:val="18"/>
          <w:szCs w:val="18"/>
        </w:rPr>
      </w:pPr>
      <w:r w:rsidRPr="006C2F9C">
        <w:rPr>
          <w:color w:val="FF0000"/>
          <w:sz w:val="18"/>
          <w:szCs w:val="18"/>
        </w:rPr>
        <w:t xml:space="preserve">43.  </w:t>
      </w:r>
      <w:r w:rsidRPr="00030B25">
        <w:rPr>
          <w:sz w:val="18"/>
          <w:szCs w:val="18"/>
        </w:rPr>
        <w:t xml:space="preserve">Morris, </w:t>
      </w:r>
      <w:r w:rsidRPr="00030B25">
        <w:rPr>
          <w:i/>
          <w:iCs/>
          <w:sz w:val="18"/>
          <w:szCs w:val="18"/>
        </w:rPr>
        <w:t>Gospel according to John,</w:t>
      </w:r>
      <w:r w:rsidRPr="00030B25">
        <w:rPr>
          <w:sz w:val="18"/>
          <w:szCs w:val="18"/>
        </w:rPr>
        <w:t xml:space="preserve"> 774-86;</w:t>
      </w:r>
      <w:r w:rsidRPr="00030B25">
        <w:rPr>
          <w:i/>
          <w:iCs/>
          <w:sz w:val="18"/>
          <w:szCs w:val="18"/>
        </w:rPr>
        <w:t xml:space="preserve"> Luke</w:t>
      </w:r>
      <w:r w:rsidRPr="00030B25">
        <w:rPr>
          <w:sz w:val="18"/>
          <w:szCs w:val="18"/>
        </w:rPr>
        <w:t>, 330.</w:t>
      </w:r>
    </w:p>
    <w:p w14:paraId="4FD0CB96" w14:textId="77777777" w:rsidR="00030B25" w:rsidRPr="00030B25" w:rsidRDefault="00030B25" w:rsidP="00030B25">
      <w:pPr>
        <w:spacing w:after="0"/>
        <w:ind w:left="2160"/>
        <w:rPr>
          <w:sz w:val="18"/>
          <w:szCs w:val="18"/>
        </w:rPr>
      </w:pPr>
    </w:p>
    <w:p w14:paraId="34E3602D" w14:textId="1ACF532D" w:rsidR="009E71DD" w:rsidRDefault="009E71DD" w:rsidP="005378DE">
      <w:pPr>
        <w:ind w:left="1440"/>
        <w:rPr>
          <w:color w:val="FF0000"/>
        </w:rPr>
      </w:pPr>
      <w:r w:rsidRPr="009E71DD">
        <w:rPr>
          <w:color w:val="FF0000"/>
        </w:rPr>
        <w:t>[Note*  For a solution, see the 2015 Andrew Skinner notation.]</w:t>
      </w:r>
    </w:p>
    <w:p w14:paraId="23724E47" w14:textId="7FC24346" w:rsidR="009E6153" w:rsidRDefault="009E6153" w:rsidP="009B2827">
      <w:pPr>
        <w:ind w:left="720"/>
      </w:pPr>
      <w:r w:rsidRPr="009E6153">
        <w:t xml:space="preserve">(p. </w:t>
      </w:r>
      <w:r>
        <w:t xml:space="preserve">1033): Luke 22:53:  </w:t>
      </w:r>
      <w:r w:rsidRPr="009E6153">
        <w:rPr>
          <w:b/>
          <w:bCs/>
        </w:rPr>
        <w:t>this is your hour and the power of your darkness</w:t>
      </w:r>
      <w:r>
        <w:t>:</w:t>
      </w:r>
    </w:p>
    <w:p w14:paraId="2127C761" w14:textId="4801D99F" w:rsidR="009B2827" w:rsidRPr="009E6153" w:rsidRDefault="009B2827" w:rsidP="009B2827">
      <w:pPr>
        <w:ind w:left="1440"/>
      </w:pPr>
      <w:r>
        <w:t>. . . they act at night . . . By correlating the time of the arrest with “darkness,” Jesus puts the Jewish authorities in Satan’s camp. . . . Jesus’ words indicate that Satan’s power will triumph, but only temporarily (see John 12:31),</w:t>
      </w:r>
    </w:p>
    <w:p w14:paraId="5EA3DC40" w14:textId="11CBB7D4" w:rsidR="009E6153" w:rsidRDefault="00F142DA" w:rsidP="005D359B">
      <w:pPr>
        <w:ind w:left="720"/>
      </w:pPr>
      <w:r>
        <w:lastRenderedPageBreak/>
        <w:t>[</w:t>
      </w:r>
      <w:r w:rsidR="009B2827" w:rsidRPr="00F142DA">
        <w:rPr>
          <w:color w:val="FF0000"/>
        </w:rPr>
        <w:t>Note*</w:t>
      </w:r>
      <w:r w:rsidR="00770B9B" w:rsidRPr="00F142DA">
        <w:rPr>
          <w:color w:val="FF0000"/>
        </w:rPr>
        <w:t xml:space="preserve"> * *</w:t>
      </w:r>
      <w:r w:rsidR="009B2827" w:rsidRPr="00F142DA">
        <w:rPr>
          <w:color w:val="FF0000"/>
        </w:rPr>
        <w:t xml:space="preserve">  </w:t>
      </w:r>
      <w:r w:rsidR="009B2827">
        <w:t>Some ideas keep going through my head, so I am going to put them down on paper.  Chronologically, when we say “hour,” most of the time it means sixty minutes.  But here it means an indefinite, but temporary period of time.  If we assume that Andrew Skinner’s 2015 remarks are correct, that (1) the Galileans “day” ran from sunrise to sunrise; and thus (2) that this day had begun on Thursday at sunrise and would not end until Friday at sunrise</w:t>
      </w:r>
      <w:r w:rsidR="00770B9B">
        <w:t>; and (3) that at least at this time, while Passover celebration</w:t>
      </w:r>
      <w:r w:rsidR="005D359B">
        <w:t xml:space="preserve"> (or solemn remembrance of the death of the firstborn) </w:t>
      </w:r>
      <w:r w:rsidR="00770B9B">
        <w:t xml:space="preserve"> had begun, “the power of darkness” was being felt as never before; and that Christ’s suffering unto death had happened in the darkness </w:t>
      </w:r>
      <w:r w:rsidR="006B3603">
        <w:t xml:space="preserve">and had begun </w:t>
      </w:r>
      <w:r w:rsidR="00770B9B">
        <w:t>before he was arrested by the Jewish authorities; THEN (4) darkness and sorrow would be a part of THREE days: Thursday (sunrise to sunrise), Friday (sunrise to sunrise), and Saturday (sunrise to sunrise on Sunday), when Jesus was resurrected.  The wor</w:t>
      </w:r>
      <w:r w:rsidR="00B8447C">
        <w:t>ds</w:t>
      </w:r>
      <w:r w:rsidR="00770B9B">
        <w:t xml:space="preserve"> “darkness” and </w:t>
      </w:r>
      <w:r w:rsidR="00BE6DE1">
        <w:t>“suffering”</w:t>
      </w:r>
      <w:r w:rsidR="00770B9B">
        <w:t xml:space="preserve"> are repeated </w:t>
      </w:r>
      <w:r w:rsidR="00B8447C">
        <w:t xml:space="preserve">and implied </w:t>
      </w:r>
      <w:r w:rsidR="00770B9B">
        <w:t xml:space="preserve">here </w:t>
      </w:r>
      <w:r w:rsidR="00B8447C">
        <w:t xml:space="preserve">in </w:t>
      </w:r>
      <w:r w:rsidR="00770B9B">
        <w:t>this section of Luke multiple times</w:t>
      </w:r>
      <w:r w:rsidR="00BE6DE1">
        <w:t xml:space="preserve">. </w:t>
      </w:r>
    </w:p>
    <w:p w14:paraId="1A173B61" w14:textId="79DECA55" w:rsidR="00BE6DE1" w:rsidRDefault="00BE6DE1" w:rsidP="00F142DA">
      <w:pPr>
        <w:ind w:left="1440"/>
      </w:pPr>
      <w:r>
        <w:t>Luke 22:44: “And being in an agony he prayed more earnestly, and his sweat was as it were great drops of blood.”</w:t>
      </w:r>
    </w:p>
    <w:p w14:paraId="284C65F2" w14:textId="11E4C6A6" w:rsidR="00BE6DE1" w:rsidRDefault="00BE6DE1" w:rsidP="00F142DA">
      <w:pPr>
        <w:ind w:left="1440"/>
      </w:pPr>
      <w:r>
        <w:t>Luke 22:45: “when he rose up from prayer [and agony] and was come to his disciples, he found them sleeping for sorrow”</w:t>
      </w:r>
    </w:p>
    <w:p w14:paraId="38AD049D" w14:textId="39C3906F" w:rsidR="00BE6DE1" w:rsidRDefault="00BE6DE1" w:rsidP="00F142DA">
      <w:pPr>
        <w:ind w:left="1440"/>
      </w:pPr>
      <w:r>
        <w:t>Luke 22:53 [</w:t>
      </w:r>
      <w:r w:rsidR="00B8447C">
        <w:t xml:space="preserve">Christ </w:t>
      </w:r>
      <w:r>
        <w:t>to the Jewish authorities]: “When I was daily with you [in the light of day], ye stretched forth no hands against me; but this is</w:t>
      </w:r>
      <w:r w:rsidR="006B3603">
        <w:t xml:space="preserve"> </w:t>
      </w:r>
      <w:r>
        <w:t xml:space="preserve">your </w:t>
      </w:r>
      <w:r w:rsidRPr="00B8447C">
        <w:rPr>
          <w:u w:val="single"/>
        </w:rPr>
        <w:t>hour</w:t>
      </w:r>
      <w:r>
        <w:t xml:space="preserve">, and the power of </w:t>
      </w:r>
      <w:r w:rsidRPr="00B8447C">
        <w:rPr>
          <w:u w:val="single"/>
        </w:rPr>
        <w:t>darkness</w:t>
      </w:r>
      <w:r>
        <w:t>.</w:t>
      </w:r>
    </w:p>
    <w:p w14:paraId="5156C850" w14:textId="45F460F2" w:rsidR="005D359B" w:rsidRDefault="005D359B" w:rsidP="00F142DA">
      <w:pPr>
        <w:ind w:left="1440"/>
      </w:pPr>
      <w:r>
        <w:t>Luke 22:64: “And when they had blindfolded him, they struck him on the face</w:t>
      </w:r>
      <w:r w:rsidR="00F142DA">
        <w:t>”</w:t>
      </w:r>
    </w:p>
    <w:p w14:paraId="1F96A7EA" w14:textId="23984BC2" w:rsidR="009E6153" w:rsidRDefault="005D359B" w:rsidP="00F142DA">
      <w:pPr>
        <w:ind w:left="1440"/>
      </w:pPr>
      <w:r>
        <w:t>Luke 22:66: “</w:t>
      </w:r>
      <w:r w:rsidRPr="005D359B">
        <w:rPr>
          <w:i/>
          <w:iCs/>
        </w:rPr>
        <w:t>as soon as it was day</w:t>
      </w:r>
      <w:r>
        <w:rPr>
          <w:i/>
          <w:iCs/>
        </w:rPr>
        <w:t xml:space="preserve">” </w:t>
      </w:r>
      <w:r w:rsidR="009E6153" w:rsidRPr="006B3603">
        <w:t xml:space="preserve"> Interestingly, </w:t>
      </w:r>
      <w:r w:rsidR="00B8447C">
        <w:t xml:space="preserve">Luke </w:t>
      </w:r>
      <w:r w:rsidR="009E6153" w:rsidRPr="006B3603">
        <w:t>does NOT say that the sun rose, only “as soon as it was day.”</w:t>
      </w:r>
      <w:r w:rsidRPr="006B3603">
        <w:t xml:space="preserve">  For Jesus and the </w:t>
      </w:r>
      <w:r w:rsidR="00F142DA" w:rsidRPr="006B3603">
        <w:t>Galileans</w:t>
      </w:r>
      <w:r w:rsidRPr="006B3603">
        <w:t xml:space="preserve"> (see Luke 22:59 where Peter is referred to as one), Friday—a new day—had just begun</w:t>
      </w:r>
      <w:r w:rsidR="006B3603" w:rsidRPr="006B3603">
        <w:t>.</w:t>
      </w:r>
    </w:p>
    <w:p w14:paraId="588C34E2" w14:textId="725AD7AD" w:rsidR="006B3603" w:rsidRPr="006B3603" w:rsidRDefault="006B3603" w:rsidP="00F142DA">
      <w:pPr>
        <w:ind w:left="1440"/>
      </w:pPr>
      <w:r>
        <w:t>Luke 2</w:t>
      </w:r>
      <w:r w:rsidR="00F142DA">
        <w:t>3:27: “And there followed him a great company of people, and of women, which also bewailed and lamented him.</w:t>
      </w:r>
    </w:p>
    <w:p w14:paraId="46FEB9AB" w14:textId="59C4EA90" w:rsidR="00E3333C" w:rsidRPr="00F142DA" w:rsidRDefault="00E75E95" w:rsidP="00F142DA">
      <w:pPr>
        <w:ind w:left="720" w:firstLine="720"/>
      </w:pPr>
      <w:r>
        <w:t xml:space="preserve">Luke 23:44: </w:t>
      </w:r>
      <w:r w:rsidR="00F142DA">
        <w:t>“</w:t>
      </w:r>
      <w:r w:rsidR="006B3603" w:rsidRPr="00F142DA">
        <w:t xml:space="preserve">it was </w:t>
      </w:r>
      <w:r w:rsidRPr="00F142DA">
        <w:rPr>
          <w:i/>
          <w:iCs/>
        </w:rPr>
        <w:t>about the sixth hour</w:t>
      </w:r>
      <w:r w:rsidR="006B3603" w:rsidRPr="00F142DA">
        <w:t>, and there was darkness over all the earth</w:t>
      </w:r>
      <w:r w:rsidR="00F142DA" w:rsidRPr="00F142DA">
        <w:t>”</w:t>
      </w:r>
      <w:r w:rsidR="00F142DA">
        <w:t>]</w:t>
      </w:r>
    </w:p>
    <w:p w14:paraId="6F259481" w14:textId="77777777" w:rsidR="00F142DA" w:rsidRDefault="00F142DA" w:rsidP="00E725AB"/>
    <w:p w14:paraId="4786CF02" w14:textId="005244C9" w:rsidR="00E725AB" w:rsidRDefault="00E725AB" w:rsidP="00E725AB">
      <w:r>
        <w:tab/>
        <w:t xml:space="preserve">(p. 1089): Luke 23:44: </w:t>
      </w:r>
      <w:r w:rsidR="006B3603" w:rsidRPr="006B3603">
        <w:rPr>
          <w:b/>
          <w:bCs/>
        </w:rPr>
        <w:t xml:space="preserve">darkness </w:t>
      </w:r>
      <w:r w:rsidRPr="00E725AB">
        <w:rPr>
          <w:b/>
          <w:bCs/>
          <w:i/>
          <w:iCs/>
        </w:rPr>
        <w:t>over all the earth</w:t>
      </w:r>
      <w:r>
        <w:t xml:space="preserve">:  </w:t>
      </w:r>
    </w:p>
    <w:p w14:paraId="3D9D8FD1" w14:textId="0E17CEB6" w:rsidR="0091377F" w:rsidRDefault="00E725AB" w:rsidP="00E725AB">
      <w:pPr>
        <w:ind w:left="1440"/>
      </w:pPr>
      <w:r>
        <w:t xml:space="preserve">To be sure, much of the earth is veiled in darkness, fulfilling prophecies to the effect that “the heavens were veiled; and all the creations of God mourned” (Moses 7:56), and that “many of the kings of the isles of the sea shall be [led to] . . . exclaim: The God of nature suffers” (1 Ne 19:12).  This said, the expression can mean “over all the land” (Greek </w:t>
      </w:r>
      <w:r w:rsidRPr="00E725AB">
        <w:rPr>
          <w:i/>
          <w:iCs/>
        </w:rPr>
        <w:t>ge</w:t>
      </w:r>
      <w:r>
        <w:t xml:space="preserve">), </w:t>
      </w:r>
      <w:r w:rsidRPr="00E725AB">
        <w:rPr>
          <w:color w:val="FF0000"/>
          <w:vertAlign w:val="superscript"/>
        </w:rPr>
        <w:t>139</w:t>
      </w:r>
      <w:r>
        <w:t xml:space="preserve"> meaning over all the land visible from Jerusalem, and thus thought of as a local phenomenon when it is much larger (see 4:25).</w:t>
      </w:r>
    </w:p>
    <w:p w14:paraId="75795077" w14:textId="2A92F491" w:rsidR="00E725AB" w:rsidRDefault="00E725AB" w:rsidP="00E725AB">
      <w:pPr>
        <w:ind w:left="1440"/>
        <w:rPr>
          <w:sz w:val="18"/>
          <w:szCs w:val="18"/>
        </w:rPr>
      </w:pPr>
      <w:r>
        <w:tab/>
      </w:r>
      <w:r w:rsidRPr="00E725AB">
        <w:rPr>
          <w:color w:val="FF0000"/>
          <w:sz w:val="18"/>
          <w:szCs w:val="18"/>
        </w:rPr>
        <w:t>139</w:t>
      </w:r>
      <w:r w:rsidRPr="00E725AB">
        <w:rPr>
          <w:sz w:val="18"/>
          <w:szCs w:val="18"/>
        </w:rPr>
        <w:t xml:space="preserve">  BAGD, 156; Plummer, </w:t>
      </w:r>
      <w:r w:rsidRPr="00E725AB">
        <w:rPr>
          <w:i/>
          <w:iCs/>
          <w:sz w:val="18"/>
          <w:szCs w:val="18"/>
        </w:rPr>
        <w:t>Luke</w:t>
      </w:r>
      <w:r w:rsidRPr="00E725AB">
        <w:rPr>
          <w:sz w:val="18"/>
          <w:szCs w:val="18"/>
        </w:rPr>
        <w:t xml:space="preserve">, 536; </w:t>
      </w:r>
      <w:r w:rsidRPr="00E725AB">
        <w:rPr>
          <w:i/>
          <w:iCs/>
          <w:sz w:val="18"/>
          <w:szCs w:val="18"/>
        </w:rPr>
        <w:t>TDNT</w:t>
      </w:r>
      <w:r w:rsidRPr="00E725AB">
        <w:rPr>
          <w:sz w:val="18"/>
          <w:szCs w:val="18"/>
        </w:rPr>
        <w:t>; 1:677.</w:t>
      </w:r>
    </w:p>
    <w:p w14:paraId="4AEFC51F" w14:textId="0216D45E" w:rsidR="008F5DD5" w:rsidRDefault="008F5DD5" w:rsidP="00492023">
      <w:pPr>
        <w:ind w:left="720"/>
      </w:pPr>
      <w:r>
        <w:rPr>
          <w:color w:val="FF0000"/>
        </w:rPr>
        <w:t xml:space="preserve">[Note* </w:t>
      </w:r>
      <w:r>
        <w:t xml:space="preserve">From the record of some Israelites </w:t>
      </w:r>
      <w:r w:rsidR="0051501C">
        <w:t xml:space="preserve">(Nephites) </w:t>
      </w:r>
      <w:r>
        <w:t xml:space="preserve">that were on an isle of the sea we </w:t>
      </w:r>
      <w:r w:rsidR="00B8447C">
        <w:t>find:</w:t>
      </w:r>
    </w:p>
    <w:p w14:paraId="7AFDF035" w14:textId="5FF51347" w:rsidR="004A3B34" w:rsidRDefault="004A3B34" w:rsidP="00492023">
      <w:pPr>
        <w:ind w:left="1440"/>
      </w:pPr>
      <w:r>
        <w:lastRenderedPageBreak/>
        <w:t xml:space="preserve">Helaman 14:20: [Samuel’s prophecy]: But behold, as I said unto you concerning another sign, a sign of his death, behold, in that </w:t>
      </w:r>
      <w:r w:rsidRPr="004A3B34">
        <w:rPr>
          <w:u w:val="single"/>
        </w:rPr>
        <w:t>day</w:t>
      </w:r>
      <w:r>
        <w:t xml:space="preserve"> that he shall suffer death the sun shall be darkened and refuse to give his light unto you; . . . even from the time that he shall suffer death”</w:t>
      </w:r>
    </w:p>
    <w:p w14:paraId="62B23380" w14:textId="53203B7F" w:rsidR="004A3B34" w:rsidRDefault="00824D42" w:rsidP="00492023">
      <w:pPr>
        <w:ind w:left="1440"/>
      </w:pPr>
      <w:r>
        <w:t>[</w:t>
      </w:r>
      <w:r w:rsidR="004A3B34" w:rsidRPr="00824D42">
        <w:rPr>
          <w:color w:val="FF0000"/>
        </w:rPr>
        <w:t xml:space="preserve">Question:  </w:t>
      </w:r>
      <w:r w:rsidR="004A3B34">
        <w:t>Was Christ’s suffering in Gethsemane not unto death?</w:t>
      </w:r>
      <w:r>
        <w:t xml:space="preserve">  Was it not a part of the process of death that Christ had to endure?</w:t>
      </w:r>
      <w:r w:rsidR="00492023">
        <w:t xml:space="preserve">  Does the term “suffer death” apply only to the crucifixion?</w:t>
      </w:r>
      <w:r w:rsidR="00B410AA">
        <w:t xml:space="preserve">  The suffering in Gethsemane and on the cross at Calvary all happened within a 24-hour period.</w:t>
      </w:r>
      <w:r w:rsidR="00492023">
        <w:t>]</w:t>
      </w:r>
    </w:p>
    <w:p w14:paraId="4EEBB4E6" w14:textId="22541AAB" w:rsidR="004A3B34" w:rsidRDefault="004A3B34" w:rsidP="00492023">
      <w:pPr>
        <w:ind w:left="1440"/>
      </w:pPr>
      <w:r>
        <w:t xml:space="preserve">Helaman 14:20-21: (continued)  ”for the space of three days to </w:t>
      </w:r>
      <w:r w:rsidRPr="00824D42">
        <w:rPr>
          <w:u w:val="single"/>
        </w:rPr>
        <w:t>the time</w:t>
      </w:r>
      <w:r>
        <w:t xml:space="preserve"> that he shall rise again from the dead.”</w:t>
      </w:r>
      <w:r w:rsidR="00824D42">
        <w:t xml:space="preserve"> [21] Yea, at </w:t>
      </w:r>
      <w:r w:rsidR="00824D42" w:rsidRPr="00824D42">
        <w:rPr>
          <w:u w:val="single"/>
        </w:rPr>
        <w:t>the time</w:t>
      </w:r>
      <w:r w:rsidR="00824D42">
        <w:t xml:space="preserve"> that he shall yield up the ghost there shall be thunderings . . . and . . . that while the thunder and the lightning lasted . . . that darkness should cover the face of the whole earth for the space of three days.</w:t>
      </w:r>
    </w:p>
    <w:p w14:paraId="67478A52" w14:textId="5FD056CC" w:rsidR="008F5DD5" w:rsidRDefault="008F5DD5" w:rsidP="00492023">
      <w:pPr>
        <w:ind w:left="1440"/>
      </w:pPr>
      <w:r>
        <w:t>3 Nephi 8:3: “And the people began to look with great earnestness for the sign which had been given by the prophet Samuel, the Lamanite, yea, for</w:t>
      </w:r>
      <w:r w:rsidRPr="00824D42">
        <w:t xml:space="preserve"> </w:t>
      </w:r>
      <w:r w:rsidRPr="008F5DD5">
        <w:rPr>
          <w:u w:val="single"/>
        </w:rPr>
        <w:t>the time</w:t>
      </w:r>
      <w:r>
        <w:t xml:space="preserve"> that there should be darkness for the space of three days over the face of the land.</w:t>
      </w:r>
    </w:p>
    <w:p w14:paraId="10F01F99" w14:textId="68820EC9" w:rsidR="008F5DD5" w:rsidRDefault="008F5DD5" w:rsidP="00492023">
      <w:pPr>
        <w:ind w:left="1440"/>
      </w:pPr>
      <w:r>
        <w:t>3 Nephi 8:5: “And it came to pass in the thirty and fourth year, in the first month, on the fourth day of the month, there arose a great storm, such an one as never had been known in all the land.</w:t>
      </w:r>
    </w:p>
    <w:p w14:paraId="1DA5A71E" w14:textId="2F7977E2" w:rsidR="008F5DD5" w:rsidRPr="008F5DD5" w:rsidRDefault="00824D42" w:rsidP="00492023">
      <w:pPr>
        <w:ind w:left="1440"/>
      </w:pPr>
      <w:r>
        <w:t>[</w:t>
      </w:r>
      <w:r w:rsidR="008F5DD5" w:rsidRPr="00824D42">
        <w:rPr>
          <w:color w:val="FF0000"/>
        </w:rPr>
        <w:t xml:space="preserve">Note* </w:t>
      </w:r>
      <w:r w:rsidR="008F5DD5">
        <w:t>that the verse only relates the beginning of this destruction and darkness to the day, and NOT to any hour of the day.</w:t>
      </w:r>
      <w:r>
        <w:t>]</w:t>
      </w:r>
    </w:p>
    <w:p w14:paraId="5CE79EE9" w14:textId="607E13F4" w:rsidR="008F5DD5" w:rsidRDefault="008F5DD5" w:rsidP="00492023">
      <w:pPr>
        <w:ind w:left="1440"/>
      </w:pPr>
      <w:r w:rsidRPr="008F5DD5">
        <w:t>3 Nephi</w:t>
      </w:r>
      <w:r>
        <w:t xml:space="preserve"> 8:19: “for behold, they did last for about the space of three hours; and  . . . then behold, there was darkness upon the face of the land.”</w:t>
      </w:r>
    </w:p>
    <w:p w14:paraId="72C28E7D" w14:textId="786FFDCA" w:rsidR="008F5DD5" w:rsidRDefault="008F5DD5" w:rsidP="00492023">
      <w:pPr>
        <w:ind w:left="1440"/>
      </w:pPr>
      <w:r>
        <w:t>3 Nephi 8:23:</w:t>
      </w:r>
      <w:r w:rsidR="00647AC2">
        <w:t xml:space="preserve"> “And . . . it did last for the space of three days”</w:t>
      </w:r>
    </w:p>
    <w:p w14:paraId="3C50FD5F" w14:textId="7B6839E5" w:rsidR="00647AC2" w:rsidRDefault="00647AC2" w:rsidP="00492023">
      <w:pPr>
        <w:ind w:left="1440"/>
      </w:pPr>
      <w:r>
        <w:t xml:space="preserve">3 Nephi 10:9: “And it came to pass that thus did the three days pass away.  And it was in the </w:t>
      </w:r>
      <w:r w:rsidR="00824D42">
        <w:t>morning</w:t>
      </w:r>
      <w:r>
        <w:t>, and the darkness dispersed from off the face of the land</w:t>
      </w:r>
    </w:p>
    <w:p w14:paraId="4CCCFC52" w14:textId="32E9DA25" w:rsidR="00647AC2" w:rsidRDefault="00492023" w:rsidP="00492023">
      <w:pPr>
        <w:ind w:left="1440"/>
      </w:pPr>
      <w:r>
        <w:rPr>
          <w:color w:val="FF0000"/>
        </w:rPr>
        <w:t>[</w:t>
      </w:r>
      <w:r w:rsidR="00647AC2" w:rsidRPr="00492023">
        <w:rPr>
          <w:color w:val="FF0000"/>
        </w:rPr>
        <w:t xml:space="preserve">Note* </w:t>
      </w:r>
      <w:r w:rsidR="00647AC2">
        <w:t>It doesn’t say that the darkness dispersed at exactly the same time that Christ resurrected in the Old World.  The 8-hour time difference between Jerusalem and America is a fact.  But this was a “sign” to the Nephites, apparently on the morning of “Sunday” the first day of the “week.”</w:t>
      </w:r>
      <w:r>
        <w:t>]</w:t>
      </w:r>
    </w:p>
    <w:p w14:paraId="61E7D3DA" w14:textId="77777777" w:rsidR="0051501C" w:rsidRDefault="0051501C" w:rsidP="0051501C">
      <w:pPr>
        <w:spacing w:after="0"/>
        <w:ind w:left="720"/>
        <w:rPr>
          <w:b/>
          <w:bCs/>
        </w:rPr>
      </w:pPr>
      <w:r>
        <w:t xml:space="preserve">(p. 1106): Luke 24:1:  </w:t>
      </w:r>
      <w:r w:rsidRPr="0051501C">
        <w:rPr>
          <w:b/>
          <w:bCs/>
        </w:rPr>
        <w:t xml:space="preserve">upon the first day of the week, very early in the morning, they came unto </w:t>
      </w:r>
    </w:p>
    <w:p w14:paraId="340251C8" w14:textId="09281630" w:rsidR="00647AC2" w:rsidRDefault="0051501C" w:rsidP="0051501C">
      <w:pPr>
        <w:spacing w:after="0"/>
        <w:ind w:left="2160" w:firstLine="720"/>
      </w:pPr>
      <w:r w:rsidRPr="0051501C">
        <w:rPr>
          <w:b/>
          <w:bCs/>
        </w:rPr>
        <w:t>the sepulchre:</w:t>
      </w:r>
    </w:p>
    <w:p w14:paraId="492C3DC2" w14:textId="77777777" w:rsidR="0051501C" w:rsidRDefault="0051501C" w:rsidP="008F5DD5"/>
    <w:p w14:paraId="4574B2D3" w14:textId="414A1DEF" w:rsidR="0051501C" w:rsidRDefault="0051501C" w:rsidP="008F5DD5">
      <w:r>
        <w:tab/>
      </w:r>
      <w:r>
        <w:tab/>
        <w:t>In Jewish counting, Sunday is the week’s first day, following the Sabbath.</w:t>
      </w:r>
    </w:p>
    <w:p w14:paraId="50CCA7E6" w14:textId="72E39B32" w:rsidR="0051501C" w:rsidRDefault="0051501C" w:rsidP="00E7737A">
      <w:pPr>
        <w:ind w:left="1440"/>
      </w:pPr>
      <w:r>
        <w:t xml:space="preserve">The Greek expression </w:t>
      </w:r>
      <w:r w:rsidRPr="00E7737A">
        <w:rPr>
          <w:i/>
          <w:iCs/>
        </w:rPr>
        <w:t>orthrou batheos</w:t>
      </w:r>
      <w:r>
        <w:t xml:space="preserve"> brings us to the early dawn, before</w:t>
      </w:r>
      <w:r w:rsidR="00E7737A">
        <w:t xml:space="preserve"> </w:t>
      </w:r>
      <w:r>
        <w:t>light really becomes a factor.</w:t>
      </w:r>
      <w:r w:rsidR="00E7737A" w:rsidRPr="00E7737A">
        <w:rPr>
          <w:color w:val="FF0000"/>
          <w:vertAlign w:val="superscript"/>
        </w:rPr>
        <w:t>2</w:t>
      </w:r>
      <w:r w:rsidR="00E7737A">
        <w:t xml:space="preserve">  Mark ties the women’s visit to the sunrise, somewhat later (see Mark 16:2). </w:t>
      </w:r>
    </w:p>
    <w:p w14:paraId="06C412E0" w14:textId="36B6E79A" w:rsidR="00E7737A" w:rsidRPr="00E7737A" w:rsidRDefault="00E7737A" w:rsidP="00E7737A">
      <w:pPr>
        <w:ind w:left="1440" w:firstLine="720"/>
        <w:rPr>
          <w:sz w:val="18"/>
          <w:szCs w:val="18"/>
        </w:rPr>
      </w:pPr>
      <w:r w:rsidRPr="00202A02">
        <w:rPr>
          <w:color w:val="FF0000"/>
          <w:sz w:val="18"/>
          <w:szCs w:val="18"/>
        </w:rPr>
        <w:t>2</w:t>
      </w:r>
      <w:r w:rsidRPr="00E7737A">
        <w:rPr>
          <w:sz w:val="18"/>
          <w:szCs w:val="18"/>
        </w:rPr>
        <w:t xml:space="preserve">.  BAGD, 584; Marshall, </w:t>
      </w:r>
      <w:r w:rsidRPr="00E7737A">
        <w:rPr>
          <w:sz w:val="18"/>
          <w:szCs w:val="18"/>
          <w:u w:val="single"/>
        </w:rPr>
        <w:t>Luke</w:t>
      </w:r>
      <w:r w:rsidRPr="00E7737A">
        <w:rPr>
          <w:sz w:val="18"/>
          <w:szCs w:val="18"/>
        </w:rPr>
        <w:t>, 883-84</w:t>
      </w:r>
    </w:p>
    <w:p w14:paraId="7A9ACFED" w14:textId="62AE8F76" w:rsidR="00A67BD9" w:rsidRDefault="0051501C" w:rsidP="00AA61A7">
      <w:pPr>
        <w:ind w:left="720"/>
      </w:pPr>
      <w:r>
        <w:lastRenderedPageBreak/>
        <w:t>[</w:t>
      </w:r>
      <w:r w:rsidRPr="00A67BD9">
        <w:rPr>
          <w:color w:val="FF0000"/>
        </w:rPr>
        <w:t xml:space="preserve">Note*  </w:t>
      </w:r>
      <w:r>
        <w:t xml:space="preserve">But if the Jews counted </w:t>
      </w:r>
      <w:r w:rsidR="00AA61A7">
        <w:t xml:space="preserve">their </w:t>
      </w:r>
      <w:r>
        <w:t xml:space="preserve">days from sunset to sunset, then Sunday would begin on </w:t>
      </w:r>
      <w:r w:rsidR="00202A02">
        <w:t xml:space="preserve">our </w:t>
      </w:r>
      <w:r>
        <w:t>Saturday evening at sunset</w:t>
      </w:r>
      <w:r w:rsidR="00A67BD9">
        <w:t xml:space="preserve">, meaning that Christ could resurrect anytime from our Saturday at sunset </w:t>
      </w:r>
      <w:r w:rsidR="00AA61A7">
        <w:t xml:space="preserve">forward </w:t>
      </w:r>
      <w:r w:rsidR="00A67BD9">
        <w:t>and STILL be on Sunday.</w:t>
      </w:r>
      <w:r w:rsidR="00AA61A7">
        <w:t xml:space="preserve">  So the resurrection would NOT BEGIN their Sunday, but rather be sometime near the middle of their Sunday.</w:t>
      </w:r>
    </w:p>
    <w:p w14:paraId="74CE0E55" w14:textId="7AA3D7CD" w:rsidR="0051501C" w:rsidRDefault="00202A02" w:rsidP="00AA61A7">
      <w:pPr>
        <w:ind w:left="720" w:firstLine="720"/>
      </w:pPr>
      <w:r>
        <w:t>But Galileans would calendar from sunrise to sunrise.</w:t>
      </w:r>
      <w:r w:rsidR="00A67BD9">
        <w:t xml:space="preserve">  That would mean that:</w:t>
      </w:r>
    </w:p>
    <w:p w14:paraId="11F154A5" w14:textId="77777777" w:rsidR="00A67BD9" w:rsidRDefault="00A67BD9" w:rsidP="00AA61A7">
      <w:pPr>
        <w:ind w:left="1440"/>
      </w:pPr>
      <w:r>
        <w:tab/>
        <w:t>Our Thursday to our Friday (sunrise to sunrise) = Gal. Thursday</w:t>
      </w:r>
    </w:p>
    <w:p w14:paraId="0748F24E" w14:textId="433F1285" w:rsidR="00A67BD9" w:rsidRDefault="00A67BD9" w:rsidP="00AA61A7">
      <w:pPr>
        <w:ind w:left="1440"/>
      </w:pPr>
      <w:r>
        <w:tab/>
        <w:t>Our Friday to our Saturday (sunrise to sunrise) =  Gal. Friday</w:t>
      </w:r>
    </w:p>
    <w:p w14:paraId="1ED975F0" w14:textId="7106B68B" w:rsidR="00A67BD9" w:rsidRDefault="00A67BD9" w:rsidP="00AA61A7">
      <w:pPr>
        <w:ind w:left="1440"/>
      </w:pPr>
      <w:r>
        <w:tab/>
        <w:t>Our Saturday to our Sunday (sunrise to sunrise) = Gal. Sabbath</w:t>
      </w:r>
    </w:p>
    <w:p w14:paraId="496C4262" w14:textId="3A80CF77" w:rsidR="00A67BD9" w:rsidRDefault="00A67BD9" w:rsidP="00AA61A7">
      <w:pPr>
        <w:ind w:left="1440"/>
      </w:pPr>
      <w:r>
        <w:tab/>
        <w:t>Our Sunday to our Monday (sunrise to sunrise) = Gal. Sunday</w:t>
      </w:r>
    </w:p>
    <w:p w14:paraId="74F797F4" w14:textId="2D966BEF" w:rsidR="00A67BD9" w:rsidRDefault="00A67BD9" w:rsidP="00AA61A7">
      <w:pPr>
        <w:ind w:left="1440"/>
      </w:pPr>
      <w:r>
        <w:t>Thus: Christ would, of necessity, resurrect sometime very close to sunrise on our Sunday</w:t>
      </w:r>
      <w:r w:rsidR="00AA61A7">
        <w:t xml:space="preserve"> as Christ hadn’t ascended to his Father at the specific time that He talked to Mary</w:t>
      </w:r>
      <w:r>
        <w:t>.</w:t>
      </w:r>
    </w:p>
    <w:p w14:paraId="4FB51A18" w14:textId="6CECF78E" w:rsidR="00647AC2" w:rsidRDefault="00AA61A7" w:rsidP="008F5DD5">
      <w:r>
        <w:tab/>
      </w:r>
      <w:r w:rsidRPr="00AA61A7">
        <w:rPr>
          <w:color w:val="FF0000"/>
        </w:rPr>
        <w:t xml:space="preserve">Note* </w:t>
      </w:r>
      <w:r>
        <w:t>Terminology of “days” becomes very difficult to communicate.</w:t>
      </w:r>
    </w:p>
    <w:p w14:paraId="4D2A815F" w14:textId="5CFF9A68" w:rsidR="00AA61A7" w:rsidRPr="008F5DD5" w:rsidRDefault="00A81FA3" w:rsidP="008F5DD5">
      <w:r>
        <w:t xml:space="preserve"> </w:t>
      </w:r>
    </w:p>
    <w:p w14:paraId="45E8FE6B" w14:textId="2776B484" w:rsidR="005443AD" w:rsidRDefault="00A27A94" w:rsidP="005443AD">
      <w:pPr>
        <w:spacing w:after="0"/>
      </w:pPr>
      <w:r w:rsidRPr="005E1275">
        <w:t>2016</w:t>
      </w:r>
      <w:r>
        <w:tab/>
      </w:r>
      <w:r w:rsidRPr="005E1275">
        <w:rPr>
          <w:b/>
          <w:bCs/>
        </w:rPr>
        <w:t>Book of Mormon Central, “</w:t>
      </w:r>
      <w:r w:rsidRPr="00160CB6">
        <w:rPr>
          <w:b/>
        </w:rPr>
        <w:t>How Does the Book of Mormon Help Date the First Christmas?,”</w:t>
      </w:r>
      <w:r w:rsidRPr="00160CB6">
        <w:t xml:space="preserve">  </w:t>
      </w:r>
    </w:p>
    <w:p w14:paraId="181739C0" w14:textId="26DB4B6B" w:rsidR="00A27A94" w:rsidRDefault="00A27A94" w:rsidP="005443AD">
      <w:pPr>
        <w:spacing w:after="0"/>
        <w:ind w:left="720" w:firstLine="720"/>
      </w:pPr>
      <w:r w:rsidRPr="00160CB6">
        <w:t xml:space="preserve">KnoWhy #255, December 21, 2016. </w:t>
      </w:r>
    </w:p>
    <w:p w14:paraId="701DCEBB" w14:textId="77777777" w:rsidR="00EC0645" w:rsidRPr="004B203E" w:rsidRDefault="00EC0645" w:rsidP="00EC0645">
      <w:pPr>
        <w:spacing w:after="0"/>
        <w:ind w:left="720" w:firstLine="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4290C56F" w14:textId="77777777" w:rsidR="00EC0645" w:rsidRPr="00D77403" w:rsidRDefault="00EC0645" w:rsidP="00EC0645"/>
    <w:p w14:paraId="45A70247" w14:textId="77777777" w:rsidR="0031424D" w:rsidRDefault="0031424D" w:rsidP="0031424D">
      <w:pPr>
        <w:autoSpaceDE w:val="0"/>
        <w:autoSpaceDN w:val="0"/>
        <w:adjustRightInd w:val="0"/>
        <w:spacing w:after="0" w:line="276" w:lineRule="auto"/>
        <w:rPr>
          <w:rFonts w:ascii="Calibri" w:hAnsi="Calibri" w:cs="Calibri"/>
          <w:kern w:val="0"/>
          <w:lang w:val="en"/>
        </w:rPr>
      </w:pPr>
      <w:r w:rsidRPr="005E1275">
        <w:rPr>
          <w:rFonts w:ascii="Calibri" w:hAnsi="Calibri" w:cs="Calibri"/>
          <w:kern w:val="0"/>
          <w:lang w:val="en"/>
        </w:rPr>
        <w:t>2016</w:t>
      </w:r>
      <w:r w:rsidRPr="00902DC3">
        <w:rPr>
          <w:rFonts w:ascii="Calibri" w:hAnsi="Calibri" w:cs="Calibri"/>
          <w:kern w:val="0"/>
          <w:lang w:val="en"/>
        </w:rPr>
        <w:tab/>
      </w:r>
      <w:r w:rsidRPr="005E1275">
        <w:rPr>
          <w:rFonts w:ascii="Calibri" w:hAnsi="Calibri" w:cs="Calibri"/>
          <w:b/>
          <w:bCs/>
          <w:kern w:val="0"/>
          <w:lang w:val="en"/>
        </w:rPr>
        <w:t>Book of Mormon Central,</w:t>
      </w:r>
      <w:r w:rsidRPr="0031424D">
        <w:rPr>
          <w:rFonts w:ascii="Calibri" w:hAnsi="Calibri" w:cs="Calibri"/>
          <w:b/>
          <w:bCs/>
          <w:kern w:val="0"/>
          <w:lang w:val="en"/>
        </w:rPr>
        <w:t xml:space="preserve"> "Why Did Samuel Make Such Chronologically Precise Prophecies?" </w:t>
      </w:r>
    </w:p>
    <w:p w14:paraId="330F4A71" w14:textId="77777777" w:rsidR="0031424D" w:rsidRDefault="0031424D" w:rsidP="0031424D">
      <w:pPr>
        <w:autoSpaceDE w:val="0"/>
        <w:autoSpaceDN w:val="0"/>
        <w:adjustRightInd w:val="0"/>
        <w:spacing w:after="0" w:line="276" w:lineRule="auto"/>
        <w:ind w:left="720" w:firstLine="720"/>
        <w:rPr>
          <w:rFonts w:ascii="Calibri" w:hAnsi="Calibri" w:cs="Calibri"/>
          <w:kern w:val="0"/>
          <w:lang w:val="en"/>
        </w:rPr>
      </w:pPr>
      <w:r w:rsidRPr="00451846">
        <w:rPr>
          <w:rFonts w:ascii="Calibri" w:hAnsi="Calibri" w:cs="Calibri"/>
          <w:i/>
          <w:iCs/>
          <w:kern w:val="0"/>
          <w:lang w:val="en"/>
        </w:rPr>
        <w:t>KnoWhy</w:t>
      </w:r>
      <w:r>
        <w:rPr>
          <w:rFonts w:ascii="Calibri" w:hAnsi="Calibri" w:cs="Calibri"/>
          <w:kern w:val="0"/>
          <w:lang w:val="en"/>
        </w:rPr>
        <w:t xml:space="preserve"> #184, September 9, 2016.</w:t>
      </w:r>
    </w:p>
    <w:p w14:paraId="6CA7930F" w14:textId="77777777" w:rsidR="0031424D" w:rsidRPr="004B203E" w:rsidRDefault="0031424D" w:rsidP="0031424D">
      <w:pPr>
        <w:spacing w:after="0"/>
        <w:ind w:left="720"/>
        <w:rPr>
          <w:color w:val="FF0000"/>
        </w:rPr>
      </w:pPr>
      <w:r>
        <w:tab/>
      </w: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27DC3341" w14:textId="77777777" w:rsidR="0031424D" w:rsidRDefault="0031424D" w:rsidP="0031424D">
      <w:pPr>
        <w:spacing w:after="0"/>
      </w:pPr>
    </w:p>
    <w:p w14:paraId="7D2455D8" w14:textId="77777777" w:rsidR="005E1275" w:rsidRDefault="005E1275" w:rsidP="00C17015">
      <w:pPr>
        <w:autoSpaceDE w:val="0"/>
        <w:autoSpaceDN w:val="0"/>
        <w:adjustRightInd w:val="0"/>
        <w:spacing w:after="0" w:line="276" w:lineRule="auto"/>
        <w:rPr>
          <w:rFonts w:ascii="Calibri" w:hAnsi="Calibri" w:cs="Calibri"/>
          <w:kern w:val="0"/>
          <w:lang w:val="en"/>
        </w:rPr>
      </w:pPr>
    </w:p>
    <w:p w14:paraId="49452223" w14:textId="7E14C05B" w:rsidR="00C17015" w:rsidRDefault="00C17015" w:rsidP="00C17015">
      <w:pPr>
        <w:autoSpaceDE w:val="0"/>
        <w:autoSpaceDN w:val="0"/>
        <w:adjustRightInd w:val="0"/>
        <w:spacing w:after="0" w:line="276" w:lineRule="auto"/>
        <w:rPr>
          <w:rFonts w:ascii="Calibri" w:hAnsi="Calibri" w:cs="Calibri"/>
          <w:kern w:val="0"/>
          <w:lang w:val="en"/>
        </w:rPr>
      </w:pPr>
      <w:r w:rsidRPr="00C17015">
        <w:rPr>
          <w:rFonts w:ascii="Calibri" w:hAnsi="Calibri" w:cs="Calibri"/>
          <w:kern w:val="0"/>
          <w:lang w:val="en"/>
        </w:rPr>
        <w:t>2016</w:t>
      </w:r>
      <w:r w:rsidRPr="00902DC3">
        <w:rPr>
          <w:rFonts w:ascii="Calibri" w:hAnsi="Calibri" w:cs="Calibri"/>
          <w:kern w:val="0"/>
          <w:lang w:val="en"/>
        </w:rPr>
        <w:tab/>
      </w:r>
      <w:r w:rsidRPr="005E1275">
        <w:rPr>
          <w:rFonts w:ascii="Calibri" w:hAnsi="Calibri" w:cs="Calibri"/>
          <w:b/>
          <w:bCs/>
          <w:kern w:val="0"/>
          <w:lang w:val="en"/>
        </w:rPr>
        <w:t>Book of Mormon Central,</w:t>
      </w:r>
      <w:r w:rsidRPr="0031424D">
        <w:rPr>
          <w:rFonts w:ascii="Calibri" w:hAnsi="Calibri" w:cs="Calibri"/>
          <w:b/>
          <w:bCs/>
          <w:kern w:val="0"/>
          <w:lang w:val="en"/>
        </w:rPr>
        <w:t xml:space="preserve"> "</w:t>
      </w:r>
      <w:r>
        <w:rPr>
          <w:rFonts w:ascii="Calibri" w:hAnsi="Calibri" w:cs="Calibri"/>
          <w:b/>
          <w:bCs/>
          <w:kern w:val="0"/>
          <w:lang w:val="en"/>
        </w:rPr>
        <w:t xml:space="preserve">How Was There a Night Without Darkness?”  </w:t>
      </w:r>
      <w:r w:rsidRPr="00451846">
        <w:rPr>
          <w:rFonts w:ascii="Calibri" w:hAnsi="Calibri" w:cs="Calibri"/>
          <w:i/>
          <w:iCs/>
          <w:kern w:val="0"/>
          <w:lang w:val="en"/>
        </w:rPr>
        <w:t>KnoWhy</w:t>
      </w:r>
      <w:r>
        <w:rPr>
          <w:rFonts w:ascii="Calibri" w:hAnsi="Calibri" w:cs="Calibri"/>
          <w:kern w:val="0"/>
          <w:lang w:val="en"/>
        </w:rPr>
        <w:t xml:space="preserve"> #188, </w:t>
      </w:r>
    </w:p>
    <w:p w14:paraId="60C057B4" w14:textId="53DFBC3C" w:rsidR="00C17015" w:rsidRDefault="00C17015" w:rsidP="00C17015">
      <w:pPr>
        <w:autoSpaceDE w:val="0"/>
        <w:autoSpaceDN w:val="0"/>
        <w:adjustRightInd w:val="0"/>
        <w:spacing w:after="0" w:line="276" w:lineRule="auto"/>
        <w:ind w:left="720" w:firstLine="720"/>
        <w:rPr>
          <w:rFonts w:ascii="Calibri" w:hAnsi="Calibri" w:cs="Calibri"/>
          <w:kern w:val="0"/>
          <w:lang w:val="en"/>
        </w:rPr>
      </w:pPr>
      <w:r>
        <w:rPr>
          <w:rFonts w:ascii="Calibri" w:hAnsi="Calibri" w:cs="Calibri"/>
          <w:kern w:val="0"/>
          <w:lang w:val="en"/>
        </w:rPr>
        <w:t>September 15, 2016.</w:t>
      </w:r>
    </w:p>
    <w:p w14:paraId="48B90561" w14:textId="77777777" w:rsidR="001E2B34" w:rsidRDefault="001E2B34" w:rsidP="00A27A94"/>
    <w:p w14:paraId="376FE920" w14:textId="77777777" w:rsidR="005E1275" w:rsidRDefault="00433D87" w:rsidP="00433D87">
      <w:pPr>
        <w:spacing w:after="0"/>
        <w:rPr>
          <w:b/>
          <w:bCs/>
        </w:rPr>
      </w:pPr>
      <w:r w:rsidRPr="00D829F6">
        <w:t>2016</w:t>
      </w:r>
      <w:r>
        <w:tab/>
      </w:r>
      <w:r w:rsidRPr="005E1275">
        <w:rPr>
          <w:b/>
          <w:bCs/>
        </w:rPr>
        <w:t xml:space="preserve">Eric D. Huntsman, “The Last Supper and the Timing of Passover.”  New Testament </w:t>
      </w:r>
    </w:p>
    <w:p w14:paraId="1BC7CDEF" w14:textId="6540F5B6" w:rsidR="00433D87" w:rsidRDefault="00433D87" w:rsidP="005E1275">
      <w:pPr>
        <w:spacing w:after="0"/>
        <w:ind w:left="1440"/>
      </w:pPr>
      <w:r w:rsidRPr="005E1275">
        <w:rPr>
          <w:b/>
          <w:bCs/>
        </w:rPr>
        <w:t>Commentary</w:t>
      </w:r>
      <w:r>
        <w:t>, BYU, posted March 24, 2016.  [https://www.BYUNewTestamentCommentary.com/the-last-supper-and-the timing-of-passover/]</w:t>
      </w:r>
    </w:p>
    <w:p w14:paraId="7643F0BA" w14:textId="77777777" w:rsidR="00433D87" w:rsidRDefault="00433D87" w:rsidP="00A27A94"/>
    <w:p w14:paraId="488F66EE" w14:textId="25D23FAE" w:rsidR="00433D87" w:rsidRDefault="00433D87" w:rsidP="004355F9">
      <w:pPr>
        <w:ind w:left="1440"/>
      </w:pPr>
      <w:r>
        <w:t>All four Gospels agree that on the last night of his mortal life, Jesus shared a special meal with his closest disciples in an upper room in Jerusalem.  Described as a large, well-</w:t>
      </w:r>
      <w:r w:rsidR="00C567E5">
        <w:t>furnished</w:t>
      </w:r>
      <w:r>
        <w:t xml:space="preserve"> room, it was probably in one of the larger houses in the upper city, a wealthy area now</w:t>
      </w:r>
      <w:r w:rsidR="00C567E5">
        <w:t xml:space="preserve"> </w:t>
      </w:r>
      <w:r>
        <w:t>known as Mount Zion.</w:t>
      </w:r>
    </w:p>
    <w:p w14:paraId="3EDB9276" w14:textId="28C3EDBE" w:rsidR="00433D87" w:rsidRDefault="00433D87" w:rsidP="004355F9">
      <w:pPr>
        <w:ind w:left="1440"/>
      </w:pPr>
      <w:r>
        <w:t xml:space="preserve">The Twelve are </w:t>
      </w:r>
      <w:r w:rsidR="00C567E5">
        <w:t>specifically</w:t>
      </w:r>
      <w:r>
        <w:t xml:space="preserve"> mentioned as being present (Matthew 26:20; Mark 14:17; Luke 22:14), although perhaps others might have been there too.</w:t>
      </w:r>
    </w:p>
    <w:p w14:paraId="70433A81" w14:textId="006DCE6A" w:rsidR="00433D87" w:rsidRDefault="00433D87" w:rsidP="004355F9">
      <w:pPr>
        <w:ind w:left="1440"/>
      </w:pPr>
      <w:r>
        <w:lastRenderedPageBreak/>
        <w:t xml:space="preserve">John differs from the other gospels, however, in the timing of the dinner: while the Synoptic Gospels make it clear that the Last Supper was a Passover meal (Matthew 26:17, 19; Mark 14:12, 14-16; Luke 22:7-6, 11-15), John actually maintains that the </w:t>
      </w:r>
      <w:r w:rsidR="00C567E5">
        <w:t>Passover</w:t>
      </w:r>
      <w:r>
        <w:t xml:space="preserve"> began at sunset the next day, the day when Jesus was crucified (John 13:1; 18:28, 39; 19:31, 42).  Jewish tradition also supports this later dating: the </w:t>
      </w:r>
      <w:r w:rsidR="00C567E5">
        <w:t>Babylonian</w:t>
      </w:r>
      <w:r>
        <w:t xml:space="preserve"> Talmud claims that “on the eve of Passover, Yeshua was hanged” (</w:t>
      </w:r>
      <w:r w:rsidRPr="00433D87">
        <w:rPr>
          <w:i/>
          <w:iCs/>
        </w:rPr>
        <w:t>Sanhedrin</w:t>
      </w:r>
      <w:r>
        <w:t xml:space="preserve"> 43a).  Indeed, John’s dating bears more historical verisimilitude since it is </w:t>
      </w:r>
      <w:r w:rsidR="00C567E5">
        <w:t>unlikely</w:t>
      </w:r>
      <w:r>
        <w:t xml:space="preserve"> that Jesus—or anyone—would have been seized, tried, and </w:t>
      </w:r>
      <w:r w:rsidR="00C567E5">
        <w:t>executed</w:t>
      </w:r>
      <w:r>
        <w:t xml:space="preserve"> on a holy day, something the chief pries</w:t>
      </w:r>
      <w:r w:rsidR="00C567E5">
        <w:t>ts</w:t>
      </w:r>
      <w:r>
        <w:t xml:space="preserve"> had earlier insisted they wanted to avoid (Matthew 26:5; Mark 14:2).</w:t>
      </w:r>
    </w:p>
    <w:p w14:paraId="4DAEA0D2" w14:textId="2FE9EC7A" w:rsidR="00C567E5" w:rsidRDefault="00C567E5" w:rsidP="004355F9">
      <w:pPr>
        <w:ind w:left="1440"/>
      </w:pPr>
      <w:r>
        <w:t xml:space="preserve">Efforts have been made to resolve this discrepancy, appealing, among other things, to the possible use of different calendars by the various Jewish groups that existed in the first century </w:t>
      </w:r>
      <w:r w:rsidR="00DC297B">
        <w:t>A.D.</w:t>
      </w:r>
      <w:r w:rsidRPr="00C567E5">
        <w:rPr>
          <w:color w:val="FF0000"/>
        </w:rPr>
        <w:t>1</w:t>
      </w:r>
      <w:r>
        <w:t xml:space="preserve">  In the end, however, suspending judgment on which is “correct” and looking separately at symbolic and theological intents of the different gospels seems like the best approach.  Seeing the Last Supper as a Passover meal is important while reading the Synoptic gospels because of their accounts of the institution of the sacrament, which incorporates and fulfills important Passover imagery.  On the other hand, the Passover imagery used by John is also powerful: the next day was the preparation day before the Passover began at sunset, and between 3:00-5:00 the paschal lambs were slaughtered in the Temple.</w:t>
      </w:r>
      <w:r w:rsidRPr="00C567E5">
        <w:rPr>
          <w:color w:val="FF0000"/>
        </w:rPr>
        <w:t>2</w:t>
      </w:r>
      <w:r>
        <w:t xml:space="preserve">  Thus Jesus died on the cross at 3:00 p.m., the very moment the first Passover lamb was sacrificed.  Still a </w:t>
      </w:r>
      <w:r w:rsidR="004355F9">
        <w:t>p</w:t>
      </w:r>
      <w:r>
        <w:t xml:space="preserve">ossible </w:t>
      </w:r>
      <w:r w:rsidR="004355F9">
        <w:t>reconciliation</w:t>
      </w:r>
      <w:r>
        <w:t xml:space="preserve"> might be found in a statement by Luke: “With desire I have desired to</w:t>
      </w:r>
      <w:r w:rsidR="004355F9">
        <w:t xml:space="preserve"> </w:t>
      </w:r>
      <w:r>
        <w:t>eat this Passover with you before I suffer: For I say unto</w:t>
      </w:r>
      <w:r w:rsidR="004355F9">
        <w:t xml:space="preserve"> </w:t>
      </w:r>
      <w:r>
        <w:t>you, I will not any more eat thereof, until it be fulfilled in the kingdom</w:t>
      </w:r>
      <w:r w:rsidR="004355F9">
        <w:t xml:space="preserve"> </w:t>
      </w:r>
      <w:r>
        <w:t>of God” (Luke 22:14-16; see also Matthew 26:18, D&amp;C 27:5ff.).</w:t>
      </w:r>
      <w:r w:rsidR="004355F9">
        <w:t xml:space="preserve">  This urgency, to my mind at least, suggests the possibility that Jesus, knowing that he would be dead and buried by the time the formal Passover actually began the next evening, was anxious to celebrate this important holiday with his friends.  In advance of the actual holiday, he might have performed as much of the ritual as possible to show how its symbolism would be fulfilled the next day.  Interestingly, the preserved accounts lack any mention of lamb meat, which would have needed to come from a sacrifice in the temple and could not be done in advance.</w:t>
      </w:r>
    </w:p>
    <w:p w14:paraId="019FBA90" w14:textId="2C7D8C6C" w:rsidR="004355F9" w:rsidRPr="004355F9" w:rsidRDefault="004355F9" w:rsidP="004355F9">
      <w:pPr>
        <w:ind w:left="1440"/>
        <w:rPr>
          <w:sz w:val="20"/>
          <w:szCs w:val="20"/>
        </w:rPr>
      </w:pPr>
      <w:r w:rsidRPr="004355F9">
        <w:rPr>
          <w:color w:val="FF0000"/>
          <w:sz w:val="20"/>
          <w:szCs w:val="20"/>
        </w:rPr>
        <w:t>1</w:t>
      </w:r>
      <w:r w:rsidRPr="004355F9">
        <w:rPr>
          <w:sz w:val="20"/>
          <w:szCs w:val="20"/>
        </w:rPr>
        <w:t xml:space="preserve">  See the arguments summarized by David Rolph Seely, “The Last Supper according to Matthew, Mark, and Luke,” </w:t>
      </w:r>
      <w:r w:rsidRPr="004355F9">
        <w:rPr>
          <w:i/>
          <w:iCs/>
          <w:sz w:val="20"/>
          <w:szCs w:val="20"/>
        </w:rPr>
        <w:t>From the Last Supper to the Resurrection</w:t>
      </w:r>
      <w:r w:rsidRPr="004355F9">
        <w:rPr>
          <w:sz w:val="20"/>
          <w:szCs w:val="20"/>
        </w:rPr>
        <w:t xml:space="preserve"> (Salt Lake City: Deseret Book, 2003), 64-74, and Jeffrey R. Chadwick, “Dating the Death of Jesus Christ,” </w:t>
      </w:r>
      <w:r w:rsidRPr="004355F9">
        <w:rPr>
          <w:i/>
          <w:iCs/>
          <w:sz w:val="20"/>
          <w:szCs w:val="20"/>
        </w:rPr>
        <w:t>BYU Studies Quarterly</w:t>
      </w:r>
      <w:r w:rsidRPr="004355F9">
        <w:rPr>
          <w:sz w:val="20"/>
          <w:szCs w:val="20"/>
        </w:rPr>
        <w:t xml:space="preserve">  54, no. 4 (2015): 135-191.</w:t>
      </w:r>
    </w:p>
    <w:p w14:paraId="70C3A073" w14:textId="6780D2DD" w:rsidR="004355F9" w:rsidRPr="004355F9" w:rsidRDefault="004355F9" w:rsidP="004355F9">
      <w:pPr>
        <w:ind w:left="1440"/>
        <w:rPr>
          <w:sz w:val="20"/>
          <w:szCs w:val="20"/>
        </w:rPr>
      </w:pPr>
      <w:r w:rsidRPr="004355F9">
        <w:rPr>
          <w:color w:val="FF0000"/>
          <w:sz w:val="20"/>
          <w:szCs w:val="20"/>
        </w:rPr>
        <w:t xml:space="preserve">2 </w:t>
      </w:r>
      <w:r w:rsidRPr="004355F9">
        <w:rPr>
          <w:sz w:val="20"/>
          <w:szCs w:val="20"/>
        </w:rPr>
        <w:t xml:space="preserve"> Josephus, </w:t>
      </w:r>
      <w:r w:rsidRPr="004355F9">
        <w:rPr>
          <w:i/>
          <w:iCs/>
          <w:sz w:val="20"/>
          <w:szCs w:val="20"/>
        </w:rPr>
        <w:t>Wars of the Jews</w:t>
      </w:r>
      <w:r w:rsidRPr="004355F9">
        <w:rPr>
          <w:sz w:val="20"/>
          <w:szCs w:val="20"/>
        </w:rPr>
        <w:t xml:space="preserve">  6.9.3,  422-427.</w:t>
      </w:r>
    </w:p>
    <w:p w14:paraId="10E099F6" w14:textId="77777777" w:rsidR="00433D87" w:rsidRDefault="00433D87" w:rsidP="00A27A94"/>
    <w:p w14:paraId="57610B97" w14:textId="77777777" w:rsidR="00992E15" w:rsidRPr="00D829F6" w:rsidRDefault="00992E15" w:rsidP="00992E15">
      <w:pPr>
        <w:spacing w:after="0"/>
        <w:rPr>
          <w:b/>
          <w:i/>
        </w:rPr>
      </w:pPr>
      <w:r>
        <w:t>2017</w:t>
      </w:r>
      <w:r>
        <w:tab/>
      </w:r>
      <w:r w:rsidR="00414AEA" w:rsidRPr="005E1275">
        <w:rPr>
          <w:b/>
          <w:bCs/>
        </w:rPr>
        <w:t>Book of Mormon Central, “</w:t>
      </w:r>
      <w:r w:rsidR="00414AEA" w:rsidRPr="00160CB6">
        <w:rPr>
          <w:b/>
        </w:rPr>
        <w:t>Are There Mistakes in the Book of Mormon?”</w:t>
      </w:r>
      <w:r w:rsidR="00414AEA" w:rsidRPr="00160CB6">
        <w:t xml:space="preserve"> in </w:t>
      </w:r>
      <w:r w:rsidR="00414AEA" w:rsidRPr="00D829F6">
        <w:rPr>
          <w:b/>
          <w:i/>
        </w:rPr>
        <w:t xml:space="preserve">Knowing Why: 137 </w:t>
      </w:r>
    </w:p>
    <w:p w14:paraId="33125555" w14:textId="77777777" w:rsidR="00992E15" w:rsidRDefault="00414AEA" w:rsidP="00992E15">
      <w:pPr>
        <w:spacing w:after="0"/>
        <w:ind w:left="720" w:firstLine="720"/>
      </w:pPr>
      <w:r w:rsidRPr="00D829F6">
        <w:rPr>
          <w:b/>
          <w:i/>
        </w:rPr>
        <w:t>Evidences That the Book of Mormon Is True</w:t>
      </w:r>
      <w:r w:rsidRPr="00160CB6">
        <w:t xml:space="preserve">. American Fork, UT: Covenant  </w:t>
      </w:r>
    </w:p>
    <w:p w14:paraId="361E768C" w14:textId="41068B14" w:rsidR="00414AEA" w:rsidRDefault="00414AEA" w:rsidP="00992E15">
      <w:pPr>
        <w:spacing w:after="0"/>
        <w:ind w:left="720" w:firstLine="720"/>
      </w:pPr>
      <w:r w:rsidRPr="00160CB6">
        <w:t xml:space="preserve">Communications, 2017, p.12-14.  </w:t>
      </w:r>
    </w:p>
    <w:p w14:paraId="4286D584" w14:textId="77777777" w:rsidR="00992E15" w:rsidRPr="00160CB6" w:rsidRDefault="00992E15" w:rsidP="00992E15">
      <w:pPr>
        <w:spacing w:after="0"/>
        <w:ind w:left="720" w:firstLine="720"/>
      </w:pPr>
    </w:p>
    <w:p w14:paraId="49B6B59F" w14:textId="49B9EEDC" w:rsidR="00414AEA" w:rsidRPr="00160CB6" w:rsidRDefault="00414AEA" w:rsidP="00992E15">
      <w:pPr>
        <w:ind w:left="1440"/>
      </w:pPr>
      <w:r w:rsidRPr="00160CB6">
        <w:t xml:space="preserve">They write: “By its own admission, the Book of Mormon is not a perfect text, something about which the book’s authors and compilers themselves frequently insisted.” </w:t>
      </w:r>
    </w:p>
    <w:p w14:paraId="016269A9" w14:textId="6FE6F748" w:rsidR="00414AEA" w:rsidRDefault="00D829F6" w:rsidP="005E1275">
      <w:pPr>
        <w:ind w:left="720"/>
        <w:rPr>
          <w:i/>
        </w:rPr>
      </w:pPr>
      <w:r>
        <w:rPr>
          <w:i/>
          <w:iCs/>
          <w:color w:val="FF0000"/>
        </w:rPr>
        <w:lastRenderedPageBreak/>
        <w:t>[</w:t>
      </w:r>
      <w:r w:rsidR="00992E15" w:rsidRPr="005E1275">
        <w:rPr>
          <w:i/>
          <w:iCs/>
          <w:color w:val="FF0000"/>
        </w:rPr>
        <w:t>Note*</w:t>
      </w:r>
      <w:r w:rsidR="00992E15" w:rsidRPr="005E1275">
        <w:rPr>
          <w:color w:val="FF0000"/>
        </w:rPr>
        <w:t xml:space="preserve">  </w:t>
      </w:r>
      <w:r w:rsidR="00414AEA" w:rsidRPr="00160CB6">
        <w:rPr>
          <w:i/>
        </w:rPr>
        <w:t xml:space="preserve">It is one thing to declare a text literarily imperfect by prophetic standards or heavenly standards, it is quite another to </w:t>
      </w:r>
      <w:r w:rsidR="00992E15">
        <w:rPr>
          <w:i/>
        </w:rPr>
        <w:t>imply</w:t>
      </w:r>
      <w:r w:rsidR="00414AEA" w:rsidRPr="00160CB6">
        <w:rPr>
          <w:i/>
        </w:rPr>
        <w:t xml:space="preserve"> that </w:t>
      </w:r>
      <w:r w:rsidR="005E1275">
        <w:rPr>
          <w:i/>
        </w:rPr>
        <w:t xml:space="preserve">someone has </w:t>
      </w:r>
      <w:r w:rsidR="00414AEA" w:rsidRPr="00160CB6">
        <w:rPr>
          <w:i/>
        </w:rPr>
        <w:t>made glaring mistakes in chronology.</w:t>
      </w:r>
      <w:r>
        <w:rPr>
          <w:i/>
        </w:rPr>
        <w:t>]</w:t>
      </w:r>
      <w:r w:rsidR="00414AEA" w:rsidRPr="00160CB6">
        <w:rPr>
          <w:i/>
        </w:rPr>
        <w:t xml:space="preserve"> </w:t>
      </w:r>
    </w:p>
    <w:p w14:paraId="02B74021" w14:textId="77777777" w:rsidR="00877571" w:rsidRPr="00160CB6" w:rsidRDefault="00877571" w:rsidP="00992E15">
      <w:pPr>
        <w:ind w:left="1440"/>
      </w:pPr>
    </w:p>
    <w:p w14:paraId="0941BD63" w14:textId="76890413" w:rsidR="00992E15" w:rsidRDefault="00992E15" w:rsidP="00992E15">
      <w:pPr>
        <w:spacing w:after="0"/>
      </w:pPr>
      <w:r w:rsidRPr="005E1275">
        <w:t>2017</w:t>
      </w:r>
      <w:r>
        <w:tab/>
      </w:r>
      <w:r w:rsidR="00414AEA" w:rsidRPr="005E1275">
        <w:rPr>
          <w:b/>
          <w:bCs/>
        </w:rPr>
        <w:t>Book of Mormon Central, “</w:t>
      </w:r>
      <w:r w:rsidR="00414AEA" w:rsidRPr="00160CB6">
        <w:rPr>
          <w:b/>
        </w:rPr>
        <w:t>How Does the Book of Mormon Help Date Christ’s Death?”,</w:t>
      </w:r>
      <w:r w:rsidR="00414AEA" w:rsidRPr="00160CB6">
        <w:t xml:space="preserve">  </w:t>
      </w:r>
    </w:p>
    <w:p w14:paraId="3083C902" w14:textId="174AC972" w:rsidR="00414AEA" w:rsidRDefault="00992E15" w:rsidP="00992E15">
      <w:pPr>
        <w:spacing w:after="0"/>
      </w:pPr>
      <w:r>
        <w:tab/>
      </w:r>
      <w:r>
        <w:tab/>
      </w:r>
      <w:r w:rsidR="00414AEA" w:rsidRPr="00160CB6">
        <w:t xml:space="preserve">KnoWhy #300 Springville, UT: Book of Mormon Central, April 14, 2017. </w:t>
      </w:r>
    </w:p>
    <w:p w14:paraId="6A2FAFFD" w14:textId="77777777" w:rsidR="00EC0645" w:rsidRDefault="00EC0645" w:rsidP="00992E15">
      <w:pPr>
        <w:spacing w:after="0"/>
      </w:pPr>
    </w:p>
    <w:p w14:paraId="1B9F9C2F" w14:textId="77777777" w:rsidR="00EC0645" w:rsidRPr="004B203E" w:rsidRDefault="00EC0645" w:rsidP="00EC0645">
      <w:pPr>
        <w:spacing w:after="0"/>
        <w:ind w:left="720" w:firstLine="720"/>
        <w:rPr>
          <w:color w:val="FF0000"/>
        </w:rPr>
      </w:pPr>
      <w:bookmarkStart w:id="39" w:name="_Hlk178112409"/>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bookmarkEnd w:id="39"/>
    </w:p>
    <w:p w14:paraId="6FA89814" w14:textId="77777777" w:rsidR="00992E15" w:rsidRDefault="00992E15" w:rsidP="00414AEA"/>
    <w:p w14:paraId="76D96C24" w14:textId="77777777" w:rsidR="000A6F11" w:rsidRPr="000A6F11" w:rsidRDefault="000A6F11" w:rsidP="000A6F11">
      <w:pPr>
        <w:spacing w:after="0"/>
      </w:pPr>
      <w:r w:rsidRPr="000A6F11">
        <w:t>2017</w:t>
      </w:r>
      <w:r w:rsidRPr="000A6F11">
        <w:tab/>
      </w:r>
      <w:r w:rsidRPr="000A6F11">
        <w:rPr>
          <w:b/>
          <w:bCs/>
        </w:rPr>
        <w:t xml:space="preserve">“Introduction to Third Nephi,” </w:t>
      </w:r>
      <w:r w:rsidRPr="00D829F6">
        <w:rPr>
          <w:b/>
          <w:bCs/>
          <w:i/>
          <w:iCs/>
        </w:rPr>
        <w:t>Book of Mormon Seminary Teacher Manual</w:t>
      </w:r>
      <w:r w:rsidRPr="00D829F6">
        <w:rPr>
          <w:b/>
          <w:bCs/>
        </w:rPr>
        <w:t>,</w:t>
      </w:r>
      <w:r w:rsidRPr="00D829F6">
        <w:t>”</w:t>
      </w:r>
      <w:r w:rsidRPr="000A6F11">
        <w:t xml:space="preserve"> Church of Jesus </w:t>
      </w:r>
    </w:p>
    <w:p w14:paraId="0E169D16" w14:textId="77777777" w:rsidR="000A6F11" w:rsidRPr="000A6F11" w:rsidRDefault="000A6F11" w:rsidP="000A6F11">
      <w:pPr>
        <w:spacing w:after="0"/>
        <w:ind w:left="720" w:firstLine="720"/>
      </w:pPr>
      <w:r w:rsidRPr="000A6F11">
        <w:t>Christ of Latter-day Saints, 2017.</w:t>
      </w:r>
    </w:p>
    <w:p w14:paraId="14952026" w14:textId="77777777" w:rsidR="000A6F11" w:rsidRPr="000A6F11" w:rsidRDefault="000A6F11" w:rsidP="000A6F11">
      <w:pPr>
        <w:spacing w:after="0"/>
        <w:ind w:left="720" w:firstLine="720"/>
      </w:pPr>
    </w:p>
    <w:p w14:paraId="37FF0C66" w14:textId="77777777" w:rsidR="000A6F11" w:rsidRPr="000A6F11" w:rsidRDefault="000A6F11" w:rsidP="000A6F11">
      <w:pPr>
        <w:ind w:left="1440"/>
      </w:pPr>
      <w:r w:rsidRPr="000A6F11">
        <w:t>“When and where was it written?</w:t>
      </w:r>
    </w:p>
    <w:p w14:paraId="4E8B808B" w14:textId="4DFB9530" w:rsidR="000A6F11" w:rsidRPr="000A6F11" w:rsidRDefault="000A6F11" w:rsidP="000A6F11">
      <w:pPr>
        <w:ind w:left="1440"/>
      </w:pPr>
      <w:r w:rsidRPr="000A6F11">
        <w:t xml:space="preserve">The original records used as sources for the book of 3 Nephi were likely written between </w:t>
      </w:r>
      <w:r w:rsidRPr="000A6F11">
        <w:rPr>
          <w:u w:val="single"/>
        </w:rPr>
        <w:t>1 BC and AD 35</w:t>
      </w:r>
      <w:r w:rsidRPr="000A6F11">
        <w:t>. Mormon abridged those records sometime between AD 3</w:t>
      </w:r>
      <w:r w:rsidR="009E0D69">
        <w:t>8</w:t>
      </w:r>
      <w:r w:rsidRPr="000A6F11">
        <w:t>4 and AD 3</w:t>
      </w:r>
      <w:r w:rsidR="009E0D69">
        <w:t>8</w:t>
      </w:r>
      <w:r w:rsidRPr="000A6F11">
        <w:t>5. Mormon did not record where he was when he compiled this book.</w:t>
      </w:r>
    </w:p>
    <w:p w14:paraId="58CF2604" w14:textId="77777777" w:rsidR="000A6F11" w:rsidRPr="000A6F11" w:rsidRDefault="000A6F11" w:rsidP="000A6F11">
      <w:pPr>
        <w:ind w:left="1440"/>
      </w:pPr>
      <w:r w:rsidRPr="000A6F11">
        <w:t>What are some distinctive features of this book?</w:t>
      </w:r>
    </w:p>
    <w:p w14:paraId="1DF25946" w14:textId="77777777" w:rsidR="000A6F11" w:rsidRPr="000A6F11" w:rsidRDefault="000A6F11" w:rsidP="000A6F11">
      <w:pPr>
        <w:ind w:left="1440"/>
      </w:pPr>
      <w:r w:rsidRPr="000A6F11">
        <w:t>The book of 3 Nephi documents the fulfillment of prophecies regarding Jesus Christ’s birth, death, and Resurrection (see </w:t>
      </w:r>
      <w:hyperlink r:id="rId37" w:history="1">
        <w:r w:rsidRPr="000A6F11">
          <w:rPr>
            <w:color w:val="0563C1" w:themeColor="hyperlink"/>
            <w:u w:val="single"/>
          </w:rPr>
          <w:t>3 Nephi 1; 8; 11</w:t>
        </w:r>
      </w:hyperlink>
      <w:r w:rsidRPr="000A6F11">
        <w:t>).”</w:t>
      </w:r>
    </w:p>
    <w:p w14:paraId="75578288" w14:textId="77777777" w:rsidR="000A6F11" w:rsidRPr="000A6F11" w:rsidRDefault="000A6F11" w:rsidP="000A6F11"/>
    <w:p w14:paraId="39378CC6" w14:textId="253CE2DC" w:rsidR="000A6F11" w:rsidRPr="000A6F11" w:rsidRDefault="000A6F11" w:rsidP="000A6F11">
      <w:r w:rsidRPr="000A6F11">
        <w:tab/>
      </w:r>
      <w:r w:rsidR="00D829F6">
        <w:t>[</w:t>
      </w:r>
      <w:r w:rsidRPr="005E1275">
        <w:rPr>
          <w:color w:val="FF0000"/>
        </w:rPr>
        <w:t xml:space="preserve">Note* </w:t>
      </w:r>
      <w:r w:rsidRPr="000A6F11">
        <w:t>There is no dating in the “Introduction to First Nephi.”</w:t>
      </w:r>
      <w:r w:rsidR="00D829F6">
        <w:t>]</w:t>
      </w:r>
    </w:p>
    <w:p w14:paraId="692594AC" w14:textId="77777777" w:rsidR="0012218A" w:rsidRDefault="0012218A" w:rsidP="0012218A"/>
    <w:p w14:paraId="11FE1499" w14:textId="5D6AE6D0" w:rsidR="00D34376" w:rsidRDefault="00D34376" w:rsidP="00384B2D">
      <w:pPr>
        <w:spacing w:after="0"/>
        <w:rPr>
          <w:i/>
          <w:iCs/>
        </w:rPr>
      </w:pPr>
      <w:r w:rsidRPr="00D829F6">
        <w:t>2017</w:t>
      </w:r>
      <w:r>
        <w:tab/>
        <w:t>Neal Rappleye, “</w:t>
      </w:r>
      <w:r w:rsidRPr="008C6AE2">
        <w:rPr>
          <w:b/>
          <w:bCs/>
        </w:rPr>
        <w:t>Nephite History in Context 1: Jerusalem Chronicle,”</w:t>
      </w:r>
      <w:r>
        <w:t xml:space="preserve"> Published at: </w:t>
      </w:r>
      <w:r w:rsidRPr="00D34376">
        <w:rPr>
          <w:i/>
          <w:iCs/>
        </w:rPr>
        <w:t xml:space="preserve">Studio et </w:t>
      </w:r>
    </w:p>
    <w:p w14:paraId="1498D27A" w14:textId="6CDEA3AD" w:rsidR="00D34376" w:rsidRDefault="00D34376" w:rsidP="00384B2D">
      <w:pPr>
        <w:spacing w:after="0"/>
        <w:ind w:left="720" w:firstLine="720"/>
      </w:pPr>
      <w:r w:rsidRPr="00D34376">
        <w:rPr>
          <w:i/>
          <w:iCs/>
        </w:rPr>
        <w:t>Quoque Fide</w:t>
      </w:r>
      <w:r>
        <w:t>, November 2017, p. 1-4.</w:t>
      </w:r>
    </w:p>
    <w:p w14:paraId="541DCB2F" w14:textId="1608B41A" w:rsidR="00170017" w:rsidRPr="00170017" w:rsidRDefault="00170017" w:rsidP="00384B2D">
      <w:pPr>
        <w:spacing w:after="0"/>
        <w:ind w:left="720" w:firstLine="720"/>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3ED1B0F5" w14:textId="77777777" w:rsidR="00D34376" w:rsidRDefault="00D34376" w:rsidP="00992E15">
      <w:pPr>
        <w:spacing w:after="0"/>
      </w:pPr>
    </w:p>
    <w:p w14:paraId="60CB75E9" w14:textId="3920A424" w:rsidR="0026046F" w:rsidRDefault="00384B2D" w:rsidP="00971B56">
      <w:pPr>
        <w:spacing w:after="0"/>
        <w:ind w:left="720"/>
        <w:rPr>
          <w:lang w:val="en"/>
        </w:rPr>
      </w:pPr>
      <w:r w:rsidRPr="00971B56">
        <w:rPr>
          <w:color w:val="FF0000"/>
        </w:rPr>
        <w:t xml:space="preserve">Note* </w:t>
      </w:r>
      <w:r w:rsidR="00843710">
        <w:tab/>
        <w:t xml:space="preserve">Neal </w:t>
      </w:r>
      <w:r w:rsidR="004C25D8">
        <w:t xml:space="preserve">Rappleye reports on the ABC 5/BM 21946 Jerusalem Chronicle.  </w:t>
      </w:r>
      <w:r w:rsidR="00F57982">
        <w:rPr>
          <w:lang w:val="en"/>
        </w:rPr>
        <w:t>Th</w:t>
      </w:r>
      <w:r w:rsidR="004C25D8">
        <w:rPr>
          <w:lang w:val="en"/>
        </w:rPr>
        <w:t>is</w:t>
      </w:r>
      <w:r w:rsidR="00F57982">
        <w:rPr>
          <w:lang w:val="en"/>
        </w:rPr>
        <w:t xml:space="preserve"> </w:t>
      </w:r>
      <w:r>
        <w:rPr>
          <w:lang w:val="en"/>
        </w:rPr>
        <w:t>Babylonian Chronicle says that</w:t>
      </w:r>
      <w:r w:rsidR="00F57982">
        <w:rPr>
          <w:lang w:val="en"/>
        </w:rPr>
        <w:t xml:space="preserve"> </w:t>
      </w:r>
      <w:r w:rsidR="00C5471D">
        <w:rPr>
          <w:lang w:val="en"/>
        </w:rPr>
        <w:t>“</w:t>
      </w:r>
      <w:r w:rsidR="00C5471D" w:rsidRPr="008955D0">
        <w:rPr>
          <w:u w:val="single"/>
          <w:lang w:val="en"/>
        </w:rPr>
        <w:t>in the month of Adar, the second day, he [Nebuchadrezzar] captured the king” and “he installed there a king of his choice.</w:t>
      </w:r>
      <w:r w:rsidR="00C5471D" w:rsidRPr="008955D0">
        <w:rPr>
          <w:lang w:val="en"/>
        </w:rPr>
        <w:t xml:space="preserve">” </w:t>
      </w:r>
      <w:r w:rsidR="00F57982">
        <w:rPr>
          <w:lang w:val="en"/>
        </w:rPr>
        <w:t>Adar 2</w:t>
      </w:r>
      <w:r w:rsidR="00C5471D">
        <w:rPr>
          <w:lang w:val="en"/>
        </w:rPr>
        <w:t xml:space="preserve"> </w:t>
      </w:r>
      <w:r w:rsidR="00F57982">
        <w:rPr>
          <w:lang w:val="en"/>
        </w:rPr>
        <w:t xml:space="preserve">corresponds with March 10, 597 BC.  </w:t>
      </w:r>
      <w:r w:rsidR="0026046F">
        <w:rPr>
          <w:lang w:val="en"/>
        </w:rPr>
        <w:t xml:space="preserve">Then </w:t>
      </w:r>
      <w:r w:rsidR="00F57982">
        <w:rPr>
          <w:lang w:val="en"/>
        </w:rPr>
        <w:t>Rappleye writes that</w:t>
      </w:r>
      <w:r w:rsidR="00843710">
        <w:rPr>
          <w:lang w:val="en"/>
        </w:rPr>
        <w:t xml:space="preserve"> “there is no doubt this refers to the </w:t>
      </w:r>
      <w:r w:rsidR="008955D0">
        <w:rPr>
          <w:lang w:val="en"/>
        </w:rPr>
        <w:t>kings Jehoiachin and Zedekiah.” Yet</w:t>
      </w:r>
      <w:r w:rsidR="00F57982">
        <w:rPr>
          <w:lang w:val="en"/>
        </w:rPr>
        <w:t xml:space="preserve"> “the exact timing of Zedekiah’s first regnal year still cannot be determined with absolute certainty</w:t>
      </w:r>
      <w:r w:rsidR="008955D0">
        <w:rPr>
          <w:lang w:val="en"/>
        </w:rPr>
        <w:t>.</w:t>
      </w:r>
      <w:r w:rsidR="00F57982">
        <w:rPr>
          <w:lang w:val="en"/>
        </w:rPr>
        <w:t xml:space="preserve">” </w:t>
      </w:r>
      <w:r w:rsidR="0026046F">
        <w:rPr>
          <w:lang w:val="en"/>
        </w:rPr>
        <w:t>He goes on to chart the possibilities.</w:t>
      </w:r>
      <w:r w:rsidR="008467E0">
        <w:rPr>
          <w:lang w:val="en"/>
        </w:rPr>
        <w:t xml:space="preserve">  With this charting, Rappleye extends the “unknown” time period of the beginning of Zedekiah’s “regnal year” 7 months from March 10 to October 2, 597 BC, and then another 5</w:t>
      </w:r>
      <w:r w:rsidR="008467E0" w:rsidRPr="003218B2">
        <w:rPr>
          <w:sz w:val="18"/>
          <w:szCs w:val="18"/>
          <w:lang w:val="en"/>
        </w:rPr>
        <w:t xml:space="preserve">1/2 </w:t>
      </w:r>
      <w:r w:rsidR="008467E0">
        <w:rPr>
          <w:lang w:val="en"/>
        </w:rPr>
        <w:t>months to March 28 (spring) 596 BC.  He further extends the end of the year to April 16 (Spring) 595 BC, thus seemingly extending the “first year of the reign of Zedekiah” to a time period of almost 2 years and 1 month after the precise date of the Jerusalem Chronicle.</w:t>
      </w:r>
    </w:p>
    <w:p w14:paraId="31A0454D" w14:textId="77777777" w:rsidR="008467E0" w:rsidRDefault="008467E0" w:rsidP="00384B2D">
      <w:pPr>
        <w:spacing w:after="0"/>
        <w:ind w:left="1440"/>
        <w:rPr>
          <w:lang w:val="en"/>
        </w:rPr>
      </w:pPr>
    </w:p>
    <w:p w14:paraId="15A06B77" w14:textId="2BD7D61C" w:rsidR="00843710" w:rsidRPr="00D829F6" w:rsidRDefault="00D829F6" w:rsidP="00971B56">
      <w:pPr>
        <w:spacing w:after="0"/>
        <w:ind w:firstLine="720"/>
        <w:rPr>
          <w:lang w:val="en"/>
        </w:rPr>
      </w:pPr>
      <w:r>
        <w:rPr>
          <w:color w:val="FF0000"/>
          <w:lang w:val="en"/>
        </w:rPr>
        <w:t>[</w:t>
      </w:r>
      <w:r w:rsidR="008467E0">
        <w:rPr>
          <w:color w:val="FF0000"/>
          <w:lang w:val="en"/>
        </w:rPr>
        <w:t>Note*</w:t>
      </w:r>
      <w:r w:rsidR="008467E0">
        <w:rPr>
          <w:color w:val="FF0000"/>
          <w:lang w:val="en"/>
        </w:rPr>
        <w:tab/>
      </w:r>
      <w:r w:rsidR="00C5471D" w:rsidRPr="00D829F6">
        <w:rPr>
          <w:lang w:val="en"/>
        </w:rPr>
        <w:t xml:space="preserve">Yet </w:t>
      </w:r>
      <w:r w:rsidR="00F57982" w:rsidRPr="00D829F6">
        <w:rPr>
          <w:lang w:val="en"/>
        </w:rPr>
        <w:t xml:space="preserve">don’t we find in 2 Kings </w:t>
      </w:r>
      <w:r w:rsidR="0026046F" w:rsidRPr="00D829F6">
        <w:rPr>
          <w:lang w:val="en"/>
        </w:rPr>
        <w:t>24:18—</w:t>
      </w:r>
      <w:r w:rsidR="00F57982" w:rsidRPr="00D829F6">
        <w:rPr>
          <w:lang w:val="en"/>
        </w:rPr>
        <w:t>25:</w:t>
      </w:r>
      <w:r w:rsidR="0026046F" w:rsidRPr="00D829F6">
        <w:rPr>
          <w:lang w:val="en"/>
        </w:rPr>
        <w:t>6</w:t>
      </w:r>
      <w:r w:rsidR="00F57982" w:rsidRPr="00D829F6">
        <w:rPr>
          <w:lang w:val="en"/>
        </w:rPr>
        <w:t xml:space="preserve"> that</w:t>
      </w:r>
      <w:r w:rsidR="008467E0" w:rsidRPr="00D829F6">
        <w:rPr>
          <w:lang w:val="en"/>
        </w:rPr>
        <w:t>,</w:t>
      </w:r>
      <w:r w:rsidR="0026046F" w:rsidRPr="00D829F6">
        <w:rPr>
          <w:lang w:val="en"/>
        </w:rPr>
        <w:t xml:space="preserve"> </w:t>
      </w:r>
    </w:p>
    <w:p w14:paraId="1BCE4D7F" w14:textId="77777777" w:rsidR="00843710" w:rsidRPr="00D829F6" w:rsidRDefault="00843710" w:rsidP="00971B56">
      <w:pPr>
        <w:spacing w:after="0"/>
        <w:ind w:left="720" w:firstLine="720"/>
        <w:rPr>
          <w:lang w:val="en"/>
        </w:rPr>
      </w:pPr>
    </w:p>
    <w:p w14:paraId="2A1AFF5E" w14:textId="70A84B3F" w:rsidR="0026046F" w:rsidRPr="00D829F6" w:rsidRDefault="0026046F" w:rsidP="00971B56">
      <w:pPr>
        <w:spacing w:after="0"/>
        <w:ind w:left="1440"/>
        <w:rPr>
          <w:lang w:val="en"/>
        </w:rPr>
      </w:pPr>
      <w:r w:rsidRPr="00D829F6">
        <w:rPr>
          <w:lang w:val="en"/>
        </w:rPr>
        <w:lastRenderedPageBreak/>
        <w:t xml:space="preserve">“Zedekiah was twenty and one years old when he began to </w:t>
      </w:r>
      <w:r w:rsidR="00843710" w:rsidRPr="00D829F6">
        <w:rPr>
          <w:lang w:val="en"/>
        </w:rPr>
        <w:t>reign</w:t>
      </w:r>
      <w:r w:rsidRPr="00D829F6">
        <w:rPr>
          <w:lang w:val="en"/>
        </w:rPr>
        <w:t xml:space="preserve">, and he reigned eleven </w:t>
      </w:r>
      <w:r w:rsidR="00843710" w:rsidRPr="00D829F6">
        <w:rPr>
          <w:lang w:val="en"/>
        </w:rPr>
        <w:t>years</w:t>
      </w:r>
      <w:r w:rsidRPr="00D829F6">
        <w:rPr>
          <w:lang w:val="en"/>
        </w:rPr>
        <w:t xml:space="preserve"> in </w:t>
      </w:r>
      <w:r w:rsidR="00843710" w:rsidRPr="00D829F6">
        <w:rPr>
          <w:lang w:val="en"/>
        </w:rPr>
        <w:t>Jerusalem</w:t>
      </w:r>
      <w:r w:rsidRPr="00D829F6">
        <w:rPr>
          <w:lang w:val="en"/>
        </w:rPr>
        <w:t xml:space="preserve">. . . . and it came to pass in the ninth year of his </w:t>
      </w:r>
      <w:r w:rsidR="00843710" w:rsidRPr="00D829F6">
        <w:rPr>
          <w:lang w:val="en"/>
        </w:rPr>
        <w:t>reign</w:t>
      </w:r>
      <w:r w:rsidRPr="00D829F6">
        <w:rPr>
          <w:lang w:val="en"/>
        </w:rPr>
        <w:t xml:space="preserve">, in the tenth </w:t>
      </w:r>
      <w:r w:rsidR="00843710" w:rsidRPr="00D829F6">
        <w:rPr>
          <w:lang w:val="en"/>
        </w:rPr>
        <w:t>month,</w:t>
      </w:r>
      <w:r w:rsidRPr="00D829F6">
        <w:rPr>
          <w:lang w:val="en"/>
        </w:rPr>
        <w:t xml:space="preserve"> in the tenth day of the </w:t>
      </w:r>
      <w:r w:rsidR="00843710" w:rsidRPr="00D829F6">
        <w:rPr>
          <w:lang w:val="en"/>
        </w:rPr>
        <w:t>month</w:t>
      </w:r>
      <w:r w:rsidRPr="00D829F6">
        <w:rPr>
          <w:lang w:val="en"/>
        </w:rPr>
        <w:t xml:space="preserve">, that Nebuchadnezzar king of Babylon came, he, and all his host, against </w:t>
      </w:r>
      <w:r w:rsidR="00843710" w:rsidRPr="00D829F6">
        <w:rPr>
          <w:lang w:val="en"/>
        </w:rPr>
        <w:t>Jerusalem</w:t>
      </w:r>
      <w:r w:rsidRPr="00D829F6">
        <w:rPr>
          <w:lang w:val="en"/>
        </w:rPr>
        <w:t xml:space="preserve">, and pitched against it; and they built forts against it </w:t>
      </w:r>
      <w:r w:rsidR="00843710" w:rsidRPr="00D829F6">
        <w:rPr>
          <w:lang w:val="en"/>
        </w:rPr>
        <w:t>round</w:t>
      </w:r>
      <w:r w:rsidRPr="00D829F6">
        <w:rPr>
          <w:lang w:val="en"/>
        </w:rPr>
        <w:t xml:space="preserve"> about. And the city was besieged unto the eleventh year of king </w:t>
      </w:r>
      <w:r w:rsidR="00843710" w:rsidRPr="00D829F6">
        <w:rPr>
          <w:lang w:val="en"/>
        </w:rPr>
        <w:t>Zedekiah</w:t>
      </w:r>
      <w:r w:rsidRPr="00D829F6">
        <w:rPr>
          <w:lang w:val="en"/>
        </w:rPr>
        <w:t xml:space="preserve">. And on the ninth day of the fourth month the famine prevailed in the city, and there was no </w:t>
      </w:r>
      <w:r w:rsidR="00843710" w:rsidRPr="00D829F6">
        <w:rPr>
          <w:lang w:val="en"/>
        </w:rPr>
        <w:t>bread</w:t>
      </w:r>
      <w:r w:rsidRPr="00D829F6">
        <w:rPr>
          <w:lang w:val="en"/>
        </w:rPr>
        <w:t xml:space="preserve"> for the people of the land. And the city was broken up . . . so they took the king.</w:t>
      </w:r>
      <w:r w:rsidR="00843710" w:rsidRPr="00D829F6">
        <w:rPr>
          <w:lang w:val="en"/>
        </w:rPr>
        <w:t>”</w:t>
      </w:r>
    </w:p>
    <w:p w14:paraId="6A673A64" w14:textId="77777777" w:rsidR="00843710" w:rsidRPr="00D829F6" w:rsidRDefault="00843710" w:rsidP="00971B56">
      <w:pPr>
        <w:spacing w:after="0"/>
        <w:ind w:left="1440"/>
        <w:rPr>
          <w:lang w:val="en"/>
        </w:rPr>
      </w:pPr>
    </w:p>
    <w:p w14:paraId="16C2B005" w14:textId="123DAEE4" w:rsidR="00384B2D" w:rsidRPr="00D829F6" w:rsidRDefault="00384B2D" w:rsidP="00971B56">
      <w:pPr>
        <w:spacing w:after="0"/>
        <w:ind w:left="720"/>
        <w:rPr>
          <w:lang w:val="en"/>
        </w:rPr>
      </w:pPr>
      <w:r w:rsidRPr="00D829F6">
        <w:rPr>
          <w:lang w:val="en"/>
        </w:rPr>
        <w:t xml:space="preserve">Therefore, </w:t>
      </w:r>
      <w:r w:rsidR="00F57982" w:rsidRPr="00D829F6">
        <w:rPr>
          <w:lang w:val="en"/>
        </w:rPr>
        <w:t>can’t we determine</w:t>
      </w:r>
      <w:r w:rsidR="00971B56" w:rsidRPr="00D829F6">
        <w:rPr>
          <w:lang w:val="en"/>
        </w:rPr>
        <w:t xml:space="preserve"> (within certain limits)</w:t>
      </w:r>
      <w:r w:rsidR="00F57982" w:rsidRPr="00D829F6">
        <w:rPr>
          <w:lang w:val="en"/>
        </w:rPr>
        <w:t xml:space="preserve"> </w:t>
      </w:r>
      <w:r w:rsidRPr="00D829F6">
        <w:rPr>
          <w:lang w:val="en"/>
        </w:rPr>
        <w:t xml:space="preserve">the time between </w:t>
      </w:r>
      <w:r w:rsidR="00F57982" w:rsidRPr="00D829F6">
        <w:rPr>
          <w:lang w:val="en"/>
        </w:rPr>
        <w:t xml:space="preserve">the beginning of </w:t>
      </w:r>
      <w:r w:rsidRPr="00D829F6">
        <w:rPr>
          <w:lang w:val="en"/>
        </w:rPr>
        <w:t>Zedekiah’s reign and the beginning of the siege of Jerusalem in Zedekiah’s 9th year, 10th month (10th day)</w:t>
      </w:r>
      <w:r w:rsidR="00F57982" w:rsidRPr="00D829F6">
        <w:rPr>
          <w:lang w:val="en"/>
        </w:rPr>
        <w:t xml:space="preserve"> </w:t>
      </w:r>
      <w:r w:rsidR="00843710" w:rsidRPr="00D829F6">
        <w:rPr>
          <w:lang w:val="en"/>
        </w:rPr>
        <w:t xml:space="preserve">as well as the other data </w:t>
      </w:r>
      <w:r w:rsidR="008467E0" w:rsidRPr="00D829F6">
        <w:rPr>
          <w:lang w:val="en"/>
        </w:rPr>
        <w:t xml:space="preserve">regarding the end of Zedekiah’s reign </w:t>
      </w:r>
      <w:r w:rsidR="00F57982" w:rsidRPr="00D829F6">
        <w:rPr>
          <w:lang w:val="en"/>
        </w:rPr>
        <w:t>by counting backward?</w:t>
      </w:r>
      <w:r w:rsidRPr="00D829F6">
        <w:rPr>
          <w:lang w:val="en"/>
        </w:rPr>
        <w:t xml:space="preserve"> </w:t>
      </w:r>
      <w:r w:rsidR="00C5471D" w:rsidRPr="00D829F6">
        <w:rPr>
          <w:lang w:val="en"/>
        </w:rPr>
        <w:t xml:space="preserve"> </w:t>
      </w:r>
      <w:r w:rsidR="00A8019D" w:rsidRPr="00D829F6">
        <w:rPr>
          <w:lang w:val="en"/>
        </w:rPr>
        <w:t>Rappleye fails to address this.</w:t>
      </w:r>
      <w:r w:rsidR="00D829F6" w:rsidRPr="00D829F6">
        <w:rPr>
          <w:lang w:val="en"/>
        </w:rPr>
        <w:t>]</w:t>
      </w:r>
      <w:r w:rsidR="00A8019D" w:rsidRPr="00D829F6">
        <w:rPr>
          <w:lang w:val="en"/>
        </w:rPr>
        <w:t xml:space="preserve">  </w:t>
      </w:r>
    </w:p>
    <w:p w14:paraId="0E337E24" w14:textId="77777777" w:rsidR="00397C43" w:rsidRDefault="00397C43" w:rsidP="008467E0">
      <w:pPr>
        <w:spacing w:after="0"/>
        <w:ind w:left="1440"/>
        <w:rPr>
          <w:color w:val="FF0000"/>
          <w:lang w:val="en"/>
        </w:rPr>
      </w:pPr>
    </w:p>
    <w:p w14:paraId="76A22891" w14:textId="77777777" w:rsidR="00971B56" w:rsidRDefault="00BA172E" w:rsidP="00971B56">
      <w:pPr>
        <w:spacing w:after="0"/>
        <w:ind w:firstLine="720"/>
        <w:rPr>
          <w:lang w:val="en"/>
        </w:rPr>
      </w:pPr>
      <w:r w:rsidRPr="00AF352A">
        <w:rPr>
          <w:lang w:val="en"/>
        </w:rPr>
        <w:t xml:space="preserve">Rappleye also </w:t>
      </w:r>
      <w:r w:rsidR="00AF352A">
        <w:rPr>
          <w:lang w:val="en"/>
        </w:rPr>
        <w:t xml:space="preserve">writes in Endnote # 20: “My own views are most closely aligned with those of </w:t>
      </w:r>
    </w:p>
    <w:p w14:paraId="2710C605" w14:textId="3445D8FD" w:rsidR="00BA172E" w:rsidRDefault="00AF352A" w:rsidP="00971B56">
      <w:pPr>
        <w:spacing w:after="0"/>
        <w:ind w:firstLine="720"/>
        <w:rPr>
          <w:lang w:val="en"/>
        </w:rPr>
      </w:pPr>
      <w:r>
        <w:rPr>
          <w:lang w:val="en"/>
        </w:rPr>
        <w:t>Smith (1996).”  Here are the basic dates correlated with Smith’s 1996 article:</w:t>
      </w:r>
    </w:p>
    <w:p w14:paraId="5BF6742A" w14:textId="77777777" w:rsidR="00AF352A" w:rsidRDefault="00AF352A" w:rsidP="008467E0">
      <w:pPr>
        <w:spacing w:after="0"/>
        <w:ind w:left="1440"/>
        <w:rPr>
          <w:lang w:val="en"/>
        </w:rPr>
      </w:pPr>
    </w:p>
    <w:p w14:paraId="0227E8C4" w14:textId="45FB2787" w:rsidR="00AF352A" w:rsidRPr="006D79D7" w:rsidRDefault="00971B56"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b/>
          <w:bCs/>
          <w:color w:val="0070C0"/>
          <w:spacing w:val="-2"/>
          <w:kern w:val="0"/>
          <w14:ligatures w14:val="none"/>
        </w:rPr>
      </w:pPr>
      <w:r>
        <w:rPr>
          <w:rFonts w:eastAsia="Times New Roman" w:cstheme="minorHAnsi"/>
          <w:b/>
          <w:bCs/>
          <w:color w:val="0070C0"/>
          <w:spacing w:val="-2"/>
          <w:kern w:val="0"/>
          <w14:ligatures w14:val="none"/>
        </w:rPr>
        <w:t>[</w:t>
      </w:r>
      <w:r w:rsidR="00AF352A" w:rsidRPr="006D79D7">
        <w:rPr>
          <w:rFonts w:eastAsia="Times New Roman" w:cstheme="minorHAnsi"/>
          <w:b/>
          <w:bCs/>
          <w:color w:val="0070C0"/>
          <w:spacing w:val="-2"/>
          <w:kern w:val="0"/>
          <w14:ligatures w14:val="none"/>
        </w:rPr>
        <w:t>Basic Points of Reference:</w:t>
      </w:r>
      <w:r w:rsidR="00AF352A" w:rsidRPr="00EB453F">
        <w:rPr>
          <w:rFonts w:eastAsia="Times New Roman" w:cstheme="minorHAnsi"/>
          <w:b/>
          <w:bCs/>
          <w:color w:val="0070C0"/>
          <w:spacing w:val="-2"/>
          <w:kern w:val="0"/>
          <w14:ligatures w14:val="none"/>
        </w:rPr>
        <w:t xml:space="preserve">  </w:t>
      </w:r>
      <w:r w:rsidR="00286224">
        <w:rPr>
          <w:rFonts w:eastAsia="Times New Roman" w:cstheme="minorHAnsi"/>
          <w:b/>
          <w:bCs/>
          <w:color w:val="0070C0"/>
          <w:spacing w:val="-2"/>
          <w:kern w:val="0"/>
          <w14:ligatures w14:val="none"/>
        </w:rPr>
        <w:t>Neal Rappleye, 2017     (</w:t>
      </w:r>
      <w:r w:rsidR="00AF352A" w:rsidRPr="00EB453F">
        <w:rPr>
          <w:rFonts w:eastAsia="Times New Roman" w:cstheme="minorHAnsi"/>
          <w:b/>
          <w:bCs/>
          <w:color w:val="0070C0"/>
          <w:spacing w:val="-2"/>
          <w:kern w:val="0"/>
          <w14:ligatures w14:val="none"/>
        </w:rPr>
        <w:t>Bob Smith, 1996 Event Structure</w:t>
      </w:r>
      <w:r w:rsidR="00286224">
        <w:rPr>
          <w:rFonts w:eastAsia="Times New Roman" w:cstheme="minorHAnsi"/>
          <w:b/>
          <w:bCs/>
          <w:color w:val="0070C0"/>
          <w:spacing w:val="-2"/>
          <w:kern w:val="0"/>
          <w14:ligatures w14:val="none"/>
        </w:rPr>
        <w:t>)</w:t>
      </w:r>
    </w:p>
    <w:p w14:paraId="50196851" w14:textId="26B833C7"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1st Official Year of "Zedekiah"</w:t>
      </w:r>
    </w:p>
    <w:p w14:paraId="79C3BF58" w14:textId="33D70319"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59</w:t>
      </w:r>
      <w:r w:rsidRPr="00EB453F">
        <w:rPr>
          <w:rFonts w:eastAsia="Times New Roman" w:cstheme="minorHAnsi"/>
          <w:color w:val="0070C0"/>
          <w:spacing w:val="-2"/>
          <w:kern w:val="0"/>
          <w14:ligatures w14:val="none"/>
        </w:rPr>
        <w:t>6</w:t>
      </w:r>
      <w:r w:rsidRPr="006D79D7">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Lehi's Departure (</w:t>
      </w:r>
      <w:r w:rsidRPr="00EB453F">
        <w:rPr>
          <w:rFonts w:eastAsia="Times New Roman" w:cstheme="minorHAnsi"/>
          <w:b/>
          <w:bCs/>
          <w:color w:val="0070C0"/>
          <w:spacing w:val="-2"/>
          <w:kern w:val="0"/>
          <w14:ligatures w14:val="none"/>
        </w:rPr>
        <w:t xml:space="preserve">Mid-April, 596 </w:t>
      </w:r>
      <w:r w:rsidR="00DC297B">
        <w:rPr>
          <w:rFonts w:eastAsia="Times New Roman" w:cstheme="minorHAnsi"/>
          <w:b/>
          <w:bCs/>
          <w:color w:val="0070C0"/>
          <w:spacing w:val="-2"/>
          <w:kern w:val="0"/>
          <w14:ligatures w14:val="none"/>
        </w:rPr>
        <w:t>B.C.</w:t>
      </w:r>
      <w:r w:rsidRPr="006D79D7">
        <w:rPr>
          <w:rFonts w:eastAsia="Times New Roman" w:cstheme="minorHAnsi"/>
          <w:b/>
          <w:bCs/>
          <w:color w:val="0070C0"/>
          <w:spacing w:val="-2"/>
          <w:kern w:val="0"/>
          <w14:ligatures w14:val="none"/>
        </w:rPr>
        <w:t>)</w:t>
      </w:r>
    </w:p>
    <w:p w14:paraId="65909498" w14:textId="1528DE66"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586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Destruction of Jerusalem</w:t>
      </w:r>
    </w:p>
    <w:p w14:paraId="76A16E59" w14:textId="77777777"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Lehi's Calendar = 360-day Egyptian year, or 360-day prophesy year of </w:t>
      </w:r>
      <w:r w:rsidRPr="006D79D7">
        <w:rPr>
          <w:rFonts w:eastAsia="Times New Roman" w:cstheme="minorHAnsi"/>
          <w:color w:val="0070C0"/>
          <w:spacing w:val="-2"/>
          <w:kern w:val="0"/>
          <w14:ligatures w14:val="none"/>
        </w:rPr>
        <w:tab/>
        <w:t>Daniel, John,</w:t>
      </w:r>
    </w:p>
    <w:p w14:paraId="2A133216" w14:textId="77777777"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r>
      <w:r w:rsidRPr="006D79D7">
        <w:rPr>
          <w:rFonts w:eastAsia="Times New Roman" w:cstheme="minorHAnsi"/>
          <w:color w:val="0070C0"/>
          <w:spacing w:val="-2"/>
          <w:kern w:val="0"/>
          <w14:ligatures w14:val="none"/>
        </w:rPr>
        <w:tab/>
        <w:t>and Exodus.</w:t>
      </w:r>
    </w:p>
    <w:p w14:paraId="3D75433E" w14:textId="0A78C180"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Birth of Christ = </w:t>
      </w:r>
      <w:r w:rsidRPr="006D79D7">
        <w:rPr>
          <w:rFonts w:eastAsia="Calibri" w:cstheme="minorHAnsi"/>
          <w:b/>
          <w:bCs/>
          <w:color w:val="0070C0"/>
        </w:rPr>
        <w:t>September</w:t>
      </w:r>
      <w:r w:rsidRPr="00EB453F">
        <w:rPr>
          <w:rFonts w:eastAsia="Calibri" w:cstheme="minorHAnsi"/>
          <w:b/>
          <w:bCs/>
          <w:color w:val="0070C0"/>
        </w:rPr>
        <w:t xml:space="preserve"> 6, </w:t>
      </w:r>
      <w:r w:rsidRPr="006D79D7">
        <w:rPr>
          <w:rFonts w:eastAsia="Calibri" w:cstheme="minorHAnsi"/>
          <w:b/>
          <w:bCs/>
          <w:color w:val="0070C0"/>
        </w:rPr>
        <w:t xml:space="preserve">5 </w:t>
      </w:r>
      <w:r w:rsidR="00DC297B">
        <w:rPr>
          <w:rFonts w:eastAsia="Calibri" w:cstheme="minorHAnsi"/>
          <w:b/>
          <w:bCs/>
          <w:color w:val="0070C0"/>
        </w:rPr>
        <w:t>B.C.</w:t>
      </w:r>
      <w:r w:rsidRPr="006D79D7">
        <w:rPr>
          <w:rFonts w:eastAsia="Calibri" w:cstheme="minorHAnsi"/>
          <w:color w:val="0070C0"/>
        </w:rPr>
        <w:t xml:space="preserve">  </w:t>
      </w:r>
    </w:p>
    <w:p w14:paraId="56A185C7" w14:textId="1A246062"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Herod’s death = </w:t>
      </w:r>
      <w:r w:rsidRPr="006D79D7">
        <w:rPr>
          <w:rFonts w:eastAsia="Calibri" w:cstheme="minorHAnsi"/>
          <w:b/>
          <w:bCs/>
          <w:color w:val="0070C0"/>
        </w:rPr>
        <w:t xml:space="preserve">between Passover 4 </w:t>
      </w:r>
      <w:r w:rsidR="00DC297B">
        <w:rPr>
          <w:rFonts w:eastAsia="Calibri" w:cstheme="minorHAnsi"/>
          <w:b/>
          <w:bCs/>
          <w:color w:val="0070C0"/>
        </w:rPr>
        <w:t>B.C.</w:t>
      </w:r>
      <w:r w:rsidRPr="006D79D7">
        <w:rPr>
          <w:rFonts w:eastAsia="Calibri" w:cstheme="minorHAnsi"/>
          <w:b/>
          <w:bCs/>
          <w:color w:val="0070C0"/>
        </w:rPr>
        <w:t xml:space="preserve"> to 1 Nisan 3 </w:t>
      </w:r>
      <w:r w:rsidR="00DC297B">
        <w:rPr>
          <w:rFonts w:eastAsia="Calibri" w:cstheme="minorHAnsi"/>
          <w:b/>
          <w:bCs/>
          <w:color w:val="0070C0"/>
        </w:rPr>
        <w:t>B.C.</w:t>
      </w:r>
    </w:p>
    <w:p w14:paraId="0D95FE7C" w14:textId="7A6B9B87"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365+ day Year initiated after Christ's birth (365.2422 days) (Calendar adjusted </w:t>
      </w:r>
      <w:r w:rsidR="00DC297B">
        <w:rPr>
          <w:rFonts w:eastAsia="Times New Roman" w:cstheme="minorHAnsi"/>
          <w:color w:val="0070C0"/>
          <w:spacing w:val="-2"/>
          <w:kern w:val="0"/>
          <w14:ligatures w14:val="none"/>
        </w:rPr>
        <w:t>A.D.</w:t>
      </w:r>
      <w:r w:rsidRPr="006D79D7">
        <w:rPr>
          <w:rFonts w:eastAsia="Times New Roman" w:cstheme="minorHAnsi"/>
          <w:color w:val="0070C0"/>
          <w:spacing w:val="-2"/>
          <w:kern w:val="0"/>
          <w14:ligatures w14:val="none"/>
        </w:rPr>
        <w:t xml:space="preserve"> 6)</w:t>
      </w:r>
    </w:p>
    <w:p w14:paraId="4E5090B2" w14:textId="4F2852C3" w:rsidR="00AF352A" w:rsidRPr="006D79D7" w:rsidRDefault="00AF352A" w:rsidP="00AF352A">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Christ's death = </w:t>
      </w:r>
      <w:r w:rsidRPr="00EB453F">
        <w:rPr>
          <w:rFonts w:eastAsia="Times New Roman" w:cstheme="minorHAnsi"/>
          <w:b/>
          <w:bCs/>
          <w:color w:val="0070C0"/>
          <w:spacing w:val="-2"/>
          <w:kern w:val="0"/>
          <w14:ligatures w14:val="none"/>
        </w:rPr>
        <w:t xml:space="preserve">March 18, </w:t>
      </w:r>
      <w:r w:rsidR="00DC297B">
        <w:rPr>
          <w:rFonts w:eastAsia="Times New Roman" w:cstheme="minorHAnsi"/>
          <w:b/>
          <w:bCs/>
          <w:color w:val="0070C0"/>
          <w:spacing w:val="-2"/>
          <w:kern w:val="0"/>
          <w14:ligatures w14:val="none"/>
        </w:rPr>
        <w:t>A.D.</w:t>
      </w:r>
      <w:r w:rsidRPr="00EB453F">
        <w:rPr>
          <w:rFonts w:eastAsia="Times New Roman" w:cstheme="minorHAnsi"/>
          <w:b/>
          <w:bCs/>
          <w:color w:val="0070C0"/>
          <w:spacing w:val="-2"/>
          <w:kern w:val="0"/>
          <w14:ligatures w14:val="none"/>
        </w:rPr>
        <w:t xml:space="preserve"> 29</w:t>
      </w:r>
      <w:r w:rsidR="00971B56">
        <w:rPr>
          <w:rFonts w:eastAsia="Times New Roman" w:cstheme="minorHAnsi"/>
          <w:b/>
          <w:bCs/>
          <w:color w:val="0070C0"/>
          <w:spacing w:val="-2"/>
          <w:kern w:val="0"/>
          <w14:ligatures w14:val="none"/>
        </w:rPr>
        <w:t>]</w:t>
      </w:r>
      <w:r w:rsidRPr="006D79D7">
        <w:rPr>
          <w:rFonts w:eastAsia="Times New Roman" w:cstheme="minorHAnsi"/>
          <w:color w:val="0070C0"/>
          <w:spacing w:val="-2"/>
          <w:kern w:val="0"/>
          <w14:ligatures w14:val="none"/>
        </w:rPr>
        <w:t xml:space="preserve"> </w:t>
      </w:r>
    </w:p>
    <w:p w14:paraId="7FB5F293" w14:textId="77777777" w:rsidR="00AF352A" w:rsidRPr="00AF352A" w:rsidRDefault="00AF352A" w:rsidP="008467E0">
      <w:pPr>
        <w:spacing w:after="0"/>
        <w:ind w:left="1440"/>
      </w:pPr>
    </w:p>
    <w:p w14:paraId="6E6B7172" w14:textId="77777777" w:rsidR="00067270" w:rsidRDefault="00067270" w:rsidP="00992E15">
      <w:pPr>
        <w:spacing w:after="0"/>
      </w:pPr>
    </w:p>
    <w:p w14:paraId="5404F359" w14:textId="77777777" w:rsidR="00FA5427" w:rsidRDefault="00D42ACA" w:rsidP="00992E15">
      <w:pPr>
        <w:spacing w:after="0"/>
      </w:pPr>
      <w:r w:rsidRPr="00971B56">
        <w:t>2017</w:t>
      </w:r>
      <w:r>
        <w:tab/>
      </w:r>
      <w:r w:rsidRPr="00971B56">
        <w:rPr>
          <w:b/>
          <w:bCs/>
        </w:rPr>
        <w:t>Book of Mormon Central, “</w:t>
      </w:r>
      <w:r w:rsidRPr="00FA5427">
        <w:rPr>
          <w:b/>
          <w:bCs/>
        </w:rPr>
        <w:t>How Does the Book of Mormon Help Date Christ’s Death?”</w:t>
      </w:r>
      <w:r>
        <w:t xml:space="preserve">  </w:t>
      </w:r>
    </w:p>
    <w:p w14:paraId="027149AD" w14:textId="52E91CDC" w:rsidR="00D42ACA" w:rsidRDefault="00D42ACA" w:rsidP="00FA5427">
      <w:pPr>
        <w:spacing w:after="0"/>
        <w:ind w:left="720" w:firstLine="720"/>
      </w:pPr>
      <w:r>
        <w:t>KnoWhy #300. Springville</w:t>
      </w:r>
      <w:r w:rsidR="00FA5427">
        <w:t>, UT: Book of Mormon Central, Aprill 14, 2017.</w:t>
      </w:r>
    </w:p>
    <w:p w14:paraId="37D87CEA" w14:textId="77777777" w:rsidR="00D42ACA" w:rsidRDefault="00D42ACA" w:rsidP="00992E15">
      <w:pPr>
        <w:spacing w:after="0"/>
      </w:pPr>
    </w:p>
    <w:p w14:paraId="48A5D6B4" w14:textId="77777777" w:rsidR="00D42ACA" w:rsidRDefault="00D42ACA" w:rsidP="00992E15">
      <w:pPr>
        <w:spacing w:after="0"/>
      </w:pPr>
    </w:p>
    <w:p w14:paraId="46E358F2" w14:textId="45CF5A8D" w:rsidR="00992E15" w:rsidRDefault="00992E15" w:rsidP="00992E15">
      <w:pPr>
        <w:spacing w:after="0"/>
        <w:rPr>
          <w:b/>
        </w:rPr>
      </w:pPr>
      <w:r w:rsidRPr="00971B56">
        <w:t>2018</w:t>
      </w:r>
      <w:r>
        <w:tab/>
      </w:r>
      <w:r w:rsidRPr="00971B56">
        <w:rPr>
          <w:b/>
          <w:bCs/>
        </w:rPr>
        <w:t>B</w:t>
      </w:r>
      <w:r w:rsidR="00414AEA" w:rsidRPr="00971B56">
        <w:rPr>
          <w:b/>
          <w:bCs/>
        </w:rPr>
        <w:t>ook of Mormon Central, “</w:t>
      </w:r>
      <w:r w:rsidR="00414AEA" w:rsidRPr="00160CB6">
        <w:rPr>
          <w:b/>
        </w:rPr>
        <w:t xml:space="preserve">Why Did Some in Lehi’s Time Believe that Jerusalem Could Not Be  </w:t>
      </w:r>
    </w:p>
    <w:p w14:paraId="38B0D649" w14:textId="43379887" w:rsidR="00414AEA" w:rsidRPr="00160CB6" w:rsidRDefault="00414AEA" w:rsidP="00992E15">
      <w:pPr>
        <w:spacing w:after="0"/>
        <w:ind w:left="720" w:firstLine="720"/>
      </w:pPr>
      <w:r w:rsidRPr="00160CB6">
        <w:rPr>
          <w:b/>
        </w:rPr>
        <w:t>Destroyed?</w:t>
      </w:r>
      <w:r w:rsidRPr="00160CB6">
        <w:t xml:space="preserve">,” KnoWhy #451. Springville, UT: Book of Mormon Central, July 19, 2018. </w:t>
      </w:r>
    </w:p>
    <w:p w14:paraId="73197B05" w14:textId="1FAAC8F7" w:rsidR="00414AEA" w:rsidRDefault="00414AEA" w:rsidP="00414AEA">
      <w:pPr>
        <w:rPr>
          <w:color w:val="FF0000"/>
        </w:rPr>
      </w:pPr>
      <w:r w:rsidRPr="00160CB6">
        <w:t xml:space="preserve"> </w:t>
      </w:r>
      <w:r w:rsidR="00170017">
        <w:tab/>
      </w:r>
      <w:r w:rsidR="00170017">
        <w:tab/>
      </w:r>
      <w:r w:rsidR="00170017" w:rsidRPr="004B203E">
        <w:rPr>
          <w:color w:val="FF0000"/>
        </w:rPr>
        <w:t>[See also the “Samuel the Lamanite Prophecy</w:t>
      </w:r>
      <w:r w:rsidR="00170017">
        <w:rPr>
          <w:color w:val="FF0000"/>
        </w:rPr>
        <w:t>”</w:t>
      </w:r>
      <w:r w:rsidR="00170017" w:rsidRPr="004B203E">
        <w:rPr>
          <w:color w:val="FF0000"/>
        </w:rPr>
        <w:t xml:space="preserve"> section</w:t>
      </w:r>
      <w:r w:rsidR="00170017">
        <w:rPr>
          <w:color w:val="FF0000"/>
        </w:rPr>
        <w:t xml:space="preserve"> of this collection</w:t>
      </w:r>
      <w:r w:rsidR="00170017" w:rsidRPr="004B203E">
        <w:rPr>
          <w:color w:val="FF0000"/>
        </w:rPr>
        <w:t>]</w:t>
      </w:r>
    </w:p>
    <w:p w14:paraId="0B6B9F22" w14:textId="77777777" w:rsidR="00170017" w:rsidRPr="00160CB6" w:rsidRDefault="00170017" w:rsidP="00414AEA"/>
    <w:p w14:paraId="481A2D11" w14:textId="77777777" w:rsidR="00992E15" w:rsidRDefault="00414AEA" w:rsidP="00992E15">
      <w:pPr>
        <w:spacing w:after="0"/>
      </w:pPr>
      <w:r w:rsidRPr="00971B56">
        <w:t>2018</w:t>
      </w:r>
      <w:r w:rsidRPr="00160CB6">
        <w:t xml:space="preserve"> </w:t>
      </w:r>
      <w:r w:rsidRPr="00160CB6">
        <w:tab/>
      </w:r>
      <w:r w:rsidRPr="00971B56">
        <w:rPr>
          <w:b/>
          <w:bCs/>
        </w:rPr>
        <w:t>Book of Mormon Central, “</w:t>
      </w:r>
      <w:r w:rsidRPr="00160CB6">
        <w:rPr>
          <w:b/>
        </w:rPr>
        <w:t>How Could Nephi Have Known about Jeremiah’s Imprisonment?”</w:t>
      </w:r>
      <w:r w:rsidRPr="00160CB6">
        <w:t xml:space="preserve">  </w:t>
      </w:r>
    </w:p>
    <w:p w14:paraId="33915A1D" w14:textId="08D0AA19" w:rsidR="00414AEA" w:rsidRPr="00160CB6" w:rsidRDefault="00414AEA" w:rsidP="00992E15">
      <w:pPr>
        <w:spacing w:after="0"/>
        <w:ind w:left="720" w:firstLine="720"/>
      </w:pPr>
      <w:r w:rsidRPr="00160CB6">
        <w:t xml:space="preserve">(1 Nephi 7:14). KnoWhy #463. Springville, UT: Book of Mormon Central, Aug. 30, 2018. </w:t>
      </w:r>
    </w:p>
    <w:p w14:paraId="6A3AE891" w14:textId="77777777" w:rsidR="00414AEA" w:rsidRPr="00160CB6" w:rsidRDefault="00414AEA" w:rsidP="00414AEA">
      <w:r w:rsidRPr="00160CB6">
        <w:t xml:space="preserve"> </w:t>
      </w:r>
    </w:p>
    <w:p w14:paraId="70F9014D" w14:textId="77777777" w:rsidR="00414AEA" w:rsidRDefault="00414AEA" w:rsidP="00414AEA">
      <w:r w:rsidRPr="00971B56">
        <w:t>2018</w:t>
      </w:r>
      <w:r w:rsidRPr="00160CB6">
        <w:t xml:space="preserve"> </w:t>
      </w:r>
      <w:r w:rsidRPr="00160CB6">
        <w:tab/>
      </w:r>
      <w:r w:rsidRPr="00832551">
        <w:rPr>
          <w:b/>
          <w:bCs/>
        </w:rPr>
        <w:t>Book of Mormon Central, “</w:t>
      </w:r>
      <w:r w:rsidRPr="00160CB6">
        <w:rPr>
          <w:b/>
        </w:rPr>
        <w:t>When Did Lehi Leave Jerusalem?,”</w:t>
      </w:r>
      <w:r w:rsidRPr="00160CB6">
        <w:t xml:space="preserve"> KnoWhy #475, October 11, 2018. </w:t>
      </w:r>
    </w:p>
    <w:p w14:paraId="204F3C35" w14:textId="2EB68720" w:rsidR="00170017" w:rsidRPr="00160CB6" w:rsidRDefault="00170017" w:rsidP="00170017">
      <w:pPr>
        <w:ind w:left="720" w:firstLine="720"/>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0845EC48" w14:textId="772CA384" w:rsidR="000961EE" w:rsidRPr="000961EE" w:rsidRDefault="00971B56" w:rsidP="000961EE">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r>
        <w:rPr>
          <w:rFonts w:eastAsia="Times New Roman" w:cstheme="minorHAnsi"/>
          <w:spacing w:val="-2"/>
          <w:kern w:val="0"/>
          <w14:ligatures w14:val="none"/>
        </w:rPr>
        <w:t xml:space="preserve">               </w:t>
      </w:r>
      <w:r w:rsidR="000961EE" w:rsidRPr="000961EE">
        <w:rPr>
          <w:rFonts w:eastAsia="Times New Roman" w:cstheme="minorHAnsi"/>
          <w:spacing w:val="-2"/>
          <w:kern w:val="0"/>
          <w14:ligatures w14:val="none"/>
        </w:rPr>
        <w:t xml:space="preserve">After a very short review of a few theories, they state: </w:t>
      </w:r>
    </w:p>
    <w:p w14:paraId="7D8648D7" w14:textId="77777777" w:rsidR="000961EE" w:rsidRPr="000961EE" w:rsidRDefault="000961EE" w:rsidP="000961EE">
      <w:pPr>
        <w:widowControl w:val="0"/>
        <w:tabs>
          <w:tab w:val="left" w:pos="1008"/>
          <w:tab w:val="left" w:pos="1728"/>
          <w:tab w:val="left" w:pos="2448"/>
        </w:tabs>
        <w:suppressAutoHyphens/>
        <w:autoSpaceDE w:val="0"/>
        <w:autoSpaceDN w:val="0"/>
        <w:adjustRightInd w:val="0"/>
        <w:spacing w:after="0" w:line="240" w:lineRule="atLeast"/>
        <w:jc w:val="both"/>
        <w:rPr>
          <w:rFonts w:eastAsia="Times New Roman" w:cstheme="minorHAnsi"/>
          <w:spacing w:val="-2"/>
          <w:kern w:val="0"/>
          <w14:ligatures w14:val="none"/>
        </w:rPr>
      </w:pPr>
    </w:p>
    <w:p w14:paraId="23A55346" w14:textId="291199F5" w:rsidR="000961EE" w:rsidRDefault="000961EE" w:rsidP="000961EE">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spacing w:val="-2"/>
          <w:kern w:val="0"/>
          <w14:ligatures w14:val="none"/>
        </w:rPr>
      </w:pPr>
      <w:r w:rsidRPr="000961EE">
        <w:rPr>
          <w:rFonts w:eastAsia="Times New Roman" w:cstheme="minorHAnsi"/>
          <w:spacing w:val="-2"/>
          <w:kern w:val="0"/>
          <w14:ligatures w14:val="none"/>
        </w:rPr>
        <w:t>“It is not our purpose here to adjudicate between these various proposals, ranging between 605—588 BC., for when Lehi left Jerusalem.  It is enough to know that it was “about 600 BC,” as stated in the chapter heading in the latest edition of 1 Nephi 1.  When dealing with ancient history, it is not surprising to have ambiguity in the chronology or timing of particular events. . . . Each proposed departure date creates a different social and political context for the opening chapters of the Book of Mormon, yielding a variety of insights into why the Book of Mormon begins the way it does.</w:t>
      </w:r>
      <w:r>
        <w:rPr>
          <w:rFonts w:eastAsia="Times New Roman" w:cstheme="minorHAnsi"/>
          <w:spacing w:val="-2"/>
          <w:kern w:val="0"/>
          <w14:ligatures w14:val="none"/>
        </w:rPr>
        <w:t>”</w:t>
      </w:r>
      <w:r w:rsidRPr="000961EE">
        <w:rPr>
          <w:rFonts w:eastAsia="Times New Roman" w:cstheme="minorHAnsi"/>
          <w:spacing w:val="-2"/>
          <w:kern w:val="0"/>
          <w14:ligatures w14:val="none"/>
        </w:rPr>
        <w:t xml:space="preserve"> </w:t>
      </w:r>
    </w:p>
    <w:p w14:paraId="62ED951F" w14:textId="77777777" w:rsidR="00111A13" w:rsidRDefault="00111A13" w:rsidP="00111A13">
      <w:pPr>
        <w:widowControl w:val="0"/>
        <w:tabs>
          <w:tab w:val="left" w:pos="1008"/>
          <w:tab w:val="left" w:pos="1728"/>
          <w:tab w:val="left" w:pos="2448"/>
        </w:tabs>
        <w:suppressAutoHyphens/>
        <w:autoSpaceDE w:val="0"/>
        <w:autoSpaceDN w:val="0"/>
        <w:adjustRightInd w:val="0"/>
        <w:spacing w:after="0" w:line="240" w:lineRule="atLeast"/>
        <w:rPr>
          <w:rFonts w:eastAsia="Times New Roman" w:cstheme="minorHAnsi"/>
          <w:spacing w:val="-2"/>
          <w:kern w:val="0"/>
          <w14:ligatures w14:val="none"/>
        </w:rPr>
      </w:pPr>
    </w:p>
    <w:p w14:paraId="4C93A048" w14:textId="5A746B63" w:rsidR="00111A13" w:rsidRPr="00C12E0E" w:rsidRDefault="00971B56" w:rsidP="00971B56">
      <w:pPr>
        <w:widowControl w:val="0"/>
        <w:tabs>
          <w:tab w:val="left" w:pos="1008"/>
          <w:tab w:val="left" w:pos="1728"/>
          <w:tab w:val="left" w:pos="2448"/>
        </w:tabs>
        <w:suppressAutoHyphens/>
        <w:autoSpaceDE w:val="0"/>
        <w:autoSpaceDN w:val="0"/>
        <w:adjustRightInd w:val="0"/>
        <w:spacing w:after="0" w:line="240" w:lineRule="atLeast"/>
        <w:ind w:left="720"/>
        <w:rPr>
          <w:rFonts w:eastAsia="Times New Roman" w:cstheme="minorHAnsi"/>
          <w:color w:val="FF0000"/>
          <w:spacing w:val="-2"/>
          <w:kern w:val="0"/>
          <w14:ligatures w14:val="none"/>
        </w:rPr>
      </w:pPr>
      <w:r>
        <w:rPr>
          <w:rFonts w:eastAsia="Times New Roman" w:cstheme="minorHAnsi"/>
          <w:color w:val="FF0000"/>
          <w:spacing w:val="-2"/>
          <w:kern w:val="0"/>
          <w14:ligatures w14:val="none"/>
        </w:rPr>
        <w:t>[</w:t>
      </w:r>
      <w:r w:rsidR="00111A13" w:rsidRPr="00C12E0E">
        <w:rPr>
          <w:rFonts w:eastAsia="Times New Roman" w:cstheme="minorHAnsi"/>
          <w:color w:val="FF0000"/>
          <w:spacing w:val="-2"/>
          <w:kern w:val="0"/>
          <w14:ligatures w14:val="none"/>
        </w:rPr>
        <w:t xml:space="preserve">Note* </w:t>
      </w:r>
      <w:r w:rsidR="00832551">
        <w:rPr>
          <w:rFonts w:eastAsia="Times New Roman" w:cstheme="minorHAnsi"/>
          <w:spacing w:val="-2"/>
          <w:kern w:val="0"/>
          <w14:ligatures w14:val="none"/>
        </w:rPr>
        <w:t xml:space="preserve">Despite this seemingly </w:t>
      </w:r>
      <w:r w:rsidR="005E4B4C">
        <w:rPr>
          <w:rFonts w:eastAsia="Times New Roman" w:cstheme="minorHAnsi"/>
          <w:spacing w:val="-2"/>
          <w:kern w:val="0"/>
          <w14:ligatures w14:val="none"/>
        </w:rPr>
        <w:t xml:space="preserve">unadjudicated </w:t>
      </w:r>
      <w:r w:rsidR="00AD329F" w:rsidRPr="00971B56">
        <w:rPr>
          <w:rFonts w:eastAsia="Times New Roman" w:cstheme="minorHAnsi"/>
          <w:spacing w:val="-2"/>
          <w:kern w:val="0"/>
          <w14:ligatures w14:val="none"/>
        </w:rPr>
        <w:t>view stressing “variety of insights</w:t>
      </w:r>
      <w:r w:rsidR="00111A13" w:rsidRPr="00971B56">
        <w:rPr>
          <w:rFonts w:eastAsia="Times New Roman" w:cstheme="minorHAnsi"/>
          <w:spacing w:val="-2"/>
          <w:kern w:val="0"/>
          <w14:ligatures w14:val="none"/>
        </w:rPr>
        <w:t>,</w:t>
      </w:r>
      <w:r w:rsidR="00AD329F" w:rsidRPr="00971B56">
        <w:rPr>
          <w:rFonts w:eastAsia="Times New Roman" w:cstheme="minorHAnsi"/>
          <w:spacing w:val="-2"/>
          <w:kern w:val="0"/>
          <w14:ligatures w14:val="none"/>
        </w:rPr>
        <w:t>”</w:t>
      </w:r>
      <w:r w:rsidR="00111A13" w:rsidRPr="00971B56">
        <w:rPr>
          <w:rFonts w:eastAsia="Times New Roman" w:cstheme="minorHAnsi"/>
          <w:spacing w:val="-2"/>
          <w:kern w:val="0"/>
          <w14:ligatures w14:val="none"/>
        </w:rPr>
        <w:t xml:space="preserve"> I sadly find </w:t>
      </w:r>
      <w:r w:rsidR="00AD329F" w:rsidRPr="00971B56">
        <w:rPr>
          <w:rFonts w:eastAsia="Times New Roman" w:cstheme="minorHAnsi"/>
          <w:spacing w:val="-2"/>
          <w:kern w:val="0"/>
          <w14:ligatures w14:val="none"/>
        </w:rPr>
        <w:t xml:space="preserve">that </w:t>
      </w:r>
      <w:r w:rsidR="00111A13" w:rsidRPr="00971B56">
        <w:rPr>
          <w:rFonts w:eastAsia="Times New Roman" w:cstheme="minorHAnsi"/>
          <w:spacing w:val="-2"/>
          <w:kern w:val="0"/>
          <w14:ligatures w14:val="none"/>
        </w:rPr>
        <w:t xml:space="preserve">this article </w:t>
      </w:r>
      <w:r w:rsidR="00AD329F" w:rsidRPr="00971B56">
        <w:rPr>
          <w:rFonts w:eastAsia="Times New Roman" w:cstheme="minorHAnsi"/>
          <w:spacing w:val="-2"/>
          <w:kern w:val="0"/>
          <w14:ligatures w14:val="none"/>
        </w:rPr>
        <w:t xml:space="preserve">makes no </w:t>
      </w:r>
      <w:r w:rsidR="00111A13" w:rsidRPr="00971B56">
        <w:rPr>
          <w:rFonts w:eastAsia="Times New Roman" w:cstheme="minorHAnsi"/>
          <w:spacing w:val="-2"/>
          <w:kern w:val="0"/>
          <w14:ligatures w14:val="none"/>
        </w:rPr>
        <w:t>mention of John Pratt’s theory or John Lefgren’s book—</w:t>
      </w:r>
      <w:r w:rsidR="007371D4" w:rsidRPr="00971B56">
        <w:rPr>
          <w:rFonts w:eastAsia="Times New Roman" w:cstheme="minorHAnsi"/>
          <w:spacing w:val="-2"/>
          <w:kern w:val="0"/>
          <w14:ligatures w14:val="none"/>
        </w:rPr>
        <w:t>perspectives</w:t>
      </w:r>
      <w:r>
        <w:rPr>
          <w:rFonts w:eastAsia="Times New Roman" w:cstheme="minorHAnsi"/>
          <w:spacing w:val="-2"/>
          <w:kern w:val="0"/>
          <w14:ligatures w14:val="none"/>
        </w:rPr>
        <w:t xml:space="preserve"> on </w:t>
      </w:r>
      <w:r w:rsidR="005E4B4C">
        <w:rPr>
          <w:rFonts w:eastAsia="Times New Roman" w:cstheme="minorHAnsi"/>
          <w:spacing w:val="-2"/>
          <w:kern w:val="0"/>
          <w14:ligatures w14:val="none"/>
        </w:rPr>
        <w:t xml:space="preserve">chronological </w:t>
      </w:r>
      <w:r>
        <w:rPr>
          <w:rFonts w:eastAsia="Times New Roman" w:cstheme="minorHAnsi"/>
          <w:spacing w:val="-2"/>
          <w:kern w:val="0"/>
          <w14:ligatures w14:val="none"/>
        </w:rPr>
        <w:t>patterning</w:t>
      </w:r>
      <w:r w:rsidR="007371D4" w:rsidRPr="00971B56">
        <w:rPr>
          <w:rFonts w:eastAsia="Times New Roman" w:cstheme="minorHAnsi"/>
          <w:spacing w:val="-2"/>
          <w:kern w:val="0"/>
          <w14:ligatures w14:val="none"/>
        </w:rPr>
        <w:t xml:space="preserve"> </w:t>
      </w:r>
      <w:r w:rsidR="00111A13" w:rsidRPr="00971B56">
        <w:rPr>
          <w:rFonts w:eastAsia="Times New Roman" w:cstheme="minorHAnsi"/>
          <w:spacing w:val="-2"/>
          <w:kern w:val="0"/>
          <w14:ligatures w14:val="none"/>
        </w:rPr>
        <w:t>that after much research covering as many perspectives as possible</w:t>
      </w:r>
      <w:r w:rsidR="00C12E0E" w:rsidRPr="00971B56">
        <w:rPr>
          <w:rFonts w:eastAsia="Times New Roman" w:cstheme="minorHAnsi"/>
          <w:spacing w:val="-2"/>
          <w:kern w:val="0"/>
          <w14:ligatures w14:val="none"/>
        </w:rPr>
        <w:t xml:space="preserve"> I </w:t>
      </w:r>
      <w:r w:rsidR="007371D4" w:rsidRPr="00971B56">
        <w:rPr>
          <w:rFonts w:eastAsia="Times New Roman" w:cstheme="minorHAnsi"/>
          <w:spacing w:val="-2"/>
          <w:kern w:val="0"/>
          <w14:ligatures w14:val="none"/>
        </w:rPr>
        <w:t>deem worth considering</w:t>
      </w:r>
      <w:r w:rsidR="00111A13" w:rsidRPr="00971B56">
        <w:rPr>
          <w:rFonts w:eastAsia="Times New Roman" w:cstheme="minorHAnsi"/>
          <w:spacing w:val="-2"/>
          <w:kern w:val="0"/>
          <w14:ligatures w14:val="none"/>
        </w:rPr>
        <w:t>.</w:t>
      </w:r>
      <w:r w:rsidR="00832551">
        <w:rPr>
          <w:rFonts w:eastAsia="Times New Roman" w:cstheme="minorHAnsi"/>
          <w:spacing w:val="-2"/>
          <w:kern w:val="0"/>
          <w14:ligatures w14:val="none"/>
        </w:rPr>
        <w:t xml:space="preserve"> And this in spite of the fact that this Pratt’s and Lefgren’s dating does not agree with modern scholarly historical thought or dating—scholarly dating that still remains unresolved and still does not explain all the pertinent references or circumstances.</w:t>
      </w:r>
      <w:r w:rsidR="00111A13" w:rsidRPr="00971B56">
        <w:rPr>
          <w:rFonts w:eastAsia="Times New Roman" w:cstheme="minorHAnsi"/>
          <w:spacing w:val="-2"/>
          <w:kern w:val="0"/>
          <w14:ligatures w14:val="none"/>
        </w:rPr>
        <w:t xml:space="preserve">  </w:t>
      </w:r>
      <w:r w:rsidR="00C12E0E" w:rsidRPr="00971B56">
        <w:rPr>
          <w:rFonts w:eastAsia="Times New Roman" w:cstheme="minorHAnsi"/>
          <w:spacing w:val="-2"/>
          <w:kern w:val="0"/>
          <w14:ligatures w14:val="none"/>
        </w:rPr>
        <w:t xml:space="preserve">Even </w:t>
      </w:r>
      <w:r w:rsidR="007371D4" w:rsidRPr="00971B56">
        <w:rPr>
          <w:rFonts w:eastAsia="Times New Roman" w:cstheme="minorHAnsi"/>
          <w:spacing w:val="-2"/>
          <w:kern w:val="0"/>
          <w14:ligatures w14:val="none"/>
        </w:rPr>
        <w:t>worse</w:t>
      </w:r>
      <w:r w:rsidR="00832551">
        <w:rPr>
          <w:rFonts w:eastAsia="Times New Roman" w:cstheme="minorHAnsi"/>
          <w:spacing w:val="-2"/>
          <w:kern w:val="0"/>
          <w14:ligatures w14:val="none"/>
        </w:rPr>
        <w:t xml:space="preserve"> from my point of view</w:t>
      </w:r>
      <w:r w:rsidR="007371D4" w:rsidRPr="00971B56">
        <w:rPr>
          <w:rFonts w:eastAsia="Times New Roman" w:cstheme="minorHAnsi"/>
          <w:spacing w:val="-2"/>
          <w:kern w:val="0"/>
          <w14:ligatures w14:val="none"/>
        </w:rPr>
        <w:t xml:space="preserve">, </w:t>
      </w:r>
      <w:r w:rsidR="00C12E0E" w:rsidRPr="00971B56">
        <w:rPr>
          <w:rFonts w:eastAsia="Times New Roman" w:cstheme="minorHAnsi"/>
          <w:spacing w:val="-2"/>
          <w:kern w:val="0"/>
          <w14:ligatures w14:val="none"/>
        </w:rPr>
        <w:t xml:space="preserve">I fail to find </w:t>
      </w:r>
      <w:r w:rsidR="00AD329F" w:rsidRPr="00971B56">
        <w:rPr>
          <w:rFonts w:eastAsia="Times New Roman" w:cstheme="minorHAnsi"/>
          <w:spacing w:val="-2"/>
          <w:kern w:val="0"/>
          <w14:ligatures w14:val="none"/>
        </w:rPr>
        <w:t xml:space="preserve">in this KnoWhy </w:t>
      </w:r>
      <w:r w:rsidR="00111A13" w:rsidRPr="00971B56">
        <w:rPr>
          <w:rFonts w:eastAsia="Times New Roman" w:cstheme="minorHAnsi"/>
          <w:spacing w:val="-2"/>
          <w:kern w:val="0"/>
          <w14:ligatures w14:val="none"/>
        </w:rPr>
        <w:t xml:space="preserve">any mention of </w:t>
      </w:r>
      <w:r w:rsidR="00C12E0E" w:rsidRPr="00971B56">
        <w:rPr>
          <w:rFonts w:eastAsia="Times New Roman" w:cstheme="minorHAnsi"/>
          <w:spacing w:val="-2"/>
          <w:kern w:val="0"/>
          <w14:ligatures w14:val="none"/>
        </w:rPr>
        <w:t>Pratt’s (</w:t>
      </w:r>
      <w:r w:rsidR="005E4B4C">
        <w:rPr>
          <w:rFonts w:eastAsia="Times New Roman" w:cstheme="minorHAnsi"/>
          <w:spacing w:val="-2"/>
          <w:kern w:val="0"/>
          <w14:ligatures w14:val="none"/>
        </w:rPr>
        <w:t xml:space="preserve">or </w:t>
      </w:r>
      <w:r w:rsidR="00C12E0E" w:rsidRPr="00971B56">
        <w:rPr>
          <w:rFonts w:eastAsia="Times New Roman" w:cstheme="minorHAnsi"/>
          <w:spacing w:val="-2"/>
          <w:kern w:val="0"/>
          <w14:ligatures w14:val="none"/>
        </w:rPr>
        <w:t xml:space="preserve">Lefgren’s) </w:t>
      </w:r>
      <w:r w:rsidR="00832551">
        <w:rPr>
          <w:rFonts w:eastAsia="Times New Roman" w:cstheme="minorHAnsi"/>
          <w:spacing w:val="-2"/>
          <w:kern w:val="0"/>
          <w14:ligatures w14:val="none"/>
        </w:rPr>
        <w:t>works</w:t>
      </w:r>
      <w:r w:rsidR="00111A13" w:rsidRPr="00971B56">
        <w:rPr>
          <w:rFonts w:eastAsia="Times New Roman" w:cstheme="minorHAnsi"/>
          <w:spacing w:val="-2"/>
          <w:kern w:val="0"/>
          <w14:ligatures w14:val="none"/>
        </w:rPr>
        <w:t xml:space="preserve"> </w:t>
      </w:r>
      <w:r w:rsidR="00C12E0E" w:rsidRPr="00971B56">
        <w:rPr>
          <w:rFonts w:eastAsia="Times New Roman" w:cstheme="minorHAnsi"/>
          <w:spacing w:val="-2"/>
          <w:kern w:val="0"/>
          <w14:ligatures w14:val="none"/>
        </w:rPr>
        <w:t xml:space="preserve">in </w:t>
      </w:r>
      <w:r w:rsidR="00111A13" w:rsidRPr="00971B56">
        <w:rPr>
          <w:rFonts w:eastAsia="Times New Roman" w:cstheme="minorHAnsi"/>
          <w:spacing w:val="-2"/>
          <w:kern w:val="0"/>
          <w14:ligatures w14:val="none"/>
        </w:rPr>
        <w:t>the “Further Reading” section or the footnotes</w:t>
      </w:r>
      <w:r w:rsidR="00C12E0E" w:rsidRPr="00971B56">
        <w:rPr>
          <w:rFonts w:eastAsia="Times New Roman" w:cstheme="minorHAnsi"/>
          <w:spacing w:val="-2"/>
          <w:kern w:val="0"/>
          <w14:ligatures w14:val="none"/>
        </w:rPr>
        <w:t>.</w:t>
      </w:r>
      <w:r w:rsidR="005E4B4C">
        <w:rPr>
          <w:rFonts w:eastAsia="Times New Roman" w:cstheme="minorHAnsi"/>
          <w:spacing w:val="-2"/>
          <w:kern w:val="0"/>
          <w14:ligatures w14:val="none"/>
        </w:rPr>
        <w:t xml:space="preserve">  </w:t>
      </w:r>
      <w:r w:rsidR="005E4B4C" w:rsidRPr="005E4B4C">
        <w:rPr>
          <w:rFonts w:eastAsia="Times New Roman" w:cstheme="minorHAnsi"/>
          <w:color w:val="FF0000"/>
          <w:spacing w:val="-2"/>
          <w:kern w:val="0"/>
          <w14:ligatures w14:val="none"/>
        </w:rPr>
        <w:t>Cite previous historical works.</w:t>
      </w:r>
      <w:r w:rsidRPr="005E4B4C">
        <w:rPr>
          <w:rFonts w:eastAsia="Times New Roman" w:cstheme="minorHAnsi"/>
          <w:color w:val="FF0000"/>
          <w:spacing w:val="-2"/>
          <w:kern w:val="0"/>
          <w14:ligatures w14:val="none"/>
        </w:rPr>
        <w:t>]</w:t>
      </w:r>
    </w:p>
    <w:p w14:paraId="60C7B449" w14:textId="77777777" w:rsidR="000961EE" w:rsidRDefault="000961EE" w:rsidP="00414AEA"/>
    <w:p w14:paraId="3D34BAAC" w14:textId="77777777" w:rsidR="00992E15" w:rsidRDefault="00414AEA" w:rsidP="00992E15">
      <w:pPr>
        <w:spacing w:after="0"/>
        <w:rPr>
          <w:b/>
        </w:rPr>
      </w:pPr>
      <w:r w:rsidRPr="005E4B4C">
        <w:t>2018</w:t>
      </w:r>
      <w:r w:rsidRPr="00160CB6">
        <w:t xml:space="preserve"> </w:t>
      </w:r>
      <w:r w:rsidRPr="00160CB6">
        <w:tab/>
        <w:t>Book of Mormon Central, “</w:t>
      </w:r>
      <w:r w:rsidRPr="00160CB6">
        <w:rPr>
          <w:b/>
        </w:rPr>
        <w:t xml:space="preserve">Why is So Little Said about the Timing of Christ’s Temple Ministry?” </w:t>
      </w:r>
    </w:p>
    <w:p w14:paraId="5F903CE7" w14:textId="2AEA3F23" w:rsidR="00414AEA" w:rsidRDefault="00414AEA" w:rsidP="00992E15">
      <w:pPr>
        <w:spacing w:after="0"/>
        <w:ind w:left="720" w:firstLine="720"/>
      </w:pPr>
      <w:r w:rsidRPr="00160CB6">
        <w:t xml:space="preserve">(3 Nephi 10:18), KnoWhy #481. Springville, UT: Book of Mormon Central, Nov. 1, 2018. </w:t>
      </w:r>
    </w:p>
    <w:p w14:paraId="24B77A5B" w14:textId="77777777" w:rsidR="007C56AB" w:rsidRDefault="007C56AB" w:rsidP="007C56AB">
      <w:pPr>
        <w:spacing w:after="0"/>
      </w:pPr>
      <w:r>
        <w:tab/>
      </w:r>
      <w:r>
        <w:tab/>
      </w:r>
      <w:r w:rsidRPr="00D77403">
        <w:rPr>
          <w:color w:val="FF0000"/>
        </w:rPr>
        <w:t>[SEE “When Did Christ Appear to the Nephites” section of this collection.]</w:t>
      </w:r>
    </w:p>
    <w:p w14:paraId="01B6BBA3" w14:textId="77777777" w:rsidR="007C56AB" w:rsidRPr="00160CB6" w:rsidRDefault="007C56AB" w:rsidP="00992E15">
      <w:pPr>
        <w:spacing w:after="0"/>
        <w:ind w:left="720" w:firstLine="720"/>
      </w:pPr>
    </w:p>
    <w:p w14:paraId="3B7D5D9C" w14:textId="2B6A92F2" w:rsidR="00414AEA" w:rsidRDefault="00170017" w:rsidP="00170017">
      <w:pPr>
        <w:ind w:left="720" w:firstLine="720"/>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r w:rsidR="00414AEA" w:rsidRPr="00160CB6">
        <w:t xml:space="preserve"> </w:t>
      </w:r>
    </w:p>
    <w:p w14:paraId="744AFC62" w14:textId="77777777" w:rsidR="00170017" w:rsidRDefault="00170017" w:rsidP="00170017"/>
    <w:p w14:paraId="032DD6A5" w14:textId="77777777" w:rsidR="00B46E3F" w:rsidRPr="00D829F6" w:rsidRDefault="00414AEA" w:rsidP="00B46E3F">
      <w:pPr>
        <w:spacing w:after="0"/>
        <w:rPr>
          <w:b/>
          <w:i/>
        </w:rPr>
      </w:pPr>
      <w:r w:rsidRPr="005E4B4C">
        <w:t>2018</w:t>
      </w:r>
      <w:r w:rsidRPr="00160CB6">
        <w:t xml:space="preserve"> </w:t>
      </w:r>
      <w:r w:rsidRPr="00160CB6">
        <w:tab/>
      </w:r>
      <w:r w:rsidRPr="005E4B4C">
        <w:rPr>
          <w:b/>
          <w:bCs/>
        </w:rPr>
        <w:t>Neal Rappleye, “The</w:t>
      </w:r>
      <w:r w:rsidRPr="00160CB6">
        <w:rPr>
          <w:b/>
        </w:rPr>
        <w:t xml:space="preserve"> Time is Past”: A Note on Samuel’s Five-Year Prophecy.</w:t>
      </w:r>
      <w:r w:rsidRPr="00160CB6">
        <w:t xml:space="preserve"> </w:t>
      </w:r>
      <w:r w:rsidRPr="00D829F6">
        <w:rPr>
          <w:b/>
          <w:i/>
        </w:rPr>
        <w:t xml:space="preserve">Interpreter: A  </w:t>
      </w:r>
    </w:p>
    <w:p w14:paraId="537CEE88" w14:textId="7FBBEA26" w:rsidR="00414AEA" w:rsidRDefault="00B46E3F" w:rsidP="00B46E3F">
      <w:pPr>
        <w:spacing w:after="0"/>
      </w:pPr>
      <w:r w:rsidRPr="00D829F6">
        <w:rPr>
          <w:b/>
          <w:i/>
        </w:rPr>
        <w:tab/>
      </w:r>
      <w:r w:rsidRPr="00D829F6">
        <w:rPr>
          <w:b/>
          <w:i/>
        </w:rPr>
        <w:tab/>
      </w:r>
      <w:r w:rsidR="00414AEA" w:rsidRPr="00D829F6">
        <w:rPr>
          <w:b/>
          <w:i/>
        </w:rPr>
        <w:t>Journal of Mormon Scripture</w:t>
      </w:r>
      <w:r w:rsidR="00414AEA" w:rsidRPr="00D829F6">
        <w:t xml:space="preserve">, </w:t>
      </w:r>
      <w:r w:rsidR="00414AEA" w:rsidRPr="00160CB6">
        <w:t xml:space="preserve">vol. 29 (2018): 21-30. </w:t>
      </w:r>
    </w:p>
    <w:p w14:paraId="0911EAAB" w14:textId="4B5B49B0" w:rsidR="00170017" w:rsidRDefault="00170017" w:rsidP="00170017">
      <w:pPr>
        <w:spacing w:after="0"/>
        <w:ind w:left="720" w:firstLine="720"/>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p w14:paraId="14FB79DD" w14:textId="77777777" w:rsidR="00170017" w:rsidRDefault="00170017" w:rsidP="00B46E3F">
      <w:pPr>
        <w:spacing w:after="0"/>
      </w:pPr>
    </w:p>
    <w:p w14:paraId="3748173A" w14:textId="74404B4C" w:rsidR="005D1875" w:rsidRDefault="005D1875" w:rsidP="0075103B">
      <w:pPr>
        <w:spacing w:after="0"/>
        <w:ind w:left="1440"/>
      </w:pPr>
      <w:r>
        <w:tab/>
        <w:t xml:space="preserve">“So archaeological evidence attests to the use of the </w:t>
      </w:r>
      <w:r w:rsidRPr="005D1875">
        <w:rPr>
          <w:i/>
          <w:iCs/>
        </w:rPr>
        <w:t>tun</w:t>
      </w:r>
      <w:r>
        <w:t xml:space="preserve"> and the Long Count system in the same time and place as Samuel the Lamanite’s prophecy.”</w:t>
      </w:r>
    </w:p>
    <w:p w14:paraId="0C7EE1EF" w14:textId="77777777" w:rsidR="005D1875" w:rsidRDefault="005D1875" w:rsidP="0075103B">
      <w:pPr>
        <w:spacing w:after="0"/>
        <w:ind w:left="1440"/>
      </w:pPr>
    </w:p>
    <w:p w14:paraId="64F01672" w14:textId="4B90274B" w:rsidR="005D1875" w:rsidRDefault="005D1875" w:rsidP="0075103B">
      <w:pPr>
        <w:spacing w:after="0"/>
        <w:ind w:left="1440" w:firstLine="720"/>
      </w:pPr>
      <w:r>
        <w:t>“The Mesoamerican setting for Samuel’s prophecy also provides a solution to the confusing details about the timing of its fulfillment in an interesting way that preserves the accuracy of Samuel’s prophecy and potentially sheds light on other aspects of Nephite chronology.</w:t>
      </w:r>
    </w:p>
    <w:p w14:paraId="29AB72C5" w14:textId="721E419D" w:rsidR="005D1875" w:rsidRDefault="005D1875" w:rsidP="0075103B">
      <w:pPr>
        <w:spacing w:after="0"/>
        <w:ind w:left="1440" w:firstLine="720"/>
      </w:pPr>
      <w:r>
        <w:t xml:space="preserve">“Ancient Mesoamericans had two different time-periods that served as a type of “year.”  One was a 365-day cycle, typically called the </w:t>
      </w:r>
      <w:r w:rsidRPr="005D1875">
        <w:rPr>
          <w:i/>
          <w:iCs/>
        </w:rPr>
        <w:t>haab</w:t>
      </w:r>
      <w:r>
        <w:t xml:space="preserve">, and the other was a 360-day cycle, commonly known as the tun and part of the “Long Count” calendar. </w:t>
      </w:r>
    </w:p>
    <w:p w14:paraId="1B0118EC" w14:textId="77777777" w:rsidR="005D1875" w:rsidRDefault="005D1875" w:rsidP="0075103B">
      <w:pPr>
        <w:spacing w:after="0"/>
        <w:ind w:left="1440"/>
      </w:pPr>
    </w:p>
    <w:p w14:paraId="0C9F99BC" w14:textId="2E99A208" w:rsidR="005D1875" w:rsidRDefault="005D1875" w:rsidP="0075103B">
      <w:pPr>
        <w:spacing w:after="0"/>
        <w:ind w:left="1440" w:firstLine="720"/>
      </w:pPr>
      <w:r>
        <w:t xml:space="preserve">“The solution works best if the “years” the Nephites were counting off from the start of the reign of the judges were </w:t>
      </w:r>
      <w:r w:rsidRPr="005D1875">
        <w:rPr>
          <w:i/>
          <w:iCs/>
        </w:rPr>
        <w:t>tuns</w:t>
      </w:r>
      <w:r>
        <w:t xml:space="preserve"> – 360-day years.”</w:t>
      </w:r>
    </w:p>
    <w:p w14:paraId="45518EC6" w14:textId="77777777" w:rsidR="005D1875" w:rsidRDefault="005D1875" w:rsidP="005D1875">
      <w:pPr>
        <w:spacing w:after="0"/>
        <w:ind w:firstLine="720"/>
      </w:pPr>
    </w:p>
    <w:p w14:paraId="5EAF00EF" w14:textId="77777777" w:rsidR="005D1875" w:rsidRDefault="005D1875" w:rsidP="005D1875">
      <w:pPr>
        <w:spacing w:after="0"/>
        <w:ind w:firstLine="720"/>
      </w:pPr>
    </w:p>
    <w:p w14:paraId="55355437" w14:textId="0313124F" w:rsidR="00864DDA" w:rsidRDefault="00864DDA" w:rsidP="00B46E3F">
      <w:pPr>
        <w:spacing w:after="0"/>
      </w:pPr>
      <w:bookmarkStart w:id="40" w:name="_Hlk141351315"/>
      <w:r w:rsidRPr="005E4B4C">
        <w:t>2018</w:t>
      </w:r>
      <w:r>
        <w:tab/>
      </w:r>
      <w:r w:rsidRPr="005E4B4C">
        <w:rPr>
          <w:b/>
          <w:bCs/>
        </w:rPr>
        <w:t>Randall P. Spackman, “</w:t>
      </w:r>
      <w:r w:rsidRPr="00864DDA">
        <w:rPr>
          <w:b/>
          <w:bCs/>
        </w:rPr>
        <w:t>Chronological Structure and Symbolism in the Small Plates of Nephi,”</w:t>
      </w:r>
      <w:r>
        <w:t xml:space="preserve"> </w:t>
      </w:r>
    </w:p>
    <w:p w14:paraId="7CB32732" w14:textId="77777777" w:rsidR="00301313" w:rsidRDefault="00864DDA" w:rsidP="00B46E3F">
      <w:pPr>
        <w:spacing w:after="0"/>
      </w:pPr>
      <w:r>
        <w:lastRenderedPageBreak/>
        <w:tab/>
      </w:r>
      <w:r>
        <w:tab/>
        <w:t xml:space="preserve">In </w:t>
      </w:r>
      <w:r w:rsidRPr="005E4B4C">
        <w:rPr>
          <w:b/>
          <w:bCs/>
          <w:i/>
          <w:iCs/>
        </w:rPr>
        <w:t>2018 FairMormon Conference</w:t>
      </w:r>
      <w:r w:rsidRPr="00864DDA">
        <w:rPr>
          <w:b/>
          <w:bCs/>
          <w:u w:val="single"/>
        </w:rPr>
        <w:t>.</w:t>
      </w:r>
      <w:r>
        <w:t xml:space="preserve"> Provo, UT: FAIR, 2018.</w:t>
      </w:r>
      <w:r w:rsidR="00301313">
        <w:t xml:space="preserve"> </w:t>
      </w:r>
    </w:p>
    <w:bookmarkEnd w:id="40"/>
    <w:p w14:paraId="024A04B5" w14:textId="52756511" w:rsidR="00864DDA" w:rsidRPr="00160CB6" w:rsidRDefault="00301313" w:rsidP="00301313">
      <w:pPr>
        <w:spacing w:after="0"/>
        <w:ind w:left="720" w:firstLine="720"/>
      </w:pPr>
      <w:r>
        <w:t>[Division 1 –SEE  Division 2 (2020)</w:t>
      </w:r>
    </w:p>
    <w:p w14:paraId="61C765ED" w14:textId="77777777" w:rsidR="00B46E3F" w:rsidRDefault="00B46E3F" w:rsidP="00414AEA"/>
    <w:p w14:paraId="3F4D3458" w14:textId="6F26E59C" w:rsidR="00414AEA" w:rsidRPr="00160CB6" w:rsidRDefault="00B46E3F" w:rsidP="00B46E3F">
      <w:r w:rsidRPr="005E4B4C">
        <w:t>2018</w:t>
      </w:r>
      <w:r>
        <w:tab/>
      </w:r>
      <w:r w:rsidR="00414AEA" w:rsidRPr="005E4B4C">
        <w:rPr>
          <w:b/>
          <w:bCs/>
        </w:rPr>
        <w:t>John P. Pratt, “The</w:t>
      </w:r>
      <w:r w:rsidR="00414AEA" w:rsidRPr="00160CB6">
        <w:rPr>
          <w:b/>
        </w:rPr>
        <w:t xml:space="preserve"> Birth Date of Jesus Christ</w:t>
      </w:r>
      <w:r w:rsidR="00414AEA" w:rsidRPr="00160CB6">
        <w:t xml:space="preserve">.”  June 24, 2018. </w:t>
      </w:r>
      <w:r w:rsidR="00D34376">
        <w:t>(John P. Pratt website)</w:t>
      </w:r>
    </w:p>
    <w:p w14:paraId="0FDDEC76" w14:textId="77777777" w:rsidR="00414AEA" w:rsidRPr="00160CB6" w:rsidRDefault="00414AEA" w:rsidP="00C70C71">
      <w:pPr>
        <w:spacing w:after="0"/>
      </w:pPr>
      <w:r w:rsidRPr="00160CB6">
        <w:tab/>
        <w:t xml:space="preserve"> </w:t>
      </w:r>
      <w:r w:rsidRPr="00160CB6">
        <w:tab/>
        <w:t xml:space="preserve">Pratt corroborates his dating using four additional sacred calendars: </w:t>
      </w:r>
    </w:p>
    <w:p w14:paraId="4FC53233" w14:textId="77777777" w:rsidR="00414AEA" w:rsidRPr="00160CB6" w:rsidRDefault="00414AEA" w:rsidP="00C70C71">
      <w:pPr>
        <w:spacing w:after="0"/>
      </w:pPr>
      <w:r w:rsidRPr="00160CB6">
        <w:tab/>
        <w:t xml:space="preserve"> </w:t>
      </w:r>
      <w:r w:rsidRPr="00160CB6">
        <w:tab/>
        <w:t xml:space="preserve"> </w:t>
      </w:r>
      <w:r w:rsidRPr="00160CB6">
        <w:tab/>
        <w:t xml:space="preserve">The Hebrew Calendar </w:t>
      </w:r>
    </w:p>
    <w:p w14:paraId="5B23A55E" w14:textId="77777777" w:rsidR="00414AEA" w:rsidRPr="00160CB6" w:rsidRDefault="00414AEA" w:rsidP="00B46E3F">
      <w:pPr>
        <w:spacing w:after="0"/>
      </w:pPr>
      <w:r w:rsidRPr="00160CB6">
        <w:tab/>
        <w:t xml:space="preserve"> </w:t>
      </w:r>
      <w:r w:rsidRPr="00160CB6">
        <w:tab/>
        <w:t xml:space="preserve"> </w:t>
      </w:r>
      <w:r w:rsidRPr="00160CB6">
        <w:tab/>
        <w:t xml:space="preserve">The Sacred Round </w:t>
      </w:r>
    </w:p>
    <w:p w14:paraId="018BF4FF" w14:textId="77777777" w:rsidR="00414AEA" w:rsidRPr="00160CB6" w:rsidRDefault="00414AEA" w:rsidP="00B46E3F">
      <w:pPr>
        <w:spacing w:after="0"/>
      </w:pPr>
      <w:r w:rsidRPr="00160CB6">
        <w:tab/>
        <w:t xml:space="preserve"> </w:t>
      </w:r>
      <w:r w:rsidRPr="00160CB6">
        <w:tab/>
        <w:t xml:space="preserve"> </w:t>
      </w:r>
      <w:r w:rsidRPr="00160CB6">
        <w:tab/>
        <w:t xml:space="preserve">The Venus Calendar </w:t>
      </w:r>
    </w:p>
    <w:p w14:paraId="7142990D" w14:textId="4256620B" w:rsidR="00414AEA" w:rsidRPr="00160CB6" w:rsidRDefault="00414AEA" w:rsidP="00B46E3F">
      <w:pPr>
        <w:spacing w:after="0"/>
      </w:pPr>
      <w:r w:rsidRPr="00160CB6">
        <w:t xml:space="preserve"> </w:t>
      </w:r>
      <w:r w:rsidRPr="00160CB6">
        <w:tab/>
        <w:t xml:space="preserve"> </w:t>
      </w:r>
      <w:r w:rsidRPr="00160CB6">
        <w:tab/>
      </w:r>
      <w:r w:rsidR="00B46E3F">
        <w:tab/>
      </w:r>
      <w:r w:rsidRPr="00160CB6">
        <w:t xml:space="preserve">The Mercury Calendar  </w:t>
      </w:r>
    </w:p>
    <w:p w14:paraId="4915FB68" w14:textId="77777777" w:rsidR="008E3F9D" w:rsidRDefault="008E3F9D" w:rsidP="008E3F9D"/>
    <w:p w14:paraId="47CD018E" w14:textId="77777777" w:rsidR="00261D15" w:rsidRDefault="00261D15" w:rsidP="00261D15">
      <w:pPr>
        <w:spacing w:after="0"/>
      </w:pPr>
      <w:r>
        <w:t>2018</w:t>
      </w:r>
      <w:r>
        <w:tab/>
      </w:r>
      <w:r w:rsidR="00414AEA" w:rsidRPr="005E4B4C">
        <w:rPr>
          <w:b/>
          <w:bCs/>
        </w:rPr>
        <w:t>Book of Mormon Central,</w:t>
      </w:r>
      <w:r w:rsidR="00414AEA" w:rsidRPr="00160CB6">
        <w:t xml:space="preserve"> “</w:t>
      </w:r>
      <w:r w:rsidR="00414AEA" w:rsidRPr="00160CB6">
        <w:rPr>
          <w:b/>
        </w:rPr>
        <w:t>Why Did Samuel Give Such Chronologically Precise Prophecies?”</w:t>
      </w:r>
      <w:r w:rsidR="00414AEA" w:rsidRPr="00160CB6">
        <w:t xml:space="preserve">  </w:t>
      </w:r>
    </w:p>
    <w:p w14:paraId="02FBCC2B" w14:textId="77777777" w:rsidR="00261D15" w:rsidRDefault="00414AEA" w:rsidP="00261D15">
      <w:pPr>
        <w:spacing w:after="0"/>
        <w:ind w:left="720" w:firstLine="720"/>
      </w:pPr>
      <w:r w:rsidRPr="00160CB6">
        <w:t xml:space="preserve">In </w:t>
      </w:r>
      <w:r w:rsidRPr="00D829F6">
        <w:rPr>
          <w:b/>
          <w:i/>
          <w:iCs/>
        </w:rPr>
        <w:t>Knowing Why: 127 More Evidences That the Book of Mormon Is True</w:t>
      </w:r>
      <w:r w:rsidRPr="00D829F6">
        <w:rPr>
          <w:i/>
          <w:iCs/>
        </w:rPr>
        <w:t>.</w:t>
      </w:r>
      <w:r w:rsidRPr="00160CB6">
        <w:t xml:space="preserve"> American </w:t>
      </w:r>
    </w:p>
    <w:p w14:paraId="4B352799" w14:textId="1EC1919C" w:rsidR="00414AEA" w:rsidRPr="00160CB6" w:rsidRDefault="00414AEA" w:rsidP="00261D15">
      <w:pPr>
        <w:spacing w:after="0"/>
        <w:ind w:left="720" w:firstLine="720"/>
      </w:pPr>
      <w:r w:rsidRPr="00160CB6">
        <w:t xml:space="preserve">Fork, UT: Covenant Communications, </w:t>
      </w:r>
      <w:r w:rsidR="00B46E3F" w:rsidRPr="00B46E3F">
        <w:rPr>
          <w:color w:val="FF0000"/>
        </w:rPr>
        <w:t>DATE</w:t>
      </w:r>
      <w:r w:rsidR="00B46E3F">
        <w:t xml:space="preserve">, </w:t>
      </w:r>
      <w:r w:rsidRPr="00160CB6">
        <w:t xml:space="preserve">p. 136-137. </w:t>
      </w:r>
    </w:p>
    <w:p w14:paraId="35F2481B" w14:textId="77777777" w:rsidR="00D34376" w:rsidRDefault="00D34376" w:rsidP="00414AEA"/>
    <w:p w14:paraId="09747BEA" w14:textId="77777777" w:rsidR="008C6AE2" w:rsidRDefault="00D34376" w:rsidP="008C6AE2">
      <w:pPr>
        <w:spacing w:after="0"/>
      </w:pPr>
      <w:r w:rsidRPr="005E4B4C">
        <w:t>2018</w:t>
      </w:r>
      <w:r>
        <w:tab/>
      </w:r>
      <w:r w:rsidRPr="005E4B4C">
        <w:rPr>
          <w:b/>
          <w:bCs/>
        </w:rPr>
        <w:t>Jeffrey R. Chadwick,</w:t>
      </w:r>
      <w:r>
        <w:t xml:space="preserve"> </w:t>
      </w:r>
      <w:r w:rsidRPr="008C6AE2">
        <w:rPr>
          <w:b/>
          <w:bCs/>
        </w:rPr>
        <w:t>“</w:t>
      </w:r>
      <w:r w:rsidRPr="00C70C71">
        <w:rPr>
          <w:b/>
          <w:bCs/>
        </w:rPr>
        <w:t>Dating the Departure of Lehi from Jerusalem</w:t>
      </w:r>
      <w:r w:rsidRPr="008C6AE2">
        <w:rPr>
          <w:b/>
          <w:bCs/>
        </w:rPr>
        <w:t xml:space="preserve">,” </w:t>
      </w:r>
      <w:r w:rsidRPr="00D829F6">
        <w:rPr>
          <w:b/>
          <w:bCs/>
          <w:i/>
          <w:iCs/>
        </w:rPr>
        <w:t>BYU Studies Quarterly</w:t>
      </w:r>
      <w:r w:rsidRPr="008C6AE2">
        <w:rPr>
          <w:b/>
          <w:bCs/>
        </w:rPr>
        <w:t xml:space="preserve">  </w:t>
      </w:r>
      <w:r>
        <w:t xml:space="preserve">57, </w:t>
      </w:r>
    </w:p>
    <w:p w14:paraId="61D7EB70" w14:textId="54C27069" w:rsidR="00D34376" w:rsidRDefault="00D34376" w:rsidP="008C6AE2">
      <w:pPr>
        <w:spacing w:after="0"/>
        <w:ind w:left="720" w:firstLine="720"/>
      </w:pPr>
      <w:r>
        <w:t xml:space="preserve">no. 2 (2018): </w:t>
      </w:r>
      <w:r w:rsidR="008C6AE2">
        <w:t>7-51.</w:t>
      </w:r>
    </w:p>
    <w:p w14:paraId="3914BC64" w14:textId="77777777" w:rsidR="005A1063" w:rsidRDefault="005A1063" w:rsidP="008C6AE2">
      <w:pPr>
        <w:spacing w:after="0"/>
        <w:ind w:left="720" w:firstLine="720"/>
      </w:pPr>
    </w:p>
    <w:p w14:paraId="47BC6F55" w14:textId="4EE1F8A1" w:rsidR="005E4B4C" w:rsidRPr="005E4B4C" w:rsidRDefault="005E4B4C" w:rsidP="008C6AE2">
      <w:pPr>
        <w:spacing w:after="0"/>
        <w:ind w:left="720" w:firstLine="720"/>
        <w:rPr>
          <w:color w:val="FF0000"/>
        </w:rPr>
      </w:pPr>
      <w:r w:rsidRPr="005E4B4C">
        <w:rPr>
          <w:color w:val="FF0000"/>
        </w:rPr>
        <w:t>Insert pertinent summaries and quotes.</w:t>
      </w:r>
    </w:p>
    <w:p w14:paraId="01C087F8" w14:textId="77777777" w:rsidR="005E4B4C" w:rsidRDefault="005E4B4C" w:rsidP="008C6AE2">
      <w:pPr>
        <w:spacing w:after="0"/>
        <w:ind w:left="720" w:firstLine="720"/>
      </w:pPr>
    </w:p>
    <w:p w14:paraId="1E284EA2" w14:textId="77777777" w:rsidR="005E4B4C" w:rsidRDefault="005E4B4C" w:rsidP="008C6AE2">
      <w:pPr>
        <w:spacing w:after="0"/>
        <w:ind w:left="720" w:firstLine="720"/>
      </w:pPr>
    </w:p>
    <w:p w14:paraId="1E27A3D0" w14:textId="77777777" w:rsidR="00D829F6" w:rsidRDefault="008C6AE2" w:rsidP="008C6AE2">
      <w:pPr>
        <w:spacing w:after="0"/>
        <w:rPr>
          <w:b/>
          <w:bCs/>
          <w:i/>
          <w:iCs/>
          <w:u w:val="single"/>
        </w:rPr>
      </w:pPr>
      <w:r w:rsidRPr="005E4B4C">
        <w:t>2019</w:t>
      </w:r>
      <w:r>
        <w:tab/>
      </w:r>
      <w:r w:rsidRPr="00D829F6">
        <w:rPr>
          <w:b/>
          <w:bCs/>
        </w:rPr>
        <w:t>Warren P. Aston, “Into</w:t>
      </w:r>
      <w:r w:rsidRPr="008C6AE2">
        <w:rPr>
          <w:b/>
          <w:bCs/>
        </w:rPr>
        <w:t xml:space="preserve"> Arabia: Lehi and Sariah’s Escape from Jerusalem,” </w:t>
      </w:r>
      <w:r w:rsidRPr="00D829F6">
        <w:rPr>
          <w:b/>
          <w:bCs/>
          <w:i/>
          <w:iCs/>
        </w:rPr>
        <w:t>BYU Studies</w:t>
      </w:r>
      <w:r w:rsidRPr="008C6AE2">
        <w:rPr>
          <w:b/>
          <w:bCs/>
          <w:i/>
          <w:iCs/>
          <w:u w:val="single"/>
        </w:rPr>
        <w:t xml:space="preserve"> </w:t>
      </w:r>
    </w:p>
    <w:p w14:paraId="2227AA05" w14:textId="0B7CE493" w:rsidR="008C6AE2" w:rsidRDefault="008C6AE2" w:rsidP="008C6AE2">
      <w:pPr>
        <w:spacing w:after="0"/>
        <w:ind w:left="720" w:firstLine="720"/>
      </w:pPr>
      <w:r w:rsidRPr="00D829F6">
        <w:rPr>
          <w:b/>
          <w:bCs/>
          <w:i/>
          <w:iCs/>
        </w:rPr>
        <w:t>Quarterly</w:t>
      </w:r>
      <w:r w:rsidR="00D829F6">
        <w:rPr>
          <w:b/>
          <w:bCs/>
          <w:i/>
          <w:iCs/>
        </w:rPr>
        <w:t xml:space="preserve"> </w:t>
      </w:r>
      <w:r>
        <w:t>58, no. 4 (2019): 99-126.</w:t>
      </w:r>
    </w:p>
    <w:p w14:paraId="609BCE6C" w14:textId="77777777" w:rsidR="008C6AE2" w:rsidRDefault="008C6AE2" w:rsidP="008C6AE2">
      <w:pPr>
        <w:spacing w:after="0"/>
        <w:ind w:left="720" w:firstLine="720"/>
      </w:pPr>
    </w:p>
    <w:p w14:paraId="42279B2B" w14:textId="77777777" w:rsidR="005E4B4C" w:rsidRDefault="005E4B4C" w:rsidP="00261D15">
      <w:pPr>
        <w:spacing w:after="0"/>
        <w:rPr>
          <w:u w:val="single"/>
        </w:rPr>
      </w:pPr>
    </w:p>
    <w:p w14:paraId="70441384" w14:textId="4E0C1FAA" w:rsidR="00261D15" w:rsidRDefault="00414AEA" w:rsidP="00261D15">
      <w:pPr>
        <w:spacing w:after="0"/>
      </w:pPr>
      <w:r w:rsidRPr="005E4B4C">
        <w:t>2019</w:t>
      </w:r>
      <w:r w:rsidRPr="00160CB6">
        <w:t xml:space="preserve">  </w:t>
      </w:r>
      <w:r w:rsidRPr="00160CB6">
        <w:tab/>
      </w:r>
      <w:r w:rsidRPr="005E4B4C">
        <w:rPr>
          <w:b/>
          <w:bCs/>
        </w:rPr>
        <w:t xml:space="preserve">Don Bradley, </w:t>
      </w:r>
      <w:r w:rsidRPr="00D829F6">
        <w:rPr>
          <w:b/>
          <w:bCs/>
          <w:i/>
        </w:rPr>
        <w:t>The</w:t>
      </w:r>
      <w:r w:rsidRPr="00D829F6">
        <w:rPr>
          <w:b/>
          <w:i/>
        </w:rPr>
        <w:t xml:space="preserve"> Lost 116 Pages: Reconstructing the Book of Mormon’s Missing Stories</w:t>
      </w:r>
      <w:r w:rsidRPr="00D829F6">
        <w:t>.</w:t>
      </w:r>
      <w:r w:rsidRPr="00160CB6">
        <w:t xml:space="preserve"> SLC, </w:t>
      </w:r>
    </w:p>
    <w:p w14:paraId="2866BF57" w14:textId="2AD2B3AF" w:rsidR="00414AEA" w:rsidRPr="00160CB6" w:rsidRDefault="00414AEA" w:rsidP="00261D15">
      <w:pPr>
        <w:spacing w:after="0"/>
        <w:ind w:left="720" w:firstLine="720"/>
      </w:pPr>
      <w:r w:rsidRPr="00160CB6">
        <w:t xml:space="preserve">UT:  Greg Kofford Books, 2019, p. 121-144. </w:t>
      </w:r>
    </w:p>
    <w:p w14:paraId="08C744F3" w14:textId="77777777" w:rsidR="00414AEA" w:rsidRPr="00160CB6" w:rsidRDefault="00414AEA" w:rsidP="00414AEA">
      <w:r w:rsidRPr="00160CB6">
        <w:t xml:space="preserve"> </w:t>
      </w:r>
    </w:p>
    <w:p w14:paraId="5FACD7AC" w14:textId="0478955E" w:rsidR="00414AEA" w:rsidRPr="00160CB6" w:rsidRDefault="00414AEA" w:rsidP="00414AEA">
      <w:r w:rsidRPr="00160CB6">
        <w:t xml:space="preserve"> </w:t>
      </w:r>
      <w:r w:rsidRPr="00160CB6">
        <w:tab/>
        <w:t xml:space="preserve"> In Chapter 7  “A Passover Setting For Lehi’s Exodus,” Don Bradley writes (pages 121-124): </w:t>
      </w:r>
    </w:p>
    <w:p w14:paraId="571A67C5" w14:textId="0C9694FC" w:rsidR="00414AEA" w:rsidRPr="00160CB6" w:rsidRDefault="00414AEA" w:rsidP="00261D15">
      <w:pPr>
        <w:ind w:left="1440"/>
      </w:pPr>
      <w:r w:rsidRPr="00160CB6">
        <w:t>In early 1830, shortly before the Book of Mormon came off the Grandin press, Palmyra businessman Fayette Lapham and his brother-in-law Jacob Ramsdell called at the Joseph Smith Sr. home in Manchester to get information on the forthcoming book. [footnote 2]  As Palmyra residents, Lapham and Ramsdell would have heard the considerable buzz in town about the Book of Mormon but were not yet able to satisfy their curiosity by reading its pages.  Instead</w:t>
      </w:r>
      <w:r w:rsidR="00261D15">
        <w:t>,</w:t>
      </w:r>
      <w:r w:rsidRPr="00160CB6">
        <w:t xml:space="preserve"> the two young men enjoyed the rare privilege of hearing the Prophet’s father relate the story of the Book of Mormon’s emergence, and they were given an oral sneak preview of its contents.  Four decades later, Lapham published an extensive account of this interview in an 1870 issue of </w:t>
      </w:r>
      <w:r w:rsidRPr="00160CB6">
        <w:rPr>
          <w:i/>
        </w:rPr>
        <w:t>The Historical Magazine</w:t>
      </w:r>
      <w:r w:rsidRPr="00160CB6">
        <w:t xml:space="preserve">.[footnote 33]  Despite the lapse of years and the account’s occasional garbling of facts, Lapham’s narration is filled with firsthand information that demonstrates his reliance on a primary source with knowledge of the actual information and events, indicating that he may have written his newspaper account from detailed notes of his interview with Joseph Sr. </w:t>
      </w:r>
      <w:r w:rsidRPr="00160CB6">
        <w:lastRenderedPageBreak/>
        <w:t xml:space="preserve">[footnote 4]  Whether Lapham’s source was interview notes or an extraordinary memory, his accuracy on many obscure but confirmable details, such as the order in which Joseph Smith translated Mormon’s abridgement and Nephi’s small plates after the manuscript loss, lends credence to additional, unique details he  provides. </w:t>
      </w:r>
    </w:p>
    <w:p w14:paraId="2B0BDC64" w14:textId="77777777" w:rsidR="00414AEA" w:rsidRPr="00160CB6" w:rsidRDefault="00414AEA" w:rsidP="00261D15">
      <w:pPr>
        <w:ind w:left="1440"/>
      </w:pPr>
      <w:r w:rsidRPr="00160CB6">
        <w:t xml:space="preserve">[footnote 5]  </w:t>
      </w:r>
    </w:p>
    <w:p w14:paraId="0112AA6B" w14:textId="3EFED346" w:rsidR="00414AEA" w:rsidRPr="00160CB6" w:rsidRDefault="00414AEA" w:rsidP="00261D15">
      <w:pPr>
        <w:ind w:left="1440"/>
      </w:pPr>
      <w:r w:rsidRPr="00160CB6">
        <w:t xml:space="preserve"> </w:t>
      </w:r>
      <w:r w:rsidRPr="00160CB6">
        <w:tab/>
        <w:t xml:space="preserve">In relating Nephite history, Lapham’s account largely retells familiar Book of Mormon stories.  Yet at key points it also adds to the existing narrative some story elements not found in the published Book of Mormon.  These additional pieces of Nephite narrative, though new or unknown, fit remarkably well into the familiar, known narrative, suggesting that they are not errors but echoes of narrative from the lost pages. . </w:t>
      </w:r>
      <w:r w:rsidR="00261D15">
        <w:t>. .</w:t>
      </w:r>
    </w:p>
    <w:p w14:paraId="7B2E59A0" w14:textId="59CFCECF" w:rsidR="00414AEA" w:rsidRPr="00160CB6" w:rsidRDefault="00414AEA" w:rsidP="00261D15">
      <w:pPr>
        <w:ind w:left="1440"/>
      </w:pPr>
      <w:r w:rsidRPr="00160CB6">
        <w:rPr>
          <w:b/>
        </w:rPr>
        <w:t xml:space="preserve">Fayette Lapham’s Account of Nephi’s Quest for the Brass Plates </w:t>
      </w:r>
    </w:p>
    <w:p w14:paraId="3C313D0C" w14:textId="77777777" w:rsidR="00414AEA" w:rsidRPr="00160CB6" w:rsidRDefault="00414AEA" w:rsidP="00261D15">
      <w:pPr>
        <w:ind w:left="1440"/>
      </w:pPr>
      <w:r w:rsidRPr="00160CB6">
        <w:rPr>
          <w:b/>
        </w:rPr>
        <w:t xml:space="preserve"> </w:t>
      </w:r>
    </w:p>
    <w:p w14:paraId="47FFBAD1" w14:textId="77777777" w:rsidR="00414AEA" w:rsidRPr="00160CB6" w:rsidRDefault="00414AEA" w:rsidP="00261D15">
      <w:pPr>
        <w:ind w:left="1440"/>
      </w:pPr>
      <w:r w:rsidRPr="00160CB6">
        <w:t xml:space="preserve">. . . </w:t>
      </w:r>
      <w:r w:rsidRPr="00160CB6">
        <w:rPr>
          <w:u w:val="single"/>
        </w:rPr>
        <w:t>He [Lehi] sent his son back to the city to get them; and when his son arrived in the city,</w:t>
      </w:r>
      <w:r w:rsidRPr="00160CB6">
        <w:t xml:space="preserve"> </w:t>
      </w:r>
      <w:r w:rsidRPr="00160CB6">
        <w:rPr>
          <w:u w:val="single"/>
        </w:rPr>
        <w:t xml:space="preserve">it was night, and he found the citizens had been </w:t>
      </w:r>
      <w:r w:rsidRPr="00160CB6">
        <w:rPr>
          <w:b/>
          <w:u w:val="single"/>
        </w:rPr>
        <w:t>having a great feast</w:t>
      </w:r>
      <w:r w:rsidRPr="00160CB6">
        <w:rPr>
          <w:u w:val="single"/>
        </w:rPr>
        <w:t>, and were all drunk</w:t>
      </w:r>
      <w:r w:rsidRPr="00160CB6">
        <w:t xml:space="preserve">. . </w:t>
      </w:r>
    </w:p>
    <w:p w14:paraId="38AECC60" w14:textId="77777777" w:rsidR="00414AEA" w:rsidRPr="00160CB6" w:rsidRDefault="00414AEA" w:rsidP="00261D15">
      <w:pPr>
        <w:ind w:left="1440"/>
      </w:pPr>
      <w:r w:rsidRPr="00160CB6">
        <w:t xml:space="preserve">. .    </w:t>
      </w:r>
    </w:p>
    <w:p w14:paraId="40C4DD06" w14:textId="77777777" w:rsidR="00414AEA" w:rsidRPr="00160CB6" w:rsidRDefault="00414AEA" w:rsidP="00261D15">
      <w:pPr>
        <w:ind w:left="1440"/>
      </w:pPr>
      <w:r w:rsidRPr="00160CB6">
        <w:t xml:space="preserve">Lapham’s account adds a crucial new story element that suggests that the officer who possessed the brass plates was drunk when Nephi found him because of a feast being celebrated at the time, one which would fit the characterization of a Jewish festival. . . . The evidence presented below will demonstrate that the celebration of Passover closely fits this narrative’s details, enabling us to draw fresh insights about both the available Book of Mormon text and its lost pages. . . .  </w:t>
      </w:r>
    </w:p>
    <w:p w14:paraId="5B600D83" w14:textId="77777777" w:rsidR="00414AEA" w:rsidRPr="00160CB6" w:rsidRDefault="00414AEA" w:rsidP="00414AEA">
      <w:r w:rsidRPr="00160CB6">
        <w:t xml:space="preserve"> </w:t>
      </w:r>
    </w:p>
    <w:p w14:paraId="5D22A781" w14:textId="77777777" w:rsidR="00261D15" w:rsidRDefault="00414AEA" w:rsidP="003951C4">
      <w:pPr>
        <w:numPr>
          <w:ilvl w:val="0"/>
          <w:numId w:val="2"/>
        </w:numPr>
        <w:spacing w:after="0"/>
      </w:pPr>
      <w:r w:rsidRPr="00160CB6">
        <w:t>The Nephite calendar dates were marked from when Lehi left Jerusalem (Jacob</w:t>
      </w:r>
    </w:p>
    <w:p w14:paraId="0EF34EBB" w14:textId="1580EA44" w:rsidR="00414AEA" w:rsidRPr="00160CB6" w:rsidRDefault="00414AEA" w:rsidP="00261D15">
      <w:pPr>
        <w:spacing w:after="0"/>
        <w:ind w:left="2170" w:firstLine="710"/>
      </w:pPr>
      <w:r w:rsidRPr="00160CB6">
        <w:t xml:space="preserve">1:1; Enos 1:25; Mosiah 6:4, 29:46; 3 Ne. 1:1, 2:6, 5:15).  </w:t>
      </w:r>
    </w:p>
    <w:p w14:paraId="3206A764" w14:textId="77777777" w:rsidR="00261D15" w:rsidRDefault="00414AEA" w:rsidP="003951C4">
      <w:pPr>
        <w:numPr>
          <w:ilvl w:val="0"/>
          <w:numId w:val="2"/>
        </w:numPr>
        <w:spacing w:after="0"/>
      </w:pPr>
      <w:r w:rsidRPr="00160CB6">
        <w:t>The time of Lehi’s exodus is also used as a benchmark to predict the coming of</w:t>
      </w:r>
    </w:p>
    <w:p w14:paraId="5B6D4ED9" w14:textId="77777777" w:rsidR="00261D15" w:rsidRDefault="00414AEA" w:rsidP="00261D15">
      <w:pPr>
        <w:spacing w:after="0"/>
        <w:ind w:left="2160" w:firstLine="710"/>
      </w:pPr>
      <w:r w:rsidRPr="00160CB6">
        <w:t xml:space="preserve"> the Messiah, and in Passover language that symbolically connects Lehi’s </w:t>
      </w:r>
    </w:p>
    <w:p w14:paraId="67C99071" w14:textId="77777777" w:rsidR="00261D15" w:rsidRDefault="00414AEA" w:rsidP="00261D15">
      <w:pPr>
        <w:spacing w:after="0"/>
        <w:ind w:left="2160" w:firstLine="710"/>
      </w:pPr>
      <w:r w:rsidRPr="00160CB6">
        <w:t>exodus to the birth of Jesus, the “Lamb of God” (e.g., 1 Ne. 10:4-10)</w:t>
      </w:r>
    </w:p>
    <w:p w14:paraId="2720243E" w14:textId="3AB732F7" w:rsidR="00414AEA" w:rsidRPr="00160CB6" w:rsidRDefault="00414AEA" w:rsidP="00261D15">
      <w:pPr>
        <w:spacing w:after="0"/>
        <w:ind w:left="2160" w:firstLine="710"/>
      </w:pPr>
      <w:r w:rsidRPr="00160CB6">
        <w:t xml:space="preserve">[footnote 10] </w:t>
      </w:r>
    </w:p>
    <w:p w14:paraId="667A5DC8" w14:textId="77777777" w:rsidR="00261D15" w:rsidRDefault="00414AEA" w:rsidP="003951C4">
      <w:pPr>
        <w:numPr>
          <w:ilvl w:val="0"/>
          <w:numId w:val="2"/>
        </w:numPr>
        <w:spacing w:after="0"/>
      </w:pPr>
      <w:r w:rsidRPr="00160CB6">
        <w:t xml:space="preserve">The time of Jesus’s crucifixion—at Passover—aligns closely with the beginning of </w:t>
      </w:r>
    </w:p>
    <w:p w14:paraId="484C9D92" w14:textId="77777777" w:rsidR="00261D15" w:rsidRDefault="00414AEA" w:rsidP="00261D15">
      <w:pPr>
        <w:spacing w:after="0"/>
        <w:ind w:left="2160" w:firstLine="710"/>
      </w:pPr>
      <w:r w:rsidRPr="00160CB6">
        <w:t>the Nephite calendar year.  In the Gospel of John, the Crucifixion occurs</w:t>
      </w:r>
    </w:p>
    <w:p w14:paraId="171B1CDE" w14:textId="3E45B917" w:rsidR="00414AEA" w:rsidRPr="00160CB6" w:rsidRDefault="00414AEA" w:rsidP="00261D15">
      <w:pPr>
        <w:spacing w:after="0"/>
        <w:ind w:left="2870"/>
      </w:pPr>
      <w:r w:rsidRPr="00160CB6">
        <w:t xml:space="preserve">on the fourth and final day of the Passover preparatory period (John 19:14); in 3 Nephi it occurs on the fourth day of the Nephite calendar year (3 Ne. 8:5) </w:t>
      </w:r>
    </w:p>
    <w:p w14:paraId="062F28EC" w14:textId="77777777" w:rsidR="00414AEA" w:rsidRPr="00160CB6" w:rsidRDefault="00414AEA" w:rsidP="00414AEA">
      <w:r w:rsidRPr="00160CB6">
        <w:t xml:space="preserve"> </w:t>
      </w:r>
    </w:p>
    <w:p w14:paraId="5A41A905" w14:textId="77777777" w:rsidR="00414AEA" w:rsidRPr="00160CB6" w:rsidRDefault="00414AEA" w:rsidP="00261D15">
      <w:pPr>
        <w:ind w:left="1440"/>
      </w:pPr>
      <w:r w:rsidRPr="00160CB6">
        <w:t xml:space="preserve">Collectively, these three points establish that the Nephite calendar year began with the Passover season: If Jesus’s crucifixion was on the fourth day of the preparatory period preceding Passover and on the fourth day of the Nephite calendar year, then that would </w:t>
      </w:r>
      <w:r w:rsidRPr="00160CB6">
        <w:lastRenderedPageBreak/>
        <w:t xml:space="preserve">mean that the Nephite calendar began with the opening of the four-day preparation for Passover.  And given that the Nephite calendar was based on Lehi’s departure from Jerusalem, this, in turn, would mean that Lehi and his family began their exodus from Jerusalem at the beginning of the preparation for Passover. [footnote 11] </w:t>
      </w:r>
    </w:p>
    <w:p w14:paraId="4011B045" w14:textId="77777777" w:rsidR="00B3392F" w:rsidRDefault="00B3392F" w:rsidP="00414AEA"/>
    <w:p w14:paraId="23FE0301" w14:textId="39B3C176" w:rsidR="00414AEA" w:rsidRDefault="00414AEA" w:rsidP="00414AEA">
      <w:r w:rsidRPr="00160CB6">
        <w:t xml:space="preserve"> </w:t>
      </w:r>
    </w:p>
    <w:p w14:paraId="3D98F098" w14:textId="77777777" w:rsidR="00D34376" w:rsidRDefault="00D34376" w:rsidP="00D34376">
      <w:pPr>
        <w:spacing w:after="0"/>
      </w:pPr>
      <w:r w:rsidRPr="005E4B4C">
        <w:t>2019</w:t>
      </w:r>
      <w:r>
        <w:tab/>
      </w:r>
      <w:r w:rsidRPr="00D829F6">
        <w:rPr>
          <w:b/>
          <w:bCs/>
        </w:rPr>
        <w:t>John A. Tvedtnes, “</w:t>
      </w:r>
      <w:r w:rsidRPr="008C6AE2">
        <w:rPr>
          <w:b/>
          <w:bCs/>
        </w:rPr>
        <w:t>The Timing of Christ’s Appearance to the Nephites,”</w:t>
      </w:r>
      <w:r>
        <w:t xml:space="preserve"> Book of Mormon </w:t>
      </w:r>
    </w:p>
    <w:p w14:paraId="3229E34C" w14:textId="17734E8B" w:rsidR="00D34376" w:rsidRDefault="00D34376" w:rsidP="00D34376">
      <w:pPr>
        <w:spacing w:after="0"/>
        <w:ind w:left="720" w:firstLine="720"/>
      </w:pPr>
      <w:r>
        <w:t>Research (website)</w:t>
      </w:r>
    </w:p>
    <w:p w14:paraId="37AB3A81" w14:textId="6BD7FE6A" w:rsidR="00D34376" w:rsidRDefault="007072ED" w:rsidP="00414AEA">
      <w:r>
        <w:tab/>
      </w:r>
      <w:r>
        <w:tab/>
      </w:r>
      <w:r w:rsidRPr="007072ED">
        <w:rPr>
          <w:color w:val="FF0000"/>
        </w:rPr>
        <w:t>[SEE “When Did Christ Appear to the Nephites” section in this collection]</w:t>
      </w:r>
    </w:p>
    <w:p w14:paraId="1A3C1124" w14:textId="77777777" w:rsidR="007072ED" w:rsidRDefault="007072ED" w:rsidP="00414AEA"/>
    <w:p w14:paraId="3CDC0FDE" w14:textId="77777777" w:rsidR="00CF2AEF" w:rsidRDefault="007072ED" w:rsidP="00CF2AEF">
      <w:pPr>
        <w:spacing w:after="0"/>
        <w:rPr>
          <w:b/>
          <w:bCs/>
        </w:rPr>
      </w:pPr>
      <w:r w:rsidRPr="005E4B4C">
        <w:t>2019</w:t>
      </w:r>
      <w:r>
        <w:tab/>
      </w:r>
      <w:r w:rsidRPr="00D829F6">
        <w:rPr>
          <w:b/>
          <w:bCs/>
        </w:rPr>
        <w:t>Richard K. Scott, “</w:t>
      </w:r>
      <w:r w:rsidRPr="00CF2AEF">
        <w:rPr>
          <w:b/>
          <w:bCs/>
        </w:rPr>
        <w:t xml:space="preserve">The Crucifixion May Have Occurred One Day Earlier Than Traditionally </w:t>
      </w:r>
    </w:p>
    <w:p w14:paraId="46402249" w14:textId="77777777" w:rsidR="00CF2AEF" w:rsidRDefault="007072ED" w:rsidP="00CF2AEF">
      <w:pPr>
        <w:spacing w:after="0"/>
        <w:ind w:left="720" w:firstLine="720"/>
      </w:pPr>
      <w:r w:rsidRPr="00CF2AEF">
        <w:rPr>
          <w:b/>
          <w:bCs/>
        </w:rPr>
        <w:t xml:space="preserve">Believed,” </w:t>
      </w:r>
      <w:r>
        <w:t xml:space="preserve"> </w:t>
      </w:r>
    </w:p>
    <w:p w14:paraId="62ECE442" w14:textId="61599F46" w:rsidR="007072ED" w:rsidRDefault="007072ED" w:rsidP="00CF2AEF">
      <w:pPr>
        <w:spacing w:after="0"/>
        <w:ind w:left="720" w:firstLine="720"/>
      </w:pPr>
      <w:r>
        <w:t>[https://thirdhouor.org/wp-content/uploads/2019/04/RichardKScottPaper.pdf]</w:t>
      </w:r>
    </w:p>
    <w:p w14:paraId="0389FA28" w14:textId="77777777" w:rsidR="007072ED" w:rsidRDefault="007072ED" w:rsidP="00414AEA"/>
    <w:p w14:paraId="236E5D8A" w14:textId="77777777" w:rsidR="003951C4" w:rsidRDefault="003951C4" w:rsidP="003951C4">
      <w:pPr>
        <w:spacing w:after="0"/>
        <w:rPr>
          <w:lang w:val="en"/>
        </w:rPr>
      </w:pPr>
      <w:bookmarkStart w:id="41" w:name="_Hlk189404094"/>
      <w:r>
        <w:t>2019</w:t>
      </w:r>
      <w:r>
        <w:tab/>
      </w:r>
      <w:r w:rsidRPr="003951C4">
        <w:rPr>
          <w:b/>
          <w:bCs/>
        </w:rPr>
        <w:t>Jerry D. Grover, Jr., Translation of the “Caractors” Document: Revised and Updated.</w:t>
      </w:r>
      <w:r>
        <w:t xml:space="preserve"> </w:t>
      </w:r>
      <w:r>
        <w:rPr>
          <w:lang w:val="en"/>
        </w:rPr>
        <w:t xml:space="preserve">Tecumseh, </w:t>
      </w:r>
    </w:p>
    <w:p w14:paraId="794544ED" w14:textId="445F0B74" w:rsidR="003951C4" w:rsidRDefault="003951C4" w:rsidP="003951C4">
      <w:pPr>
        <w:spacing w:after="0"/>
        <w:ind w:left="720" w:firstLine="720"/>
        <w:rPr>
          <w:lang w:val="en"/>
        </w:rPr>
      </w:pPr>
      <w:r>
        <w:rPr>
          <w:lang w:val="en"/>
        </w:rPr>
        <w:t>MI: Challex Scientific Publications, 2019.  [426 pages]</w:t>
      </w:r>
    </w:p>
    <w:p w14:paraId="0DAAE762" w14:textId="00C138EF" w:rsidR="00EE499D" w:rsidRDefault="00EE499D" w:rsidP="003951C4">
      <w:pPr>
        <w:spacing w:after="0"/>
        <w:ind w:left="720" w:firstLine="720"/>
        <w:rPr>
          <w:lang w:val="en"/>
        </w:rPr>
      </w:pPr>
      <w:hyperlink r:id="rId38" w:history="1">
        <w:r w:rsidRPr="006C0EB9">
          <w:rPr>
            <w:rStyle w:val="Hyperlink"/>
            <w:lang w:val="en"/>
          </w:rPr>
          <w:t>https://bmslr.org/translation-of-the-caractors-document/</w:t>
        </w:r>
      </w:hyperlink>
    </w:p>
    <w:p w14:paraId="2590E387" w14:textId="32172D80" w:rsidR="009B156E" w:rsidRPr="009B156E" w:rsidRDefault="009B156E" w:rsidP="003951C4">
      <w:pPr>
        <w:spacing w:after="0"/>
        <w:ind w:left="720" w:firstLine="720"/>
        <w:rPr>
          <w:color w:val="FF0000"/>
          <w:lang w:val="en"/>
        </w:rPr>
      </w:pPr>
      <w:r w:rsidRPr="009B156E">
        <w:rPr>
          <w:color w:val="FF0000"/>
          <w:lang w:val="en"/>
        </w:rPr>
        <w:t>[SEE the original 2015 citation]</w:t>
      </w:r>
    </w:p>
    <w:p w14:paraId="5A22775B" w14:textId="77777777" w:rsidR="00EE499D" w:rsidRDefault="001B0349" w:rsidP="00EE499D">
      <w:pPr>
        <w:spacing w:after="0"/>
        <w:ind w:left="720" w:firstLine="720"/>
        <w:rPr>
          <w:color w:val="FF0000"/>
        </w:rPr>
      </w:pPr>
      <w:r w:rsidRPr="007072ED">
        <w:rPr>
          <w:color w:val="FF0000"/>
        </w:rPr>
        <w:t>[SEE</w:t>
      </w:r>
      <w:r>
        <w:rPr>
          <w:color w:val="FF0000"/>
        </w:rPr>
        <w:t xml:space="preserve"> also</w:t>
      </w:r>
      <w:r w:rsidRPr="007072ED">
        <w:rPr>
          <w:color w:val="FF0000"/>
        </w:rPr>
        <w:t xml:space="preserve"> “When Did Christ Appear to the Nephites” section in this collection]</w:t>
      </w:r>
    </w:p>
    <w:p w14:paraId="1A5CB945" w14:textId="238255CE" w:rsidR="001B0349" w:rsidRDefault="001B0349" w:rsidP="00EE499D">
      <w:pPr>
        <w:spacing w:after="0"/>
        <w:ind w:left="720" w:firstLine="720"/>
        <w:rPr>
          <w:color w:val="FF0000"/>
        </w:rPr>
      </w:pPr>
      <w:r>
        <w:rPr>
          <w:color w:val="FF0000"/>
        </w:rPr>
        <w:t xml:space="preserve">[SEE also the “Samuel the Lamanite Prophecy” section </w:t>
      </w:r>
    </w:p>
    <w:p w14:paraId="056F8E86" w14:textId="77777777" w:rsidR="00EE499D" w:rsidRDefault="00EE499D" w:rsidP="009B156E">
      <w:pPr>
        <w:ind w:left="720"/>
      </w:pPr>
    </w:p>
    <w:p w14:paraId="39C49828" w14:textId="11B5C5BD" w:rsidR="009B156E" w:rsidRDefault="009B156E" w:rsidP="009B156E">
      <w:pPr>
        <w:ind w:left="720"/>
      </w:pPr>
      <w:r>
        <w:t>[</w:t>
      </w:r>
      <w:r w:rsidRPr="00534DF6">
        <w:rPr>
          <w:color w:val="FF0000"/>
        </w:rPr>
        <w:t>Note</w:t>
      </w:r>
      <w:r>
        <w:t>*  This book, as well as the previous 2015 original edition have developed into an integral part of Jerry Grover’s more fully developed approach in “Calendars and Chronology of the Book of Mormon in 2023. ALL of these books are available to download free of charge from Grover’s website (see above).  Therefore, the reader is able to obtain these books and decide for themselves the worth of the information.</w:t>
      </w:r>
    </w:p>
    <w:bookmarkEnd w:id="41"/>
    <w:p w14:paraId="710A5896" w14:textId="46B336E7" w:rsidR="003951C4" w:rsidRDefault="003951C4" w:rsidP="009A4D96">
      <w:pPr>
        <w:ind w:left="720" w:firstLine="720"/>
      </w:pPr>
      <w:r>
        <w:t xml:space="preserve">Jerry Grover proposes a </w:t>
      </w:r>
      <w:r w:rsidR="00D02926">
        <w:t>translation</w:t>
      </w:r>
      <w:r>
        <w:t xml:space="preserve"> for the “Caractors” Document as part of </w:t>
      </w:r>
      <w:r w:rsidR="009B156E">
        <w:t xml:space="preserve">a </w:t>
      </w:r>
      <w:r>
        <w:t>lost Preface to the Book of Mosiah</w:t>
      </w:r>
      <w:r w:rsidR="009A4D96">
        <w:t xml:space="preserve"> and what follows</w:t>
      </w:r>
      <w:r>
        <w:t>.  On page 309 he writes:</w:t>
      </w:r>
    </w:p>
    <w:p w14:paraId="2886A331" w14:textId="065115AD" w:rsidR="003951C4" w:rsidRPr="009A4D96" w:rsidRDefault="003951C4" w:rsidP="009A4D96">
      <w:pPr>
        <w:ind w:left="1440"/>
        <w:rPr>
          <w:b/>
          <w:bCs/>
          <w:u w:val="single"/>
        </w:rPr>
      </w:pPr>
      <w:r w:rsidRPr="009A4D96">
        <w:rPr>
          <w:b/>
          <w:bCs/>
          <w:u w:val="single"/>
        </w:rPr>
        <w:t>The Completed Translation</w:t>
      </w:r>
    </w:p>
    <w:p w14:paraId="2FCFAD0D" w14:textId="3D2BEB50" w:rsidR="003951C4" w:rsidRPr="00ED3C4C" w:rsidRDefault="003951C4" w:rsidP="009A4D96">
      <w:pPr>
        <w:ind w:left="1440"/>
      </w:pPr>
      <w:r w:rsidRPr="00ED3C4C">
        <w:t xml:space="preserve">Now that all the terms have been translated individually, the translation of the full text </w:t>
      </w:r>
      <w:r w:rsidR="009A4D96" w:rsidRPr="00ED3C4C">
        <w:t>c</w:t>
      </w:r>
      <w:r w:rsidRPr="00ED3C4C">
        <w:t xml:space="preserve">an be rendered.  There are always different </w:t>
      </w:r>
      <w:r w:rsidR="009A4D96" w:rsidRPr="00ED3C4C">
        <w:t>possibilities</w:t>
      </w:r>
      <w:r w:rsidRPr="00ED3C4C">
        <w:t xml:space="preserve"> for final prose in any </w:t>
      </w:r>
      <w:r w:rsidR="009A4D96" w:rsidRPr="00ED3C4C">
        <w:t>translation</w:t>
      </w:r>
      <w:r w:rsidRPr="00ED3C4C">
        <w:t xml:space="preserve">.  The scriptural style and language of the Book </w:t>
      </w:r>
      <w:r w:rsidR="009A4D96" w:rsidRPr="00ED3C4C">
        <w:t>of</w:t>
      </w:r>
      <w:r w:rsidRPr="00ED3C4C">
        <w:t xml:space="preserve"> Mormon will not be duplicated in this translation.  The translation is meant primarily</w:t>
      </w:r>
      <w:r w:rsidR="009A4D96" w:rsidRPr="00ED3C4C">
        <w:t xml:space="preserve"> </w:t>
      </w:r>
      <w:r w:rsidRPr="00ED3C4C">
        <w:t xml:space="preserve">to discern </w:t>
      </w:r>
      <w:r w:rsidR="009A4D96" w:rsidRPr="00ED3C4C">
        <w:t>t</w:t>
      </w:r>
      <w:r w:rsidRPr="00ED3C4C">
        <w:t xml:space="preserve">he complete meaning of the text, so I will not attempt to </w:t>
      </w:r>
      <w:r w:rsidR="009A4D96" w:rsidRPr="00ED3C4C">
        <w:t>preserve</w:t>
      </w:r>
      <w:r w:rsidRPr="00ED3C4C">
        <w:t xml:space="preserve"> all of the </w:t>
      </w:r>
      <w:r w:rsidR="009A4D96" w:rsidRPr="00ED3C4C">
        <w:t>elements</w:t>
      </w:r>
      <w:r w:rsidRPr="00ED3C4C">
        <w:t xml:space="preserve"> of the time and calendar marking system</w:t>
      </w:r>
      <w:r w:rsidR="00482C0F" w:rsidRPr="00ED3C4C">
        <w:t xml:space="preserve"> (such as potentially ten “it came to pass” clauses) or express the multiple meanings</w:t>
      </w:r>
      <w:r w:rsidR="009A4D96" w:rsidRPr="00ED3C4C">
        <w:t xml:space="preserve"> </w:t>
      </w:r>
      <w:r w:rsidR="00482C0F" w:rsidRPr="00ED3C4C">
        <w:t xml:space="preserve">of the </w:t>
      </w:r>
      <w:r w:rsidR="009A4D96" w:rsidRPr="00ED3C4C">
        <w:t>names</w:t>
      </w:r>
      <w:r w:rsidR="00482C0F" w:rsidRPr="00ED3C4C">
        <w:t xml:space="preserve"> </w:t>
      </w:r>
      <w:r w:rsidR="009A4D96" w:rsidRPr="00ED3C4C">
        <w:t>places</w:t>
      </w:r>
      <w:r w:rsidR="00482C0F" w:rsidRPr="00ED3C4C">
        <w:t>,</w:t>
      </w:r>
      <w:r w:rsidR="009A4D96" w:rsidRPr="00ED3C4C">
        <w:t xml:space="preserve"> </w:t>
      </w:r>
      <w:r w:rsidR="00482C0F" w:rsidRPr="00ED3C4C">
        <w:t xml:space="preserve">and tribes.  The translation is in contemporary English, leaving in </w:t>
      </w:r>
      <w:r w:rsidR="009A4D96" w:rsidRPr="00ED3C4C">
        <w:t>place</w:t>
      </w:r>
      <w:r w:rsidR="00482C0F" w:rsidRPr="00ED3C4C">
        <w:t xml:space="preserve"> some </w:t>
      </w:r>
      <w:r w:rsidR="009A4D96" w:rsidRPr="00ED3C4C">
        <w:t>of</w:t>
      </w:r>
      <w:r w:rsidR="00482C0F" w:rsidRPr="00ED3C4C">
        <w:t xml:space="preserve"> the original structure where it makes sense.  Bracketed words or phrases are not a direct translation </w:t>
      </w:r>
      <w:r w:rsidR="009A4D96" w:rsidRPr="00ED3C4C">
        <w:t>p</w:t>
      </w:r>
      <w:r w:rsidR="00482C0F" w:rsidRPr="00ED3C4C">
        <w:t>er se but provide context.</w:t>
      </w:r>
    </w:p>
    <w:p w14:paraId="0B2896A5" w14:textId="6927F0CA" w:rsidR="00482C0F" w:rsidRPr="009A4D96" w:rsidRDefault="00482C0F" w:rsidP="009A4D96">
      <w:pPr>
        <w:ind w:left="1440"/>
        <w:rPr>
          <w:b/>
          <w:bCs/>
        </w:rPr>
      </w:pPr>
      <w:r w:rsidRPr="009A4D96">
        <w:rPr>
          <w:b/>
          <w:bCs/>
        </w:rPr>
        <w:lastRenderedPageBreak/>
        <w:t>Translation of the First Four Lines of the Caractors Document</w:t>
      </w:r>
    </w:p>
    <w:p w14:paraId="08A8B7EA" w14:textId="2305115E" w:rsidR="00482C0F" w:rsidRPr="00ED3C4C" w:rsidRDefault="00482C0F" w:rsidP="009A4D96">
      <w:pPr>
        <w:ind w:left="1440"/>
        <w:rPr>
          <w:i/>
          <w:iCs/>
        </w:rPr>
      </w:pPr>
      <w:r w:rsidRPr="00ED3C4C">
        <w:rPr>
          <w:i/>
          <w:iCs/>
        </w:rPr>
        <w:t xml:space="preserve">In the nineteenth regnal year of </w:t>
      </w:r>
      <w:r w:rsidR="009A4D96" w:rsidRPr="00ED3C4C">
        <w:rPr>
          <w:i/>
          <w:iCs/>
        </w:rPr>
        <w:t>Mosiah</w:t>
      </w:r>
      <w:r w:rsidRPr="00ED3C4C">
        <w:rPr>
          <w:i/>
          <w:iCs/>
          <w:vertAlign w:val="subscript"/>
        </w:rPr>
        <w:t>I</w:t>
      </w:r>
      <w:r w:rsidRPr="00ED3C4C">
        <w:rPr>
          <w:i/>
          <w:iCs/>
        </w:rPr>
        <w:t>, the Nephites exited over the mountains to the foreign speaking people of Mulek.  The twenty thousand “</w:t>
      </w:r>
      <w:r w:rsidR="009A4D96" w:rsidRPr="00ED3C4C">
        <w:rPr>
          <w:i/>
          <w:iCs/>
        </w:rPr>
        <w:t>children</w:t>
      </w:r>
      <w:r w:rsidRPr="00ED3C4C">
        <w:rPr>
          <w:i/>
          <w:iCs/>
        </w:rPr>
        <w:t xml:space="preserve"> of Mosiah</w:t>
      </w:r>
      <w:r w:rsidRPr="00ED3C4C">
        <w:rPr>
          <w:i/>
          <w:iCs/>
          <w:vertAlign w:val="subscript"/>
        </w:rPr>
        <w:t>1</w:t>
      </w:r>
      <w:r w:rsidRPr="00ED3C4C">
        <w:rPr>
          <w:i/>
          <w:iCs/>
        </w:rPr>
        <w:t xml:space="preserve">” traveled over the mountains for eleven days and then </w:t>
      </w:r>
      <w:r w:rsidR="009A4D96" w:rsidRPr="00ED3C4C">
        <w:rPr>
          <w:i/>
          <w:iCs/>
        </w:rPr>
        <w:t>downriver</w:t>
      </w:r>
      <w:r w:rsidRPr="00ED3C4C">
        <w:rPr>
          <w:i/>
          <w:iCs/>
        </w:rPr>
        <w:t xml:space="preserve"> on the east side of the River Sidon [Grijalva </w:t>
      </w:r>
      <w:r w:rsidR="009A4D96" w:rsidRPr="00ED3C4C">
        <w:rPr>
          <w:i/>
          <w:iCs/>
        </w:rPr>
        <w:t>River</w:t>
      </w:r>
      <w:r w:rsidRPr="00ED3C4C">
        <w:rPr>
          <w:i/>
          <w:iCs/>
        </w:rPr>
        <w:t xml:space="preserve">] for eighty days reaching Zarahemla.  And then it </w:t>
      </w:r>
      <w:r w:rsidR="009A4D96" w:rsidRPr="00ED3C4C">
        <w:rPr>
          <w:i/>
          <w:iCs/>
        </w:rPr>
        <w:t>came</w:t>
      </w:r>
      <w:r w:rsidRPr="00ED3C4C">
        <w:rPr>
          <w:i/>
          <w:iCs/>
        </w:rPr>
        <w:t xml:space="preserve"> to </w:t>
      </w:r>
      <w:r w:rsidR="009A4D96" w:rsidRPr="00ED3C4C">
        <w:rPr>
          <w:i/>
          <w:iCs/>
        </w:rPr>
        <w:t>pass</w:t>
      </w:r>
      <w:r w:rsidRPr="00ED3C4C">
        <w:rPr>
          <w:i/>
          <w:iCs/>
        </w:rPr>
        <w:t xml:space="preserve"> that after eleven </w:t>
      </w:r>
      <w:r w:rsidR="009A4D96" w:rsidRPr="00ED3C4C">
        <w:rPr>
          <w:i/>
          <w:iCs/>
        </w:rPr>
        <w:t>y</w:t>
      </w:r>
      <w:r w:rsidRPr="00ED3C4C">
        <w:rPr>
          <w:i/>
          <w:iCs/>
        </w:rPr>
        <w:t>ears thus began the Period of the Seven Tribes.  After the space of</w:t>
      </w:r>
      <w:r w:rsidR="009A4D96" w:rsidRPr="00ED3C4C">
        <w:rPr>
          <w:i/>
          <w:iCs/>
        </w:rPr>
        <w:t xml:space="preserve"> </w:t>
      </w:r>
      <w:r w:rsidRPr="00ED3C4C">
        <w:rPr>
          <w:i/>
          <w:iCs/>
        </w:rPr>
        <w:t xml:space="preserve">twenty-one more </w:t>
      </w:r>
      <w:r w:rsidR="009A4D96" w:rsidRPr="00ED3C4C">
        <w:rPr>
          <w:i/>
          <w:iCs/>
        </w:rPr>
        <w:t>y</w:t>
      </w:r>
      <w:r w:rsidRPr="00ED3C4C">
        <w:rPr>
          <w:i/>
          <w:iCs/>
        </w:rPr>
        <w:t>ears had passed, Zeniff, with sixty of his peo</w:t>
      </w:r>
      <w:r w:rsidR="009A4D96" w:rsidRPr="00ED3C4C">
        <w:rPr>
          <w:i/>
          <w:iCs/>
        </w:rPr>
        <w:t>p</w:t>
      </w:r>
      <w:r w:rsidRPr="00ED3C4C">
        <w:rPr>
          <w:i/>
          <w:iCs/>
        </w:rPr>
        <w:t xml:space="preserve">le, departed.  Fifty-three more </w:t>
      </w:r>
      <w:r w:rsidR="009A4D96" w:rsidRPr="00ED3C4C">
        <w:rPr>
          <w:i/>
          <w:iCs/>
        </w:rPr>
        <w:t>years</w:t>
      </w:r>
      <w:r w:rsidRPr="00ED3C4C">
        <w:rPr>
          <w:i/>
          <w:iCs/>
        </w:rPr>
        <w:t xml:space="preserve"> then passed; then</w:t>
      </w:r>
      <w:r w:rsidR="009A4D96" w:rsidRPr="00ED3C4C">
        <w:rPr>
          <w:i/>
          <w:iCs/>
        </w:rPr>
        <w:t xml:space="preserve"> </w:t>
      </w:r>
      <w:r w:rsidRPr="00ED3C4C">
        <w:rPr>
          <w:i/>
          <w:iCs/>
        </w:rPr>
        <w:t xml:space="preserve">the Limhites departed and obtained the Twenty-Four plates from the West in the Land of </w:t>
      </w:r>
      <w:r w:rsidR="009A4D96" w:rsidRPr="00ED3C4C">
        <w:rPr>
          <w:i/>
          <w:iCs/>
        </w:rPr>
        <w:t>Desolation</w:t>
      </w:r>
      <w:r w:rsidRPr="00ED3C4C">
        <w:rPr>
          <w:i/>
          <w:iCs/>
        </w:rPr>
        <w:t xml:space="preserve">, returning </w:t>
      </w:r>
      <w:r w:rsidR="00ED3C4C" w:rsidRPr="00ED3C4C">
        <w:rPr>
          <w:i/>
          <w:iCs/>
        </w:rPr>
        <w:t>u</w:t>
      </w:r>
      <w:r w:rsidRPr="00ED3C4C">
        <w:rPr>
          <w:i/>
          <w:iCs/>
        </w:rPr>
        <w:t xml:space="preserve">priver on the River of Lamanite Possessions [Usumacinta].  Seven years from the date of the departure to obtain </w:t>
      </w:r>
      <w:r w:rsidR="00ED3C4C" w:rsidRPr="00ED3C4C">
        <w:rPr>
          <w:i/>
          <w:iCs/>
        </w:rPr>
        <w:t>t</w:t>
      </w:r>
      <w:r w:rsidRPr="00ED3C4C">
        <w:rPr>
          <w:i/>
          <w:iCs/>
        </w:rPr>
        <w:t>he Jaredite plates, the Limhi</w:t>
      </w:r>
      <w:r w:rsidR="00ED3C4C" w:rsidRPr="00ED3C4C">
        <w:rPr>
          <w:i/>
          <w:iCs/>
        </w:rPr>
        <w:t>t</w:t>
      </w:r>
      <w:r w:rsidRPr="00ED3C4C">
        <w:rPr>
          <w:i/>
          <w:iCs/>
        </w:rPr>
        <w:t>es traveled west, bringing th</w:t>
      </w:r>
      <w:r w:rsidR="00ED3C4C" w:rsidRPr="00ED3C4C">
        <w:rPr>
          <w:i/>
          <w:iCs/>
        </w:rPr>
        <w:t>e</w:t>
      </w:r>
      <w:r w:rsidRPr="00ED3C4C">
        <w:rPr>
          <w:i/>
          <w:iCs/>
        </w:rPr>
        <w:t xml:space="preserve"> pure gold Jaredite plate</w:t>
      </w:r>
      <w:r w:rsidR="00ED3C4C" w:rsidRPr="00ED3C4C">
        <w:rPr>
          <w:i/>
          <w:iCs/>
        </w:rPr>
        <w:t>s</w:t>
      </w:r>
      <w:r w:rsidRPr="00ED3C4C">
        <w:rPr>
          <w:i/>
          <w:iCs/>
        </w:rPr>
        <w:t xml:space="preserve"> to Mosiah</w:t>
      </w:r>
      <w:r w:rsidR="00ED3C4C" w:rsidRPr="00ED3C4C">
        <w:rPr>
          <w:i/>
          <w:iCs/>
          <w:vertAlign w:val="subscript"/>
        </w:rPr>
        <w:t>2</w:t>
      </w:r>
      <w:r w:rsidRPr="00ED3C4C">
        <w:rPr>
          <w:i/>
          <w:iCs/>
        </w:rPr>
        <w:t>, which he translated.</w:t>
      </w:r>
    </w:p>
    <w:p w14:paraId="08CA3D2C" w14:textId="14780D41" w:rsidR="00482C0F" w:rsidRPr="00ED3C4C" w:rsidRDefault="001E22BC" w:rsidP="009A4D96">
      <w:pPr>
        <w:ind w:left="1440"/>
        <w:rPr>
          <w:b/>
          <w:bCs/>
        </w:rPr>
      </w:pPr>
      <w:r w:rsidRPr="00ED3C4C">
        <w:rPr>
          <w:b/>
          <w:bCs/>
        </w:rPr>
        <w:t>Translation of the Second Three Lines of the Caractors Document</w:t>
      </w:r>
    </w:p>
    <w:p w14:paraId="169C4488" w14:textId="0B3704B5" w:rsidR="009D4154" w:rsidRPr="00ED3C4C" w:rsidRDefault="001E22BC" w:rsidP="009A4D96">
      <w:pPr>
        <w:ind w:left="1440"/>
        <w:rPr>
          <w:i/>
          <w:iCs/>
        </w:rPr>
      </w:pPr>
      <w:r w:rsidRPr="00ED3C4C">
        <w:rPr>
          <w:i/>
          <w:iCs/>
        </w:rPr>
        <w:t xml:space="preserve">—Sixty and one half months [prior to the coming of Christ] – Samuel the Lamanite came to the Nephites and the Lamanites prophesying of darkness – The Nephite primary count calendar was shifted from the 1,000 Year Calendar to the Coming of Christ Calendar, effective retroactively nine years after the Coming of Christ Calendar started – The 600 year Lehi Departure </w:t>
      </w:r>
      <w:r w:rsidR="00ED3C4C" w:rsidRPr="00ED3C4C">
        <w:rPr>
          <w:i/>
          <w:iCs/>
        </w:rPr>
        <w:t>Calendar</w:t>
      </w:r>
      <w:r w:rsidRPr="00ED3C4C">
        <w:rPr>
          <w:i/>
          <w:iCs/>
        </w:rPr>
        <w:t xml:space="preserve"> period ended; in the </w:t>
      </w:r>
      <w:r w:rsidR="00ED3C4C" w:rsidRPr="00ED3C4C">
        <w:rPr>
          <w:i/>
          <w:iCs/>
        </w:rPr>
        <w:t>ninety-second</w:t>
      </w:r>
      <w:r w:rsidRPr="00ED3C4C">
        <w:rPr>
          <w:i/>
          <w:iCs/>
        </w:rPr>
        <w:t xml:space="preserve"> </w:t>
      </w:r>
      <w:r w:rsidR="00ED3C4C" w:rsidRPr="00ED3C4C">
        <w:rPr>
          <w:i/>
          <w:iCs/>
        </w:rPr>
        <w:t>year</w:t>
      </w:r>
      <w:r w:rsidRPr="00ED3C4C">
        <w:rPr>
          <w:i/>
          <w:iCs/>
        </w:rPr>
        <w:t xml:space="preserve"> of the Reign of the Judges, the First and Most </w:t>
      </w:r>
      <w:r w:rsidR="00ED3C4C" w:rsidRPr="00ED3C4C">
        <w:rPr>
          <w:i/>
          <w:iCs/>
        </w:rPr>
        <w:t>High</w:t>
      </w:r>
      <w:r w:rsidRPr="00ED3C4C">
        <w:rPr>
          <w:i/>
          <w:iCs/>
        </w:rPr>
        <w:t xml:space="preserve"> King, Christ the Son, came to the Land of Jerusalem; while he was born occurred two days of brightness –The Gaddianton tribe arose; Nephi</w:t>
      </w:r>
      <w:r w:rsidRPr="00ED3C4C">
        <w:rPr>
          <w:i/>
          <w:iCs/>
          <w:vertAlign w:val="subscript"/>
        </w:rPr>
        <w:t>2</w:t>
      </w:r>
      <w:r w:rsidRPr="00ED3C4C">
        <w:rPr>
          <w:i/>
          <w:iCs/>
        </w:rPr>
        <w:t xml:space="preserve"> departed – Siege of the G</w:t>
      </w:r>
      <w:r w:rsidR="00ED3C4C" w:rsidRPr="00ED3C4C">
        <w:rPr>
          <w:i/>
          <w:iCs/>
        </w:rPr>
        <w:t>a</w:t>
      </w:r>
      <w:r w:rsidRPr="00ED3C4C">
        <w:rPr>
          <w:i/>
          <w:iCs/>
        </w:rPr>
        <w:t>ddianton robbers, praise voiced to God; a Jubilee Year takes place, which completes the Twelfth Jubilee Period of the 1,000 Year Calendar – On the first month of the one hundred and twenty-fifth year of the Reign of the Judges Calendar, Christ came at the time of darkness to the people –After remaining fifty weeks, in the twelfth mont</w:t>
      </w:r>
      <w:r w:rsidR="009D4154" w:rsidRPr="00ED3C4C">
        <w:rPr>
          <w:i/>
          <w:iCs/>
        </w:rPr>
        <w:t xml:space="preserve">h of the thirty-fourth year of the Coming of Christ (the Most High) Calendar, Christ </w:t>
      </w:r>
      <w:r w:rsidR="00ED3C4C" w:rsidRPr="00ED3C4C">
        <w:rPr>
          <w:i/>
          <w:iCs/>
        </w:rPr>
        <w:t>ascended</w:t>
      </w:r>
      <w:r w:rsidR="009D4154" w:rsidRPr="00ED3C4C">
        <w:rPr>
          <w:i/>
          <w:iCs/>
        </w:rPr>
        <w:t xml:space="preserve"> upward to heaven; the Reign of the Judges Calendar period ends; thus commences a period of truth and prosperity – Nephites seek after riches; the rise of the Fourth Generation is complete – Nephites retreated downriver on the River Bountiful [Coatzacoalcos] to the north countries; Three </w:t>
      </w:r>
      <w:r w:rsidR="00ED3C4C" w:rsidRPr="00ED3C4C">
        <w:rPr>
          <w:i/>
          <w:iCs/>
        </w:rPr>
        <w:t>Disciples</w:t>
      </w:r>
      <w:r w:rsidR="009D4154" w:rsidRPr="00ED3C4C">
        <w:rPr>
          <w:i/>
          <w:iCs/>
        </w:rPr>
        <w:t xml:space="preserve"> departed – Innumerable </w:t>
      </w:r>
      <w:r w:rsidR="00ED3C4C" w:rsidRPr="00ED3C4C">
        <w:rPr>
          <w:i/>
          <w:iCs/>
        </w:rPr>
        <w:t>multitudes</w:t>
      </w:r>
      <w:r w:rsidR="009D4154" w:rsidRPr="00ED3C4C">
        <w:rPr>
          <w:i/>
          <w:iCs/>
        </w:rPr>
        <w:t xml:space="preserve"> of </w:t>
      </w:r>
      <w:r w:rsidR="00ED3C4C" w:rsidRPr="00ED3C4C">
        <w:rPr>
          <w:i/>
          <w:iCs/>
        </w:rPr>
        <w:t>Lamanites</w:t>
      </w:r>
      <w:r w:rsidR="009D4154" w:rsidRPr="00ED3C4C">
        <w:rPr>
          <w:i/>
          <w:iCs/>
        </w:rPr>
        <w:t xml:space="preserve"> came – The Nephites and the </w:t>
      </w:r>
      <w:r w:rsidR="00ED3C4C" w:rsidRPr="00ED3C4C">
        <w:rPr>
          <w:i/>
          <w:iCs/>
        </w:rPr>
        <w:t>Lamanites</w:t>
      </w:r>
      <w:r w:rsidR="009D4154" w:rsidRPr="00ED3C4C">
        <w:rPr>
          <w:i/>
          <w:iCs/>
        </w:rPr>
        <w:t xml:space="preserve"> are without Christ and God the Father, n</w:t>
      </w:r>
      <w:r w:rsidR="00ED3C4C" w:rsidRPr="00ED3C4C">
        <w:rPr>
          <w:i/>
          <w:iCs/>
        </w:rPr>
        <w:t>o</w:t>
      </w:r>
      <w:r w:rsidR="009D4154" w:rsidRPr="00ED3C4C">
        <w:rPr>
          <w:i/>
          <w:iCs/>
        </w:rPr>
        <w:t xml:space="preserve">w choosing to be led by Satan – Moroni and Mormon are in the hands of Christ – three hundred eighty-four </w:t>
      </w:r>
      <w:r w:rsidR="00ED3C4C" w:rsidRPr="00ED3C4C">
        <w:rPr>
          <w:i/>
          <w:iCs/>
        </w:rPr>
        <w:t>years</w:t>
      </w:r>
      <w:r w:rsidR="009D4154" w:rsidRPr="00ED3C4C">
        <w:rPr>
          <w:i/>
          <w:iCs/>
        </w:rPr>
        <w:t>.</w:t>
      </w:r>
    </w:p>
    <w:p w14:paraId="46C24DE6" w14:textId="77777777" w:rsidR="003951C4" w:rsidRDefault="003951C4" w:rsidP="00414AEA"/>
    <w:p w14:paraId="606CE047" w14:textId="77777777" w:rsidR="00CF2AEF" w:rsidRPr="005E4B4C" w:rsidRDefault="00CF2AEF" w:rsidP="00CF2AEF">
      <w:pPr>
        <w:spacing w:after="0"/>
        <w:rPr>
          <w:b/>
          <w:bCs/>
          <w:i/>
          <w:iCs/>
        </w:rPr>
      </w:pPr>
      <w:r w:rsidRPr="009033E7">
        <w:t>2020</w:t>
      </w:r>
      <w:r>
        <w:tab/>
      </w:r>
      <w:r w:rsidRPr="00D829F6">
        <w:rPr>
          <w:b/>
          <w:bCs/>
        </w:rPr>
        <w:t>Kent P. Jackson, “</w:t>
      </w:r>
      <w:r w:rsidRPr="00CF2AEF">
        <w:rPr>
          <w:b/>
          <w:bCs/>
        </w:rPr>
        <w:t xml:space="preserve">Some Notes on Joseph Smith and Adam Clarke,” </w:t>
      </w:r>
      <w:r w:rsidRPr="005E4B4C">
        <w:rPr>
          <w:b/>
          <w:bCs/>
          <w:i/>
          <w:iCs/>
        </w:rPr>
        <w:t xml:space="preserve">Interpreter: A Journal of </w:t>
      </w:r>
    </w:p>
    <w:p w14:paraId="4320C766" w14:textId="780B313D" w:rsidR="00CF2AEF" w:rsidRDefault="00CF2AEF" w:rsidP="00CF2AEF">
      <w:pPr>
        <w:spacing w:after="0"/>
        <w:ind w:left="720" w:firstLine="720"/>
      </w:pPr>
      <w:r w:rsidRPr="005E4B4C">
        <w:rPr>
          <w:b/>
          <w:bCs/>
          <w:i/>
          <w:iCs/>
        </w:rPr>
        <w:t>Latter-day Saint Faith and Scholarship</w:t>
      </w:r>
      <w:r>
        <w:t xml:space="preserve">  40 (2020): 15-60.</w:t>
      </w:r>
    </w:p>
    <w:p w14:paraId="6B52B943" w14:textId="77777777" w:rsidR="00CF2AEF" w:rsidRDefault="00CF2AEF" w:rsidP="00CF2AEF">
      <w:pPr>
        <w:spacing w:after="0"/>
        <w:ind w:left="720" w:firstLine="720"/>
      </w:pPr>
    </w:p>
    <w:p w14:paraId="23E4D0F6" w14:textId="77777777" w:rsidR="005E4B4C" w:rsidRDefault="005E4B4C" w:rsidP="00CF2AEF">
      <w:pPr>
        <w:spacing w:after="0"/>
        <w:ind w:left="720" w:firstLine="720"/>
      </w:pPr>
    </w:p>
    <w:p w14:paraId="7CD8A0A3" w14:textId="77777777" w:rsidR="00414AEA" w:rsidRDefault="00414AEA" w:rsidP="00261D15">
      <w:pPr>
        <w:spacing w:after="0"/>
      </w:pPr>
      <w:r w:rsidRPr="00160CB6">
        <w:t xml:space="preserve">2020 </w:t>
      </w:r>
      <w:r w:rsidRPr="00160CB6">
        <w:tab/>
      </w:r>
      <w:r w:rsidRPr="00D829F6">
        <w:rPr>
          <w:b/>
          <w:bCs/>
        </w:rPr>
        <w:t>Randall P. Spackman</w:t>
      </w:r>
      <w:r w:rsidRPr="00160CB6">
        <w:rPr>
          <w:i/>
        </w:rPr>
        <w:t xml:space="preserve">, </w:t>
      </w:r>
      <w:r w:rsidRPr="00D829F6">
        <w:rPr>
          <w:b/>
          <w:i/>
        </w:rPr>
        <w:t>A Source Book for Book of Mormon Chronology</w:t>
      </w:r>
      <w:r w:rsidRPr="00160CB6">
        <w:t xml:space="preserve">  </w:t>
      </w:r>
    </w:p>
    <w:p w14:paraId="1D979942" w14:textId="3DCA68F0" w:rsidR="00414AEA" w:rsidRPr="00160CB6" w:rsidRDefault="00261D15" w:rsidP="00261D15">
      <w:pPr>
        <w:spacing w:after="0"/>
      </w:pPr>
      <w:r>
        <w:tab/>
      </w:r>
      <w:r>
        <w:tab/>
      </w:r>
      <w:hyperlink r:id="rId39" w:history="1">
        <w:r w:rsidR="00414AEA" w:rsidRPr="00160CB6">
          <w:rPr>
            <w:rStyle w:val="Hyperlink"/>
          </w:rPr>
          <w:t>(</w:t>
        </w:r>
      </w:hyperlink>
      <w:hyperlink r:id="rId40" w:history="1">
        <w:r w:rsidR="00414AEA" w:rsidRPr="00160CB6">
          <w:rPr>
            <w:rStyle w:val="Hyperlink"/>
          </w:rPr>
          <w:t>www.bookofmormonchronology.net</w:t>
        </w:r>
      </w:hyperlink>
      <w:hyperlink r:id="rId41" w:history="1">
        <w:r w:rsidR="00414AEA" w:rsidRPr="00160CB6">
          <w:rPr>
            <w:rStyle w:val="Hyperlink"/>
          </w:rPr>
          <w:t>)</w:t>
        </w:r>
      </w:hyperlink>
      <w:r w:rsidR="00414AEA" w:rsidRPr="00160CB6">
        <w:t xml:space="preserve"> </w:t>
      </w:r>
    </w:p>
    <w:p w14:paraId="5BDF3F2F" w14:textId="6ED4B480" w:rsidR="00414AEA" w:rsidRPr="00160CB6" w:rsidRDefault="00414AEA" w:rsidP="00414AEA">
      <w:r w:rsidRPr="00160CB6">
        <w:t xml:space="preserve"> </w:t>
      </w:r>
      <w:r w:rsidR="002A3D8C">
        <w:tab/>
      </w:r>
      <w:r w:rsidR="002A3D8C">
        <w:tab/>
      </w:r>
      <w:r w:rsidR="002A3D8C" w:rsidRPr="002A3D8C">
        <w:rPr>
          <w:color w:val="FF0000"/>
        </w:rPr>
        <w:t>[SEE the 2023 citation]</w:t>
      </w:r>
    </w:p>
    <w:p w14:paraId="1E87CF7C" w14:textId="77777777" w:rsidR="00414AEA" w:rsidRPr="00160CB6" w:rsidRDefault="00414AEA" w:rsidP="005E4B4C">
      <w:pPr>
        <w:ind w:firstLine="720"/>
      </w:pPr>
      <w:r w:rsidRPr="00160CB6">
        <w:t xml:space="preserve">In an Introduction dated April, 2020, Randall Spackman writes: </w:t>
      </w:r>
    </w:p>
    <w:p w14:paraId="39838352" w14:textId="5B2F809E" w:rsidR="00414AEA" w:rsidRDefault="00414AEA" w:rsidP="00261D15">
      <w:pPr>
        <w:ind w:left="1440"/>
      </w:pPr>
      <w:r w:rsidRPr="00160CB6">
        <w:lastRenderedPageBreak/>
        <w:t>After BYU acquired and apparently repurposed FARMS (“BYU FARMS”), I began placing my chronological studies in a source book format at this website.  From 2015 through 2017, my wife and I served volunteer missions for the Church . . . Thus [now] this source book is undergoing a major transition.  Some divisions include several of my pre-2015 studies, which appear in Arial font.  Over time, my post-2017 studies, tables and revisions of pre-2015 studies will be posted in their appropriate divisions, all in</w:t>
      </w:r>
    </w:p>
    <w:p w14:paraId="5F0AAD7C" w14:textId="77777777" w:rsidR="00414AEA" w:rsidRPr="00160CB6" w:rsidRDefault="00414AEA" w:rsidP="00261D15">
      <w:pPr>
        <w:ind w:left="1440"/>
      </w:pPr>
      <w:r w:rsidRPr="00160CB6">
        <w:t xml:space="preserve">Times New Roman font to make the transitions clear.  A List of Tables was added to the Table of Contents file in December 2019 and an Errata section was added to the same file in April 2020. </w:t>
      </w:r>
    </w:p>
    <w:p w14:paraId="37AE603D" w14:textId="373778CE" w:rsidR="00414AEA" w:rsidRPr="00160CB6" w:rsidRDefault="00414AEA" w:rsidP="009033E7">
      <w:pPr>
        <w:ind w:left="720"/>
      </w:pPr>
      <w:r w:rsidRPr="00160CB6">
        <w:t xml:space="preserve"> </w:t>
      </w:r>
      <w:r w:rsidR="00261D15" w:rsidRPr="009033E7">
        <w:rPr>
          <w:i/>
          <w:iCs/>
          <w:color w:val="FF0000"/>
        </w:rPr>
        <w:t xml:space="preserve">Note* </w:t>
      </w:r>
      <w:r w:rsidRPr="00160CB6">
        <w:rPr>
          <w:i/>
        </w:rPr>
        <w:t>Since most all of the posted articles are updated sections from Spackman’s lengthy original theoretical writings ("Introduction to Book of Mormon Chronology: The Principal Prophecies, Calendars, and Dates." Provo, UT: FARMS, 1993) I will post the</w:t>
      </w:r>
      <w:r w:rsidR="00261D15">
        <w:rPr>
          <w:i/>
        </w:rPr>
        <w:t xml:space="preserve"> </w:t>
      </w:r>
      <w:r w:rsidRPr="00160CB6">
        <w:rPr>
          <w:i/>
        </w:rPr>
        <w:t>pertinent articles and updates here, listing the years of the updates.</w:t>
      </w:r>
      <w:r w:rsidR="009033E7">
        <w:rPr>
          <w:i/>
        </w:rPr>
        <w:t>]</w:t>
      </w:r>
      <w:r w:rsidRPr="00160CB6">
        <w:rPr>
          <w:i/>
        </w:rPr>
        <w:t xml:space="preserve"> </w:t>
      </w:r>
    </w:p>
    <w:p w14:paraId="37AED71B" w14:textId="77777777" w:rsidR="00414AEA" w:rsidRPr="00160CB6" w:rsidRDefault="00414AEA" w:rsidP="00261D15">
      <w:pPr>
        <w:ind w:left="1440"/>
      </w:pPr>
      <w:r w:rsidRPr="00160CB6">
        <w:t xml:space="preserve"> </w:t>
      </w:r>
    </w:p>
    <w:p w14:paraId="497F0392" w14:textId="77777777" w:rsidR="00414AEA" w:rsidRPr="00160CB6" w:rsidRDefault="00414AEA" w:rsidP="009033E7">
      <w:pPr>
        <w:ind w:left="720"/>
      </w:pPr>
      <w:r w:rsidRPr="00160CB6">
        <w:t xml:space="preserve">In an appendix, Randall Spackman has three articles that are a rebuttal to Allen’s and Pratt’s (Theory #2) proposals regarding Lehi’s departure from Jerusalem in “the first year of the reign of Zedekiah” (601 BC): </w:t>
      </w:r>
    </w:p>
    <w:p w14:paraId="28B8CCEF" w14:textId="77777777" w:rsidR="00414AEA" w:rsidRPr="00160CB6" w:rsidRDefault="00414AEA" w:rsidP="00261D15">
      <w:pPr>
        <w:spacing w:after="0"/>
        <w:ind w:left="1440"/>
      </w:pPr>
      <w:r w:rsidRPr="00160CB6">
        <w:t xml:space="preserve"> </w:t>
      </w:r>
      <w:r w:rsidRPr="00160CB6">
        <w:tab/>
        <w:t xml:space="preserve">“’Many’ and ‘Few’ Enter Captivity”   (2011-2012) </w:t>
      </w:r>
    </w:p>
    <w:p w14:paraId="549ABEF2" w14:textId="77777777" w:rsidR="00414AEA" w:rsidRPr="00160CB6" w:rsidRDefault="00414AEA" w:rsidP="00261D15">
      <w:pPr>
        <w:spacing w:after="0"/>
        <w:ind w:left="1440"/>
      </w:pPr>
      <w:r w:rsidRPr="00160CB6">
        <w:t xml:space="preserve"> </w:t>
      </w:r>
      <w:r w:rsidRPr="00160CB6">
        <w:tab/>
        <w:t xml:space="preserve">“Was Jerusalem Destroyed in 601 BC?   (2010, 2012) </w:t>
      </w:r>
    </w:p>
    <w:p w14:paraId="4F9C26C0" w14:textId="77777777" w:rsidR="00414AEA" w:rsidRPr="00160CB6" w:rsidRDefault="00414AEA" w:rsidP="00261D15">
      <w:pPr>
        <w:spacing w:after="0"/>
        <w:ind w:left="1440"/>
      </w:pPr>
      <w:r w:rsidRPr="00160CB6">
        <w:t xml:space="preserve"> </w:t>
      </w:r>
      <w:r w:rsidRPr="00160CB6">
        <w:tab/>
        <w:t xml:space="preserve">“Jehoiakim Was Not Nephi’s Zedekiah”   (2010) </w:t>
      </w:r>
    </w:p>
    <w:p w14:paraId="34876F9D" w14:textId="77777777" w:rsidR="00414AEA" w:rsidRPr="00160CB6" w:rsidRDefault="00414AEA" w:rsidP="00414AEA">
      <w:r w:rsidRPr="00160CB6">
        <w:t xml:space="preserve"> </w:t>
      </w:r>
    </w:p>
    <w:p w14:paraId="4AD1A809" w14:textId="77777777" w:rsidR="00414AEA" w:rsidRPr="00160CB6" w:rsidRDefault="00414AEA" w:rsidP="009033E7">
      <w:pPr>
        <w:ind w:firstLine="720"/>
      </w:pPr>
      <w:r w:rsidRPr="00160CB6">
        <w:t xml:space="preserve">In a 2010 article titled “Faithfulness and Diligence,” Spackman writes: </w:t>
      </w:r>
    </w:p>
    <w:p w14:paraId="68283E7A" w14:textId="77777777" w:rsidR="00414AEA" w:rsidRPr="00160CB6" w:rsidRDefault="00414AEA" w:rsidP="00261D15">
      <w:pPr>
        <w:ind w:left="1440"/>
      </w:pPr>
      <w:r w:rsidRPr="00160CB6">
        <w:t xml:space="preserve">That Lehi’s family spent four to five months at their base camp by the Red Sea seems to be a credible assumption.  That they traveled and camped for another five to six months until prompted to leaved Nahom seems equally reasonable.  When the group headed eastward for their sojourn in what seems to have been mostly hiding or servitude, they could have been less than nine to eleven months away from the time when the siege of Jerusalem was lifted (which seems to have occurred in Zedekiah’s tenth year; Jeremiah 32:1-2).  If the city did not fall to the Babylonians until about the time when Lehi’s group began to journey eastward from Nahom, then after that time the group might not have been able to get reliable reports.  News from 1,400 to 2,100 miles away probably was not distributed consistently, if at all, in the depths of the Arabian Desert.  At the seashore in Bountiful, information about Jerusalem’s destruction seven years earlier also might not have been available or, if available, might not have been accurate.  . . . Even if some sort of seafaring along the coast can be assumed, </w:t>
      </w:r>
      <w:r w:rsidRPr="00160CB6">
        <w:rPr>
          <w:u w:val="single"/>
        </w:rPr>
        <w:t>I cannot assume the</w:t>
      </w:r>
      <w:r w:rsidRPr="00160CB6">
        <w:t xml:space="preserve"> </w:t>
      </w:r>
      <w:r w:rsidRPr="00160CB6">
        <w:rPr>
          <w:u w:val="single"/>
        </w:rPr>
        <w:t>transmission of reliable reports, perhaps not even rumors, to Lehi’s family after they left</w:t>
      </w:r>
      <w:r w:rsidRPr="00160CB6">
        <w:t xml:space="preserve"> </w:t>
      </w:r>
      <w:r w:rsidRPr="00160CB6">
        <w:rPr>
          <w:u w:val="single"/>
        </w:rPr>
        <w:t>Nahom.</w:t>
      </w:r>
      <w:r w:rsidRPr="00160CB6">
        <w:t xml:space="preserve"> </w:t>
      </w:r>
    </w:p>
    <w:p w14:paraId="4FD42C95" w14:textId="589F7F66" w:rsidR="009033E7" w:rsidRDefault="00414AEA" w:rsidP="009033E7">
      <w:pPr>
        <w:spacing w:after="0"/>
        <w:rPr>
          <w:i/>
        </w:rPr>
      </w:pPr>
      <w:r w:rsidRPr="00160CB6">
        <w:t xml:space="preserve"> </w:t>
      </w:r>
      <w:r w:rsidRPr="00160CB6">
        <w:tab/>
      </w:r>
      <w:r w:rsidR="009033E7">
        <w:t>[</w:t>
      </w:r>
      <w:r w:rsidRPr="009033E7">
        <w:rPr>
          <w:i/>
          <w:color w:val="FF0000"/>
        </w:rPr>
        <w:t xml:space="preserve">Note* </w:t>
      </w:r>
      <w:r w:rsidR="009033E7">
        <w:rPr>
          <w:i/>
        </w:rPr>
        <w:t>The above dismissal of any “reliable reports” is a</w:t>
      </w:r>
      <w:r w:rsidRPr="00160CB6">
        <w:rPr>
          <w:i/>
        </w:rPr>
        <w:t xml:space="preserve"> very weak, if not impossible argument</w:t>
      </w:r>
    </w:p>
    <w:p w14:paraId="6AF1CD06" w14:textId="79E75061" w:rsidR="00414AEA" w:rsidRPr="00160CB6" w:rsidRDefault="00414AEA" w:rsidP="009033E7">
      <w:pPr>
        <w:spacing w:after="0"/>
        <w:ind w:firstLine="720"/>
      </w:pPr>
      <w:r w:rsidRPr="00160CB6">
        <w:rPr>
          <w:i/>
        </w:rPr>
        <w:t xml:space="preserve"> according to the writings of George Potter and Richard Wellington.</w:t>
      </w:r>
      <w:r w:rsidR="009033E7">
        <w:rPr>
          <w:i/>
        </w:rPr>
        <w:t>]</w:t>
      </w:r>
      <w:r w:rsidRPr="00160CB6">
        <w:rPr>
          <w:i/>
        </w:rPr>
        <w:t xml:space="preserve"> </w:t>
      </w:r>
    </w:p>
    <w:p w14:paraId="28218E81" w14:textId="77777777" w:rsidR="00746E22" w:rsidRDefault="00746E22" w:rsidP="00414AEA"/>
    <w:p w14:paraId="284C7DB9" w14:textId="520F189C" w:rsidR="00301313" w:rsidRDefault="00301313" w:rsidP="00301313">
      <w:pPr>
        <w:spacing w:after="0"/>
      </w:pPr>
      <w:r>
        <w:lastRenderedPageBreak/>
        <w:t>2020</w:t>
      </w:r>
      <w:r>
        <w:tab/>
      </w:r>
      <w:r w:rsidRPr="009033E7">
        <w:rPr>
          <w:b/>
          <w:bCs/>
        </w:rPr>
        <w:t>Randall P. Spackman, “</w:t>
      </w:r>
      <w:r w:rsidRPr="00864DDA">
        <w:rPr>
          <w:b/>
          <w:bCs/>
        </w:rPr>
        <w:t>Chronological Structure and Symbolism in the Small Plates of Nephi,”</w:t>
      </w:r>
      <w:r>
        <w:t xml:space="preserve"> </w:t>
      </w:r>
    </w:p>
    <w:p w14:paraId="197FEFB0" w14:textId="61266F93" w:rsidR="00301313" w:rsidRDefault="00301313" w:rsidP="00301313">
      <w:pPr>
        <w:spacing w:after="0"/>
      </w:pPr>
      <w:r>
        <w:tab/>
      </w:r>
      <w:r>
        <w:tab/>
        <w:t xml:space="preserve">Division 2, 2020-2021. </w:t>
      </w:r>
    </w:p>
    <w:p w14:paraId="1FDFD6D0" w14:textId="2D44F637" w:rsidR="00301313" w:rsidRDefault="00301313" w:rsidP="00301313">
      <w:pPr>
        <w:spacing w:after="0"/>
      </w:pPr>
      <w:r>
        <w:tab/>
      </w:r>
      <w:r>
        <w:tab/>
        <w:t>[SEE Division 1, dated in 2018]</w:t>
      </w:r>
    </w:p>
    <w:p w14:paraId="07EEB1CD" w14:textId="77777777" w:rsidR="00301313" w:rsidRDefault="00301313" w:rsidP="00414AEA"/>
    <w:p w14:paraId="55F0730A" w14:textId="3A03A1C2" w:rsidR="00C17015" w:rsidRDefault="00C17015" w:rsidP="00C17015">
      <w:pPr>
        <w:spacing w:after="0"/>
      </w:pPr>
      <w:r>
        <w:t>2021</w:t>
      </w:r>
      <w:r>
        <w:tab/>
      </w:r>
      <w:r w:rsidRPr="009033E7">
        <w:rPr>
          <w:b/>
          <w:bCs/>
        </w:rPr>
        <w:t>Book of Mormon Central, “Book of Mormon Evidence: Multiple Calendar Systems,”</w:t>
      </w:r>
      <w:r>
        <w:t xml:space="preserve">  Evidence </w:t>
      </w:r>
    </w:p>
    <w:p w14:paraId="6B62914E" w14:textId="66DC1F00" w:rsidR="00301313" w:rsidRDefault="00C17015" w:rsidP="00C17015">
      <w:pPr>
        <w:spacing w:after="0"/>
        <w:ind w:left="720" w:firstLine="720"/>
      </w:pPr>
      <w:r>
        <w:t xml:space="preserve">Data #0241, 09/20/2021   </w:t>
      </w:r>
      <w:hyperlink r:id="rId42" w:history="1">
        <w:r w:rsidRPr="004D0FEF">
          <w:rPr>
            <w:rStyle w:val="Hyperlink"/>
          </w:rPr>
          <w:t>www.evidencecentral.org</w:t>
        </w:r>
      </w:hyperlink>
    </w:p>
    <w:p w14:paraId="185FC677" w14:textId="77777777" w:rsidR="00C17015" w:rsidRDefault="00C17015" w:rsidP="00C17015">
      <w:pPr>
        <w:spacing w:after="0"/>
        <w:ind w:left="720" w:firstLine="720"/>
      </w:pPr>
    </w:p>
    <w:p w14:paraId="0BCD1D34" w14:textId="77777777" w:rsidR="009033E7" w:rsidRDefault="009033E7" w:rsidP="00746E22">
      <w:pPr>
        <w:spacing w:after="0"/>
      </w:pPr>
    </w:p>
    <w:p w14:paraId="420DE9C5" w14:textId="38616785" w:rsidR="00746E22" w:rsidRPr="00746E22" w:rsidRDefault="00746E22" w:rsidP="00746E22">
      <w:pPr>
        <w:spacing w:after="0"/>
        <w:rPr>
          <w:b/>
          <w:bCs/>
        </w:rPr>
      </w:pPr>
      <w:r w:rsidRPr="00746E22">
        <w:t>2021</w:t>
      </w:r>
      <w:r w:rsidRPr="00746E22">
        <w:tab/>
      </w:r>
      <w:r w:rsidRPr="00746E22">
        <w:rPr>
          <w:b/>
          <w:bCs/>
        </w:rPr>
        <w:t>John P. Pratt posts an updated list of his articles dealing with astronomical cycles on his</w:t>
      </w:r>
    </w:p>
    <w:p w14:paraId="2ACDF0DA" w14:textId="4BB136F2" w:rsidR="00746E22" w:rsidRDefault="00746E22" w:rsidP="00746E22">
      <w:pPr>
        <w:spacing w:after="0"/>
        <w:ind w:left="720" w:firstLine="720"/>
        <w:rPr>
          <w:b/>
          <w:bCs/>
        </w:rPr>
      </w:pPr>
      <w:r w:rsidRPr="00746E22">
        <w:rPr>
          <w:b/>
          <w:bCs/>
        </w:rPr>
        <w:t xml:space="preserve"> </w:t>
      </w:r>
      <w:r w:rsidR="00310C2C" w:rsidRPr="00310C2C">
        <w:rPr>
          <w:b/>
          <w:bCs/>
          <w:u w:val="single"/>
        </w:rPr>
        <w:t>W</w:t>
      </w:r>
      <w:r w:rsidRPr="00746E22">
        <w:rPr>
          <w:b/>
          <w:bCs/>
          <w:u w:val="single"/>
        </w:rPr>
        <w:t>ebsite</w:t>
      </w:r>
      <w:r w:rsidR="00310C2C">
        <w:rPr>
          <w:b/>
          <w:bCs/>
        </w:rPr>
        <w:t xml:space="preserve"> and a </w:t>
      </w:r>
      <w:r w:rsidR="00310C2C" w:rsidRPr="00310C2C">
        <w:rPr>
          <w:b/>
          <w:bCs/>
          <w:u w:val="single"/>
        </w:rPr>
        <w:t>published CD</w:t>
      </w:r>
      <w:r w:rsidRPr="00746E22">
        <w:t>.</w:t>
      </w:r>
      <w:r w:rsidR="00310C2C">
        <w:t xml:space="preserve">  </w:t>
      </w:r>
      <w:r w:rsidRPr="00746E22">
        <w:rPr>
          <w:b/>
          <w:bCs/>
        </w:rPr>
        <w:t xml:space="preserve">Many deal with the dating of Christ. </w:t>
      </w:r>
    </w:p>
    <w:p w14:paraId="6704FB93" w14:textId="77777777" w:rsidR="00310C2C" w:rsidRDefault="00310C2C" w:rsidP="00310C2C">
      <w:pPr>
        <w:spacing w:after="0"/>
        <w:rPr>
          <w:b/>
          <w:bCs/>
        </w:rPr>
      </w:pPr>
    </w:p>
    <w:p w14:paraId="6EA4D511" w14:textId="56E61D18" w:rsidR="00746E22" w:rsidRPr="00746E22" w:rsidRDefault="00310C2C" w:rsidP="00310C2C">
      <w:pPr>
        <w:spacing w:after="0"/>
      </w:pPr>
      <w:r>
        <w:rPr>
          <w:b/>
          <w:bCs/>
        </w:rPr>
        <w:tab/>
      </w:r>
      <w:r w:rsidR="009033E7">
        <w:rPr>
          <w:b/>
          <w:bCs/>
        </w:rPr>
        <w:t>[</w:t>
      </w:r>
      <w:r w:rsidR="00746E22" w:rsidRPr="009033E7">
        <w:rPr>
          <w:color w:val="FF0000"/>
        </w:rPr>
        <w:t xml:space="preserve">Note* </w:t>
      </w:r>
      <w:r w:rsidR="00746E22" w:rsidRPr="00746E22">
        <w:t xml:space="preserve">I have gone through the articles and selected those that I feel might be pertinent.  The </w:t>
      </w:r>
    </w:p>
    <w:p w14:paraId="448ECCB6" w14:textId="54F70D51" w:rsidR="00746E22" w:rsidRPr="00746E22" w:rsidRDefault="00746E22" w:rsidP="00746E22">
      <w:pPr>
        <w:spacing w:after="0"/>
        <w:ind w:firstLine="720"/>
      </w:pPr>
      <w:r w:rsidRPr="00746E22">
        <w:t>following is a list:</w:t>
      </w:r>
      <w:r w:rsidR="009033E7">
        <w:t>]</w:t>
      </w:r>
    </w:p>
    <w:p w14:paraId="35502C5F" w14:textId="77777777" w:rsidR="00746E22" w:rsidRPr="00746E22" w:rsidRDefault="00746E22" w:rsidP="00746E22">
      <w:pPr>
        <w:spacing w:after="0"/>
        <w:ind w:firstLine="720"/>
      </w:pPr>
    </w:p>
    <w:p w14:paraId="5FC31293" w14:textId="02333E1C" w:rsidR="00746E22" w:rsidRPr="00746E22" w:rsidRDefault="00746E22" w:rsidP="00746E22">
      <w:pPr>
        <w:ind w:left="720"/>
      </w:pPr>
      <w:r w:rsidRPr="00746E22">
        <w:rPr>
          <w:b/>
          <w:bCs/>
        </w:rPr>
        <w:t>Article 1.</w:t>
      </w:r>
      <w:r w:rsidRPr="00746E22">
        <w:t> "The Restoration of Priesthood Keys on Easter 1836, Part 1:</w:t>
      </w:r>
      <w:hyperlink r:id="rId43" w:history="1">
        <w:r w:rsidRPr="00746E22">
          <w:rPr>
            <w:color w:val="0563C1" w:themeColor="hyperlink"/>
            <w:u w:val="single"/>
          </w:rPr>
          <w:t>Dating the First Easter</w:t>
        </w:r>
      </w:hyperlink>
      <w:r w:rsidRPr="00746E22">
        <w:t>," </w:t>
      </w:r>
      <w:r w:rsidRPr="00746E22">
        <w:rPr>
          <w:i/>
          <w:iCs/>
        </w:rPr>
        <w:t>Ensign</w:t>
      </w:r>
      <w:r w:rsidRPr="00746E22">
        <w:t> </w:t>
      </w:r>
      <w:r w:rsidRPr="00746E22">
        <w:rPr>
          <w:b/>
          <w:bCs/>
        </w:rPr>
        <w:t>15</w:t>
      </w:r>
      <w:r w:rsidRPr="00746E22">
        <w:t>, No. 6 (June, 1985), pp. 59-68.</w:t>
      </w:r>
      <w:r w:rsidRPr="00746E22">
        <w:br/>
        <w:t xml:space="preserve">A summary of the evidence used to date the Resurrection of Jesus Christ, proposing that Sunday, 3 April </w:t>
      </w:r>
      <w:r w:rsidR="00DC297B">
        <w:t>A.D.</w:t>
      </w:r>
      <w:r w:rsidRPr="00746E22">
        <w:t xml:space="preserve"> 33 (Greg.) is the most likely date. Most of the evidence is from the Bible; with only a few references to L.D.S. scriptures, so it should be almost totally understandable to other readers.</w:t>
      </w:r>
    </w:p>
    <w:p w14:paraId="59AC77FA" w14:textId="77777777" w:rsidR="00746E22" w:rsidRPr="00746E22" w:rsidRDefault="00746E22" w:rsidP="00746E22">
      <w:pPr>
        <w:ind w:left="720"/>
      </w:pPr>
      <w:r w:rsidRPr="00746E22">
        <w:rPr>
          <w:b/>
          <w:bCs/>
        </w:rPr>
        <w:t>Article 2.</w:t>
      </w:r>
      <w:r w:rsidRPr="00746E22">
        <w:t> "The Restoration of Priesthood Keys on Easter 1836, Part 2: </w:t>
      </w:r>
      <w:hyperlink r:id="rId44" w:history="1">
        <w:r w:rsidRPr="00746E22">
          <w:rPr>
            <w:color w:val="0563C1" w:themeColor="hyperlink"/>
            <w:u w:val="single"/>
          </w:rPr>
          <w:t>Symbolism of Passover and of Elijah's Return</w:t>
        </w:r>
      </w:hyperlink>
      <w:r w:rsidRPr="00746E22">
        <w:t>," </w:t>
      </w:r>
      <w:r w:rsidRPr="00746E22">
        <w:rPr>
          <w:i/>
          <w:iCs/>
        </w:rPr>
        <w:t>Ensign</w:t>
      </w:r>
      <w:r w:rsidRPr="00746E22">
        <w:t> </w:t>
      </w:r>
      <w:r w:rsidRPr="00746E22">
        <w:rPr>
          <w:b/>
          <w:bCs/>
        </w:rPr>
        <w:t>15</w:t>
      </w:r>
      <w:r w:rsidRPr="00746E22">
        <w:t>, No. 7 (July, 1985), pp. 55-64.</w:t>
      </w:r>
      <w:r w:rsidRPr="00746E22">
        <w:br/>
        <w:t>A summary of the reasons Passover was symbolic of the sacrifice and resurrection of Jesus Christ, followed by a discussion of the calendrical significance of the return of the Prophet Elijah to the Kirtland Temple on Easter Sunday, 3 April 1836. It is Part II of Article 1.</w:t>
      </w:r>
    </w:p>
    <w:p w14:paraId="4883A536" w14:textId="1376B325" w:rsidR="00746E22" w:rsidRPr="00746E22" w:rsidRDefault="00746E22" w:rsidP="00746E22">
      <w:pPr>
        <w:ind w:left="720"/>
      </w:pPr>
      <w:r w:rsidRPr="00746E22">
        <w:rPr>
          <w:b/>
          <w:bCs/>
        </w:rPr>
        <w:t>Article 3.</w:t>
      </w:r>
      <w:r w:rsidRPr="00746E22">
        <w:t> "</w:t>
      </w:r>
      <w:hyperlink r:id="rId45" w:history="1">
        <w:r w:rsidRPr="00746E22">
          <w:rPr>
            <w:color w:val="0563C1" w:themeColor="hyperlink"/>
            <w:u w:val="single"/>
          </w:rPr>
          <w:t>Yet Another Eclipse for Herod</w:t>
        </w:r>
      </w:hyperlink>
      <w:r w:rsidRPr="00746E22">
        <w:t>," </w:t>
      </w:r>
      <w:r w:rsidRPr="00746E22">
        <w:rPr>
          <w:i/>
          <w:iCs/>
        </w:rPr>
        <w:t>The Planetarian*</w:t>
      </w:r>
      <w:r w:rsidRPr="00746E22">
        <w:t> vol. 19, no. 4, Dec. 1990, pp. 8-14.</w:t>
      </w:r>
      <w:r w:rsidRPr="00746E22">
        <w:br/>
        <w:t>The date of the birth of Christ is usually estimated from the date of the death of King Herod, generally believed to have been in 4 </w:t>
      </w:r>
      <w:r w:rsidR="00DC297B">
        <w:t>B.C.</w:t>
      </w:r>
      <w:r w:rsidRPr="00746E22">
        <w:t xml:space="preserve"> Herod's death date is tied to a lunar eclipse, usually thought to be the one that occurred in March of that year. This article is the first to propose that the correct eclipse occurred in December of 1 </w:t>
      </w:r>
      <w:r w:rsidR="00DC297B">
        <w:t>B.C.</w:t>
      </w:r>
      <w:r w:rsidRPr="00746E22">
        <w:t xml:space="preserve"> and that Christ was born around Passover of 1 </w:t>
      </w:r>
      <w:r w:rsidR="00DC297B">
        <w:t>B.C.</w:t>
      </w:r>
    </w:p>
    <w:p w14:paraId="7D65D7F6" w14:textId="77777777" w:rsidR="00746E22" w:rsidRPr="00746E22" w:rsidRDefault="00746E22" w:rsidP="00746E22">
      <w:pPr>
        <w:ind w:left="720"/>
      </w:pPr>
      <w:r w:rsidRPr="00746E22">
        <w:rPr>
          <w:b/>
          <w:bCs/>
        </w:rPr>
        <w:t>Article 4.</w:t>
      </w:r>
      <w:r w:rsidRPr="00746E22">
        <w:t> "</w:t>
      </w:r>
      <w:hyperlink r:id="rId46" w:history="1">
        <w:r w:rsidRPr="00746E22">
          <w:rPr>
            <w:color w:val="0563C1" w:themeColor="hyperlink"/>
            <w:u w:val="single"/>
          </w:rPr>
          <w:t>Passover: Was it Symbolic of His Coming</w:t>
        </w:r>
      </w:hyperlink>
      <w:r w:rsidRPr="00746E22">
        <w:t>?" </w:t>
      </w:r>
      <w:r w:rsidRPr="00746E22">
        <w:rPr>
          <w:i/>
          <w:iCs/>
        </w:rPr>
        <w:t>The Ensign</w:t>
      </w:r>
      <w:r w:rsidRPr="00746E22">
        <w:t> </w:t>
      </w:r>
      <w:r w:rsidRPr="00746E22">
        <w:rPr>
          <w:b/>
          <w:bCs/>
        </w:rPr>
        <w:t>24,</w:t>
      </w:r>
      <w:r w:rsidRPr="00746E22">
        <w:t> 1 (Jan, 1994), pp 38-45.</w:t>
      </w:r>
      <w:r w:rsidRPr="00746E22">
        <w:br/>
        <w:t>It is widely believed among Christians that the Jewish Passover was symbolic of the death of Jesus Christ (1 Cor. 5:7). This is the first article that proposes that Passover also symbolized the </w:t>
      </w:r>
      <w:r w:rsidRPr="00746E22">
        <w:rPr>
          <w:i/>
          <w:iCs/>
        </w:rPr>
        <w:t>birth</w:t>
      </w:r>
      <w:r w:rsidRPr="00746E22">
        <w:t> of Jesus Christ.</w:t>
      </w:r>
    </w:p>
    <w:p w14:paraId="471B0648" w14:textId="77777777" w:rsidR="00746E22" w:rsidRPr="00746E22" w:rsidRDefault="00746E22" w:rsidP="00746E22">
      <w:pPr>
        <w:ind w:left="720"/>
      </w:pPr>
      <w:r w:rsidRPr="00746E22">
        <w:rPr>
          <w:b/>
          <w:bCs/>
        </w:rPr>
        <w:t>Article 5.</w:t>
      </w:r>
      <w:r w:rsidRPr="00746E22">
        <w:t> "</w:t>
      </w:r>
      <w:hyperlink r:id="rId47" w:history="1">
        <w:r w:rsidRPr="00746E22">
          <w:rPr>
            <w:color w:val="0563C1" w:themeColor="hyperlink"/>
            <w:u w:val="single"/>
          </w:rPr>
          <w:t>When Was Judah's 70-Year Babylonian Captivity?</w:t>
        </w:r>
      </w:hyperlink>
      <w:r w:rsidRPr="00746E22">
        <w:t>," </w:t>
      </w:r>
      <w:r w:rsidRPr="00746E22">
        <w:rPr>
          <w:i/>
          <w:iCs/>
        </w:rPr>
        <w:t>Ensign</w:t>
      </w:r>
      <w:r w:rsidRPr="00746E22">
        <w:t> </w:t>
      </w:r>
      <w:r w:rsidRPr="00746E22">
        <w:rPr>
          <w:b/>
          <w:bCs/>
        </w:rPr>
        <w:t>28, </w:t>
      </w:r>
      <w:r w:rsidRPr="00746E22">
        <w:t>No. 10 (Oct, 1998), pp. 64-65.</w:t>
      </w:r>
      <w:r w:rsidRPr="00746E22">
        <w:br/>
        <w:t>Jeremiah prophesied that the captivity of Israel in Babylon would last 70 years. Many commentaries state that the captivity only lasted less than 60 years. This article suggests that if Jewish reckoning is used from the date of the first captives, then it lasted exactly 70 years.</w:t>
      </w:r>
    </w:p>
    <w:p w14:paraId="72CCD331" w14:textId="77777777" w:rsidR="00746E22" w:rsidRPr="00746E22" w:rsidRDefault="00746E22" w:rsidP="00746E22">
      <w:pPr>
        <w:ind w:left="720"/>
      </w:pPr>
      <w:r w:rsidRPr="00746E22">
        <w:rPr>
          <w:b/>
          <w:bCs/>
        </w:rPr>
        <w:lastRenderedPageBreak/>
        <w:t>Article 6.</w:t>
      </w:r>
      <w:r w:rsidRPr="00746E22">
        <w:t> "</w:t>
      </w:r>
      <w:hyperlink r:id="rId48" w:history="1">
        <w:r w:rsidRPr="00746E22">
          <w:rPr>
            <w:color w:val="0563C1" w:themeColor="hyperlink"/>
            <w:u w:val="single"/>
          </w:rPr>
          <w:t>Hebrew Calendar Testifies of Latter-day Events</w:t>
        </w:r>
      </w:hyperlink>
      <w:r w:rsidRPr="00746E22">
        <w:t>," </w:t>
      </w:r>
      <w:r w:rsidRPr="00746E22">
        <w:rPr>
          <w:i/>
          <w:iCs/>
        </w:rPr>
        <w:t>Meridian Magazine</w:t>
      </w:r>
      <w:r w:rsidRPr="00746E22">
        <w:t> (17 Sep 1999).</w:t>
      </w:r>
      <w:r w:rsidRPr="00746E22">
        <w:br/>
        <w:t>Some events of the restoration appear to have been timed according to the Hebrew calendar.</w:t>
      </w:r>
    </w:p>
    <w:p w14:paraId="36CEF33E" w14:textId="77777777" w:rsidR="00746E22" w:rsidRPr="00746E22" w:rsidRDefault="00746E22" w:rsidP="00746E22">
      <w:pPr>
        <w:ind w:left="720"/>
      </w:pPr>
      <w:r w:rsidRPr="00746E22">
        <w:rPr>
          <w:b/>
          <w:bCs/>
        </w:rPr>
        <w:t>Article 7.</w:t>
      </w:r>
      <w:r w:rsidRPr="00746E22">
        <w:t> "</w:t>
      </w:r>
      <w:hyperlink r:id="rId49" w:history="1">
        <w:r w:rsidRPr="00746E22">
          <w:rPr>
            <w:color w:val="0563C1" w:themeColor="hyperlink"/>
            <w:u w:val="single"/>
          </w:rPr>
          <w:t>Lehi's 600-Year Prophecy of the Birth of Christ</w:t>
        </w:r>
      </w:hyperlink>
      <w:r w:rsidRPr="00746E22">
        <w:t>," </w:t>
      </w:r>
      <w:r w:rsidRPr="00746E22">
        <w:rPr>
          <w:i/>
          <w:iCs/>
        </w:rPr>
        <w:t>Meridian Magazine</w:t>
      </w:r>
      <w:r w:rsidRPr="00746E22">
        <w:t> (31 Mar 2000).</w:t>
      </w:r>
      <w:r w:rsidRPr="00746E22">
        <w:br/>
        <w:t>It is proposed the angel's prophecy that Christ would come 600 years after Lehi's departure was fulfilled to the very day.</w:t>
      </w:r>
    </w:p>
    <w:p w14:paraId="3C564F7D" w14:textId="77777777" w:rsidR="00746E22" w:rsidRPr="00746E22" w:rsidRDefault="00746E22" w:rsidP="00746E22">
      <w:pPr>
        <w:ind w:left="720"/>
      </w:pPr>
      <w:r w:rsidRPr="00746E22">
        <w:rPr>
          <w:b/>
          <w:bCs/>
        </w:rPr>
        <w:t>Article 8.</w:t>
      </w:r>
      <w:r w:rsidRPr="00746E22">
        <w:t> "</w:t>
      </w:r>
      <w:hyperlink r:id="rId50" w:history="1">
        <w:r w:rsidRPr="00746E22">
          <w:rPr>
            <w:color w:val="0563C1" w:themeColor="hyperlink"/>
            <w:u w:val="single"/>
          </w:rPr>
          <w:t>What Every Mormon Should Know About Astronony</w:t>
        </w:r>
      </w:hyperlink>
      <w:r w:rsidRPr="00746E22">
        <w:t>," </w:t>
      </w:r>
      <w:r w:rsidRPr="00746E22">
        <w:rPr>
          <w:i/>
          <w:iCs/>
        </w:rPr>
        <w:t>Meridian Magazine</w:t>
      </w:r>
      <w:r w:rsidRPr="00746E22">
        <w:t> (12 May 2000).</w:t>
      </w:r>
      <w:r w:rsidRPr="00746E22">
        <w:br/>
        <w:t>Including the Big Dipper, the Bright and Morning Star, and the Constellations. This is the full text of an earlier shortened version from </w:t>
      </w:r>
      <w:hyperlink r:id="rId51" w:history="1">
        <w:r w:rsidRPr="00746E22">
          <w:rPr>
            <w:color w:val="0563C1" w:themeColor="hyperlink"/>
            <w:u w:val="single"/>
          </w:rPr>
          <w:t>12 Feb 1999</w:t>
        </w:r>
      </w:hyperlink>
      <w:r w:rsidRPr="00746E22">
        <w:t>.</w:t>
      </w:r>
    </w:p>
    <w:p w14:paraId="56345091" w14:textId="211B4EFB" w:rsidR="00746E22" w:rsidRPr="00746E22" w:rsidRDefault="00746E22" w:rsidP="00746E22">
      <w:pPr>
        <w:ind w:left="720"/>
      </w:pPr>
      <w:r w:rsidRPr="00746E22">
        <w:rPr>
          <w:b/>
          <w:bCs/>
        </w:rPr>
        <w:t>Article 9.</w:t>
      </w:r>
      <w:r w:rsidRPr="00746E22">
        <w:t> "</w:t>
      </w:r>
      <w:hyperlink r:id="rId52" w:history="1">
        <w:r w:rsidRPr="00746E22">
          <w:rPr>
            <w:color w:val="0563C1" w:themeColor="hyperlink"/>
            <w:u w:val="single"/>
          </w:rPr>
          <w:t>The Star of Bethlehem's Forerunner</w:t>
        </w:r>
      </w:hyperlink>
      <w:r w:rsidRPr="00746E22">
        <w:t>," </w:t>
      </w:r>
      <w:r w:rsidRPr="00746E22">
        <w:rPr>
          <w:i/>
          <w:iCs/>
        </w:rPr>
        <w:t>Meridian Magazine</w:t>
      </w:r>
      <w:r w:rsidRPr="00746E22">
        <w:t> (28 Nov 2000).</w:t>
      </w:r>
      <w:r w:rsidRPr="00746E22">
        <w:br/>
        <w:t xml:space="preserve">The splendid Jupiter/Venus conjunction of Jun 2 </w:t>
      </w:r>
      <w:r w:rsidR="00DC297B">
        <w:t>B.C.</w:t>
      </w:r>
      <w:r w:rsidRPr="00746E22">
        <w:t xml:space="preserve"> was most likely the sign of the conception of Jesus Christ.</w:t>
      </w:r>
    </w:p>
    <w:p w14:paraId="3003A291" w14:textId="77777777" w:rsidR="00746E22" w:rsidRPr="00746E22" w:rsidRDefault="00746E22" w:rsidP="00746E22">
      <w:pPr>
        <w:ind w:left="720"/>
      </w:pPr>
      <w:r w:rsidRPr="00746E22">
        <w:rPr>
          <w:b/>
          <w:bCs/>
        </w:rPr>
        <w:t>Article 10.</w:t>
      </w:r>
      <w:r w:rsidRPr="00746E22">
        <w:t> "</w:t>
      </w:r>
      <w:hyperlink r:id="rId53" w:history="1">
        <w:r w:rsidRPr="00746E22">
          <w:rPr>
            <w:color w:val="0563C1" w:themeColor="hyperlink"/>
            <w:u w:val="single"/>
          </w:rPr>
          <w:t>Venus Resurrects This Easter Sunday</w:t>
        </w:r>
      </w:hyperlink>
      <w:r w:rsidRPr="00746E22">
        <w:t>," </w:t>
      </w:r>
      <w:r w:rsidRPr="00746E22">
        <w:rPr>
          <w:i/>
          <w:iCs/>
        </w:rPr>
        <w:t>Meridian Magazine</w:t>
      </w:r>
      <w:r w:rsidRPr="00746E22">
        <w:t> (27 Feb 2001).</w:t>
      </w:r>
      <w:r w:rsidRPr="00746E22">
        <w:br/>
        <w:t>Introduction to the Venus Calendar, noting that the coming Easter Sunday, 15 Apr 2001, would have Venus "resurrecting" as a morning star as it did at the resurrection of Jesus Christ.</w:t>
      </w:r>
    </w:p>
    <w:p w14:paraId="168070FE" w14:textId="77777777" w:rsidR="00746E22" w:rsidRPr="00746E22" w:rsidRDefault="00746E22" w:rsidP="00746E22">
      <w:pPr>
        <w:ind w:left="720"/>
      </w:pPr>
      <w:r w:rsidRPr="00746E22">
        <w:rPr>
          <w:b/>
          <w:bCs/>
        </w:rPr>
        <w:t>Article 11.</w:t>
      </w:r>
      <w:r w:rsidRPr="00746E22">
        <w:t> "</w:t>
      </w:r>
      <w:hyperlink r:id="rId54" w:history="1">
        <w:r w:rsidRPr="00746E22">
          <w:rPr>
            <w:color w:val="0563C1" w:themeColor="hyperlink"/>
            <w:u w:val="single"/>
          </w:rPr>
          <w:t>A Native American Easter: How the Ancient American Calendar Testifies of Christ</w:t>
        </w:r>
      </w:hyperlink>
      <w:r w:rsidRPr="00746E22">
        <w:t>," </w:t>
      </w:r>
      <w:r w:rsidRPr="00746E22">
        <w:rPr>
          <w:i/>
          <w:iCs/>
        </w:rPr>
        <w:t>Meridian Magazine</w:t>
      </w:r>
      <w:r w:rsidRPr="00746E22">
        <w:t> (28 Mar 2001).</w:t>
      </w:r>
      <w:r w:rsidRPr="00746E22">
        <w:br/>
        <w:t>Introduction to the Sacred Round and how the key dates in the life of Christ are significant on the calendar, indicating that the Feathered Serpent of the Native Americans was indeed Jesus Christ.</w:t>
      </w:r>
    </w:p>
    <w:p w14:paraId="587B6B5B" w14:textId="77777777" w:rsidR="00746E22" w:rsidRPr="00746E22" w:rsidRDefault="00746E22" w:rsidP="00746E22">
      <w:pPr>
        <w:ind w:left="720"/>
      </w:pPr>
      <w:r w:rsidRPr="00746E22">
        <w:rPr>
          <w:b/>
          <w:bCs/>
        </w:rPr>
        <w:t>Article 12.</w:t>
      </w:r>
      <w:r w:rsidRPr="00746E22">
        <w:t> "</w:t>
      </w:r>
      <w:hyperlink r:id="rId55" w:history="1">
        <w:r w:rsidRPr="00746E22">
          <w:rPr>
            <w:color w:val="0563C1" w:themeColor="hyperlink"/>
            <w:u w:val="single"/>
          </w:rPr>
          <w:t>Coordinates for the Constellations</w:t>
        </w:r>
      </w:hyperlink>
      <w:r w:rsidRPr="00746E22">
        <w:t>,"(25 April 2001).</w:t>
      </w:r>
      <w:r w:rsidRPr="00746E22">
        <w:br/>
        <w:t>The constellations have proven to be an enduring map, but have never had a coordinate system fit to them. Sidereal coordinates are proposed, measuring longitude along the ecliptic from the star Pi Vir. A Uniform Vernal Equinox is also defined.</w:t>
      </w:r>
    </w:p>
    <w:p w14:paraId="11D26CE9" w14:textId="77777777" w:rsidR="00746E22" w:rsidRPr="00746E22" w:rsidRDefault="00746E22" w:rsidP="00746E22">
      <w:pPr>
        <w:ind w:left="720"/>
      </w:pPr>
      <w:r w:rsidRPr="00746E22">
        <w:rPr>
          <w:b/>
          <w:bCs/>
        </w:rPr>
        <w:t>Article 13.</w:t>
      </w:r>
      <w:r w:rsidRPr="00746E22">
        <w:t> "</w:t>
      </w:r>
      <w:hyperlink r:id="rId56" w:history="1">
        <w:r w:rsidRPr="00746E22">
          <w:rPr>
            <w:color w:val="0563C1" w:themeColor="hyperlink"/>
            <w:u w:val="single"/>
          </w:rPr>
          <w:t>Celestial Witnesses of Christ Breaking the Bands of Death</w:t>
        </w:r>
      </w:hyperlink>
      <w:r w:rsidRPr="00746E22">
        <w:t>," </w:t>
      </w:r>
      <w:r w:rsidRPr="00746E22">
        <w:rPr>
          <w:i/>
          <w:iCs/>
        </w:rPr>
        <w:t>Meridian Magazine</w:t>
      </w:r>
      <w:r w:rsidRPr="00746E22">
        <w:t> (26 Apr 2001).</w:t>
      </w:r>
      <w:r w:rsidRPr="00746E22">
        <w:br/>
        <w:t>The morning stars Venus and Mercury appeared to cut one of the Bands of Death constellation while the slowest hand on the great clock in the sky cut the other.</w:t>
      </w:r>
    </w:p>
    <w:p w14:paraId="50A8DADE" w14:textId="77777777" w:rsidR="00746E22" w:rsidRPr="00746E22" w:rsidRDefault="00746E22" w:rsidP="00746E22">
      <w:pPr>
        <w:ind w:left="720"/>
      </w:pPr>
      <w:r w:rsidRPr="00746E22">
        <w:rPr>
          <w:b/>
          <w:bCs/>
        </w:rPr>
        <w:t>Article 14.</w:t>
      </w:r>
      <w:r w:rsidRPr="00746E22">
        <w:t> "</w:t>
      </w:r>
      <w:hyperlink r:id="rId57" w:history="1">
        <w:r w:rsidRPr="00746E22">
          <w:rPr>
            <w:color w:val="0563C1" w:themeColor="hyperlink"/>
            <w:u w:val="single"/>
          </w:rPr>
          <w:t>Enoch Calendar Testifies of Christ</w:t>
        </w:r>
      </w:hyperlink>
      <w:r w:rsidRPr="00746E22">
        <w:t>," </w:t>
      </w:r>
      <w:r w:rsidRPr="00746E22">
        <w:rPr>
          <w:i/>
          <w:iCs/>
        </w:rPr>
        <w:t>Meridian Magazine</w:t>
      </w:r>
      <w:r w:rsidRPr="00746E22">
        <w:t> (11 Sep 2001).</w:t>
      </w:r>
      <w:r w:rsidRPr="00746E22">
        <w:br/>
        <w:t>The </w:t>
      </w:r>
      <w:r w:rsidRPr="00746E22">
        <w:rPr>
          <w:i/>
          <w:iCs/>
        </w:rPr>
        <w:t>Book of Enoch</w:t>
      </w:r>
      <w:r w:rsidRPr="00746E22">
        <w:t>, a "lost book" of the Bible which has been found, describes a 364-day calendar on which key dates in the life of Christ appear to fall on "holy days."</w:t>
      </w:r>
    </w:p>
    <w:p w14:paraId="78E167A3" w14:textId="77777777" w:rsidR="00746E22" w:rsidRPr="00746E22" w:rsidRDefault="00746E22" w:rsidP="00746E22">
      <w:pPr>
        <w:ind w:left="720"/>
      </w:pPr>
      <w:r w:rsidRPr="00746E22">
        <w:rPr>
          <w:b/>
          <w:bCs/>
        </w:rPr>
        <w:t>Article 20.</w:t>
      </w:r>
      <w:r w:rsidRPr="00746E22">
        <w:t> "</w:t>
      </w:r>
      <w:hyperlink r:id="rId58" w:history="1">
        <w:r w:rsidRPr="00746E22">
          <w:rPr>
            <w:color w:val="0563C1" w:themeColor="hyperlink"/>
            <w:u w:val="single"/>
          </w:rPr>
          <w:t>Celestial Witnesses of the Meridian of Time</w:t>
        </w:r>
      </w:hyperlink>
      <w:r w:rsidRPr="00746E22">
        <w:t>," </w:t>
      </w:r>
      <w:r w:rsidRPr="00746E22">
        <w:rPr>
          <w:i/>
          <w:iCs/>
        </w:rPr>
        <w:t>Meridian Magazine</w:t>
      </w:r>
      <w:r w:rsidRPr="00746E22">
        <w:t> (10 Jul 2002).</w:t>
      </w:r>
      <w:r w:rsidRPr="00746E22">
        <w:br/>
        <w:t>The year of the birth of Christ is clearly marked as the Meridian of Time both in the Enoch Calendar and also right in the lunar orbital data.</w:t>
      </w:r>
    </w:p>
    <w:p w14:paraId="7A51D51E" w14:textId="77777777" w:rsidR="00746E22" w:rsidRPr="00746E22" w:rsidRDefault="00746E22" w:rsidP="00746E22">
      <w:pPr>
        <w:ind w:left="720"/>
      </w:pPr>
      <w:r w:rsidRPr="00746E22">
        <w:rPr>
          <w:b/>
          <w:bCs/>
        </w:rPr>
        <w:t>Article 24.</w:t>
      </w:r>
      <w:r w:rsidRPr="00746E22">
        <w:t> "</w:t>
      </w:r>
      <w:hyperlink r:id="rId59" w:history="1">
        <w:r w:rsidRPr="00746E22">
          <w:rPr>
            <w:color w:val="0563C1" w:themeColor="hyperlink"/>
            <w:u w:val="single"/>
          </w:rPr>
          <w:t>Seven Sacred Calendars Testify of Christ</w:t>
        </w:r>
      </w:hyperlink>
      <w:r w:rsidRPr="00746E22">
        <w:t>," </w:t>
      </w:r>
      <w:r w:rsidRPr="00746E22">
        <w:rPr>
          <w:i/>
          <w:iCs/>
        </w:rPr>
        <w:t>Meridian Magazine</w:t>
      </w:r>
      <w:r w:rsidRPr="00746E22">
        <w:t> (9 Apr 2003).</w:t>
      </w:r>
      <w:r w:rsidRPr="00746E22">
        <w:br/>
        <w:t>The priest cycle appears to be a seventh sacred calendar which testifies of the exact holy days on which key events in the life of Christ occurred.</w:t>
      </w:r>
    </w:p>
    <w:p w14:paraId="3069D84F" w14:textId="77777777" w:rsidR="00746E22" w:rsidRPr="00746E22" w:rsidRDefault="00746E22" w:rsidP="00746E22">
      <w:pPr>
        <w:ind w:left="720"/>
      </w:pPr>
      <w:r w:rsidRPr="00746E22">
        <w:rPr>
          <w:b/>
          <w:bCs/>
        </w:rPr>
        <w:lastRenderedPageBreak/>
        <w:t>Article 25.</w:t>
      </w:r>
      <w:r w:rsidRPr="00746E22">
        <w:t> "</w:t>
      </w:r>
      <w:hyperlink r:id="rId60" w:history="1">
        <w:r w:rsidRPr="00746E22">
          <w:rPr>
            <w:color w:val="0563C1" w:themeColor="hyperlink"/>
            <w:u w:val="single"/>
          </w:rPr>
          <w:t>Venus and the Beginning of Mortality</w:t>
        </w:r>
      </w:hyperlink>
      <w:r w:rsidRPr="00746E22">
        <w:t>," </w:t>
      </w:r>
      <w:r w:rsidRPr="00746E22">
        <w:rPr>
          <w:i/>
          <w:iCs/>
        </w:rPr>
        <w:t>Meridian Magazine</w:t>
      </w:r>
      <w:r w:rsidRPr="00746E22">
        <w:t> (9 July 2003).</w:t>
      </w:r>
      <w:r w:rsidRPr="00746E22">
        <w:br/>
        <w:t>The Venus Calendar may provide a scientific method of precisely determining the chronology in the Book of Genesis, beginning with the expulsion from the Garden of Eden.</w:t>
      </w:r>
    </w:p>
    <w:p w14:paraId="679C24A4" w14:textId="77777777" w:rsidR="00746E22" w:rsidRPr="00746E22" w:rsidRDefault="00746E22" w:rsidP="00746E22">
      <w:pPr>
        <w:ind w:left="720"/>
      </w:pPr>
      <w:r w:rsidRPr="00746E22">
        <w:rPr>
          <w:b/>
          <w:bCs/>
        </w:rPr>
        <w:t>Article 26.</w:t>
      </w:r>
      <w:r w:rsidRPr="00746E22">
        <w:t> "</w:t>
      </w:r>
      <w:hyperlink r:id="rId61" w:history="1">
        <w:r w:rsidRPr="00746E22">
          <w:rPr>
            <w:color w:val="0563C1" w:themeColor="hyperlink"/>
            <w:u w:val="single"/>
          </w:rPr>
          <w:t>Astronomical Witnesses of the Great Flood</w:t>
        </w:r>
      </w:hyperlink>
      <w:r w:rsidRPr="00746E22">
        <w:t>," </w:t>
      </w:r>
      <w:r w:rsidRPr="00746E22">
        <w:rPr>
          <w:i/>
          <w:iCs/>
        </w:rPr>
        <w:t>Meridian Magazine</w:t>
      </w:r>
      <w:r w:rsidRPr="00746E22">
        <w:t> (13 Aug 2003).</w:t>
      </w:r>
      <w:r w:rsidRPr="00746E22">
        <w:br/>
        <w:t>A precise date for Noah's Deluge is indicated by sacred astronomical calendars and confirmed by witnesses of Enoch, his father Jared, and even the Savior.</w:t>
      </w:r>
    </w:p>
    <w:p w14:paraId="6C368E87" w14:textId="77777777" w:rsidR="00746E22" w:rsidRPr="00746E22" w:rsidRDefault="00746E22" w:rsidP="00746E22">
      <w:pPr>
        <w:ind w:left="720"/>
      </w:pPr>
      <w:r w:rsidRPr="00746E22">
        <w:rPr>
          <w:b/>
          <w:bCs/>
        </w:rPr>
        <w:t>Article 27.</w:t>
      </w:r>
      <w:r w:rsidRPr="00746E22">
        <w:t> "</w:t>
      </w:r>
      <w:hyperlink r:id="rId62" w:history="1">
        <w:r w:rsidRPr="00746E22">
          <w:rPr>
            <w:color w:val="0563C1" w:themeColor="hyperlink"/>
            <w:u w:val="single"/>
          </w:rPr>
          <w:t>Divine Calendars Testify of Abraham, Isaac, and Jacob</w:t>
        </w:r>
      </w:hyperlink>
      <w:r w:rsidRPr="00746E22">
        <w:t>," </w:t>
      </w:r>
      <w:r w:rsidRPr="00746E22">
        <w:rPr>
          <w:i/>
          <w:iCs/>
        </w:rPr>
        <w:t>Meridian Magazine</w:t>
      </w:r>
      <w:r w:rsidRPr="00746E22">
        <w:t> (11 Sep 2003).</w:t>
      </w:r>
      <w:r w:rsidRPr="00746E22">
        <w:br/>
        <w:t>Divine calendars indicate precise birth dates for Abraham, Ishmael, Isaac, Rebekah, and Jacob, as well as for the destruction of Sodom and Gomorrah, resolving the long-standing question of whether or not Noah and Abraham were contemporaries.</w:t>
      </w:r>
    </w:p>
    <w:p w14:paraId="0406C0EA" w14:textId="77777777" w:rsidR="00746E22" w:rsidRPr="00746E22" w:rsidRDefault="00746E22" w:rsidP="00746E22">
      <w:pPr>
        <w:ind w:left="720"/>
      </w:pPr>
      <w:r w:rsidRPr="00746E22">
        <w:rPr>
          <w:b/>
          <w:bCs/>
        </w:rPr>
        <w:t>Article 28.</w:t>
      </w:r>
      <w:r w:rsidRPr="00746E22">
        <w:t> "</w:t>
      </w:r>
      <w:hyperlink r:id="rId63" w:history="1">
        <w:r w:rsidRPr="00746E22">
          <w:rPr>
            <w:color w:val="0563C1" w:themeColor="hyperlink"/>
            <w:u w:val="single"/>
          </w:rPr>
          <w:t>Exodus Date Testifies of Christ</w:t>
        </w:r>
      </w:hyperlink>
      <w:r w:rsidRPr="00746E22">
        <w:t>," </w:t>
      </w:r>
      <w:r w:rsidRPr="00746E22">
        <w:rPr>
          <w:i/>
          <w:iCs/>
        </w:rPr>
        <w:t>Meridian Magazine</w:t>
      </w:r>
      <w:r w:rsidRPr="00746E22">
        <w:t> (7 Oct 2003).</w:t>
      </w:r>
      <w:r w:rsidRPr="00746E22">
        <w:br/>
        <w:t>The Exodus account includes detailed patterns which testify of its precise date and that Jesus Christ was the Messiah whom Moses typified.</w:t>
      </w:r>
    </w:p>
    <w:p w14:paraId="12238BD4" w14:textId="77777777" w:rsidR="00746E22" w:rsidRPr="00746E22" w:rsidRDefault="00746E22" w:rsidP="00746E22">
      <w:pPr>
        <w:ind w:left="720"/>
      </w:pPr>
      <w:r w:rsidRPr="00746E22">
        <w:rPr>
          <w:b/>
          <w:bCs/>
        </w:rPr>
        <w:t>Article 30.</w:t>
      </w:r>
      <w:r w:rsidRPr="00746E22">
        <w:t> "</w:t>
      </w:r>
      <w:hyperlink r:id="rId64" w:history="1">
        <w:r w:rsidRPr="00746E22">
          <w:rPr>
            <w:color w:val="0563C1" w:themeColor="hyperlink"/>
            <w:u w:val="single"/>
          </w:rPr>
          <w:t>The Nephite Calendar</w:t>
        </w:r>
      </w:hyperlink>
      <w:r w:rsidRPr="00746E22">
        <w:t>," </w:t>
      </w:r>
      <w:r w:rsidRPr="00746E22">
        <w:rPr>
          <w:i/>
          <w:iCs/>
        </w:rPr>
        <w:t>Meridian Magazine</w:t>
      </w:r>
      <w:r w:rsidRPr="00746E22">
        <w:t> (14 Jan 2004).</w:t>
      </w:r>
      <w:r w:rsidRPr="00746E22">
        <w:br/>
        <w:t>A precise Nephite calendar is proposed which provides exact dates from Lehi to Christ. The dates for King Benjamin's speech and for the angel's visit to Amulek witness that it may be correct.</w:t>
      </w:r>
    </w:p>
    <w:p w14:paraId="78B80E0B" w14:textId="77777777" w:rsidR="00746E22" w:rsidRPr="00746E22" w:rsidRDefault="00746E22" w:rsidP="00746E22">
      <w:pPr>
        <w:ind w:left="720"/>
      </w:pPr>
      <w:r w:rsidRPr="00746E22">
        <w:rPr>
          <w:b/>
          <w:bCs/>
        </w:rPr>
        <w:t>Article 31.</w:t>
      </w:r>
      <w:r w:rsidRPr="00746E22">
        <w:t> "</w:t>
      </w:r>
      <w:hyperlink r:id="rId65" w:history="1">
        <w:r w:rsidRPr="00746E22">
          <w:rPr>
            <w:color w:val="0563C1" w:themeColor="hyperlink"/>
            <w:u w:val="single"/>
          </w:rPr>
          <w:t>The Planets Testify of the Creator</w:t>
        </w:r>
      </w:hyperlink>
      <w:r w:rsidRPr="00746E22">
        <w:t>" </w:t>
      </w:r>
      <w:r w:rsidRPr="00746E22">
        <w:rPr>
          <w:i/>
          <w:iCs/>
        </w:rPr>
        <w:t>Meridian Magazine</w:t>
      </w:r>
      <w:r w:rsidRPr="00746E22">
        <w:t> (14 Apr 2004).</w:t>
      </w:r>
      <w:r w:rsidRPr="00746E22">
        <w:br/>
        <w:t>The Book of Abraham claim about planetary "set times" leads to startling evidence for design by a Creator. Planetary periods, and even some intervals between conjunctions, are multiples of two sacred time units.</w:t>
      </w:r>
    </w:p>
    <w:p w14:paraId="47FFA785" w14:textId="77777777" w:rsidR="00746E22" w:rsidRPr="00746E22" w:rsidRDefault="00746E22" w:rsidP="00746E22">
      <w:pPr>
        <w:ind w:left="720"/>
      </w:pPr>
      <w:r w:rsidRPr="00746E22">
        <w:rPr>
          <w:b/>
          <w:bCs/>
        </w:rPr>
        <w:t>Article 32.</w:t>
      </w:r>
      <w:r w:rsidRPr="00746E22">
        <w:t> "</w:t>
      </w:r>
      <w:hyperlink r:id="rId66" w:history="1">
        <w:r w:rsidRPr="00746E22">
          <w:rPr>
            <w:color w:val="0563C1" w:themeColor="hyperlink"/>
            <w:u w:val="single"/>
          </w:rPr>
          <w:t>The Planet Uranus Testifies of Christ</w:t>
        </w:r>
      </w:hyperlink>
      <w:r w:rsidRPr="00746E22">
        <w:t>" </w:t>
      </w:r>
      <w:r w:rsidRPr="00746E22">
        <w:rPr>
          <w:i/>
          <w:iCs/>
        </w:rPr>
        <w:t>Meridian Magazine</w:t>
      </w:r>
      <w:r w:rsidRPr="00746E22">
        <w:t> (18 Jun 2004).</w:t>
      </w:r>
      <w:r w:rsidRPr="00746E22">
        <w:br/>
        <w:t>The planet Uranus (Chronos) not only tracks the earth's millennia, but also testifies of precise dates for Adam and Jesus Christ.</w:t>
      </w:r>
    </w:p>
    <w:p w14:paraId="35CA65F8" w14:textId="77777777" w:rsidR="00746E22" w:rsidRPr="00746E22" w:rsidRDefault="00746E22" w:rsidP="00746E22">
      <w:pPr>
        <w:ind w:left="720"/>
      </w:pPr>
      <w:r w:rsidRPr="00746E22">
        <w:rPr>
          <w:b/>
          <w:bCs/>
        </w:rPr>
        <w:t>Article 33.</w:t>
      </w:r>
      <w:r w:rsidRPr="00746E22">
        <w:t> "</w:t>
      </w:r>
      <w:hyperlink r:id="rId67" w:history="1">
        <w:r w:rsidRPr="00746E22">
          <w:rPr>
            <w:color w:val="0563C1" w:themeColor="hyperlink"/>
            <w:u w:val="single"/>
          </w:rPr>
          <w:t>Lost Constellation Testifies of Christ</w:t>
        </w:r>
      </w:hyperlink>
      <w:r w:rsidRPr="00746E22">
        <w:t>" </w:t>
      </w:r>
      <w:r w:rsidRPr="00746E22">
        <w:rPr>
          <w:i/>
          <w:iCs/>
        </w:rPr>
        <w:t>Meridian Magazine</w:t>
      </w:r>
      <w:r w:rsidRPr="00746E22">
        <w:t> (14 Jul 2004).</w:t>
      </w:r>
      <w:r w:rsidRPr="00746E22">
        <w:br/>
        <w:t>Ancient Egyptians and Persians provide enough clues to restore a lost constellation, testifying of the virgin birth of Jesus Christ.</w:t>
      </w:r>
    </w:p>
    <w:p w14:paraId="30B6ADF7" w14:textId="77777777" w:rsidR="00746E22" w:rsidRPr="00746E22" w:rsidRDefault="00746E22" w:rsidP="00746E22">
      <w:pPr>
        <w:ind w:left="720"/>
      </w:pPr>
      <w:r w:rsidRPr="00746E22">
        <w:rPr>
          <w:b/>
          <w:bCs/>
        </w:rPr>
        <w:t>Article 34.</w:t>
      </w:r>
      <w:r w:rsidRPr="00746E22">
        <w:t> "</w:t>
      </w:r>
      <w:hyperlink r:id="rId68" w:history="1">
        <w:r w:rsidRPr="00746E22">
          <w:rPr>
            <w:color w:val="0563C1" w:themeColor="hyperlink"/>
            <w:u w:val="single"/>
          </w:rPr>
          <w:t>Daniel's Prophecy Foretells Date of Crucifixion</w:t>
        </w:r>
      </w:hyperlink>
      <w:r w:rsidRPr="00746E22">
        <w:t>" </w:t>
      </w:r>
      <w:r w:rsidRPr="00746E22">
        <w:rPr>
          <w:i/>
          <w:iCs/>
        </w:rPr>
        <w:t>Meridian Magazine</w:t>
      </w:r>
      <w:r w:rsidRPr="00746E22">
        <w:t> (15 Sep 2004).</w:t>
      </w:r>
      <w:r w:rsidRPr="00746E22">
        <w:br/>
        <w:t>Sir Isaac Newton provided a key to understanding how Daniel prophesied the date of the Crucifixion to the very day.</w:t>
      </w:r>
    </w:p>
    <w:p w14:paraId="6B3CB285" w14:textId="77777777" w:rsidR="00746E22" w:rsidRPr="00746E22" w:rsidRDefault="00746E22" w:rsidP="00746E22">
      <w:pPr>
        <w:ind w:left="720"/>
      </w:pPr>
      <w:r w:rsidRPr="00746E22">
        <w:rPr>
          <w:b/>
          <w:bCs/>
        </w:rPr>
        <w:t>Article 35.</w:t>
      </w:r>
      <w:r w:rsidRPr="00746E22">
        <w:t> "</w:t>
      </w:r>
      <w:hyperlink r:id="rId69" w:history="1">
        <w:r w:rsidRPr="00746E22">
          <w:rPr>
            <w:color w:val="0563C1" w:themeColor="hyperlink"/>
            <w:u w:val="single"/>
          </w:rPr>
          <w:t>Jubilee Calendar Testifies of Christ</w:t>
        </w:r>
      </w:hyperlink>
      <w:r w:rsidRPr="00746E22">
        <w:t>" </w:t>
      </w:r>
      <w:r w:rsidRPr="00746E22">
        <w:rPr>
          <w:i/>
          <w:iCs/>
        </w:rPr>
        <w:t>Meridian Magazine</w:t>
      </w:r>
      <w:r w:rsidRPr="00746E22">
        <w:t> (17 Nov 2004).</w:t>
      </w:r>
      <w:r w:rsidRPr="00746E22">
        <w:br/>
        <w:t>The Jubilee Calendar is proposed as a restoration of an ancient inspired version, with evidence that it is used by the Lord for many sacred events.</w:t>
      </w:r>
    </w:p>
    <w:p w14:paraId="129997B3" w14:textId="77777777" w:rsidR="00746E22" w:rsidRPr="00746E22" w:rsidRDefault="00746E22" w:rsidP="00746E22">
      <w:pPr>
        <w:ind w:left="720"/>
      </w:pPr>
      <w:r w:rsidRPr="00746E22">
        <w:rPr>
          <w:b/>
          <w:bCs/>
        </w:rPr>
        <w:t>Article 36.</w:t>
      </w:r>
      <w:r w:rsidRPr="00746E22">
        <w:t> "</w:t>
      </w:r>
      <w:hyperlink r:id="rId70" w:history="1">
        <w:r w:rsidRPr="00746E22">
          <w:rPr>
            <w:color w:val="0563C1" w:themeColor="hyperlink"/>
            <w:u w:val="single"/>
          </w:rPr>
          <w:t>The Zodiac Testifies of Christ</w:t>
        </w:r>
      </w:hyperlink>
      <w:r w:rsidRPr="00746E22">
        <w:t>," </w:t>
      </w:r>
      <w:r w:rsidRPr="00746E22">
        <w:rPr>
          <w:i/>
          <w:iCs/>
        </w:rPr>
        <w:t>Meridian Magazine</w:t>
      </w:r>
      <w:r w:rsidRPr="00746E22">
        <w:t> (15 Jun 2005).</w:t>
      </w:r>
      <w:r w:rsidRPr="00746E22">
        <w:br/>
        <w:t>The zodiac constellation figures may symbolize the twelve key roles of Jesus Christ.</w:t>
      </w:r>
    </w:p>
    <w:p w14:paraId="295D596A" w14:textId="77777777" w:rsidR="00746E22" w:rsidRPr="00746E22" w:rsidRDefault="00746E22" w:rsidP="00746E22">
      <w:pPr>
        <w:ind w:left="720"/>
      </w:pPr>
      <w:r w:rsidRPr="00746E22">
        <w:rPr>
          <w:b/>
          <w:bCs/>
        </w:rPr>
        <w:t>Article 38.</w:t>
      </w:r>
      <w:r w:rsidRPr="00746E22">
        <w:t> "</w:t>
      </w:r>
      <w:hyperlink r:id="rId71" w:history="1">
        <w:r w:rsidRPr="00746E22">
          <w:rPr>
            <w:color w:val="0563C1" w:themeColor="hyperlink"/>
            <w:u w:val="single"/>
          </w:rPr>
          <w:t>Limhi, Alma, and Passover Patterns</w:t>
        </w:r>
      </w:hyperlink>
      <w:r w:rsidRPr="00746E22">
        <w:t>," </w:t>
      </w:r>
      <w:r w:rsidRPr="00746E22">
        <w:rPr>
          <w:i/>
          <w:iCs/>
        </w:rPr>
        <w:t>Meridian Magazine</w:t>
      </w:r>
      <w:r w:rsidRPr="00746E22">
        <w:t> (12 Oct 2005).</w:t>
      </w:r>
      <w:r w:rsidRPr="00746E22">
        <w:br/>
        <w:t>The Book of Mormon and sacred calendars provide keys to understand the patterns of the Biblical Exodus.</w:t>
      </w:r>
    </w:p>
    <w:p w14:paraId="7D3BF180" w14:textId="77777777" w:rsidR="00746E22" w:rsidRPr="00746E22" w:rsidRDefault="00746E22" w:rsidP="00746E22">
      <w:pPr>
        <w:ind w:left="720"/>
      </w:pPr>
      <w:r w:rsidRPr="00746E22">
        <w:rPr>
          <w:b/>
          <w:bCs/>
        </w:rPr>
        <w:lastRenderedPageBreak/>
        <w:t>Article 39.</w:t>
      </w:r>
      <w:r w:rsidRPr="00746E22">
        <w:t> "</w:t>
      </w:r>
      <w:hyperlink r:id="rId72" w:history="1">
        <w:r w:rsidRPr="00746E22">
          <w:rPr>
            <w:color w:val="0563C1" w:themeColor="hyperlink"/>
            <w:u w:val="single"/>
          </w:rPr>
          <w:t>Joshua's Seventieth Jubilee</w:t>
        </w:r>
      </w:hyperlink>
      <w:r w:rsidRPr="00746E22">
        <w:t>," </w:t>
      </w:r>
      <w:r w:rsidRPr="00746E22">
        <w:rPr>
          <w:i/>
          <w:iCs/>
        </w:rPr>
        <w:t>Meridian Magazine</w:t>
      </w:r>
      <w:r w:rsidRPr="00746E22">
        <w:t> (18 May 2006).</w:t>
      </w:r>
      <w:r w:rsidRPr="00746E22">
        <w:br/>
        <w:t>Soon we can celebrate seventy jubilees since Joshua crossed the River Jordan.</w:t>
      </w:r>
    </w:p>
    <w:p w14:paraId="7FACABF7" w14:textId="77777777" w:rsidR="00746E22" w:rsidRPr="00746E22" w:rsidRDefault="00746E22" w:rsidP="00746E22">
      <w:pPr>
        <w:ind w:left="720"/>
      </w:pPr>
      <w:r w:rsidRPr="00746E22">
        <w:rPr>
          <w:b/>
          <w:bCs/>
        </w:rPr>
        <w:t>Article 43.</w:t>
      </w:r>
      <w:r w:rsidRPr="00746E22">
        <w:t> "</w:t>
      </w:r>
      <w:hyperlink r:id="rId73" w:history="1">
        <w:r w:rsidRPr="00746E22">
          <w:rPr>
            <w:color w:val="0563C1" w:themeColor="hyperlink"/>
            <w:u w:val="single"/>
          </w:rPr>
          <w:t>The Hebrew Calendar Testifies of the Creator</w:t>
        </w:r>
      </w:hyperlink>
      <w:r w:rsidRPr="00746E22">
        <w:t>" </w:t>
      </w:r>
      <w:r w:rsidRPr="00746E22">
        <w:rPr>
          <w:i/>
          <w:iCs/>
        </w:rPr>
        <w:t>Meridian Magazine</w:t>
      </w:r>
      <w:r w:rsidRPr="00746E22">
        <w:t> (26 Oct 2007).</w:t>
      </w:r>
      <w:r w:rsidRPr="00746E22">
        <w:br/>
        <w:t>The precise lengths of the solar year and lunar month were apparently designed to fit the day-year pattern of the Hebrew calendar.</w:t>
      </w:r>
    </w:p>
    <w:p w14:paraId="1E4E154C" w14:textId="77777777" w:rsidR="00746E22" w:rsidRPr="00746E22" w:rsidRDefault="00746E22" w:rsidP="00746E22">
      <w:pPr>
        <w:ind w:left="720"/>
      </w:pPr>
      <w:r w:rsidRPr="00746E22">
        <w:rPr>
          <w:b/>
          <w:bCs/>
        </w:rPr>
        <w:t>Article 45.</w:t>
      </w:r>
      <w:r w:rsidRPr="00746E22">
        <w:t> "</w:t>
      </w:r>
      <w:hyperlink r:id="rId74" w:history="1">
        <w:r w:rsidRPr="00746E22">
          <w:rPr>
            <w:color w:val="0563C1" w:themeColor="hyperlink"/>
            <w:u w:val="single"/>
          </w:rPr>
          <w:t>Venus Testifies of Christ</w:t>
        </w:r>
      </w:hyperlink>
      <w:r w:rsidRPr="00746E22">
        <w:t>" </w:t>
      </w:r>
      <w:r w:rsidRPr="00746E22">
        <w:rPr>
          <w:i/>
          <w:iCs/>
        </w:rPr>
        <w:t>Meridian Magazine</w:t>
      </w:r>
      <w:r w:rsidRPr="00746E22">
        <w:t> (10 Feb 2010).</w:t>
      </w:r>
      <w:r w:rsidRPr="00746E22">
        <w:br/>
        <w:t>The evening and morning star has eight key orbital places, and each corresponds to one major event in the life of Jesus Christ.</w:t>
      </w:r>
    </w:p>
    <w:p w14:paraId="3493D41C" w14:textId="77777777" w:rsidR="00746E22" w:rsidRPr="00746E22" w:rsidRDefault="00746E22" w:rsidP="00746E22">
      <w:pPr>
        <w:ind w:left="720"/>
      </w:pPr>
      <w:r w:rsidRPr="00746E22">
        <w:rPr>
          <w:b/>
          <w:bCs/>
        </w:rPr>
        <w:t>Article 48.</w:t>
      </w:r>
      <w:r w:rsidRPr="00746E22">
        <w:t> "</w:t>
      </w:r>
      <w:hyperlink r:id="rId75" w:history="1">
        <w:r w:rsidRPr="00746E22">
          <w:rPr>
            <w:color w:val="0563C1" w:themeColor="hyperlink"/>
            <w:u w:val="single"/>
          </w:rPr>
          <w:t>Jubilee Witness</w:t>
        </w:r>
      </w:hyperlink>
      <w:r w:rsidRPr="00746E22">
        <w:t>" </w:t>
      </w:r>
      <w:r w:rsidRPr="00746E22">
        <w:rPr>
          <w:i/>
          <w:iCs/>
        </w:rPr>
        <w:t>Meridian Magazine</w:t>
      </w:r>
      <w:r w:rsidRPr="00746E22">
        <w:t> (17 Oct 2012).</w:t>
      </w:r>
      <w:r w:rsidRPr="00746E22">
        <w:br/>
        <w:t>The Prophet Jeremiah provides a powerful witness identifying 589 BC as a jubilee year.</w:t>
      </w:r>
    </w:p>
    <w:p w14:paraId="263D054C" w14:textId="77777777" w:rsidR="00746E22" w:rsidRPr="00746E22" w:rsidRDefault="00746E22" w:rsidP="00746E22">
      <w:pPr>
        <w:ind w:left="720"/>
      </w:pPr>
      <w:r w:rsidRPr="00746E22">
        <w:rPr>
          <w:b/>
          <w:bCs/>
        </w:rPr>
        <w:t>Article 49.</w:t>
      </w:r>
      <w:r w:rsidRPr="00746E22">
        <w:t> "</w:t>
      </w:r>
      <w:hyperlink r:id="rId76" w:history="1">
        <w:r w:rsidRPr="00746E22">
          <w:rPr>
            <w:color w:val="0563C1" w:themeColor="hyperlink"/>
            <w:u w:val="single"/>
          </w:rPr>
          <w:t>Venus Calendar Patterns Testify of Scriptures</w:t>
        </w:r>
      </w:hyperlink>
      <w:r w:rsidRPr="00746E22">
        <w:t>" (26 Apr 2013).</w:t>
      </w:r>
      <w:r w:rsidRPr="00746E22">
        <w:br/>
        <w:t>Patterns of multiple dates on the Venus Calendar provide compelling witnesses of many scriptural events throughout history, including the life of Christ, and many birth, death, and even ordination dates of Biblical patriarchs.</w:t>
      </w:r>
    </w:p>
    <w:p w14:paraId="0E010742" w14:textId="77777777" w:rsidR="00746E22" w:rsidRPr="00746E22" w:rsidRDefault="00746E22" w:rsidP="00746E22">
      <w:pPr>
        <w:ind w:left="720"/>
      </w:pPr>
      <w:r w:rsidRPr="00746E22">
        <w:rPr>
          <w:b/>
          <w:bCs/>
        </w:rPr>
        <w:t>Article 54.</w:t>
      </w:r>
      <w:r w:rsidRPr="00746E22">
        <w:t> "</w:t>
      </w:r>
      <w:hyperlink r:id="rId77" w:history="1">
        <w:r w:rsidRPr="00746E22">
          <w:rPr>
            <w:color w:val="0563C1" w:themeColor="hyperlink"/>
            <w:u w:val="single"/>
          </w:rPr>
          <w:t>Ten Sacred Calendars Testify of Christ</w:t>
        </w:r>
      </w:hyperlink>
      <w:r w:rsidRPr="00746E22">
        <w:t>" </w:t>
      </w:r>
      <w:r w:rsidRPr="00746E22">
        <w:rPr>
          <w:i/>
          <w:iCs/>
        </w:rPr>
        <w:t>Meridian Magazine</w:t>
      </w:r>
      <w:r w:rsidRPr="00746E22">
        <w:t> (19 Aug 2014).</w:t>
      </w:r>
      <w:r w:rsidRPr="00746E22">
        <w:br/>
        <w:t>Key religious events often occur on sacred calendar holy days, allowing precise dates to be deduced afterward. The life of Jesus Christ provides a compelling example.</w:t>
      </w:r>
    </w:p>
    <w:p w14:paraId="58802FDD" w14:textId="77777777" w:rsidR="00746E22" w:rsidRPr="00746E22" w:rsidRDefault="00746E22" w:rsidP="00746E22">
      <w:pPr>
        <w:ind w:left="720"/>
      </w:pPr>
      <w:r w:rsidRPr="00746E22">
        <w:rPr>
          <w:b/>
          <w:bCs/>
        </w:rPr>
        <w:t>Article 55.</w:t>
      </w:r>
      <w:r w:rsidRPr="00746E22">
        <w:t> "</w:t>
      </w:r>
      <w:hyperlink r:id="rId78" w:history="1">
        <w:r w:rsidRPr="00746E22">
          <w:rPr>
            <w:color w:val="0563C1" w:themeColor="hyperlink"/>
            <w:u w:val="single"/>
          </w:rPr>
          <w:t>Uniform Mercury Calendar Testifies of Christ</w:t>
        </w:r>
      </w:hyperlink>
      <w:r w:rsidRPr="00746E22">
        <w:t>" (2 Sep 2014).</w:t>
      </w:r>
      <w:r w:rsidRPr="00746E22">
        <w:br/>
        <w:t>The Uniform Mercury Calendar testifies of important religious dates, especially of the prophets and Jesus Christ.</w:t>
      </w:r>
    </w:p>
    <w:p w14:paraId="48B916AA" w14:textId="77777777" w:rsidR="00746E22" w:rsidRPr="00746E22" w:rsidRDefault="00746E22" w:rsidP="00746E22">
      <w:pPr>
        <w:ind w:left="720"/>
      </w:pPr>
      <w:r w:rsidRPr="00746E22">
        <w:rPr>
          <w:b/>
          <w:bCs/>
        </w:rPr>
        <w:t>Article 56.</w:t>
      </w:r>
      <w:r w:rsidRPr="00746E22">
        <w:t> "</w:t>
      </w:r>
      <w:hyperlink r:id="rId79" w:history="1">
        <w:r w:rsidRPr="00746E22">
          <w:rPr>
            <w:color w:val="0563C1" w:themeColor="hyperlink"/>
            <w:u w:val="single"/>
          </w:rPr>
          <w:t>Stronger Uniform Venus Calendar Witness</w:t>
        </w:r>
      </w:hyperlink>
      <w:r w:rsidRPr="00746E22">
        <w:t>" (2 Sep 2014).</w:t>
      </w:r>
      <w:r w:rsidRPr="00746E22">
        <w:br/>
        <w:t>The new correlation of the Uniform Venus Calendar provides an even stronger witness of Adam, the prophets, and Jesus Christ.</w:t>
      </w:r>
    </w:p>
    <w:p w14:paraId="7FA74861" w14:textId="77777777" w:rsidR="00746E22" w:rsidRPr="00746E22" w:rsidRDefault="00746E22" w:rsidP="00746E22">
      <w:pPr>
        <w:ind w:left="720"/>
      </w:pPr>
      <w:r w:rsidRPr="00746E22">
        <w:rPr>
          <w:b/>
          <w:bCs/>
        </w:rPr>
        <w:t>Article 57.</w:t>
      </w:r>
      <w:r w:rsidRPr="00746E22">
        <w:t> "</w:t>
      </w:r>
      <w:hyperlink r:id="rId80" w:history="1">
        <w:r w:rsidRPr="00746E22">
          <w:rPr>
            <w:color w:val="0563C1" w:themeColor="hyperlink"/>
            <w:u w:val="single"/>
          </w:rPr>
          <w:t>Mars Testifies of Patriarchs and Priesthoods</w:t>
        </w:r>
      </w:hyperlink>
      <w:r w:rsidRPr="00746E22">
        <w:t>" </w:t>
      </w:r>
      <w:r w:rsidRPr="00746E22">
        <w:rPr>
          <w:i/>
          <w:iCs/>
        </w:rPr>
        <w:t>Meridian Magazine</w:t>
      </w:r>
      <w:r w:rsidRPr="00746E22">
        <w:t> (29 Sep 2014).</w:t>
      </w:r>
      <w:r w:rsidRPr="00746E22">
        <w:br/>
        <w:t>The Mars Calendar testifies of patriarchs, priesthoods, temples and of Jesus Christ.</w:t>
      </w:r>
    </w:p>
    <w:p w14:paraId="4F909C29" w14:textId="77777777" w:rsidR="00746E22" w:rsidRPr="00746E22" w:rsidRDefault="00746E22" w:rsidP="00746E22">
      <w:pPr>
        <w:ind w:left="720"/>
      </w:pPr>
      <w:r w:rsidRPr="00746E22">
        <w:rPr>
          <w:b/>
          <w:bCs/>
        </w:rPr>
        <w:t>Article 63.</w:t>
      </w:r>
      <w:r w:rsidRPr="00746E22">
        <w:t> "</w:t>
      </w:r>
      <w:hyperlink r:id="rId81" w:history="1">
        <w:r w:rsidRPr="00746E22">
          <w:rPr>
            <w:color w:val="0563C1" w:themeColor="hyperlink"/>
            <w:u w:val="single"/>
          </w:rPr>
          <w:t>Twelve Steps from Christ to Adam</w:t>
        </w:r>
      </w:hyperlink>
      <w:r w:rsidRPr="00746E22">
        <w:t>" (23 Dec 2014).</w:t>
      </w:r>
      <w:r w:rsidRPr="00746E22">
        <w:br/>
        <w:t>A precise chronology from Christ back to Adam is created in twelve steps, requiring only minimal knowledge of Biblical history and the Venus Calendar.</w:t>
      </w:r>
    </w:p>
    <w:p w14:paraId="79C3B286" w14:textId="77777777" w:rsidR="00746E22" w:rsidRPr="00746E22" w:rsidRDefault="00746E22" w:rsidP="00746E22">
      <w:pPr>
        <w:ind w:left="720"/>
      </w:pPr>
      <w:r w:rsidRPr="00746E22">
        <w:rPr>
          <w:b/>
          <w:bCs/>
        </w:rPr>
        <w:t>Article 65.</w:t>
      </w:r>
      <w:r w:rsidRPr="00746E22">
        <w:t> "</w:t>
      </w:r>
      <w:hyperlink r:id="rId82" w:history="1">
        <w:r w:rsidRPr="00746E22">
          <w:rPr>
            <w:color w:val="0563C1" w:themeColor="hyperlink"/>
            <w:u w:val="single"/>
          </w:rPr>
          <w:t>How Leap Years Testify of a Creator</w:t>
        </w:r>
      </w:hyperlink>
      <w:r w:rsidRPr="00746E22">
        <w:t>" (29 Feb 2016).</w:t>
      </w:r>
      <w:r w:rsidRPr="00746E22">
        <w:br/>
        <w:t>The precise length of our solar year testifies of the design of a super-intelligent Creator.</w:t>
      </w:r>
    </w:p>
    <w:p w14:paraId="63A4B284" w14:textId="77777777" w:rsidR="00746E22" w:rsidRPr="00746E22" w:rsidRDefault="00746E22" w:rsidP="00746E22">
      <w:pPr>
        <w:ind w:left="720"/>
      </w:pPr>
      <w:r w:rsidRPr="00746E22">
        <w:rPr>
          <w:b/>
          <w:bCs/>
        </w:rPr>
        <w:t>Article 66.</w:t>
      </w:r>
      <w:r w:rsidRPr="00746E22">
        <w:t> "</w:t>
      </w:r>
      <w:hyperlink r:id="rId83" w:history="1">
        <w:r w:rsidRPr="00746E22">
          <w:rPr>
            <w:color w:val="0563C1" w:themeColor="hyperlink"/>
            <w:u w:val="single"/>
          </w:rPr>
          <w:t>This Easter is Unique in All of History</w:t>
        </w:r>
      </w:hyperlink>
      <w:r w:rsidRPr="00746E22">
        <w:t>" (1 Mar 2016).</w:t>
      </w:r>
      <w:r w:rsidRPr="00746E22">
        <w:br/>
        <w:t>Easter Sunday this year on 27 Mar 2016 is unique in history in symbolizing both the Savior's birth and resurrection.</w:t>
      </w:r>
    </w:p>
    <w:p w14:paraId="40616B43" w14:textId="77777777" w:rsidR="00746E22" w:rsidRPr="00746E22" w:rsidRDefault="00746E22" w:rsidP="00746E22">
      <w:pPr>
        <w:ind w:left="720"/>
      </w:pPr>
      <w:r w:rsidRPr="00746E22">
        <w:rPr>
          <w:b/>
          <w:bCs/>
        </w:rPr>
        <w:t>Article 67.</w:t>
      </w:r>
      <w:r w:rsidRPr="00746E22">
        <w:t> "</w:t>
      </w:r>
      <w:hyperlink r:id="rId84" w:history="1">
        <w:r w:rsidRPr="00746E22">
          <w:rPr>
            <w:color w:val="0563C1" w:themeColor="hyperlink"/>
            <w:u w:val="single"/>
          </w:rPr>
          <w:t>Star Calendar Testifies of Christ and His Servants</w:t>
        </w:r>
      </w:hyperlink>
      <w:r w:rsidRPr="00746E22">
        <w:t>" (9 Jul 2016).</w:t>
      </w:r>
      <w:r w:rsidRPr="00746E22">
        <w:br/>
        <w:t>Evidence is presented that the Lord is using the Star Calendar described herein to testify of his faithful servants. The witness of the Prophet Joseph Smith is provided in detail.</w:t>
      </w:r>
    </w:p>
    <w:p w14:paraId="745CC619" w14:textId="77777777" w:rsidR="00746E22" w:rsidRPr="00746E22" w:rsidRDefault="00746E22" w:rsidP="00746E22">
      <w:pPr>
        <w:ind w:left="720"/>
      </w:pPr>
      <w:r w:rsidRPr="00746E22">
        <w:rPr>
          <w:b/>
          <w:bCs/>
        </w:rPr>
        <w:lastRenderedPageBreak/>
        <w:t>Article 70.</w:t>
      </w:r>
      <w:r w:rsidRPr="00746E22">
        <w:t> "</w:t>
      </w:r>
      <w:hyperlink r:id="rId85" w:history="1">
        <w:r w:rsidRPr="00746E22">
          <w:rPr>
            <w:color w:val="0563C1" w:themeColor="hyperlink"/>
            <w:u w:val="single"/>
          </w:rPr>
          <w:t>God's Perpetual Hebrew Calendar</w:t>
        </w:r>
      </w:hyperlink>
      <w:r w:rsidRPr="00746E22">
        <w:t>" (28 Feb 2017).</w:t>
      </w:r>
      <w:r w:rsidRPr="00746E22">
        <w:br/>
        <w:t>The Perpetual Hebrew Calendar is a masterpiece of implementing the day-year pattern and now correctly indicates sacred event dates throughout history.</w:t>
      </w:r>
    </w:p>
    <w:p w14:paraId="2628A857" w14:textId="77777777" w:rsidR="00746E22" w:rsidRPr="00746E22" w:rsidRDefault="00746E22" w:rsidP="00746E22">
      <w:pPr>
        <w:ind w:left="720"/>
      </w:pPr>
      <w:r w:rsidRPr="00746E22">
        <w:rPr>
          <w:b/>
          <w:bCs/>
        </w:rPr>
        <w:t>Article 72.</w:t>
      </w:r>
      <w:r w:rsidRPr="00746E22">
        <w:t> "</w:t>
      </w:r>
      <w:hyperlink r:id="rId86" w:history="1">
        <w:r w:rsidRPr="00746E22">
          <w:rPr>
            <w:color w:val="0563C1" w:themeColor="hyperlink"/>
            <w:u w:val="single"/>
          </w:rPr>
          <w:t>Star Calendar: A House of Order</w:t>
        </w:r>
      </w:hyperlink>
      <w:r w:rsidRPr="00746E22">
        <w:t>" (25 Jun 2017).</w:t>
      </w:r>
      <w:r w:rsidRPr="00746E22">
        <w:br/>
        <w:t>All 364 stars of the Star Calendar have been identified and ordered to correspond to each day of the year.</w:t>
      </w:r>
    </w:p>
    <w:p w14:paraId="00CEE3CE" w14:textId="77777777" w:rsidR="00746E22" w:rsidRPr="00746E22" w:rsidRDefault="00746E22" w:rsidP="00746E22">
      <w:pPr>
        <w:ind w:left="720"/>
      </w:pPr>
      <w:r w:rsidRPr="00746E22">
        <w:rPr>
          <w:b/>
          <w:bCs/>
        </w:rPr>
        <w:t>Article 76.</w:t>
      </w:r>
      <w:r w:rsidRPr="00746E22">
        <w:t> "</w:t>
      </w:r>
      <w:hyperlink r:id="rId87" w:history="1">
        <w:r w:rsidRPr="00746E22">
          <w:rPr>
            <w:color w:val="0563C1" w:themeColor="hyperlink"/>
            <w:u w:val="single"/>
          </w:rPr>
          <w:t>The Birth Date of Jesus Christ</w:t>
        </w:r>
      </w:hyperlink>
      <w:r w:rsidRPr="00746E22">
        <w:t>" (24 Jun 2018).</w:t>
      </w:r>
      <w:r w:rsidRPr="00746E22">
        <w:br/>
        <w:t>There is compelling evidence from the Bible, Book of Mormon, and sacred calendars that Jesus was born on the evening before Thu 6 Apr 1 BC.</w:t>
      </w:r>
    </w:p>
    <w:p w14:paraId="1C061348" w14:textId="77777777" w:rsidR="00746E22" w:rsidRPr="00746E22" w:rsidRDefault="00746E22" w:rsidP="00746E22">
      <w:pPr>
        <w:ind w:left="720"/>
      </w:pPr>
      <w:r w:rsidRPr="00746E22">
        <w:rPr>
          <w:b/>
          <w:bCs/>
        </w:rPr>
        <w:t>Article 79.</w:t>
      </w:r>
      <w:r w:rsidRPr="00746E22">
        <w:t> "</w:t>
      </w:r>
      <w:hyperlink r:id="rId88" w:history="1">
        <w:r w:rsidRPr="00746E22">
          <w:rPr>
            <w:color w:val="0563C1" w:themeColor="hyperlink"/>
            <w:u w:val="single"/>
          </w:rPr>
          <w:t>Ezekiel's Prophecy of the Siege of Jerusalem</w:t>
        </w:r>
      </w:hyperlink>
      <w:r w:rsidRPr="00746E22">
        <w:t>" (15 Aug 2018).</w:t>
      </w:r>
      <w:r w:rsidRPr="00746E22">
        <w:br/>
        <w:t>Ezekiel prophesied of a siege to begin 40 years after Judah and 430 years after Israel last chose to follow God. It was fulfilled to the very day!</w:t>
      </w:r>
    </w:p>
    <w:p w14:paraId="301E6289" w14:textId="77777777" w:rsidR="00746E22" w:rsidRPr="00746E22" w:rsidRDefault="00746E22" w:rsidP="00746E22">
      <w:pPr>
        <w:ind w:left="720"/>
      </w:pPr>
      <w:r w:rsidRPr="00746E22">
        <w:rPr>
          <w:b/>
          <w:bCs/>
        </w:rPr>
        <w:t>Article 98.</w:t>
      </w:r>
      <w:r w:rsidRPr="00746E22">
        <w:t> "</w:t>
      </w:r>
      <w:hyperlink r:id="rId89" w:history="1">
        <w:r w:rsidRPr="00746E22">
          <w:rPr>
            <w:color w:val="0563C1" w:themeColor="hyperlink"/>
            <w:u w:val="single"/>
          </w:rPr>
          <w:t>Ixtlilxochitl's Toltec History</w:t>
        </w:r>
      </w:hyperlink>
      <w:r w:rsidRPr="00746E22">
        <w:t>" (1 Aug 2019).</w:t>
      </w:r>
      <w:r w:rsidRPr="00746E22">
        <w:br/>
        <w:t>This English translation from the </w:t>
      </w:r>
      <w:r w:rsidRPr="00746E22">
        <w:rPr>
          <w:i/>
          <w:iCs/>
        </w:rPr>
        <w:t>Works of Ixtlilxochitl</w:t>
      </w:r>
      <w:r w:rsidRPr="00746E22">
        <w:t> (1610) focuses on Toltec chronology.</w:t>
      </w:r>
    </w:p>
    <w:p w14:paraId="18B6FBA6" w14:textId="77777777" w:rsidR="00746E22" w:rsidRPr="00746E22" w:rsidRDefault="00746E22" w:rsidP="00746E22">
      <w:pPr>
        <w:ind w:left="720"/>
      </w:pPr>
      <w:r w:rsidRPr="00746E22">
        <w:rPr>
          <w:b/>
          <w:bCs/>
        </w:rPr>
        <w:t>Article 99.</w:t>
      </w:r>
      <w:r w:rsidRPr="00746E22">
        <w:t> "</w:t>
      </w:r>
      <w:hyperlink r:id="rId90" w:history="1">
        <w:r w:rsidRPr="00746E22">
          <w:rPr>
            <w:color w:val="0563C1" w:themeColor="hyperlink"/>
            <w:u w:val="single"/>
          </w:rPr>
          <w:t>Moroni at Toltec Empire Founding?</w:t>
        </w:r>
      </w:hyperlink>
      <w:r w:rsidRPr="00746E22">
        <w:t>" (1 Aug 2019).</w:t>
      </w:r>
      <w:r w:rsidRPr="00746E22">
        <w:br/>
        <w:t>Toltec history describes the Nephite prophet Moroni as leading the founding of their capital city Tula.</w:t>
      </w:r>
    </w:p>
    <w:p w14:paraId="3EE0D148" w14:textId="77777777" w:rsidR="00746E22" w:rsidRPr="00746E22" w:rsidRDefault="00746E22" w:rsidP="00746E22">
      <w:pPr>
        <w:ind w:left="720"/>
      </w:pPr>
      <w:r w:rsidRPr="00746E22">
        <w:rPr>
          <w:b/>
          <w:bCs/>
        </w:rPr>
        <w:t>Article 100.</w:t>
      </w:r>
      <w:r w:rsidRPr="00746E22">
        <w:t> "</w:t>
      </w:r>
      <w:hyperlink r:id="rId91" w:history="1">
        <w:r w:rsidRPr="00746E22">
          <w:rPr>
            <w:color w:val="0563C1" w:themeColor="hyperlink"/>
            <w:u w:val="single"/>
          </w:rPr>
          <w:t>The Toltec Calendar Testifies of Christ</w:t>
        </w:r>
      </w:hyperlink>
      <w:r w:rsidRPr="00746E22">
        <w:t>" (6 Aug 2019).</w:t>
      </w:r>
      <w:r w:rsidRPr="00746E22">
        <w:br/>
        <w:t>A model of the Toltec Calendar is presented which has holy days and becomes another witness of many sacred events.</w:t>
      </w:r>
    </w:p>
    <w:p w14:paraId="51C97B4E" w14:textId="77777777" w:rsidR="00746E22" w:rsidRPr="00746E22" w:rsidRDefault="00746E22" w:rsidP="00746E22">
      <w:pPr>
        <w:ind w:left="720"/>
      </w:pPr>
      <w:r w:rsidRPr="00746E22">
        <w:rPr>
          <w:b/>
          <w:bCs/>
        </w:rPr>
        <w:t>Article 106.</w:t>
      </w:r>
      <w:r w:rsidRPr="00746E22">
        <w:t> "</w:t>
      </w:r>
      <w:hyperlink r:id="rId92" w:history="1">
        <w:r w:rsidRPr="00746E22">
          <w:rPr>
            <w:color w:val="0563C1" w:themeColor="hyperlink"/>
            <w:u w:val="single"/>
          </w:rPr>
          <w:t>Celebrating Holidays</w:t>
        </w:r>
      </w:hyperlink>
      <w:r w:rsidRPr="00746E22">
        <w:t>" (10 Nov 2019).</w:t>
      </w:r>
      <w:r w:rsidRPr="00746E22">
        <w:br/>
        <w:t>Halloween, Christmas and Easter have Pagan traditions. Should Christians celebrate them?</w:t>
      </w:r>
    </w:p>
    <w:p w14:paraId="398C2DB6" w14:textId="77777777" w:rsidR="00746E22" w:rsidRPr="00746E22" w:rsidRDefault="00746E22" w:rsidP="00746E22">
      <w:pPr>
        <w:ind w:left="720"/>
      </w:pPr>
      <w:r w:rsidRPr="00746E22">
        <w:rPr>
          <w:b/>
          <w:bCs/>
        </w:rPr>
        <w:t>Article 113.</w:t>
      </w:r>
      <w:r w:rsidRPr="00746E22">
        <w:t> "</w:t>
      </w:r>
      <w:hyperlink r:id="rId93" w:history="1">
        <w:r w:rsidRPr="00746E22">
          <w:rPr>
            <w:i/>
            <w:iCs/>
            <w:color w:val="0563C1" w:themeColor="hyperlink"/>
            <w:u w:val="single"/>
          </w:rPr>
          <w:t>The Creator's Magnificent Clock</w:t>
        </w:r>
      </w:hyperlink>
      <w:r w:rsidRPr="00746E22">
        <w:t>" (11 Nov 2020).</w:t>
      </w:r>
      <w:r w:rsidRPr="00746E22">
        <w:br/>
      </w:r>
      <w:r w:rsidRPr="00746E22">
        <w:rPr>
          <w:i/>
          <w:iCs/>
        </w:rPr>
        <w:t>The Creator's Magnificent Clock</w:t>
      </w:r>
      <w:r w:rsidRPr="00746E22">
        <w:t> is my new book providing compelling evidence of the Creator by examining His celestial clock.</w:t>
      </w:r>
    </w:p>
    <w:p w14:paraId="51C278CE" w14:textId="77777777" w:rsidR="00746E22" w:rsidRPr="00746E22" w:rsidRDefault="00746E22" w:rsidP="00746E22">
      <w:pPr>
        <w:ind w:left="720"/>
      </w:pPr>
      <w:r w:rsidRPr="00746E22">
        <w:rPr>
          <w:b/>
          <w:bCs/>
        </w:rPr>
        <w:t>Article 115.</w:t>
      </w:r>
      <w:r w:rsidRPr="00746E22">
        <w:t> "</w:t>
      </w:r>
      <w:hyperlink r:id="rId94" w:history="1">
        <w:r w:rsidRPr="00746E22">
          <w:rPr>
            <w:color w:val="0563C1" w:themeColor="hyperlink"/>
            <w:u w:val="single"/>
          </w:rPr>
          <w:t>Witness of Venus Calendar Design</w:t>
        </w:r>
      </w:hyperlink>
      <w:r w:rsidRPr="00746E22">
        <w:t>" (29 Apr 2021).</w:t>
      </w:r>
      <w:r w:rsidRPr="00746E22">
        <w:br/>
        <w:t>The amazing design of the Venus Calendar is a compelling witness of God!</w:t>
      </w:r>
    </w:p>
    <w:p w14:paraId="52A7146A" w14:textId="77777777" w:rsidR="00310C2C" w:rsidRDefault="00310C2C" w:rsidP="00310C2C">
      <w:pPr>
        <w:spacing w:after="0"/>
        <w:ind w:firstLine="720"/>
      </w:pPr>
    </w:p>
    <w:p w14:paraId="0B181F7A" w14:textId="6A7681C5" w:rsidR="00310C2C" w:rsidRDefault="00AD411E" w:rsidP="00310C2C">
      <w:pPr>
        <w:spacing w:after="0"/>
        <w:ind w:firstLine="720"/>
      </w:pPr>
      <w:r>
        <w:t>[</w:t>
      </w:r>
      <w:r w:rsidR="00310C2C" w:rsidRPr="00AD411E">
        <w:rPr>
          <w:color w:val="FF0000"/>
        </w:rPr>
        <w:t>Note*</w:t>
      </w:r>
      <w:r w:rsidR="00414AEA" w:rsidRPr="00AD411E">
        <w:rPr>
          <w:color w:val="FF0000"/>
        </w:rPr>
        <w:t xml:space="preserve"> </w:t>
      </w:r>
      <w:r w:rsidR="00310C2C" w:rsidRPr="00310C2C">
        <w:t xml:space="preserve">The following resume of John Pratt’s credentials are posted on his website.  They are as </w:t>
      </w:r>
    </w:p>
    <w:p w14:paraId="4625B5A9" w14:textId="095132D7" w:rsidR="00310C2C" w:rsidRDefault="00310C2C" w:rsidP="00310C2C">
      <w:pPr>
        <w:spacing w:after="0"/>
        <w:ind w:firstLine="720"/>
      </w:pPr>
      <w:r w:rsidRPr="00310C2C">
        <w:t>follows:</w:t>
      </w:r>
    </w:p>
    <w:p w14:paraId="62FD5896" w14:textId="77777777" w:rsidR="00310C2C" w:rsidRPr="00310C2C" w:rsidRDefault="00310C2C" w:rsidP="00310C2C">
      <w:pPr>
        <w:spacing w:after="0"/>
        <w:ind w:firstLine="720"/>
      </w:pPr>
    </w:p>
    <w:p w14:paraId="2FB6FCFF" w14:textId="77777777" w:rsidR="00310C2C" w:rsidRPr="00310C2C" w:rsidRDefault="00310C2C" w:rsidP="00310C2C">
      <w:pPr>
        <w:spacing w:after="0"/>
        <w:ind w:left="720"/>
      </w:pPr>
      <w:r w:rsidRPr="00310C2C">
        <w:rPr>
          <w:b/>
          <w:bCs/>
        </w:rPr>
        <w:t>Astronomy Work History</w:t>
      </w:r>
    </w:p>
    <w:p w14:paraId="1A148BFF" w14:textId="77777777" w:rsidR="00310C2C" w:rsidRPr="00310C2C" w:rsidRDefault="00310C2C" w:rsidP="003951C4">
      <w:pPr>
        <w:numPr>
          <w:ilvl w:val="0"/>
          <w:numId w:val="4"/>
        </w:numPr>
        <w:tabs>
          <w:tab w:val="clear" w:pos="720"/>
          <w:tab w:val="num" w:pos="1440"/>
        </w:tabs>
        <w:spacing w:after="0"/>
        <w:ind w:left="1440"/>
      </w:pPr>
      <w:hyperlink r:id="rId95" w:history="1">
        <w:r w:rsidRPr="00310C2C">
          <w:rPr>
            <w:i/>
            <w:iCs/>
            <w:color w:val="0563C1" w:themeColor="hyperlink"/>
            <w:u w:val="single"/>
          </w:rPr>
          <w:t>Meridian Magazine</w:t>
        </w:r>
      </w:hyperlink>
      <w:r w:rsidRPr="00310C2C">
        <w:t> (1999-2009). Science &amp; Religion Editor. Authored over </w:t>
      </w:r>
      <w:hyperlink r:id="rId96" w:history="1">
        <w:r w:rsidRPr="00310C2C">
          <w:rPr>
            <w:color w:val="0563C1" w:themeColor="hyperlink"/>
            <w:u w:val="single"/>
          </w:rPr>
          <w:t>150 articles</w:t>
        </w:r>
      </w:hyperlink>
      <w:r w:rsidRPr="00310C2C">
        <w:t>.</w:t>
      </w:r>
    </w:p>
    <w:p w14:paraId="214B6272" w14:textId="77777777" w:rsidR="00310C2C" w:rsidRPr="00310C2C" w:rsidRDefault="00310C2C" w:rsidP="003951C4">
      <w:pPr>
        <w:numPr>
          <w:ilvl w:val="0"/>
          <w:numId w:val="4"/>
        </w:numPr>
        <w:tabs>
          <w:tab w:val="clear" w:pos="720"/>
          <w:tab w:val="num" w:pos="1440"/>
        </w:tabs>
        <w:spacing w:after="0"/>
        <w:ind w:left="1440"/>
      </w:pPr>
      <w:r w:rsidRPr="00310C2C">
        <w:t>Utah Valley State College (1991-2005). Adjunct Professor of Astronomy.</w:t>
      </w:r>
    </w:p>
    <w:p w14:paraId="640C7AB7" w14:textId="77777777" w:rsidR="00310C2C" w:rsidRPr="00310C2C" w:rsidRDefault="00310C2C" w:rsidP="003951C4">
      <w:pPr>
        <w:numPr>
          <w:ilvl w:val="0"/>
          <w:numId w:val="4"/>
        </w:numPr>
        <w:tabs>
          <w:tab w:val="clear" w:pos="720"/>
          <w:tab w:val="num" w:pos="1440"/>
        </w:tabs>
        <w:spacing w:after="0"/>
        <w:ind w:left="1440"/>
      </w:pPr>
      <w:r w:rsidRPr="00310C2C">
        <w:t>Ashton Research Corp (1988-1991). Head Research Scientist.</w:t>
      </w:r>
    </w:p>
    <w:p w14:paraId="4DCCAD60" w14:textId="77777777" w:rsidR="00310C2C" w:rsidRPr="00310C2C" w:rsidRDefault="00310C2C" w:rsidP="003951C4">
      <w:pPr>
        <w:numPr>
          <w:ilvl w:val="0"/>
          <w:numId w:val="4"/>
        </w:numPr>
        <w:tabs>
          <w:tab w:val="clear" w:pos="720"/>
          <w:tab w:val="num" w:pos="1440"/>
        </w:tabs>
        <w:spacing w:after="0"/>
        <w:ind w:left="1440"/>
      </w:pPr>
      <w:r w:rsidRPr="00310C2C">
        <w:t>Eyring Research Institute (1976-1988). Senior Aerospace engineer, Team Lead of 9 engineers.</w:t>
      </w:r>
    </w:p>
    <w:p w14:paraId="40240F1F" w14:textId="77777777" w:rsidR="00310C2C" w:rsidRPr="00310C2C" w:rsidRDefault="00310C2C" w:rsidP="00310C2C">
      <w:pPr>
        <w:spacing w:after="0"/>
        <w:ind w:left="720"/>
      </w:pPr>
      <w:r w:rsidRPr="00310C2C">
        <w:rPr>
          <w:b/>
          <w:bCs/>
        </w:rPr>
        <w:t>Software Work History</w:t>
      </w:r>
    </w:p>
    <w:p w14:paraId="4264EA88" w14:textId="77777777" w:rsidR="00310C2C" w:rsidRPr="00310C2C" w:rsidRDefault="00310C2C" w:rsidP="003951C4">
      <w:pPr>
        <w:numPr>
          <w:ilvl w:val="0"/>
          <w:numId w:val="5"/>
        </w:numPr>
        <w:tabs>
          <w:tab w:val="clear" w:pos="720"/>
          <w:tab w:val="num" w:pos="1440"/>
        </w:tabs>
        <w:spacing w:after="0"/>
        <w:ind w:left="1440"/>
      </w:pPr>
      <w:r w:rsidRPr="00310C2C">
        <w:lastRenderedPageBreak/>
        <w:t>Perfect Search (2007-2009). Developing high speed indexing and search retrieval software.</w:t>
      </w:r>
    </w:p>
    <w:p w14:paraId="34864E2E" w14:textId="77777777" w:rsidR="00310C2C" w:rsidRPr="00310C2C" w:rsidRDefault="00310C2C" w:rsidP="003951C4">
      <w:pPr>
        <w:numPr>
          <w:ilvl w:val="0"/>
          <w:numId w:val="5"/>
        </w:numPr>
        <w:tabs>
          <w:tab w:val="clear" w:pos="720"/>
          <w:tab w:val="num" w:pos="1440"/>
        </w:tabs>
        <w:spacing w:after="0"/>
        <w:ind w:left="1440"/>
      </w:pPr>
      <w:r w:rsidRPr="00310C2C">
        <w:t>Omniture (2005-2007). Developed browser based billing system for entire company.</w:t>
      </w:r>
    </w:p>
    <w:p w14:paraId="1F720E55" w14:textId="77777777" w:rsidR="00310C2C" w:rsidRPr="00310C2C" w:rsidRDefault="00310C2C" w:rsidP="003951C4">
      <w:pPr>
        <w:numPr>
          <w:ilvl w:val="0"/>
          <w:numId w:val="5"/>
        </w:numPr>
        <w:tabs>
          <w:tab w:val="clear" w:pos="720"/>
          <w:tab w:val="num" w:pos="1440"/>
        </w:tabs>
        <w:spacing w:after="0"/>
        <w:ind w:left="1440"/>
      </w:pPr>
      <w:r w:rsidRPr="00310C2C">
        <w:t>Cogito (2000-2005). Lead engineer developing learning software for network database.</w:t>
      </w:r>
    </w:p>
    <w:p w14:paraId="759CA1A0" w14:textId="77777777" w:rsidR="00310C2C" w:rsidRPr="00310C2C" w:rsidRDefault="00310C2C" w:rsidP="003951C4">
      <w:pPr>
        <w:numPr>
          <w:ilvl w:val="0"/>
          <w:numId w:val="5"/>
        </w:numPr>
        <w:tabs>
          <w:tab w:val="clear" w:pos="720"/>
          <w:tab w:val="num" w:pos="1440"/>
        </w:tabs>
        <w:spacing w:after="0"/>
        <w:ind w:left="1440"/>
      </w:pPr>
      <w:r w:rsidRPr="00310C2C">
        <w:t>Novell (1995-2000). Led team of 5 QuickFinder indexing and search engine developers.</w:t>
      </w:r>
    </w:p>
    <w:p w14:paraId="14F173A9" w14:textId="77777777" w:rsidR="00310C2C" w:rsidRPr="00310C2C" w:rsidRDefault="00310C2C" w:rsidP="003951C4">
      <w:pPr>
        <w:numPr>
          <w:ilvl w:val="0"/>
          <w:numId w:val="5"/>
        </w:numPr>
        <w:tabs>
          <w:tab w:val="clear" w:pos="720"/>
          <w:tab w:val="num" w:pos="1440"/>
        </w:tabs>
        <w:spacing w:after="0"/>
        <w:ind w:left="1440"/>
      </w:pPr>
      <w:r w:rsidRPr="00310C2C">
        <w:t>WordPerfect (1993-1994). Wrote Mac WP 3.x/WP 6.x file format conversion for Mac.</w:t>
      </w:r>
    </w:p>
    <w:p w14:paraId="0DEEC9AD" w14:textId="77777777" w:rsidR="00310C2C" w:rsidRPr="00310C2C" w:rsidRDefault="00310C2C" w:rsidP="003951C4">
      <w:pPr>
        <w:numPr>
          <w:ilvl w:val="0"/>
          <w:numId w:val="5"/>
        </w:numPr>
        <w:tabs>
          <w:tab w:val="clear" w:pos="720"/>
          <w:tab w:val="num" w:pos="1440"/>
        </w:tabs>
        <w:spacing w:after="0"/>
        <w:ind w:left="1440"/>
      </w:pPr>
      <w:r w:rsidRPr="00310C2C">
        <w:t>Eyring Research Institute (1976-1993). Led team of 9 Minuteman Missile developers.</w:t>
      </w:r>
    </w:p>
    <w:p w14:paraId="1CBBBCEE" w14:textId="77777777" w:rsidR="00310C2C" w:rsidRPr="00310C2C" w:rsidRDefault="00310C2C" w:rsidP="00310C2C">
      <w:pPr>
        <w:spacing w:after="0"/>
        <w:ind w:left="720"/>
      </w:pPr>
      <w:r w:rsidRPr="00310C2C">
        <w:rPr>
          <w:b/>
          <w:bCs/>
        </w:rPr>
        <w:t>Other Creativity</w:t>
      </w:r>
    </w:p>
    <w:p w14:paraId="694BAA16" w14:textId="77777777" w:rsidR="00310C2C" w:rsidRPr="00310C2C" w:rsidRDefault="00310C2C" w:rsidP="003951C4">
      <w:pPr>
        <w:numPr>
          <w:ilvl w:val="0"/>
          <w:numId w:val="6"/>
        </w:numPr>
        <w:tabs>
          <w:tab w:val="clear" w:pos="720"/>
          <w:tab w:val="num" w:pos="1440"/>
        </w:tabs>
        <w:spacing w:after="0"/>
        <w:ind w:left="1440"/>
      </w:pPr>
      <w:r w:rsidRPr="00310C2C">
        <w:t>Co-invented 3 software </w:t>
      </w:r>
      <w:hyperlink r:id="rId97" w:history="1">
        <w:r w:rsidRPr="00310C2C">
          <w:rPr>
            <w:color w:val="0563C1" w:themeColor="hyperlink"/>
            <w:u w:val="single"/>
          </w:rPr>
          <w:t>patents</w:t>
        </w:r>
      </w:hyperlink>
      <w:r w:rsidRPr="00310C2C">
        <w:t>.</w:t>
      </w:r>
    </w:p>
    <w:p w14:paraId="16C8ED9B" w14:textId="77777777" w:rsidR="00310C2C" w:rsidRPr="00310C2C" w:rsidRDefault="00310C2C" w:rsidP="003951C4">
      <w:pPr>
        <w:numPr>
          <w:ilvl w:val="0"/>
          <w:numId w:val="6"/>
        </w:numPr>
        <w:tabs>
          <w:tab w:val="clear" w:pos="720"/>
          <w:tab w:val="num" w:pos="1440"/>
        </w:tabs>
        <w:spacing w:after="0"/>
        <w:ind w:left="1440"/>
      </w:pPr>
      <w:r w:rsidRPr="00310C2C">
        <w:t>Created a new </w:t>
      </w:r>
      <w:hyperlink r:id="rId98" w:history="1">
        <w:r w:rsidRPr="00310C2C">
          <w:rPr>
            <w:color w:val="0563C1" w:themeColor="hyperlink"/>
            <w:u w:val="single"/>
          </w:rPr>
          <w:t>Hydrid Database</w:t>
        </w:r>
      </w:hyperlink>
      <w:r w:rsidRPr="00310C2C">
        <w:t> combining features of relational, network and hierarchal.</w:t>
      </w:r>
    </w:p>
    <w:p w14:paraId="354FFE18" w14:textId="77777777" w:rsidR="00310C2C" w:rsidRPr="00310C2C" w:rsidRDefault="00310C2C" w:rsidP="003951C4">
      <w:pPr>
        <w:numPr>
          <w:ilvl w:val="0"/>
          <w:numId w:val="6"/>
        </w:numPr>
        <w:tabs>
          <w:tab w:val="clear" w:pos="720"/>
          <w:tab w:val="num" w:pos="1440"/>
        </w:tabs>
        <w:spacing w:after="0"/>
        <w:ind w:left="1440"/>
      </w:pPr>
      <w:r w:rsidRPr="00310C2C">
        <w:t>Hosts several websites, adding innovative </w:t>
      </w:r>
      <w:hyperlink r:id="rId99" w:history="1">
        <w:r w:rsidRPr="00310C2C">
          <w:rPr>
            <w:color w:val="0563C1" w:themeColor="hyperlink"/>
            <w:u w:val="single"/>
          </w:rPr>
          <w:t>genealogy features</w:t>
        </w:r>
      </w:hyperlink>
      <w:r w:rsidRPr="00310C2C">
        <w:t>.</w:t>
      </w:r>
    </w:p>
    <w:p w14:paraId="58D3ADB1" w14:textId="77777777" w:rsidR="00310C2C" w:rsidRPr="00310C2C" w:rsidRDefault="00310C2C" w:rsidP="003951C4">
      <w:pPr>
        <w:numPr>
          <w:ilvl w:val="0"/>
          <w:numId w:val="6"/>
        </w:numPr>
        <w:tabs>
          <w:tab w:val="clear" w:pos="720"/>
          <w:tab w:val="num" w:pos="1440"/>
        </w:tabs>
        <w:spacing w:after="0"/>
        <w:ind w:left="1440"/>
      </w:pPr>
      <w:r w:rsidRPr="00310C2C">
        <w:t>Created a pictorial </w:t>
      </w:r>
      <w:hyperlink r:id="rId100" w:history="1">
        <w:r w:rsidRPr="00310C2C">
          <w:rPr>
            <w:color w:val="0563C1" w:themeColor="hyperlink"/>
            <w:u w:val="single"/>
          </w:rPr>
          <w:t>periodic table</w:t>
        </w:r>
      </w:hyperlink>
      <w:r w:rsidRPr="00310C2C">
        <w:t>.</w:t>
      </w:r>
    </w:p>
    <w:p w14:paraId="4BBB4A5F" w14:textId="77777777" w:rsidR="00310C2C" w:rsidRPr="00310C2C" w:rsidRDefault="00310C2C" w:rsidP="003951C4">
      <w:pPr>
        <w:numPr>
          <w:ilvl w:val="0"/>
          <w:numId w:val="6"/>
        </w:numPr>
        <w:tabs>
          <w:tab w:val="clear" w:pos="720"/>
          <w:tab w:val="num" w:pos="1440"/>
        </w:tabs>
        <w:spacing w:after="0"/>
        <w:ind w:left="1440"/>
      </w:pPr>
      <w:r w:rsidRPr="00310C2C">
        <w:t>Created a new tournament </w:t>
      </w:r>
      <w:hyperlink r:id="rId101" w:history="1">
        <w:r w:rsidRPr="00310C2C">
          <w:rPr>
            <w:color w:val="0563C1" w:themeColor="hyperlink"/>
            <w:u w:val="single"/>
          </w:rPr>
          <w:t>pairing scheme</w:t>
        </w:r>
      </w:hyperlink>
      <w:r w:rsidRPr="00310C2C">
        <w:t>, now approved in nationally sanctioned </w:t>
      </w:r>
      <w:hyperlink r:id="rId102" w:history="1">
        <w:r w:rsidRPr="00310C2C">
          <w:rPr>
            <w:color w:val="0563C1" w:themeColor="hyperlink"/>
            <w:u w:val="single"/>
          </w:rPr>
          <w:t>table tennis tournaments</w:t>
        </w:r>
      </w:hyperlink>
      <w:r w:rsidRPr="00310C2C">
        <w:t>.</w:t>
      </w:r>
    </w:p>
    <w:p w14:paraId="6B210E01" w14:textId="77777777" w:rsidR="00310C2C" w:rsidRPr="00310C2C" w:rsidRDefault="00310C2C" w:rsidP="00310C2C">
      <w:pPr>
        <w:spacing w:after="0"/>
        <w:ind w:left="720"/>
      </w:pPr>
      <w:r w:rsidRPr="00310C2C">
        <w:rPr>
          <w:b/>
          <w:bCs/>
        </w:rPr>
        <w:t>Education</w:t>
      </w:r>
    </w:p>
    <w:p w14:paraId="6E2320FD" w14:textId="77777777" w:rsidR="00310C2C" w:rsidRPr="00310C2C" w:rsidRDefault="00310C2C" w:rsidP="003951C4">
      <w:pPr>
        <w:numPr>
          <w:ilvl w:val="0"/>
          <w:numId w:val="7"/>
        </w:numPr>
        <w:tabs>
          <w:tab w:val="clear" w:pos="720"/>
          <w:tab w:val="num" w:pos="1440"/>
        </w:tabs>
        <w:spacing w:after="0"/>
        <w:ind w:left="1440"/>
      </w:pPr>
      <w:r w:rsidRPr="00310C2C">
        <w:t>Ph.D. in astronomy, U. of Arizona, 1976</w:t>
      </w:r>
    </w:p>
    <w:p w14:paraId="54B58803" w14:textId="77777777" w:rsidR="00310C2C" w:rsidRPr="00310C2C" w:rsidRDefault="00310C2C" w:rsidP="003951C4">
      <w:pPr>
        <w:numPr>
          <w:ilvl w:val="0"/>
          <w:numId w:val="7"/>
        </w:numPr>
        <w:tabs>
          <w:tab w:val="clear" w:pos="720"/>
          <w:tab w:val="num" w:pos="1440"/>
        </w:tabs>
        <w:spacing w:after="0"/>
        <w:ind w:left="1440"/>
      </w:pPr>
      <w:r w:rsidRPr="00310C2C">
        <w:t>B.A. degrees in both Physics and Math, U. of Utah, 1969 (upper 1% of class)</w:t>
      </w:r>
    </w:p>
    <w:p w14:paraId="532FCFE7" w14:textId="77777777" w:rsidR="00310C2C" w:rsidRPr="00310C2C" w:rsidRDefault="00310C2C" w:rsidP="003951C4">
      <w:pPr>
        <w:numPr>
          <w:ilvl w:val="0"/>
          <w:numId w:val="7"/>
        </w:numPr>
        <w:tabs>
          <w:tab w:val="clear" w:pos="720"/>
          <w:tab w:val="num" w:pos="1440"/>
        </w:tabs>
        <w:spacing w:after="0"/>
        <w:ind w:left="1440"/>
      </w:pPr>
      <w:r w:rsidRPr="00310C2C">
        <w:t>Fluent in Portuguese; reads German, Spanish, some French</w:t>
      </w:r>
    </w:p>
    <w:p w14:paraId="56D0B7E3" w14:textId="6C47B193" w:rsidR="00310C2C" w:rsidRDefault="00310C2C" w:rsidP="00414AEA"/>
    <w:p w14:paraId="3B94F7C4" w14:textId="3FFA4DA5" w:rsidR="007F3C00" w:rsidRPr="007F3C00" w:rsidRDefault="00414AEA" w:rsidP="00391EA0">
      <w:pPr>
        <w:spacing w:after="0"/>
        <w:rPr>
          <w:lang w:val="en"/>
        </w:rPr>
      </w:pPr>
      <w:r w:rsidRPr="00160CB6">
        <w:t xml:space="preserve"> </w:t>
      </w:r>
    </w:p>
    <w:p w14:paraId="07F7F107" w14:textId="77777777" w:rsidR="00C04476" w:rsidRDefault="00C04476" w:rsidP="00C04476">
      <w:pPr>
        <w:spacing w:after="0"/>
        <w:rPr>
          <w:lang w:val="en"/>
        </w:rPr>
      </w:pPr>
      <w:r>
        <w:rPr>
          <w:lang w:val="en"/>
        </w:rPr>
        <w:t>2021</w:t>
      </w:r>
      <w:r>
        <w:rPr>
          <w:lang w:val="en"/>
        </w:rPr>
        <w:tab/>
      </w:r>
      <w:r w:rsidRPr="00AD411E">
        <w:rPr>
          <w:b/>
          <w:bCs/>
          <w:lang w:val="en"/>
        </w:rPr>
        <w:t>Charles Dike, “Reconciling Time: A Wednesday Crucifixion,”</w:t>
      </w:r>
      <w:r>
        <w:rPr>
          <w:lang w:val="en"/>
        </w:rPr>
        <w:t xml:space="preserve"> May 16, 2021, unpublished </w:t>
      </w:r>
    </w:p>
    <w:p w14:paraId="69A25C6B" w14:textId="7D2177A5" w:rsidR="00414AEA" w:rsidRPr="007F3C00" w:rsidRDefault="00C04476" w:rsidP="00C04476">
      <w:pPr>
        <w:spacing w:after="0"/>
        <w:ind w:left="720" w:firstLine="720"/>
        <w:rPr>
          <w:lang w:val="en"/>
        </w:rPr>
      </w:pPr>
      <w:r>
        <w:rPr>
          <w:lang w:val="en"/>
        </w:rPr>
        <w:t>manuscript.</w:t>
      </w:r>
    </w:p>
    <w:p w14:paraId="7CFC2F17" w14:textId="77777777" w:rsidR="00B93E4B" w:rsidRDefault="00B93E4B" w:rsidP="00877571">
      <w:pPr>
        <w:spacing w:after="0"/>
      </w:pPr>
    </w:p>
    <w:p w14:paraId="5CDD2392" w14:textId="1C798551" w:rsidR="00877571" w:rsidRPr="00AD411E" w:rsidRDefault="008C6AE2" w:rsidP="00877571">
      <w:pPr>
        <w:spacing w:after="0"/>
        <w:rPr>
          <w:b/>
          <w:bCs/>
          <w:i/>
          <w:iCs/>
        </w:rPr>
      </w:pPr>
      <w:r w:rsidRPr="00D829F6">
        <w:t>2022</w:t>
      </w:r>
      <w:r>
        <w:tab/>
      </w:r>
      <w:r w:rsidRPr="00AD411E">
        <w:rPr>
          <w:b/>
          <w:bCs/>
        </w:rPr>
        <w:t>Charles Dike, “</w:t>
      </w:r>
      <w:r w:rsidRPr="008C6AE2">
        <w:rPr>
          <w:b/>
          <w:bCs/>
        </w:rPr>
        <w:t>A Comet, Christ’s Birth, and Josephus’s Lunar Eclipse</w:t>
      </w:r>
      <w:r w:rsidRPr="00AD411E">
        <w:rPr>
          <w:b/>
          <w:bCs/>
        </w:rPr>
        <w:t xml:space="preserve">,” </w:t>
      </w:r>
      <w:r w:rsidRPr="00AD411E">
        <w:rPr>
          <w:b/>
          <w:bCs/>
          <w:i/>
          <w:iCs/>
        </w:rPr>
        <w:t xml:space="preserve">Interpreter: A Journal of </w:t>
      </w:r>
    </w:p>
    <w:p w14:paraId="71235D84" w14:textId="3715DD72" w:rsidR="00261D15" w:rsidRDefault="008C6AE2" w:rsidP="00877571">
      <w:pPr>
        <w:spacing w:after="0"/>
        <w:ind w:left="720" w:firstLine="720"/>
      </w:pPr>
      <w:r w:rsidRPr="00AD411E">
        <w:rPr>
          <w:b/>
          <w:bCs/>
          <w:i/>
          <w:iCs/>
        </w:rPr>
        <w:t>Latter-day Saint Faith and Scholarship</w:t>
      </w:r>
      <w:r w:rsidRPr="00AD411E">
        <w:t>,</w:t>
      </w:r>
      <w:r>
        <w:t xml:space="preserve"> Vol. 52 (2022): 279-320.</w:t>
      </w:r>
    </w:p>
    <w:p w14:paraId="399E10EC" w14:textId="77777777" w:rsidR="002024DB" w:rsidRDefault="002024DB" w:rsidP="002024DB">
      <w:pPr>
        <w:spacing w:after="0"/>
        <w:rPr>
          <w:b/>
          <w:bCs/>
          <w:i/>
          <w:iCs/>
        </w:rPr>
      </w:pPr>
    </w:p>
    <w:p w14:paraId="6859846F" w14:textId="77777777" w:rsidR="002024DB" w:rsidRPr="00D2734E" w:rsidRDefault="002024DB" w:rsidP="002024DB">
      <w:pPr>
        <w:ind w:left="1440"/>
        <w:rPr>
          <w:lang w:val="en"/>
        </w:rPr>
      </w:pPr>
      <w:r w:rsidRPr="00D2734E">
        <w:rPr>
          <w:b/>
          <w:bCs/>
          <w:lang w:val="en"/>
        </w:rPr>
        <w:t>Abstract:</w:t>
      </w:r>
      <w:r w:rsidRPr="00D2734E">
        <w:rPr>
          <w:lang w:val="en"/>
        </w:rPr>
        <w:t xml:space="preserve"> </w:t>
      </w:r>
      <w:r w:rsidRPr="00D2734E">
        <w:rPr>
          <w:i/>
          <w:iCs/>
          <w:lang w:val="en"/>
        </w:rPr>
        <w:t xml:space="preserve">A comet seen by the Chinese in 5 </w:t>
      </w:r>
      <w:r w:rsidRPr="00FC78EB">
        <w:rPr>
          <w:i/>
          <w:iCs/>
          <w:lang w:val="en"/>
        </w:rPr>
        <w:t>B.C.</w:t>
      </w:r>
      <w:r w:rsidRPr="00D2734E">
        <w:rPr>
          <w:i/>
          <w:iCs/>
          <w:lang w:val="en"/>
        </w:rPr>
        <w:t xml:space="preserve"> has been considered by some authors as a possibility for the Star of Bethlehem. This article starts with that premise and argues that Book of Mormon evidences reinforce that likelihood. The comet path can account for all events surrounding the Star of Bethlehem. Based on typologies in the scriptures, eyewitness reports, and the comet’s timing, the date of Christ’s birth can be determined. A proposal can then be made as to when and why the wise men began travelling to Jerusalem. The comet left a trail of debris the wise men saw on the night they located the house where Jesus was. The wise men and Joseph and Mary left Judea in mid-June of 5 </w:t>
      </w:r>
      <w:r w:rsidRPr="00FC78EB">
        <w:rPr>
          <w:i/>
          <w:iCs/>
          <w:lang w:val="en"/>
        </w:rPr>
        <w:t>B.C.</w:t>
      </w:r>
      <w:r w:rsidRPr="00D2734E">
        <w:rPr>
          <w:i/>
          <w:iCs/>
          <w:lang w:val="en"/>
        </w:rPr>
        <w:t xml:space="preserve"> and the slaughter of the innocents occurred later in that month. Using Josephus’s “Antiquities,” this article then argues strongly that Herod’s death occurred sometime after a lunar eclipse on September 15, 5 </w:t>
      </w:r>
      <w:r w:rsidRPr="00FC78EB">
        <w:rPr>
          <w:i/>
          <w:iCs/>
          <w:lang w:val="en"/>
        </w:rPr>
        <w:t>B.C.</w:t>
      </w:r>
      <w:r w:rsidRPr="00D2734E">
        <w:rPr>
          <w:i/>
          <w:iCs/>
          <w:lang w:val="en"/>
        </w:rPr>
        <w:t xml:space="preserve"> and before the next Passover. This serves also to support his death in the spring of 4 </w:t>
      </w:r>
      <w:r w:rsidRPr="00FC78EB">
        <w:rPr>
          <w:i/>
          <w:iCs/>
          <w:lang w:val="en"/>
        </w:rPr>
        <w:t>B.C.</w:t>
      </w:r>
      <w:r w:rsidRPr="00D2734E">
        <w:rPr>
          <w:i/>
          <w:iCs/>
          <w:lang w:val="en"/>
        </w:rPr>
        <w:t xml:space="preserve">, contrary to some scholars who opt for a 1 </w:t>
      </w:r>
      <w:r w:rsidRPr="00FC78EB">
        <w:rPr>
          <w:i/>
          <w:iCs/>
          <w:lang w:val="en"/>
        </w:rPr>
        <w:t>B.C.</w:t>
      </w:r>
      <w:r w:rsidRPr="00D2734E">
        <w:rPr>
          <w:i/>
          <w:iCs/>
          <w:lang w:val="en"/>
        </w:rPr>
        <w:t xml:space="preserve"> death. This study reaffirms the reality of the Star of Bethlehem.</w:t>
      </w:r>
    </w:p>
    <w:p w14:paraId="00F81862" w14:textId="77777777" w:rsidR="002024DB" w:rsidRPr="002024DB" w:rsidRDefault="002024DB" w:rsidP="002024DB">
      <w:pPr>
        <w:spacing w:after="0"/>
        <w:rPr>
          <w:lang w:val="en"/>
        </w:rPr>
      </w:pPr>
    </w:p>
    <w:p w14:paraId="6045481C" w14:textId="3BC6897C" w:rsidR="00261D15" w:rsidRDefault="00877571" w:rsidP="00877571">
      <w:pPr>
        <w:spacing w:after="0"/>
      </w:pPr>
      <w:r>
        <w:t>2022</w:t>
      </w:r>
      <w:r>
        <w:tab/>
      </w:r>
      <w:r w:rsidRPr="00AD411E">
        <w:rPr>
          <w:b/>
          <w:bCs/>
        </w:rPr>
        <w:t>Jason Hamilton, “</w:t>
      </w:r>
      <w:r w:rsidRPr="00067270">
        <w:rPr>
          <w:b/>
          <w:bCs/>
        </w:rPr>
        <w:t>The Bible and Book of Mormon in Chronological Order,”</w:t>
      </w:r>
      <w:r>
        <w:t xml:space="preserve"> MythBank (website)</w:t>
      </w:r>
    </w:p>
    <w:p w14:paraId="0218C31E" w14:textId="4603DF8F" w:rsidR="00877571" w:rsidRDefault="00877571" w:rsidP="00877571">
      <w:pPr>
        <w:spacing w:after="0"/>
      </w:pPr>
      <w:r>
        <w:tab/>
      </w:r>
      <w:r>
        <w:tab/>
        <w:t>Last updated: December 13, 2022.</w:t>
      </w:r>
    </w:p>
    <w:p w14:paraId="559BC3AD" w14:textId="77777777" w:rsidR="00877571" w:rsidRDefault="00877571" w:rsidP="00877571">
      <w:pPr>
        <w:spacing w:after="0"/>
      </w:pPr>
    </w:p>
    <w:p w14:paraId="6CE43A9B" w14:textId="77777777" w:rsidR="00877571" w:rsidRDefault="00877571" w:rsidP="00877571">
      <w:pPr>
        <w:spacing w:after="0"/>
      </w:pPr>
    </w:p>
    <w:p w14:paraId="1BD7D01D" w14:textId="26F1F7F5" w:rsidR="00877571" w:rsidRDefault="00877571" w:rsidP="00877571">
      <w:pPr>
        <w:spacing w:after="0"/>
      </w:pPr>
      <w:r w:rsidRPr="00AD411E">
        <w:t>2023</w:t>
      </w:r>
      <w:r>
        <w:tab/>
      </w:r>
      <w:r w:rsidRPr="00D829F6">
        <w:rPr>
          <w:b/>
          <w:bCs/>
        </w:rPr>
        <w:t>Robert F. Smith, “Zedekiah’s</w:t>
      </w:r>
      <w:r w:rsidRPr="00877571">
        <w:rPr>
          <w:b/>
          <w:bCs/>
        </w:rPr>
        <w:t xml:space="preserve"> First Year (1 Nephi 1:4-5),”</w:t>
      </w:r>
      <w:r>
        <w:t xml:space="preserve">  Unpublished</w:t>
      </w:r>
      <w:r w:rsidR="003C2221">
        <w:t xml:space="preserve"> (2023 Draft)</w:t>
      </w:r>
      <w:r>
        <w:t>.</w:t>
      </w:r>
    </w:p>
    <w:p w14:paraId="7EF0A5A3" w14:textId="77777777" w:rsidR="00877571" w:rsidRDefault="00877571" w:rsidP="00877571">
      <w:pPr>
        <w:spacing w:after="0"/>
      </w:pPr>
    </w:p>
    <w:p w14:paraId="1552A0C7" w14:textId="5ADB8358" w:rsidR="0045168C" w:rsidRPr="0045168C" w:rsidRDefault="0045168C" w:rsidP="0045168C">
      <w:pPr>
        <w:spacing w:after="0"/>
        <w:ind w:left="1440"/>
      </w:pPr>
      <w:r w:rsidRPr="00AD411E">
        <w:rPr>
          <w:color w:val="FF0000"/>
        </w:rPr>
        <w:t xml:space="preserve">Note*  </w:t>
      </w:r>
      <w:r>
        <w:t>In an e-mail from July 28, 2023, Bob Smith wrote: “</w:t>
      </w:r>
      <w:r w:rsidRPr="0045168C">
        <w:t>I have my original letter to JLS</w:t>
      </w:r>
      <w:r>
        <w:t xml:space="preserve"> [John L. Sorenson]</w:t>
      </w:r>
      <w:r w:rsidRPr="0045168C">
        <w:t>, Alan</w:t>
      </w:r>
      <w:r>
        <w:t xml:space="preserve">.  </w:t>
      </w:r>
      <w:r w:rsidRPr="0045168C">
        <w:t>The first draft was sent to Sorenson on Aug 11, 1999, as a possible sidebar to a planned Seely &amp; Seely article on Jeremiah &amp; Lehi, with my proposed Brit Mus box.  I have updated it several times since then.</w:t>
      </w:r>
      <w:r>
        <w:t>”</w:t>
      </w:r>
    </w:p>
    <w:p w14:paraId="6AD63E3E" w14:textId="1DEEA266" w:rsidR="0045168C" w:rsidRDefault="0045168C" w:rsidP="00877571">
      <w:pPr>
        <w:spacing w:after="0"/>
      </w:pPr>
    </w:p>
    <w:p w14:paraId="2FCB3531" w14:textId="77777777" w:rsidR="0002187E" w:rsidRDefault="00693860" w:rsidP="001A5F0A">
      <w:pPr>
        <w:spacing w:after="0"/>
        <w:ind w:left="720"/>
      </w:pPr>
      <w:r>
        <w:tab/>
        <w:t xml:space="preserve">Thus, in order to get the present perspectives of Bob Smith, after 40 years of research, </w:t>
      </w:r>
    </w:p>
    <w:p w14:paraId="310FC067" w14:textId="052B569F" w:rsidR="0045168C" w:rsidRDefault="00693860" w:rsidP="0002187E">
      <w:pPr>
        <w:spacing w:after="0"/>
        <w:ind w:left="720" w:firstLine="720"/>
      </w:pPr>
      <w:r>
        <w:t xml:space="preserve">I will </w:t>
      </w:r>
      <w:r w:rsidR="00AD411E">
        <w:t xml:space="preserve">hopefully </w:t>
      </w:r>
      <w:r>
        <w:t>present, with his permission, his unpublished article:</w:t>
      </w:r>
    </w:p>
    <w:p w14:paraId="6A645B2A" w14:textId="77777777" w:rsidR="001A5F0A" w:rsidRDefault="001A5F0A" w:rsidP="00877571">
      <w:pPr>
        <w:spacing w:after="0"/>
      </w:pPr>
    </w:p>
    <w:p w14:paraId="0C6DE4DE" w14:textId="74DAF0D1" w:rsidR="0045168C" w:rsidRPr="0002187E" w:rsidRDefault="0002187E" w:rsidP="00877571">
      <w:pPr>
        <w:spacing w:after="0"/>
        <w:rPr>
          <w:b/>
          <w:bCs/>
        </w:rPr>
      </w:pPr>
      <w:r>
        <w:tab/>
      </w:r>
      <w:r>
        <w:tab/>
      </w:r>
      <w:r w:rsidRPr="0002187E">
        <w:rPr>
          <w:b/>
          <w:bCs/>
        </w:rPr>
        <w:t xml:space="preserve">[ARTICLE </w:t>
      </w:r>
      <w:r>
        <w:rPr>
          <w:b/>
          <w:bCs/>
        </w:rPr>
        <w:t>“Zedekiah.Smith”</w:t>
      </w:r>
      <w:r w:rsidRPr="0002187E">
        <w:rPr>
          <w:b/>
          <w:bCs/>
        </w:rPr>
        <w:t xml:space="preserve">  +   PERMISSION]</w:t>
      </w:r>
    </w:p>
    <w:p w14:paraId="0D3DCF28" w14:textId="77777777" w:rsidR="0045168C" w:rsidRDefault="0045168C" w:rsidP="00877571">
      <w:pPr>
        <w:spacing w:after="0"/>
      </w:pPr>
    </w:p>
    <w:p w14:paraId="30536741" w14:textId="77777777" w:rsidR="0045168C" w:rsidRDefault="0045168C" w:rsidP="00877571">
      <w:pPr>
        <w:spacing w:after="0"/>
      </w:pPr>
    </w:p>
    <w:p w14:paraId="3FF9A6A0" w14:textId="662F2F3E"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b/>
          <w:bCs/>
          <w:color w:val="0070C0"/>
          <w:spacing w:val="-2"/>
          <w:kern w:val="0"/>
          <w14:ligatures w14:val="none"/>
        </w:rPr>
      </w:pPr>
      <w:r w:rsidRPr="006D79D7">
        <w:rPr>
          <w:rFonts w:eastAsia="Times New Roman" w:cstheme="minorHAnsi"/>
          <w:b/>
          <w:bCs/>
          <w:color w:val="0070C0"/>
          <w:spacing w:val="-2"/>
          <w:kern w:val="0"/>
          <w14:ligatures w14:val="none"/>
        </w:rPr>
        <w:t>Basic Points of Reference:</w:t>
      </w:r>
      <w:r w:rsidRPr="00EB453F">
        <w:rPr>
          <w:rFonts w:eastAsia="Times New Roman" w:cstheme="minorHAnsi"/>
          <w:b/>
          <w:bCs/>
          <w:color w:val="0070C0"/>
          <w:spacing w:val="-2"/>
          <w:kern w:val="0"/>
          <w14:ligatures w14:val="none"/>
        </w:rPr>
        <w:t xml:space="preserve">  </w:t>
      </w:r>
      <w:r>
        <w:rPr>
          <w:rFonts w:eastAsia="Times New Roman" w:cstheme="minorHAnsi"/>
          <w:b/>
          <w:bCs/>
          <w:color w:val="0070C0"/>
          <w:spacing w:val="-2"/>
          <w:kern w:val="0"/>
          <w14:ligatures w14:val="none"/>
        </w:rPr>
        <w:t xml:space="preserve">     (</w:t>
      </w:r>
      <w:r w:rsidRPr="00EB453F">
        <w:rPr>
          <w:rFonts w:eastAsia="Times New Roman" w:cstheme="minorHAnsi"/>
          <w:b/>
          <w:bCs/>
          <w:color w:val="0070C0"/>
          <w:spacing w:val="-2"/>
          <w:kern w:val="0"/>
          <w14:ligatures w14:val="none"/>
        </w:rPr>
        <w:t>Bob Smith, 1996 Event Structure</w:t>
      </w:r>
      <w:r>
        <w:rPr>
          <w:rFonts w:eastAsia="Times New Roman" w:cstheme="minorHAnsi"/>
          <w:b/>
          <w:bCs/>
          <w:color w:val="0070C0"/>
          <w:spacing w:val="-2"/>
          <w:kern w:val="0"/>
          <w14:ligatures w14:val="none"/>
        </w:rPr>
        <w:t>)</w:t>
      </w:r>
    </w:p>
    <w:p w14:paraId="677A2329" w14:textId="4E9284B6"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597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1st Official Year of "Zedekiah"</w:t>
      </w:r>
    </w:p>
    <w:p w14:paraId="53A3D055" w14:textId="0F6C5E14"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59</w:t>
      </w:r>
      <w:r w:rsidRPr="00EB453F">
        <w:rPr>
          <w:rFonts w:eastAsia="Times New Roman" w:cstheme="minorHAnsi"/>
          <w:color w:val="0070C0"/>
          <w:spacing w:val="-2"/>
          <w:kern w:val="0"/>
          <w14:ligatures w14:val="none"/>
        </w:rPr>
        <w:t>6</w:t>
      </w:r>
      <w:r w:rsidRPr="006D79D7">
        <w:rPr>
          <w:rFonts w:eastAsia="Times New Roman" w:cstheme="minorHAnsi"/>
          <w:color w:val="0070C0"/>
          <w:spacing w:val="-2"/>
          <w:kern w:val="0"/>
          <w14:ligatures w14:val="none"/>
        </w:rPr>
        <w:t xml:space="preserve">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Lehi's Departure (</w:t>
      </w:r>
      <w:r w:rsidRPr="00EB453F">
        <w:rPr>
          <w:rFonts w:eastAsia="Times New Roman" w:cstheme="minorHAnsi"/>
          <w:b/>
          <w:bCs/>
          <w:color w:val="0070C0"/>
          <w:spacing w:val="-2"/>
          <w:kern w:val="0"/>
          <w14:ligatures w14:val="none"/>
        </w:rPr>
        <w:t xml:space="preserve">Mid-April, 596 </w:t>
      </w:r>
      <w:r w:rsidR="00DC297B">
        <w:rPr>
          <w:rFonts w:eastAsia="Times New Roman" w:cstheme="minorHAnsi"/>
          <w:b/>
          <w:bCs/>
          <w:color w:val="0070C0"/>
          <w:spacing w:val="-2"/>
          <w:kern w:val="0"/>
          <w14:ligatures w14:val="none"/>
        </w:rPr>
        <w:t>B.C.</w:t>
      </w:r>
      <w:r w:rsidRPr="006D79D7">
        <w:rPr>
          <w:rFonts w:eastAsia="Times New Roman" w:cstheme="minorHAnsi"/>
          <w:b/>
          <w:bCs/>
          <w:color w:val="0070C0"/>
          <w:spacing w:val="-2"/>
          <w:kern w:val="0"/>
          <w14:ligatures w14:val="none"/>
        </w:rPr>
        <w:t>)</w:t>
      </w:r>
    </w:p>
    <w:p w14:paraId="4E7C310F" w14:textId="073FDA9C"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586 </w:t>
      </w:r>
      <w:r w:rsidR="00DC297B">
        <w:rPr>
          <w:rFonts w:eastAsia="Times New Roman" w:cstheme="minorHAnsi"/>
          <w:color w:val="0070C0"/>
          <w:spacing w:val="-2"/>
          <w:kern w:val="0"/>
          <w14:ligatures w14:val="none"/>
        </w:rPr>
        <w:t>B.C.</w:t>
      </w:r>
      <w:r w:rsidRPr="006D79D7">
        <w:rPr>
          <w:rFonts w:eastAsia="Times New Roman" w:cstheme="minorHAnsi"/>
          <w:color w:val="0070C0"/>
          <w:spacing w:val="-2"/>
          <w:kern w:val="0"/>
          <w14:ligatures w14:val="none"/>
        </w:rPr>
        <w:t xml:space="preserve"> = Destruction of Jerusalem</w:t>
      </w:r>
    </w:p>
    <w:p w14:paraId="0D72E0AC" w14:textId="77777777"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Lehi's Calendar = 360-day Egyptian year, or 360-day prophesy year of </w:t>
      </w:r>
      <w:r w:rsidRPr="006D79D7">
        <w:rPr>
          <w:rFonts w:eastAsia="Times New Roman" w:cstheme="minorHAnsi"/>
          <w:color w:val="0070C0"/>
          <w:spacing w:val="-2"/>
          <w:kern w:val="0"/>
          <w14:ligatures w14:val="none"/>
        </w:rPr>
        <w:tab/>
        <w:t>Daniel, John,</w:t>
      </w:r>
    </w:p>
    <w:p w14:paraId="0B21E042" w14:textId="77777777"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r>
      <w:r w:rsidRPr="006D79D7">
        <w:rPr>
          <w:rFonts w:eastAsia="Times New Roman" w:cstheme="minorHAnsi"/>
          <w:color w:val="0070C0"/>
          <w:spacing w:val="-2"/>
          <w:kern w:val="0"/>
          <w14:ligatures w14:val="none"/>
        </w:rPr>
        <w:tab/>
        <w:t>and Exodus.</w:t>
      </w:r>
    </w:p>
    <w:p w14:paraId="2DA4F92D" w14:textId="4B6E062B"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Birth of Christ = </w:t>
      </w:r>
      <w:r w:rsidRPr="006D79D7">
        <w:rPr>
          <w:rFonts w:eastAsia="Calibri" w:cstheme="minorHAnsi"/>
          <w:b/>
          <w:bCs/>
          <w:color w:val="0070C0"/>
        </w:rPr>
        <w:t>September</w:t>
      </w:r>
      <w:r w:rsidRPr="00EB453F">
        <w:rPr>
          <w:rFonts w:eastAsia="Calibri" w:cstheme="minorHAnsi"/>
          <w:b/>
          <w:bCs/>
          <w:color w:val="0070C0"/>
        </w:rPr>
        <w:t xml:space="preserve"> 6, </w:t>
      </w:r>
      <w:r w:rsidRPr="006D79D7">
        <w:rPr>
          <w:rFonts w:eastAsia="Calibri" w:cstheme="minorHAnsi"/>
          <w:b/>
          <w:bCs/>
          <w:color w:val="0070C0"/>
        </w:rPr>
        <w:t xml:space="preserve">5 </w:t>
      </w:r>
      <w:r w:rsidR="00DC297B">
        <w:rPr>
          <w:rFonts w:eastAsia="Calibri" w:cstheme="minorHAnsi"/>
          <w:b/>
          <w:bCs/>
          <w:color w:val="0070C0"/>
        </w:rPr>
        <w:t>B.C.</w:t>
      </w:r>
      <w:r w:rsidRPr="006D79D7">
        <w:rPr>
          <w:rFonts w:eastAsia="Calibri" w:cstheme="minorHAnsi"/>
          <w:color w:val="0070C0"/>
        </w:rPr>
        <w:t xml:space="preserve">  </w:t>
      </w:r>
    </w:p>
    <w:p w14:paraId="2CF80BD7" w14:textId="6CD4FD27"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Herod’s death = </w:t>
      </w:r>
      <w:r w:rsidRPr="006D79D7">
        <w:rPr>
          <w:rFonts w:eastAsia="Calibri" w:cstheme="minorHAnsi"/>
          <w:b/>
          <w:bCs/>
          <w:color w:val="0070C0"/>
        </w:rPr>
        <w:t xml:space="preserve">between Passover 4 </w:t>
      </w:r>
      <w:r w:rsidR="00DC297B">
        <w:rPr>
          <w:rFonts w:eastAsia="Calibri" w:cstheme="minorHAnsi"/>
          <w:b/>
          <w:bCs/>
          <w:color w:val="0070C0"/>
        </w:rPr>
        <w:t>B.C.</w:t>
      </w:r>
      <w:r w:rsidRPr="006D79D7">
        <w:rPr>
          <w:rFonts w:eastAsia="Calibri" w:cstheme="minorHAnsi"/>
          <w:b/>
          <w:bCs/>
          <w:color w:val="0070C0"/>
        </w:rPr>
        <w:t xml:space="preserve"> to 1 Nisan 3 </w:t>
      </w:r>
      <w:r w:rsidR="00DC297B">
        <w:rPr>
          <w:rFonts w:eastAsia="Calibri" w:cstheme="minorHAnsi"/>
          <w:b/>
          <w:bCs/>
          <w:color w:val="0070C0"/>
        </w:rPr>
        <w:t>B.C.</w:t>
      </w:r>
    </w:p>
    <w:p w14:paraId="42EAFE70" w14:textId="40E44C87"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365+ day Year initiated after Christ's birth (365.2422 days) (Calendar adjusted </w:t>
      </w:r>
      <w:r w:rsidR="00DC297B">
        <w:rPr>
          <w:rFonts w:eastAsia="Times New Roman" w:cstheme="minorHAnsi"/>
          <w:color w:val="0070C0"/>
          <w:spacing w:val="-2"/>
          <w:kern w:val="0"/>
          <w14:ligatures w14:val="none"/>
        </w:rPr>
        <w:t>A.D.</w:t>
      </w:r>
      <w:r w:rsidRPr="006D79D7">
        <w:rPr>
          <w:rFonts w:eastAsia="Times New Roman" w:cstheme="minorHAnsi"/>
          <w:color w:val="0070C0"/>
          <w:spacing w:val="-2"/>
          <w:kern w:val="0"/>
          <w14:ligatures w14:val="none"/>
        </w:rPr>
        <w:t xml:space="preserve"> 6)</w:t>
      </w:r>
    </w:p>
    <w:p w14:paraId="4C2FE587" w14:textId="0F7894F3" w:rsidR="0045168C" w:rsidRPr="006D79D7" w:rsidRDefault="0045168C" w:rsidP="0045168C">
      <w:pPr>
        <w:widowControl w:val="0"/>
        <w:tabs>
          <w:tab w:val="left" w:pos="1008"/>
          <w:tab w:val="left" w:pos="1728"/>
          <w:tab w:val="left" w:pos="2448"/>
        </w:tabs>
        <w:suppressAutoHyphens/>
        <w:autoSpaceDE w:val="0"/>
        <w:autoSpaceDN w:val="0"/>
        <w:adjustRightInd w:val="0"/>
        <w:spacing w:after="0" w:line="240" w:lineRule="atLeast"/>
        <w:ind w:left="1440"/>
        <w:rPr>
          <w:rFonts w:eastAsia="Times New Roman" w:cstheme="minorHAnsi"/>
          <w:color w:val="0070C0"/>
          <w:spacing w:val="-2"/>
          <w:kern w:val="0"/>
          <w14:ligatures w14:val="none"/>
        </w:rPr>
      </w:pPr>
      <w:r w:rsidRPr="006D79D7">
        <w:rPr>
          <w:rFonts w:eastAsia="Times New Roman" w:cstheme="minorHAnsi"/>
          <w:color w:val="0070C0"/>
          <w:spacing w:val="-2"/>
          <w:kern w:val="0"/>
          <w14:ligatures w14:val="none"/>
        </w:rPr>
        <w:tab/>
        <w:t xml:space="preserve">Christ's death = </w:t>
      </w:r>
      <w:r w:rsidRPr="00EB453F">
        <w:rPr>
          <w:rFonts w:eastAsia="Times New Roman" w:cstheme="minorHAnsi"/>
          <w:b/>
          <w:bCs/>
          <w:color w:val="0070C0"/>
          <w:spacing w:val="-2"/>
          <w:kern w:val="0"/>
          <w14:ligatures w14:val="none"/>
        </w:rPr>
        <w:t xml:space="preserve">March 18, </w:t>
      </w:r>
      <w:r w:rsidR="00DC297B">
        <w:rPr>
          <w:rFonts w:eastAsia="Times New Roman" w:cstheme="minorHAnsi"/>
          <w:b/>
          <w:bCs/>
          <w:color w:val="0070C0"/>
          <w:spacing w:val="-2"/>
          <w:kern w:val="0"/>
          <w14:ligatures w14:val="none"/>
        </w:rPr>
        <w:t>A.D.</w:t>
      </w:r>
      <w:r w:rsidRPr="00EB453F">
        <w:rPr>
          <w:rFonts w:eastAsia="Times New Roman" w:cstheme="minorHAnsi"/>
          <w:b/>
          <w:bCs/>
          <w:color w:val="0070C0"/>
          <w:spacing w:val="-2"/>
          <w:kern w:val="0"/>
          <w14:ligatures w14:val="none"/>
        </w:rPr>
        <w:t xml:space="preserve"> 29</w:t>
      </w:r>
      <w:r w:rsidRPr="006D79D7">
        <w:rPr>
          <w:rFonts w:eastAsia="Times New Roman" w:cstheme="minorHAnsi"/>
          <w:color w:val="0070C0"/>
          <w:spacing w:val="-2"/>
          <w:kern w:val="0"/>
          <w14:ligatures w14:val="none"/>
        </w:rPr>
        <w:t xml:space="preserve"> </w:t>
      </w:r>
    </w:p>
    <w:p w14:paraId="771BAFCD" w14:textId="77777777" w:rsidR="00877571" w:rsidRDefault="00877571" w:rsidP="00877571">
      <w:pPr>
        <w:spacing w:after="0"/>
      </w:pPr>
    </w:p>
    <w:p w14:paraId="7E78AFE2" w14:textId="77777777" w:rsidR="00877571" w:rsidRDefault="00877571" w:rsidP="00877571">
      <w:pPr>
        <w:spacing w:after="0"/>
      </w:pPr>
    </w:p>
    <w:p w14:paraId="7DE46EE5" w14:textId="77777777" w:rsidR="00DB55D0" w:rsidRDefault="003C2221" w:rsidP="00877571">
      <w:pPr>
        <w:spacing w:after="0"/>
      </w:pPr>
      <w:r>
        <w:t>2023</w:t>
      </w:r>
      <w:r>
        <w:tab/>
      </w:r>
      <w:r w:rsidRPr="00EA5452">
        <w:rPr>
          <w:b/>
          <w:bCs/>
        </w:rPr>
        <w:t>Book of Mormon Chronology Charting</w:t>
      </w:r>
      <w:r>
        <w:t xml:space="preserve">, Book of Mormon Evidence.org. Downloaded July 28, </w:t>
      </w:r>
    </w:p>
    <w:p w14:paraId="56240350" w14:textId="3F7F3017" w:rsidR="003C2221" w:rsidRDefault="003C2221" w:rsidP="00DB55D0">
      <w:pPr>
        <w:spacing w:after="0"/>
        <w:ind w:left="720" w:firstLine="720"/>
      </w:pPr>
      <w:r>
        <w:t>2023</w:t>
      </w:r>
      <w:r w:rsidR="00DB55D0">
        <w:t>.</w:t>
      </w:r>
    </w:p>
    <w:p w14:paraId="6E49882D" w14:textId="524365D8" w:rsidR="00DB55D0" w:rsidRDefault="00DB55D0" w:rsidP="00DB55D0">
      <w:pPr>
        <w:spacing w:after="0"/>
        <w:ind w:left="720" w:firstLine="720"/>
      </w:pPr>
      <w:r>
        <w:t xml:space="preserve">“(Book of First Nephi)   “Lehi Preaches in Jerusalem”   “600 BC”  </w:t>
      </w:r>
    </w:p>
    <w:p w14:paraId="64A35890" w14:textId="7E6147B5" w:rsidR="00DB55D0" w:rsidRDefault="00DB55D0" w:rsidP="00DB55D0">
      <w:pPr>
        <w:spacing w:after="0"/>
        <w:ind w:left="720" w:firstLine="720"/>
      </w:pPr>
      <w:r>
        <w:t>“(Book of 3</w:t>
      </w:r>
      <w:r w:rsidRPr="00DB55D0">
        <w:rPr>
          <w:vertAlign w:val="superscript"/>
        </w:rPr>
        <w:t>rd</w:t>
      </w:r>
      <w:r>
        <w:t xml:space="preserve"> Nephi)  Christ’s birth in Jerusalem.”   “0”</w:t>
      </w:r>
    </w:p>
    <w:p w14:paraId="1CC09731" w14:textId="77777777" w:rsidR="003C2221" w:rsidRPr="00160CB6" w:rsidRDefault="003C2221" w:rsidP="00877571">
      <w:pPr>
        <w:spacing w:after="0"/>
      </w:pPr>
    </w:p>
    <w:p w14:paraId="63EF91C4" w14:textId="7D7B0D32" w:rsidR="00DB55D0" w:rsidRDefault="0045168C" w:rsidP="00261D15">
      <w:r>
        <w:tab/>
      </w:r>
    </w:p>
    <w:p w14:paraId="6E028949" w14:textId="77777777" w:rsidR="0087020F" w:rsidRPr="0087020F" w:rsidRDefault="0087020F" w:rsidP="0087020F">
      <w:pPr>
        <w:spacing w:after="0"/>
      </w:pPr>
      <w:r w:rsidRPr="0087020F">
        <w:rPr>
          <w:b/>
          <w:bCs/>
        </w:rPr>
        <w:t>2023</w:t>
      </w:r>
      <w:r w:rsidRPr="0087020F">
        <w:rPr>
          <w:b/>
          <w:bCs/>
        </w:rPr>
        <w:tab/>
        <w:t xml:space="preserve">A Source Book for Book of Mormon Chronology  </w:t>
      </w:r>
      <w:r w:rsidRPr="0087020F">
        <w:t>(</w:t>
      </w:r>
      <w:hyperlink r:id="rId103" w:history="1">
        <w:r w:rsidRPr="0087020F">
          <w:rPr>
            <w:color w:val="0563C1" w:themeColor="hyperlink"/>
            <w:u w:val="single"/>
          </w:rPr>
          <w:t>www.bookofmormonchronology.net</w:t>
        </w:r>
      </w:hyperlink>
      <w:r w:rsidRPr="0087020F">
        <w:t>)</w:t>
      </w:r>
    </w:p>
    <w:p w14:paraId="7259980C" w14:textId="77777777" w:rsidR="0087020F" w:rsidRPr="0087020F" w:rsidRDefault="0087020F" w:rsidP="0087020F">
      <w:r w:rsidRPr="0087020F">
        <w:tab/>
      </w:r>
      <w:r w:rsidRPr="00B74D0E">
        <w:rPr>
          <w:color w:val="FF0000"/>
        </w:rPr>
        <w:t xml:space="preserve">Note*  </w:t>
      </w:r>
      <w:r w:rsidRPr="0087020F">
        <w:t>This is an updated version of the 2020 website</w:t>
      </w:r>
    </w:p>
    <w:p w14:paraId="722AFF2A" w14:textId="77777777" w:rsidR="0087020F" w:rsidRPr="0087020F" w:rsidRDefault="0087020F" w:rsidP="0087020F">
      <w:pPr>
        <w:ind w:firstLine="720"/>
      </w:pPr>
      <w:r w:rsidRPr="0087020F">
        <w:t>In an Introduction dated June 2023, Randall Spackman writes:</w:t>
      </w:r>
    </w:p>
    <w:p w14:paraId="768BE35E" w14:textId="77777777" w:rsidR="0087020F" w:rsidRPr="0087020F" w:rsidRDefault="0087020F" w:rsidP="00B74D0E">
      <w:pPr>
        <w:ind w:left="1440"/>
        <w:rPr>
          <w:lang w:val="en"/>
        </w:rPr>
      </w:pPr>
      <w:r w:rsidRPr="0087020F">
        <w:rPr>
          <w:lang w:val="en"/>
        </w:rPr>
        <w:t>Introduction</w:t>
      </w:r>
    </w:p>
    <w:p w14:paraId="6F9E89C0" w14:textId="77777777" w:rsidR="0087020F" w:rsidRPr="0087020F" w:rsidRDefault="0087020F" w:rsidP="00B74D0E">
      <w:pPr>
        <w:ind w:left="1440"/>
        <w:rPr>
          <w:lang w:val="en"/>
        </w:rPr>
      </w:pPr>
      <w:r w:rsidRPr="0087020F">
        <w:rPr>
          <w:lang w:val="en"/>
        </w:rPr>
        <w:t xml:space="preserve">This book is written for the few who are interested in the structure and symbolism of Book of Mormon chronology. . . . Like other chronologies, the ones proposed in this source book are works in progress. . . . </w:t>
      </w:r>
    </w:p>
    <w:p w14:paraId="30178DA7" w14:textId="77777777" w:rsidR="0087020F" w:rsidRPr="0087020F" w:rsidRDefault="0087020F" w:rsidP="00B74D0E">
      <w:pPr>
        <w:ind w:left="1440"/>
        <w:rPr>
          <w:lang w:val="en"/>
        </w:rPr>
      </w:pPr>
      <w:r w:rsidRPr="0087020F">
        <w:rPr>
          <w:lang w:val="en"/>
        </w:rPr>
        <w:t xml:space="preserve">​This source book is currently intended to consist, eventually, of the ten divisions identified in the Table of Contents. . . .The studies, tables, charts, and figures are the </w:t>
      </w:r>
      <w:r w:rsidRPr="0087020F">
        <w:rPr>
          <w:lang w:val="en"/>
        </w:rPr>
        <w:lastRenderedPageBreak/>
        <w:t xml:space="preserve">result of nearly four decades of my avocational study of the yearly chronology of the Book of Mormon. . . . </w:t>
      </w:r>
    </w:p>
    <w:p w14:paraId="12A1FFBC" w14:textId="77777777" w:rsidR="0087020F" w:rsidRPr="0087020F" w:rsidRDefault="0087020F" w:rsidP="00B74D0E">
      <w:pPr>
        <w:ind w:left="1440"/>
        <w:rPr>
          <w:lang w:val="en"/>
        </w:rPr>
      </w:pPr>
      <w:r w:rsidRPr="0087020F">
        <w:rPr>
          <w:lang w:val="en"/>
        </w:rPr>
        <w:t xml:space="preserve">​Sometime in the late 1970s, John W. Welch, one of my long-time friends from law school, discussed with me his intention to begin a foundation which, at least initially, would gather and make available to interested persons copies of the extant scholarly articles and lectures regarding the Book of Mormon. He proposed calling it the Foundation for Ancient Research and Mormon Studies ("FARMS"). I told him that it seemed to be a huge, but worthwhile venture. . . . </w:t>
      </w:r>
    </w:p>
    <w:p w14:paraId="6BDC8E62" w14:textId="77777777" w:rsidR="0087020F" w:rsidRPr="0087020F" w:rsidRDefault="0087020F" w:rsidP="00B74D0E">
      <w:pPr>
        <w:ind w:left="1440"/>
        <w:rPr>
          <w:lang w:val="en"/>
        </w:rPr>
      </w:pPr>
      <w:r w:rsidRPr="0087020F">
        <w:rPr>
          <w:lang w:val="en"/>
        </w:rPr>
        <w:t xml:space="preserve">John L. Sorenson, one of the BYU scholars associated with FARMS, learned of my avocational study of Book of Mormon chronological issues and, in 1992, he requested that I prepare a summary (not more than 50 pages--no footnotes required) of my understanding of Book of Mormon chronology. . . . FARMS published my draft in 1993 as a </w:t>
      </w:r>
      <w:r w:rsidRPr="0087020F">
        <w:rPr>
          <w:i/>
          <w:iCs/>
          <w:lang w:val="en"/>
        </w:rPr>
        <w:t>FARMS Preliminary Report</w:t>
      </w:r>
      <w:r w:rsidRPr="0087020F">
        <w:rPr>
          <w:lang w:val="en"/>
        </w:rPr>
        <w:t xml:space="preserve"> and Sorenson published his response, "Notes and Communications: Comments on Nephite Chronology" in the FARMS publication, </w:t>
      </w:r>
      <w:r w:rsidRPr="0087020F">
        <w:rPr>
          <w:i/>
          <w:iCs/>
          <w:lang w:val="en"/>
        </w:rPr>
        <w:t>Journal of Book of Mormon Studies</w:t>
      </w:r>
      <w:r w:rsidRPr="0087020F">
        <w:rPr>
          <w:lang w:val="en"/>
        </w:rPr>
        <w:t xml:space="preserve"> (2/2 1993: 207-11). . . </w:t>
      </w:r>
    </w:p>
    <w:p w14:paraId="074F438F" w14:textId="77777777" w:rsidR="0087020F" w:rsidRPr="0087020F" w:rsidRDefault="0087020F" w:rsidP="00B74D0E">
      <w:pPr>
        <w:ind w:left="1440"/>
        <w:rPr>
          <w:lang w:val="en"/>
        </w:rPr>
      </w:pPr>
      <w:r w:rsidRPr="0087020F">
        <w:rPr>
          <w:lang w:val="en"/>
        </w:rPr>
        <w:t xml:space="preserve">I wrote "The Jewish/Nephite Lunar Calendar", an introduction to an ancient Old World (lunar) calendar . . .  subsequently published in the </w:t>
      </w:r>
      <w:r w:rsidRPr="0087020F">
        <w:rPr>
          <w:i/>
          <w:iCs/>
          <w:lang w:val="en"/>
        </w:rPr>
        <w:t>Journal of Book of Mormon Studies</w:t>
      </w:r>
      <w:r w:rsidRPr="0087020F">
        <w:rPr>
          <w:lang w:val="en"/>
        </w:rPr>
        <w:t xml:space="preserve"> (7/1 1998: 48-59, 71). . . . </w:t>
      </w:r>
    </w:p>
    <w:p w14:paraId="06DF8577" w14:textId="77777777" w:rsidR="0087020F" w:rsidRPr="0087020F" w:rsidRDefault="0087020F" w:rsidP="00B74D0E">
      <w:pPr>
        <w:ind w:left="1440"/>
        <w:rPr>
          <w:lang w:val="en"/>
        </w:rPr>
      </w:pPr>
      <w:r w:rsidRPr="0087020F">
        <w:rPr>
          <w:lang w:val="en"/>
        </w:rPr>
        <w:t xml:space="preserve">Since 2017, this source book has undergone a major transition. I began to understand how much more basic my approach to the chronological texts needed to be. . . . The ten proposed divisions of this source book are now the outcome of that insight. . . . </w:t>
      </w:r>
    </w:p>
    <w:p w14:paraId="480FE8C4" w14:textId="77777777" w:rsidR="0087020F" w:rsidRPr="0087020F" w:rsidRDefault="0087020F" w:rsidP="00B74D0E">
      <w:pPr>
        <w:ind w:left="1440"/>
        <w:rPr>
          <w:lang w:val="en"/>
        </w:rPr>
      </w:pPr>
      <w:r w:rsidRPr="0087020F">
        <w:rPr>
          <w:lang w:val="en"/>
        </w:rPr>
        <w:t>I sincerely invite you to enjoy studying the Book of Mormon as much as I do.</w:t>
      </w:r>
    </w:p>
    <w:p w14:paraId="25618C6F" w14:textId="77777777" w:rsidR="0087020F" w:rsidRPr="0087020F" w:rsidRDefault="0087020F" w:rsidP="00B74D0E">
      <w:pPr>
        <w:ind w:left="1440"/>
        <w:rPr>
          <w:lang w:val="en"/>
        </w:rPr>
      </w:pPr>
      <w:r w:rsidRPr="0087020F">
        <w:rPr>
          <w:lang w:val="en"/>
        </w:rPr>
        <w:t>Randall P. Spackman</w:t>
      </w:r>
    </w:p>
    <w:p w14:paraId="2A554103" w14:textId="77777777" w:rsidR="0087020F" w:rsidRPr="0087020F" w:rsidRDefault="0087020F" w:rsidP="00B74D0E">
      <w:pPr>
        <w:ind w:left="1440"/>
        <w:rPr>
          <w:lang w:val="en"/>
        </w:rPr>
      </w:pPr>
      <w:r w:rsidRPr="0087020F">
        <w:rPr>
          <w:lang w:val="en"/>
        </w:rPr>
        <w:t>June 2023</w:t>
      </w:r>
    </w:p>
    <w:p w14:paraId="23ABDCE5" w14:textId="77777777" w:rsidR="0087020F" w:rsidRPr="0087020F" w:rsidRDefault="0087020F" w:rsidP="0087020F">
      <w:pPr>
        <w:ind w:left="720"/>
      </w:pPr>
      <w:r w:rsidRPr="0087020F">
        <w:rPr>
          <w:lang w:val="en"/>
        </w:rPr>
        <w:t>​</w:t>
      </w:r>
    </w:p>
    <w:p w14:paraId="1345F7A3" w14:textId="77777777" w:rsidR="0087020F" w:rsidRPr="0087020F" w:rsidRDefault="0087020F" w:rsidP="0087020F">
      <w:pPr>
        <w:ind w:left="720"/>
        <w:rPr>
          <w:b/>
          <w:bCs/>
        </w:rPr>
      </w:pPr>
      <w:r w:rsidRPr="0087020F">
        <w:rPr>
          <w:b/>
          <w:bCs/>
        </w:rPr>
        <w:t xml:space="preserve">CONTENTS:  </w:t>
      </w:r>
    </w:p>
    <w:p w14:paraId="7E39F5C3" w14:textId="77777777" w:rsidR="0087020F" w:rsidRPr="0087020F" w:rsidRDefault="0087020F" w:rsidP="0087020F">
      <w:pPr>
        <w:ind w:left="720"/>
      </w:pPr>
      <w:r w:rsidRPr="0087020F">
        <w:rPr>
          <w:b/>
          <w:bCs/>
        </w:rPr>
        <w:t>Source Book Introduction</w:t>
      </w:r>
      <w:r w:rsidRPr="0087020F">
        <w:rPr>
          <w:b/>
          <w:bCs/>
        </w:rPr>
        <w:tab/>
      </w:r>
      <w:bookmarkStart w:id="42" w:name="_Hlk142497995"/>
      <w:r w:rsidRPr="0087020F">
        <w:rPr>
          <w:b/>
          <w:bCs/>
        </w:rPr>
        <w:t>Division 1</w:t>
      </w:r>
      <w:bookmarkEnd w:id="42"/>
      <w:r w:rsidRPr="0087020F">
        <w:rPr>
          <w:b/>
          <w:bCs/>
        </w:rPr>
        <w:tab/>
        <w:t>Division 2</w:t>
      </w:r>
      <w:r w:rsidRPr="0087020F">
        <w:rPr>
          <w:b/>
          <w:bCs/>
        </w:rPr>
        <w:tab/>
        <w:t>Divisions 3-4</w:t>
      </w:r>
      <w:r w:rsidRPr="0087020F">
        <w:rPr>
          <w:b/>
          <w:bCs/>
        </w:rPr>
        <w:tab/>
        <w:t>Division 5</w:t>
      </w:r>
      <w:r w:rsidRPr="0087020F">
        <w:rPr>
          <w:b/>
          <w:bCs/>
        </w:rPr>
        <w:tab/>
        <w:t>Division 6</w:t>
      </w:r>
      <w:r w:rsidRPr="0087020F">
        <w:rPr>
          <w:b/>
          <w:bCs/>
        </w:rPr>
        <w:tab/>
        <w:t>Division 7</w:t>
      </w:r>
      <w:r w:rsidRPr="0087020F">
        <w:rPr>
          <w:b/>
          <w:bCs/>
        </w:rPr>
        <w:tab/>
        <w:t>Division 8</w:t>
      </w:r>
      <w:r w:rsidRPr="0087020F">
        <w:rPr>
          <w:b/>
          <w:bCs/>
        </w:rPr>
        <w:tab/>
        <w:t>Division 10</w:t>
      </w:r>
    </w:p>
    <w:p w14:paraId="109639F8" w14:textId="77777777" w:rsidR="0087020F" w:rsidRPr="0087020F" w:rsidRDefault="0087020F" w:rsidP="0087020F">
      <w:pPr>
        <w:ind w:left="720"/>
      </w:pPr>
    </w:p>
    <w:p w14:paraId="6E3AA9F2" w14:textId="77777777" w:rsidR="0087020F" w:rsidRPr="0087020F" w:rsidRDefault="0087020F" w:rsidP="0087020F">
      <w:pPr>
        <w:ind w:left="720"/>
        <w:rPr>
          <w:b/>
          <w:bCs/>
          <w:sz w:val="24"/>
          <w:szCs w:val="24"/>
          <w:lang w:val="en"/>
        </w:rPr>
      </w:pPr>
      <w:r w:rsidRPr="0087020F">
        <w:rPr>
          <w:b/>
          <w:bCs/>
          <w:sz w:val="24"/>
          <w:szCs w:val="24"/>
          <w:lang w:val="en"/>
        </w:rPr>
        <w:t>Division 1: Research Foundations</w:t>
      </w:r>
    </w:p>
    <w:p w14:paraId="5B96945C" w14:textId="77777777" w:rsidR="0087020F" w:rsidRPr="0087020F" w:rsidRDefault="0087020F" w:rsidP="0087020F">
      <w:pPr>
        <w:spacing w:after="0"/>
        <w:ind w:left="720"/>
        <w:rPr>
          <w:lang w:val="en"/>
        </w:rPr>
      </w:pPr>
      <w:r w:rsidRPr="0087020F">
        <w:rPr>
          <w:lang w:val="en"/>
        </w:rPr>
        <w:t>Part 1: Focus and Scope of the Research</w:t>
      </w:r>
    </w:p>
    <w:p w14:paraId="3AC6798B" w14:textId="77777777" w:rsidR="0087020F" w:rsidRPr="0087020F" w:rsidRDefault="0087020F" w:rsidP="0087020F">
      <w:pPr>
        <w:spacing w:after="0"/>
        <w:ind w:left="1440"/>
        <w:rPr>
          <w:lang w:val="en"/>
        </w:rPr>
      </w:pPr>
      <w:r w:rsidRPr="0087020F">
        <w:rPr>
          <w:lang w:val="en"/>
        </w:rPr>
        <w:t>part_1._focus_and_scope_of_research.pdf</w:t>
      </w:r>
    </w:p>
    <w:p w14:paraId="6B31A774" w14:textId="77777777" w:rsidR="0087020F" w:rsidRPr="0087020F" w:rsidRDefault="0087020F" w:rsidP="0087020F">
      <w:pPr>
        <w:spacing w:after="0"/>
        <w:ind w:left="1440"/>
        <w:rPr>
          <w:lang w:val="en"/>
        </w:rPr>
      </w:pPr>
      <w:r w:rsidRPr="0087020F">
        <w:rPr>
          <w:lang w:val="en"/>
        </w:rPr>
        <w:t>table_1a.year-terms.pdf</w:t>
      </w:r>
    </w:p>
    <w:p w14:paraId="6AF204CC" w14:textId="77777777" w:rsidR="0087020F" w:rsidRPr="0087020F" w:rsidRDefault="0087020F" w:rsidP="0087020F">
      <w:pPr>
        <w:spacing w:after="0"/>
        <w:ind w:left="1440"/>
        <w:rPr>
          <w:lang w:val="en"/>
        </w:rPr>
      </w:pPr>
      <w:r w:rsidRPr="0087020F">
        <w:rPr>
          <w:lang w:val="en"/>
        </w:rPr>
        <w:t>table_1b.plates_and_major_divisions.pdf</w:t>
      </w:r>
    </w:p>
    <w:p w14:paraId="61AF0975" w14:textId="77777777" w:rsidR="0087020F" w:rsidRPr="0087020F" w:rsidRDefault="0087020F" w:rsidP="0087020F">
      <w:pPr>
        <w:spacing w:after="0"/>
        <w:ind w:left="720"/>
        <w:rPr>
          <w:lang w:val="en"/>
        </w:rPr>
      </w:pPr>
    </w:p>
    <w:p w14:paraId="130AB761" w14:textId="77777777" w:rsidR="0087020F" w:rsidRPr="0087020F" w:rsidRDefault="0087020F" w:rsidP="0087020F">
      <w:pPr>
        <w:spacing w:after="0"/>
        <w:ind w:left="720"/>
        <w:rPr>
          <w:lang w:val="en"/>
        </w:rPr>
      </w:pPr>
      <w:r w:rsidRPr="0087020F">
        <w:rPr>
          <w:lang w:val="en"/>
        </w:rPr>
        <w:t>Part 2: Year-terms in the Book of Mormon</w:t>
      </w:r>
    </w:p>
    <w:p w14:paraId="1D29D0F8" w14:textId="77777777" w:rsidR="0087020F" w:rsidRPr="0087020F" w:rsidRDefault="0087020F" w:rsidP="0087020F">
      <w:pPr>
        <w:spacing w:after="0"/>
        <w:ind w:left="1440"/>
        <w:rPr>
          <w:lang w:val="en"/>
        </w:rPr>
      </w:pPr>
      <w:r w:rsidRPr="0087020F">
        <w:rPr>
          <w:lang w:val="en"/>
        </w:rPr>
        <w:t>part_2.year-terms.pdf</w:t>
      </w:r>
    </w:p>
    <w:p w14:paraId="68426D91" w14:textId="77777777" w:rsidR="0087020F" w:rsidRPr="0087020F" w:rsidRDefault="0087020F" w:rsidP="0087020F">
      <w:pPr>
        <w:spacing w:after="0"/>
        <w:ind w:left="1440"/>
        <w:rPr>
          <w:lang w:val="en"/>
        </w:rPr>
      </w:pPr>
      <w:r w:rsidRPr="0087020F">
        <w:rPr>
          <w:lang w:val="en"/>
        </w:rPr>
        <w:lastRenderedPageBreak/>
        <w:t>table_2a.year-terms_in_the_plates.pdf</w:t>
      </w:r>
    </w:p>
    <w:p w14:paraId="57724BB6" w14:textId="77777777" w:rsidR="0087020F" w:rsidRPr="0087020F" w:rsidRDefault="0087020F" w:rsidP="0087020F">
      <w:pPr>
        <w:spacing w:after="0"/>
        <w:ind w:left="1440"/>
        <w:rPr>
          <w:lang w:val="en"/>
        </w:rPr>
      </w:pPr>
      <w:r w:rsidRPr="0087020F">
        <w:rPr>
          <w:lang w:val="en"/>
        </w:rPr>
        <w:t>table_2b.year-terms_in_the_major_divisions.pdf</w:t>
      </w:r>
    </w:p>
    <w:p w14:paraId="56CF5E81" w14:textId="77777777" w:rsidR="0087020F" w:rsidRPr="0087020F" w:rsidRDefault="0087020F" w:rsidP="0087020F">
      <w:pPr>
        <w:spacing w:after="0"/>
        <w:ind w:left="1440"/>
        <w:rPr>
          <w:lang w:val="en"/>
        </w:rPr>
      </w:pPr>
      <w:r w:rsidRPr="0087020F">
        <w:rPr>
          <w:lang w:val="en"/>
        </w:rPr>
        <w:t>table_2c.placement_of_year-terms.pdf</w:t>
      </w:r>
    </w:p>
    <w:p w14:paraId="6C696F73" w14:textId="77777777" w:rsidR="0087020F" w:rsidRPr="0087020F" w:rsidRDefault="0087020F" w:rsidP="0087020F">
      <w:pPr>
        <w:spacing w:after="0"/>
        <w:ind w:left="720"/>
        <w:rPr>
          <w:lang w:val="en"/>
        </w:rPr>
      </w:pPr>
      <w:r w:rsidRPr="0087020F">
        <w:rPr>
          <w:lang w:val="en"/>
        </w:rPr>
        <w:t>Part 3: Time-terms in the Book of Mormon</w:t>
      </w:r>
    </w:p>
    <w:p w14:paraId="23E580E5" w14:textId="77777777" w:rsidR="0087020F" w:rsidRPr="0087020F" w:rsidRDefault="0087020F" w:rsidP="0087020F">
      <w:pPr>
        <w:spacing w:after="0"/>
        <w:ind w:left="1440"/>
        <w:rPr>
          <w:lang w:val="en"/>
        </w:rPr>
      </w:pPr>
      <w:r w:rsidRPr="0087020F">
        <w:rPr>
          <w:lang w:val="en"/>
        </w:rPr>
        <w:t>part_3._time-terms.pdf</w:t>
      </w:r>
    </w:p>
    <w:p w14:paraId="368E9D3F" w14:textId="77777777" w:rsidR="0087020F" w:rsidRPr="0087020F" w:rsidRDefault="0087020F" w:rsidP="0087020F">
      <w:pPr>
        <w:spacing w:after="0"/>
        <w:ind w:left="1440"/>
        <w:rPr>
          <w:lang w:val="en"/>
        </w:rPr>
      </w:pPr>
      <w:r w:rsidRPr="0087020F">
        <w:rPr>
          <w:lang w:val="en"/>
        </w:rPr>
        <w:t>table_3a.three_components.pdf</w:t>
      </w:r>
    </w:p>
    <w:p w14:paraId="18333B60" w14:textId="77777777" w:rsidR="0087020F" w:rsidRPr="0087020F" w:rsidRDefault="0087020F" w:rsidP="0087020F">
      <w:pPr>
        <w:spacing w:after="0"/>
        <w:ind w:left="1440"/>
        <w:rPr>
          <w:lang w:val="en"/>
        </w:rPr>
      </w:pPr>
      <w:r w:rsidRPr="0087020F">
        <w:rPr>
          <w:lang w:val="en"/>
        </w:rPr>
        <w:t>table_3b._nephite_table_of_weights_and_measures.pdf</w:t>
      </w:r>
    </w:p>
    <w:p w14:paraId="0079A247" w14:textId="77777777" w:rsidR="0087020F" w:rsidRPr="0087020F" w:rsidRDefault="0087020F" w:rsidP="0087020F">
      <w:pPr>
        <w:spacing w:after="0"/>
        <w:ind w:left="1440"/>
        <w:rPr>
          <w:lang w:val="en"/>
        </w:rPr>
      </w:pPr>
      <w:r w:rsidRPr="0087020F">
        <w:rPr>
          <w:lang w:val="en"/>
        </w:rPr>
        <w:t>table_3c.time-terms_in_the_plates.pdf</w:t>
      </w:r>
    </w:p>
    <w:p w14:paraId="55532D72" w14:textId="77777777" w:rsidR="0087020F" w:rsidRPr="0087020F" w:rsidRDefault="0087020F" w:rsidP="0087020F">
      <w:pPr>
        <w:spacing w:after="0"/>
        <w:ind w:left="1440"/>
        <w:rPr>
          <w:lang w:val="en"/>
        </w:rPr>
      </w:pPr>
      <w:r w:rsidRPr="0087020F">
        <w:rPr>
          <w:lang w:val="en"/>
        </w:rPr>
        <w:t>table_3d.time-terms_in_the_major_divisions.pdf</w:t>
      </w:r>
    </w:p>
    <w:p w14:paraId="73035C55" w14:textId="77777777" w:rsidR="0087020F" w:rsidRPr="0087020F" w:rsidRDefault="0087020F" w:rsidP="0087020F">
      <w:pPr>
        <w:spacing w:after="0"/>
        <w:ind w:left="1440"/>
        <w:rPr>
          <w:lang w:val="en"/>
        </w:rPr>
      </w:pPr>
      <w:r w:rsidRPr="0087020F">
        <w:rPr>
          <w:lang w:val="en"/>
        </w:rPr>
        <w:t>table_3e._placement_of_time-terms.pdf</w:t>
      </w:r>
    </w:p>
    <w:p w14:paraId="62FA2017" w14:textId="77777777" w:rsidR="0087020F" w:rsidRPr="0087020F" w:rsidRDefault="0087020F" w:rsidP="0087020F">
      <w:pPr>
        <w:spacing w:after="0"/>
        <w:ind w:left="1440"/>
        <w:rPr>
          <w:lang w:val="en"/>
        </w:rPr>
      </w:pPr>
      <w:r w:rsidRPr="0087020F">
        <w:rPr>
          <w:lang w:val="en"/>
        </w:rPr>
        <w:t>table_3f._placement_of_express_time-terms.pdf</w:t>
      </w:r>
    </w:p>
    <w:p w14:paraId="30ADEBE5" w14:textId="77777777" w:rsidR="0087020F" w:rsidRPr="0087020F" w:rsidRDefault="0087020F" w:rsidP="0087020F">
      <w:pPr>
        <w:spacing w:after="0"/>
        <w:ind w:left="1440"/>
        <w:rPr>
          <w:lang w:val="en"/>
        </w:rPr>
      </w:pPr>
      <w:r w:rsidRPr="0087020F">
        <w:rPr>
          <w:lang w:val="en"/>
        </w:rPr>
        <w:t>table_3g._era_names.pdf</w:t>
      </w:r>
    </w:p>
    <w:p w14:paraId="1B3F8C5B" w14:textId="77777777" w:rsidR="0087020F" w:rsidRPr="0087020F" w:rsidRDefault="0087020F" w:rsidP="0087020F">
      <w:pPr>
        <w:spacing w:after="0"/>
        <w:ind w:left="720"/>
        <w:rPr>
          <w:lang w:val="en"/>
        </w:rPr>
      </w:pPr>
      <w:r w:rsidRPr="0087020F">
        <w:rPr>
          <w:lang w:val="en"/>
        </w:rPr>
        <w:t>Part 4: Number-terms in the Book of Mormon</w:t>
      </w:r>
    </w:p>
    <w:p w14:paraId="6FF84291" w14:textId="77777777" w:rsidR="0087020F" w:rsidRPr="0087020F" w:rsidRDefault="0087020F" w:rsidP="0087020F">
      <w:pPr>
        <w:spacing w:after="0"/>
        <w:ind w:left="1440"/>
        <w:rPr>
          <w:lang w:val="en"/>
        </w:rPr>
      </w:pPr>
      <w:r w:rsidRPr="0087020F">
        <w:rPr>
          <w:lang w:val="en"/>
        </w:rPr>
        <w:t>part_4._number-terms.pdf</w:t>
      </w:r>
    </w:p>
    <w:p w14:paraId="221EA7C5" w14:textId="77777777" w:rsidR="0087020F" w:rsidRPr="0087020F" w:rsidRDefault="0087020F" w:rsidP="0087020F">
      <w:pPr>
        <w:spacing w:after="0"/>
        <w:ind w:left="1440"/>
        <w:rPr>
          <w:lang w:val="en"/>
        </w:rPr>
      </w:pPr>
      <w:r w:rsidRPr="0087020F">
        <w:rPr>
          <w:lang w:val="en"/>
        </w:rPr>
        <w:t>table_4a._number_names_and_sequence.pdf</w:t>
      </w:r>
    </w:p>
    <w:p w14:paraId="0D16E40C" w14:textId="77777777" w:rsidR="0087020F" w:rsidRPr="0087020F" w:rsidRDefault="0087020F" w:rsidP="0087020F">
      <w:pPr>
        <w:spacing w:after="0"/>
        <w:ind w:left="1440"/>
        <w:rPr>
          <w:lang w:val="en"/>
        </w:rPr>
      </w:pPr>
      <w:r w:rsidRPr="0087020F">
        <w:rPr>
          <w:lang w:val="en"/>
        </w:rPr>
        <w:t>table_4b._ordinal_number-terms.pdf</w:t>
      </w:r>
    </w:p>
    <w:p w14:paraId="42374BAB" w14:textId="77777777" w:rsidR="0087020F" w:rsidRPr="0087020F" w:rsidRDefault="0087020F" w:rsidP="0087020F">
      <w:pPr>
        <w:spacing w:after="0"/>
        <w:ind w:left="1440"/>
        <w:rPr>
          <w:lang w:val="en"/>
        </w:rPr>
      </w:pPr>
      <w:r w:rsidRPr="0087020F">
        <w:rPr>
          <w:lang w:val="en"/>
        </w:rPr>
        <w:t>table_4c._cardinal_number-terms.pdf</w:t>
      </w:r>
    </w:p>
    <w:p w14:paraId="5E5EB882" w14:textId="77777777" w:rsidR="0087020F" w:rsidRPr="0087020F" w:rsidRDefault="0087020F" w:rsidP="0087020F">
      <w:pPr>
        <w:spacing w:after="0"/>
        <w:ind w:left="1440"/>
        <w:rPr>
          <w:lang w:val="en"/>
        </w:rPr>
      </w:pPr>
      <w:r w:rsidRPr="0087020F">
        <w:rPr>
          <w:lang w:val="en"/>
        </w:rPr>
        <w:t>table_4d._referenced_number-terms.pdf</w:t>
      </w:r>
    </w:p>
    <w:p w14:paraId="72D947D0" w14:textId="77777777" w:rsidR="0087020F" w:rsidRPr="0087020F" w:rsidRDefault="0087020F" w:rsidP="0087020F">
      <w:pPr>
        <w:spacing w:after="0"/>
        <w:ind w:left="1440"/>
        <w:rPr>
          <w:lang w:val="en"/>
        </w:rPr>
      </w:pPr>
      <w:r w:rsidRPr="0087020F">
        <w:rPr>
          <w:lang w:val="en"/>
        </w:rPr>
        <w:t>table_4e._number-terms_in_the_plates.pdf</w:t>
      </w:r>
    </w:p>
    <w:p w14:paraId="14A4E8AE" w14:textId="77777777" w:rsidR="0087020F" w:rsidRPr="0087020F" w:rsidRDefault="0087020F" w:rsidP="0087020F">
      <w:pPr>
        <w:spacing w:after="0"/>
        <w:ind w:left="1440"/>
        <w:rPr>
          <w:lang w:val="en"/>
        </w:rPr>
      </w:pPr>
      <w:r w:rsidRPr="0087020F">
        <w:rPr>
          <w:lang w:val="en"/>
        </w:rPr>
        <w:t>table_4f._number-terms_in_the_major_divisions.pdf</w:t>
      </w:r>
    </w:p>
    <w:p w14:paraId="157F2744" w14:textId="77777777" w:rsidR="0087020F" w:rsidRPr="0087020F" w:rsidRDefault="0087020F" w:rsidP="0087020F">
      <w:pPr>
        <w:spacing w:after="0"/>
        <w:ind w:left="1440"/>
        <w:rPr>
          <w:lang w:val="en"/>
        </w:rPr>
      </w:pPr>
      <w:r w:rsidRPr="0087020F">
        <w:rPr>
          <w:lang w:val="en"/>
        </w:rPr>
        <w:t>table_4g._placement_of_number-terms.pdf</w:t>
      </w:r>
    </w:p>
    <w:p w14:paraId="4A121D31" w14:textId="77777777" w:rsidR="0087020F" w:rsidRPr="0087020F" w:rsidRDefault="0087020F" w:rsidP="0087020F">
      <w:pPr>
        <w:spacing w:after="0"/>
        <w:ind w:left="1440"/>
        <w:rPr>
          <w:lang w:val="en"/>
        </w:rPr>
      </w:pPr>
      <w:r w:rsidRPr="0087020F">
        <w:rPr>
          <w:lang w:val="en"/>
        </w:rPr>
        <w:t>table_4h._placement_of_express_number-terms.pdf</w:t>
      </w:r>
    </w:p>
    <w:p w14:paraId="33F6B133" w14:textId="77777777" w:rsidR="0087020F" w:rsidRPr="0087020F" w:rsidRDefault="0087020F" w:rsidP="0087020F">
      <w:pPr>
        <w:spacing w:after="0"/>
        <w:ind w:left="1440"/>
        <w:rPr>
          <w:lang w:val="en"/>
        </w:rPr>
      </w:pPr>
      <w:r w:rsidRPr="0087020F">
        <w:rPr>
          <w:lang w:val="en"/>
        </w:rPr>
        <w:t>table_4i._1_nephi_cardinal_numbers.pdf</w:t>
      </w:r>
    </w:p>
    <w:p w14:paraId="19F8C78C" w14:textId="77777777" w:rsidR="0087020F" w:rsidRPr="0087020F" w:rsidRDefault="0087020F" w:rsidP="0087020F">
      <w:pPr>
        <w:spacing w:after="0"/>
        <w:ind w:left="1440"/>
        <w:rPr>
          <w:lang w:val="en"/>
        </w:rPr>
      </w:pPr>
      <w:r w:rsidRPr="0087020F">
        <w:rPr>
          <w:lang w:val="en"/>
        </w:rPr>
        <w:t>table_4j._jacob_jarom_mormon_cardinal_numbers.pdf</w:t>
      </w:r>
    </w:p>
    <w:p w14:paraId="780C0D6A" w14:textId="77777777" w:rsidR="0087020F" w:rsidRPr="0087020F" w:rsidRDefault="0087020F" w:rsidP="0087020F">
      <w:pPr>
        <w:spacing w:after="0"/>
        <w:ind w:left="720"/>
        <w:rPr>
          <w:lang w:val="en"/>
        </w:rPr>
      </w:pPr>
      <w:r w:rsidRPr="0087020F">
        <w:rPr>
          <w:lang w:val="en"/>
        </w:rPr>
        <w:t>Part 5: Narrative-links in the Book of Mormon</w:t>
      </w:r>
    </w:p>
    <w:p w14:paraId="016B8742" w14:textId="77777777" w:rsidR="0087020F" w:rsidRPr="0087020F" w:rsidRDefault="0087020F" w:rsidP="0087020F">
      <w:pPr>
        <w:spacing w:after="0"/>
        <w:ind w:left="1440"/>
        <w:rPr>
          <w:lang w:val="en"/>
        </w:rPr>
      </w:pPr>
      <w:r w:rsidRPr="0087020F">
        <w:rPr>
          <w:lang w:val="en"/>
        </w:rPr>
        <w:t>part_5._narrative-links.pdf</w:t>
      </w:r>
    </w:p>
    <w:p w14:paraId="1530AA3F" w14:textId="77777777" w:rsidR="0087020F" w:rsidRPr="0087020F" w:rsidRDefault="0087020F" w:rsidP="0087020F">
      <w:pPr>
        <w:spacing w:after="0"/>
        <w:ind w:left="1440"/>
        <w:rPr>
          <w:lang w:val="en"/>
        </w:rPr>
      </w:pPr>
      <w:r w:rsidRPr="0087020F">
        <w:rPr>
          <w:lang w:val="en"/>
        </w:rPr>
        <w:t>table_5a._narrative-links.pdf</w:t>
      </w:r>
    </w:p>
    <w:p w14:paraId="0700005E" w14:textId="77777777" w:rsidR="0087020F" w:rsidRPr="0087020F" w:rsidRDefault="0087020F" w:rsidP="0087020F">
      <w:pPr>
        <w:spacing w:after="0"/>
        <w:ind w:left="1440"/>
        <w:rPr>
          <w:lang w:val="en"/>
        </w:rPr>
      </w:pPr>
      <w:r w:rsidRPr="0087020F">
        <w:rPr>
          <w:lang w:val="en"/>
        </w:rPr>
        <w:t>table_5b._narrative-link_linguistic_types.pdf</w:t>
      </w:r>
    </w:p>
    <w:p w14:paraId="261ACE16" w14:textId="77777777" w:rsidR="0087020F" w:rsidRPr="0087020F" w:rsidRDefault="0087020F" w:rsidP="0087020F">
      <w:pPr>
        <w:spacing w:after="0"/>
        <w:ind w:left="1440"/>
        <w:rPr>
          <w:lang w:val="en"/>
        </w:rPr>
      </w:pPr>
      <w:r w:rsidRPr="0087020F">
        <w:rPr>
          <w:lang w:val="en"/>
        </w:rPr>
        <w:t>table_5c._narrative-links_in_the_plates.pdf</w:t>
      </w:r>
    </w:p>
    <w:p w14:paraId="6D60D919" w14:textId="77777777" w:rsidR="0087020F" w:rsidRPr="0087020F" w:rsidRDefault="0087020F" w:rsidP="0087020F">
      <w:pPr>
        <w:spacing w:after="0"/>
        <w:ind w:left="1440"/>
        <w:rPr>
          <w:lang w:val="en"/>
        </w:rPr>
      </w:pPr>
      <w:r w:rsidRPr="0087020F">
        <w:rPr>
          <w:lang w:val="en"/>
        </w:rPr>
        <w:t>table_5d._narrative-links_in_the_major_divisions.pdf</w:t>
      </w:r>
    </w:p>
    <w:p w14:paraId="377597FF" w14:textId="77777777" w:rsidR="0087020F" w:rsidRPr="0087020F" w:rsidRDefault="0087020F" w:rsidP="0087020F">
      <w:pPr>
        <w:spacing w:after="0"/>
        <w:ind w:left="1440"/>
        <w:rPr>
          <w:lang w:val="en"/>
        </w:rPr>
      </w:pPr>
      <w:r w:rsidRPr="0087020F">
        <w:rPr>
          <w:lang w:val="en"/>
        </w:rPr>
        <w:t>table_5e._placement_of_narrative-links.pdf</w:t>
      </w:r>
    </w:p>
    <w:p w14:paraId="3554CFE7" w14:textId="77777777" w:rsidR="0087020F" w:rsidRPr="0087020F" w:rsidRDefault="0087020F" w:rsidP="0087020F">
      <w:pPr>
        <w:spacing w:after="0"/>
        <w:ind w:left="1440"/>
        <w:rPr>
          <w:lang w:val="en"/>
        </w:rPr>
      </w:pPr>
      <w:r w:rsidRPr="0087020F">
        <w:rPr>
          <w:lang w:val="en"/>
        </w:rPr>
        <w:t>table_5f._temp-expression_types.45_categories.pdf</w:t>
      </w:r>
    </w:p>
    <w:p w14:paraId="11B8A896" w14:textId="77777777" w:rsidR="0087020F" w:rsidRPr="0087020F" w:rsidRDefault="0087020F" w:rsidP="0087020F">
      <w:pPr>
        <w:spacing w:after="0"/>
        <w:ind w:left="1440"/>
        <w:rPr>
          <w:lang w:val="en"/>
        </w:rPr>
      </w:pPr>
      <w:r w:rsidRPr="0087020F">
        <w:rPr>
          <w:lang w:val="en"/>
        </w:rPr>
        <w:t>table_5g._placement_of_temp-expression_types.45_categories.pdf</w:t>
      </w:r>
    </w:p>
    <w:p w14:paraId="742849E5" w14:textId="77777777" w:rsidR="0087020F" w:rsidRPr="0087020F" w:rsidRDefault="0087020F" w:rsidP="0087020F">
      <w:pPr>
        <w:spacing w:after="0"/>
        <w:ind w:left="1440"/>
        <w:rPr>
          <w:lang w:val="en"/>
        </w:rPr>
      </w:pPr>
      <w:r w:rsidRPr="0087020F">
        <w:rPr>
          <w:lang w:val="en"/>
        </w:rPr>
        <w:t>table_5h._temp-expression_types.36_categories.pdf</w:t>
      </w:r>
    </w:p>
    <w:p w14:paraId="48A7DA5D" w14:textId="77777777" w:rsidR="0087020F" w:rsidRPr="0087020F" w:rsidRDefault="0087020F" w:rsidP="0087020F">
      <w:pPr>
        <w:spacing w:after="0"/>
        <w:ind w:left="1440"/>
        <w:rPr>
          <w:lang w:val="en"/>
        </w:rPr>
      </w:pPr>
      <w:r w:rsidRPr="0087020F">
        <w:rPr>
          <w:lang w:val="en"/>
        </w:rPr>
        <w:t>table_5i._placement_of_temp-expression_types.36_categories.pdf</w:t>
      </w:r>
    </w:p>
    <w:p w14:paraId="6A710B82" w14:textId="77777777" w:rsidR="0087020F" w:rsidRPr="0087020F" w:rsidRDefault="0087020F" w:rsidP="0087020F">
      <w:pPr>
        <w:spacing w:after="0"/>
        <w:ind w:left="1440"/>
        <w:rPr>
          <w:lang w:val="en"/>
        </w:rPr>
      </w:pPr>
      <w:r w:rsidRPr="0087020F">
        <w:rPr>
          <w:lang w:val="en"/>
        </w:rPr>
        <w:t>table_5j._narrative-links_and_year-terms.pdf</w:t>
      </w:r>
    </w:p>
    <w:p w14:paraId="0DD35F62" w14:textId="77777777" w:rsidR="0087020F" w:rsidRPr="0087020F" w:rsidRDefault="0087020F" w:rsidP="0087020F">
      <w:pPr>
        <w:spacing w:after="0"/>
        <w:ind w:left="1440"/>
        <w:rPr>
          <w:lang w:val="en"/>
        </w:rPr>
      </w:pPr>
      <w:r w:rsidRPr="0087020F">
        <w:rPr>
          <w:lang w:val="en"/>
        </w:rPr>
        <w:t>table_5k._placement_of_narrative-links_and_year-terms.pdf</w:t>
      </w:r>
    </w:p>
    <w:p w14:paraId="00FEEE53" w14:textId="77777777" w:rsidR="0087020F" w:rsidRPr="0087020F" w:rsidRDefault="0087020F" w:rsidP="0087020F">
      <w:pPr>
        <w:spacing w:after="0"/>
        <w:ind w:left="1440"/>
        <w:rPr>
          <w:lang w:val="en"/>
        </w:rPr>
      </w:pPr>
      <w:r w:rsidRPr="0087020F">
        <w:rPr>
          <w:lang w:val="en"/>
        </w:rPr>
        <w:t>table_5l._narrative-links_and_time-terms.6_types.pdf</w:t>
      </w:r>
    </w:p>
    <w:p w14:paraId="4F0990B6" w14:textId="77777777" w:rsidR="0087020F" w:rsidRPr="0087020F" w:rsidRDefault="0087020F" w:rsidP="0087020F">
      <w:pPr>
        <w:spacing w:after="0"/>
        <w:ind w:left="1440"/>
        <w:rPr>
          <w:lang w:val="en"/>
        </w:rPr>
      </w:pPr>
      <w:r w:rsidRPr="0087020F">
        <w:rPr>
          <w:lang w:val="en"/>
        </w:rPr>
        <w:t>table_5m._narrative-links_and_time-terms.3_types.pdf</w:t>
      </w:r>
    </w:p>
    <w:p w14:paraId="3D01768D" w14:textId="77777777" w:rsidR="0087020F" w:rsidRPr="0087020F" w:rsidRDefault="0087020F" w:rsidP="0087020F">
      <w:pPr>
        <w:spacing w:after="0"/>
        <w:ind w:left="1440"/>
        <w:rPr>
          <w:lang w:val="en"/>
        </w:rPr>
      </w:pPr>
      <w:r w:rsidRPr="0087020F">
        <w:rPr>
          <w:lang w:val="en"/>
        </w:rPr>
        <w:t>table_5n._placement_of_narrative-links_and_times-terms.6_types.pdf</w:t>
      </w:r>
    </w:p>
    <w:p w14:paraId="7C2DDBC1" w14:textId="77777777" w:rsidR="0087020F" w:rsidRPr="0087020F" w:rsidRDefault="0087020F" w:rsidP="0087020F">
      <w:pPr>
        <w:spacing w:after="0"/>
        <w:ind w:left="1440"/>
        <w:rPr>
          <w:lang w:val="en"/>
        </w:rPr>
      </w:pPr>
      <w:r w:rsidRPr="0087020F">
        <w:rPr>
          <w:lang w:val="en"/>
        </w:rPr>
        <w:t>table_5o._placement_of_narrative-links_and_express_times-terms.pdf</w:t>
      </w:r>
    </w:p>
    <w:p w14:paraId="065487D5" w14:textId="77777777" w:rsidR="0087020F" w:rsidRPr="0087020F" w:rsidRDefault="0087020F" w:rsidP="0087020F">
      <w:pPr>
        <w:spacing w:after="0"/>
        <w:ind w:left="1440"/>
        <w:rPr>
          <w:lang w:val="en"/>
        </w:rPr>
      </w:pPr>
      <w:r w:rsidRPr="0087020F">
        <w:rPr>
          <w:lang w:val="en"/>
        </w:rPr>
        <w:t>table_5p._narrative-links_and_number-terms.6_types.pdf</w:t>
      </w:r>
    </w:p>
    <w:p w14:paraId="73EBAEA6" w14:textId="77777777" w:rsidR="0087020F" w:rsidRPr="0087020F" w:rsidRDefault="0087020F" w:rsidP="0087020F">
      <w:pPr>
        <w:spacing w:after="0"/>
        <w:ind w:left="1440"/>
        <w:rPr>
          <w:lang w:val="en"/>
        </w:rPr>
      </w:pPr>
      <w:r w:rsidRPr="0087020F">
        <w:rPr>
          <w:lang w:val="en"/>
        </w:rPr>
        <w:t>table_5q._narrative-links_and_number-terms.3_types.pdf</w:t>
      </w:r>
    </w:p>
    <w:p w14:paraId="3397FFF4" w14:textId="77777777" w:rsidR="0087020F" w:rsidRPr="0087020F" w:rsidRDefault="0087020F" w:rsidP="0087020F">
      <w:pPr>
        <w:spacing w:after="0"/>
        <w:ind w:left="1440"/>
        <w:rPr>
          <w:lang w:val="en"/>
        </w:rPr>
      </w:pPr>
      <w:r w:rsidRPr="0087020F">
        <w:rPr>
          <w:lang w:val="en"/>
        </w:rPr>
        <w:t>table_5r._placement_of_narrative-links_and_number-terms.6_types.pdf</w:t>
      </w:r>
    </w:p>
    <w:p w14:paraId="694311F9" w14:textId="77777777" w:rsidR="0087020F" w:rsidRPr="0087020F" w:rsidRDefault="0087020F" w:rsidP="0087020F">
      <w:pPr>
        <w:spacing w:after="0"/>
        <w:ind w:left="1440"/>
        <w:rPr>
          <w:lang w:val="en"/>
        </w:rPr>
      </w:pPr>
      <w:r w:rsidRPr="0087020F">
        <w:rPr>
          <w:lang w:val="en"/>
        </w:rPr>
        <w:lastRenderedPageBreak/>
        <w:t>table_5s._placement_of_narrative-links_and_express_number-terms.pdf</w:t>
      </w:r>
    </w:p>
    <w:p w14:paraId="4D157198" w14:textId="77777777" w:rsidR="0087020F" w:rsidRPr="0087020F" w:rsidRDefault="0087020F" w:rsidP="0087020F">
      <w:pPr>
        <w:spacing w:after="0"/>
        <w:ind w:left="720"/>
        <w:rPr>
          <w:lang w:val="en"/>
        </w:rPr>
      </w:pPr>
      <w:r w:rsidRPr="0087020F">
        <w:rPr>
          <w:lang w:val="en"/>
        </w:rPr>
        <w:t>Part 6: Temporal-expressions in the Book of Mormon</w:t>
      </w:r>
    </w:p>
    <w:p w14:paraId="4AB3C2E3" w14:textId="77777777" w:rsidR="0087020F" w:rsidRPr="0087020F" w:rsidRDefault="0087020F" w:rsidP="0087020F">
      <w:pPr>
        <w:spacing w:after="0"/>
        <w:ind w:left="1440"/>
        <w:rPr>
          <w:lang w:val="en"/>
        </w:rPr>
      </w:pPr>
      <w:r w:rsidRPr="0087020F">
        <w:rPr>
          <w:lang w:val="en"/>
        </w:rPr>
        <w:t>part_6._temporal-expressions.pdf</w:t>
      </w:r>
    </w:p>
    <w:p w14:paraId="6D48632B" w14:textId="77777777" w:rsidR="0087020F" w:rsidRPr="0087020F" w:rsidRDefault="0087020F" w:rsidP="0087020F">
      <w:pPr>
        <w:spacing w:after="0"/>
        <w:ind w:left="1440"/>
        <w:rPr>
          <w:lang w:val="en"/>
        </w:rPr>
      </w:pPr>
      <w:r w:rsidRPr="0087020F">
        <w:rPr>
          <w:lang w:val="en"/>
        </w:rPr>
        <w:t>table_6a._within-year_expressions.pdf</w:t>
      </w:r>
    </w:p>
    <w:p w14:paraId="0D114742" w14:textId="77777777" w:rsidR="0087020F" w:rsidRPr="0087020F" w:rsidRDefault="0087020F" w:rsidP="0087020F">
      <w:pPr>
        <w:spacing w:after="0"/>
        <w:ind w:left="1440"/>
        <w:rPr>
          <w:lang w:val="en"/>
        </w:rPr>
      </w:pPr>
      <w:r w:rsidRPr="0087020F">
        <w:rPr>
          <w:lang w:val="en"/>
        </w:rPr>
        <w:t>table_6b._placement_of_within-year_expressions.pdf</w:t>
      </w:r>
    </w:p>
    <w:p w14:paraId="6AE77256" w14:textId="77777777" w:rsidR="0087020F" w:rsidRPr="0087020F" w:rsidRDefault="0087020F" w:rsidP="0087020F">
      <w:pPr>
        <w:spacing w:after="0"/>
        <w:ind w:left="1440"/>
        <w:rPr>
          <w:lang w:val="en"/>
        </w:rPr>
      </w:pPr>
      <w:r w:rsidRPr="0087020F">
        <w:rPr>
          <w:lang w:val="en"/>
        </w:rPr>
        <w:t>table_6c._year-end_expressions.pdf</w:t>
      </w:r>
    </w:p>
    <w:p w14:paraId="4C1A3265" w14:textId="77777777" w:rsidR="0087020F" w:rsidRPr="0087020F" w:rsidRDefault="0087020F" w:rsidP="0087020F">
      <w:pPr>
        <w:spacing w:after="0"/>
        <w:ind w:left="1440"/>
        <w:rPr>
          <w:lang w:val="en"/>
        </w:rPr>
      </w:pPr>
      <w:r w:rsidRPr="0087020F">
        <w:rPr>
          <w:lang w:val="en"/>
        </w:rPr>
        <w:t>table_6d._placement_of_year-end_expressions.pdf</w:t>
      </w:r>
    </w:p>
    <w:p w14:paraId="240C2EED" w14:textId="77777777" w:rsidR="0087020F" w:rsidRPr="0087020F" w:rsidRDefault="0087020F" w:rsidP="0087020F">
      <w:pPr>
        <w:spacing w:after="0"/>
        <w:ind w:left="1440"/>
        <w:rPr>
          <w:lang w:val="en"/>
        </w:rPr>
      </w:pPr>
      <w:r w:rsidRPr="0087020F">
        <w:rPr>
          <w:lang w:val="en"/>
        </w:rPr>
        <w:t>table_6e._mortal-time_expressions.pdf</w:t>
      </w:r>
    </w:p>
    <w:p w14:paraId="0270F299" w14:textId="77777777" w:rsidR="0087020F" w:rsidRPr="0087020F" w:rsidRDefault="0087020F" w:rsidP="0087020F">
      <w:pPr>
        <w:spacing w:after="0"/>
        <w:ind w:left="1440"/>
        <w:rPr>
          <w:lang w:val="en"/>
        </w:rPr>
      </w:pPr>
      <w:r w:rsidRPr="0087020F">
        <w:rPr>
          <w:lang w:val="en"/>
        </w:rPr>
        <w:t>table_6f._formal_and_mortal-time_comparison.pdf</w:t>
      </w:r>
    </w:p>
    <w:p w14:paraId="42178969" w14:textId="77777777" w:rsidR="0087020F" w:rsidRPr="0087020F" w:rsidRDefault="0087020F" w:rsidP="0087020F">
      <w:pPr>
        <w:spacing w:after="0"/>
        <w:ind w:left="1440"/>
        <w:rPr>
          <w:lang w:val="en"/>
        </w:rPr>
      </w:pPr>
      <w:r w:rsidRPr="0087020F">
        <w:rPr>
          <w:lang w:val="en"/>
        </w:rPr>
        <w:t>table_6g._placement_of_mortal-time_expressions.pdf</w:t>
      </w:r>
    </w:p>
    <w:p w14:paraId="1BFF52F9" w14:textId="77777777" w:rsidR="0087020F" w:rsidRPr="0087020F" w:rsidRDefault="0087020F" w:rsidP="0087020F">
      <w:pPr>
        <w:spacing w:after="0"/>
        <w:ind w:left="1440"/>
        <w:rPr>
          <w:lang w:val="en"/>
        </w:rPr>
      </w:pPr>
      <w:r w:rsidRPr="0087020F">
        <w:rPr>
          <w:lang w:val="en"/>
        </w:rPr>
        <w:t>table_6h._referred-quantity_expressions.pdf</w:t>
      </w:r>
    </w:p>
    <w:p w14:paraId="2D1ECC10" w14:textId="77777777" w:rsidR="0087020F" w:rsidRPr="0087020F" w:rsidRDefault="0087020F" w:rsidP="0087020F">
      <w:pPr>
        <w:spacing w:after="0"/>
        <w:ind w:left="1440"/>
        <w:rPr>
          <w:lang w:val="en"/>
        </w:rPr>
      </w:pPr>
      <w:r w:rsidRPr="0087020F">
        <w:rPr>
          <w:lang w:val="en"/>
        </w:rPr>
        <w:t>table_6i._types_of_referred-quantity_expressions.pdf</w:t>
      </w:r>
    </w:p>
    <w:p w14:paraId="11873EBB" w14:textId="77777777" w:rsidR="0087020F" w:rsidRPr="0087020F" w:rsidRDefault="0087020F" w:rsidP="0087020F">
      <w:pPr>
        <w:spacing w:after="0"/>
        <w:ind w:left="1440"/>
        <w:rPr>
          <w:lang w:val="en"/>
        </w:rPr>
      </w:pPr>
      <w:r w:rsidRPr="0087020F">
        <w:rPr>
          <w:lang w:val="en"/>
        </w:rPr>
        <w:t>table_6j._placement_of_referred-quantity_expressions.4_types.pdf</w:t>
      </w:r>
    </w:p>
    <w:p w14:paraId="0C7E5943" w14:textId="77777777" w:rsidR="0087020F" w:rsidRPr="0087020F" w:rsidRDefault="0087020F" w:rsidP="0087020F">
      <w:pPr>
        <w:spacing w:after="0"/>
        <w:ind w:left="1440"/>
        <w:rPr>
          <w:lang w:val="en"/>
        </w:rPr>
      </w:pPr>
      <w:r w:rsidRPr="0087020F">
        <w:rPr>
          <w:lang w:val="en"/>
        </w:rPr>
        <w:t>table_6k._placement_of_referred-quantity_expressions.3_types.pdf</w:t>
      </w:r>
    </w:p>
    <w:p w14:paraId="66332432" w14:textId="77777777" w:rsidR="0087020F" w:rsidRPr="0087020F" w:rsidRDefault="0087020F" w:rsidP="0087020F">
      <w:pPr>
        <w:spacing w:after="0"/>
        <w:ind w:left="1440"/>
        <w:rPr>
          <w:lang w:val="en"/>
        </w:rPr>
      </w:pPr>
      <w:r w:rsidRPr="0087020F">
        <w:rPr>
          <w:lang w:val="en"/>
        </w:rPr>
        <w:t>table_6l._placement_of_referred-quantity_expressions.3_types.pdf</w:t>
      </w:r>
    </w:p>
    <w:p w14:paraId="53008F98" w14:textId="77777777" w:rsidR="0087020F" w:rsidRPr="0087020F" w:rsidRDefault="0087020F" w:rsidP="0087020F">
      <w:pPr>
        <w:spacing w:after="0"/>
        <w:ind w:left="1440"/>
        <w:rPr>
          <w:lang w:val="en"/>
        </w:rPr>
      </w:pPr>
      <w:r w:rsidRPr="0087020F">
        <w:rPr>
          <w:lang w:val="en"/>
        </w:rPr>
        <w:t>table_6m._stated-quantity_expressions.pdf</w:t>
      </w:r>
    </w:p>
    <w:p w14:paraId="5791969B" w14:textId="77777777" w:rsidR="0087020F" w:rsidRPr="0087020F" w:rsidRDefault="0087020F" w:rsidP="0087020F">
      <w:pPr>
        <w:spacing w:after="0"/>
        <w:ind w:left="1440"/>
        <w:rPr>
          <w:lang w:val="en"/>
        </w:rPr>
      </w:pPr>
      <w:r w:rsidRPr="0087020F">
        <w:rPr>
          <w:lang w:val="en"/>
        </w:rPr>
        <w:t>table_6n._stated-quantity_expression_informality.pdf</w:t>
      </w:r>
    </w:p>
    <w:p w14:paraId="074B90BA" w14:textId="77777777" w:rsidR="0087020F" w:rsidRPr="0087020F" w:rsidRDefault="0087020F" w:rsidP="0087020F">
      <w:pPr>
        <w:spacing w:after="0"/>
        <w:ind w:left="1440"/>
        <w:rPr>
          <w:lang w:val="en"/>
        </w:rPr>
      </w:pPr>
      <w:r w:rsidRPr="0087020F">
        <w:rPr>
          <w:lang w:val="en"/>
        </w:rPr>
        <w:t>table_6o._placement_of_stated-quantity_expressions.4_types.pdf</w:t>
      </w:r>
    </w:p>
    <w:p w14:paraId="78FBEFEE" w14:textId="77777777" w:rsidR="0087020F" w:rsidRPr="0087020F" w:rsidRDefault="0087020F" w:rsidP="0087020F">
      <w:pPr>
        <w:spacing w:after="0"/>
        <w:ind w:left="1440"/>
        <w:rPr>
          <w:lang w:val="en"/>
        </w:rPr>
      </w:pPr>
      <w:r w:rsidRPr="0087020F">
        <w:rPr>
          <w:lang w:val="en"/>
        </w:rPr>
        <w:t>table_6p._placement_of_stated-quantity_expressions.3_types.pdf</w:t>
      </w:r>
    </w:p>
    <w:p w14:paraId="74307EC9" w14:textId="77777777" w:rsidR="0087020F" w:rsidRPr="0087020F" w:rsidRDefault="0087020F" w:rsidP="0087020F">
      <w:pPr>
        <w:spacing w:after="0"/>
        <w:ind w:left="1440"/>
        <w:rPr>
          <w:lang w:val="en"/>
        </w:rPr>
      </w:pPr>
      <w:r w:rsidRPr="0087020F">
        <w:rPr>
          <w:lang w:val="en"/>
        </w:rPr>
        <w:t>table_6q._temp-expression_types.62_categories.pdf</w:t>
      </w:r>
    </w:p>
    <w:p w14:paraId="037CD2A5" w14:textId="77777777" w:rsidR="0087020F" w:rsidRPr="0087020F" w:rsidRDefault="0087020F" w:rsidP="0087020F">
      <w:pPr>
        <w:spacing w:after="0"/>
        <w:ind w:left="1440"/>
        <w:rPr>
          <w:lang w:val="en"/>
        </w:rPr>
      </w:pPr>
      <w:r w:rsidRPr="0087020F">
        <w:rPr>
          <w:lang w:val="en"/>
        </w:rPr>
        <w:t>table_6r._placement_of_temp-expression_types.62_categories.pdf</w:t>
      </w:r>
    </w:p>
    <w:p w14:paraId="66A9AD86" w14:textId="77777777" w:rsidR="0087020F" w:rsidRPr="0087020F" w:rsidRDefault="0087020F" w:rsidP="0087020F">
      <w:pPr>
        <w:ind w:left="720"/>
      </w:pPr>
    </w:p>
    <w:p w14:paraId="1672E69E" w14:textId="77777777" w:rsidR="0087020F" w:rsidRPr="0087020F" w:rsidRDefault="0087020F" w:rsidP="0087020F">
      <w:pPr>
        <w:ind w:left="720"/>
        <w:rPr>
          <w:b/>
          <w:bCs/>
          <w:sz w:val="24"/>
          <w:szCs w:val="24"/>
          <w:lang w:val="en"/>
        </w:rPr>
      </w:pPr>
      <w:r w:rsidRPr="0087020F">
        <w:rPr>
          <w:b/>
          <w:bCs/>
          <w:sz w:val="24"/>
          <w:szCs w:val="24"/>
          <w:lang w:val="en"/>
        </w:rPr>
        <w:t>Division 2: Chronological Structure and Symbolism in the Small Plates of Nephi</w:t>
      </w:r>
    </w:p>
    <w:p w14:paraId="5105F551" w14:textId="77777777" w:rsidR="0087020F" w:rsidRPr="0087020F" w:rsidRDefault="0087020F" w:rsidP="0087020F">
      <w:pPr>
        <w:spacing w:after="0"/>
        <w:ind w:left="720"/>
        <w:rPr>
          <w:lang w:val="en"/>
        </w:rPr>
      </w:pPr>
      <w:r w:rsidRPr="0087020F">
        <w:rPr>
          <w:lang w:val="en"/>
        </w:rPr>
        <w:t>Part 1: Chronological Structure in the Small Plates of Nephi</w:t>
      </w:r>
    </w:p>
    <w:p w14:paraId="6CA10DEC" w14:textId="77777777" w:rsidR="0087020F" w:rsidRPr="0087020F" w:rsidRDefault="0087020F" w:rsidP="0087020F">
      <w:pPr>
        <w:spacing w:after="0"/>
        <w:ind w:left="1440"/>
        <w:rPr>
          <w:lang w:val="en"/>
        </w:rPr>
      </w:pPr>
      <w:r w:rsidRPr="0087020F">
        <w:rPr>
          <w:lang w:val="en"/>
        </w:rPr>
        <w:t>part_1._chronological_structure.small_plates.pdf</w:t>
      </w:r>
    </w:p>
    <w:p w14:paraId="79A00D58" w14:textId="77777777" w:rsidR="0087020F" w:rsidRPr="0087020F" w:rsidRDefault="0087020F" w:rsidP="0087020F">
      <w:pPr>
        <w:spacing w:after="0"/>
        <w:ind w:left="1440"/>
        <w:rPr>
          <w:lang w:val="en"/>
        </w:rPr>
      </w:pPr>
      <w:r w:rsidRPr="0087020F">
        <w:rPr>
          <w:lang w:val="en"/>
        </w:rPr>
        <w:t>table_1a._temp-exps_and_analytical_types.pdf</w:t>
      </w:r>
    </w:p>
    <w:p w14:paraId="0C2CD77E" w14:textId="77777777" w:rsidR="0087020F" w:rsidRPr="0087020F" w:rsidRDefault="0087020F" w:rsidP="0087020F">
      <w:pPr>
        <w:spacing w:after="0"/>
        <w:ind w:left="1440"/>
        <w:rPr>
          <w:lang w:val="en"/>
        </w:rPr>
      </w:pPr>
      <w:r w:rsidRPr="0087020F">
        <w:rPr>
          <w:lang w:val="en"/>
        </w:rPr>
        <w:t>table_1b._mormon.temp-exps_and_types.pdf</w:t>
      </w:r>
    </w:p>
    <w:p w14:paraId="2F53AD41" w14:textId="77777777" w:rsidR="0087020F" w:rsidRPr="0087020F" w:rsidRDefault="0087020F" w:rsidP="0087020F">
      <w:pPr>
        <w:spacing w:after="0"/>
        <w:ind w:left="1440"/>
        <w:rPr>
          <w:lang w:val="en"/>
        </w:rPr>
      </w:pPr>
      <w:r w:rsidRPr="0087020F">
        <w:rPr>
          <w:lang w:val="en"/>
        </w:rPr>
        <w:t>table_1c._number-terms._two_analytical_types_m_and_o.pdf</w:t>
      </w:r>
    </w:p>
    <w:p w14:paraId="382A5E18" w14:textId="77777777" w:rsidR="0087020F" w:rsidRPr="0087020F" w:rsidRDefault="0087020F" w:rsidP="0087020F">
      <w:pPr>
        <w:spacing w:after="0"/>
        <w:ind w:left="1440"/>
        <w:rPr>
          <w:lang w:val="en"/>
        </w:rPr>
      </w:pPr>
      <w:r w:rsidRPr="0087020F">
        <w:rPr>
          <w:lang w:val="en"/>
        </w:rPr>
        <w:t>table_1d._number-terms._two_analytical_types_m_and_n.pdf</w:t>
      </w:r>
    </w:p>
    <w:p w14:paraId="4C68A37F" w14:textId="77777777" w:rsidR="0087020F" w:rsidRPr="0087020F" w:rsidRDefault="0087020F" w:rsidP="0087020F">
      <w:pPr>
        <w:spacing w:after="0"/>
        <w:ind w:left="1440"/>
        <w:rPr>
          <w:lang w:val="en"/>
        </w:rPr>
      </w:pPr>
      <w:r w:rsidRPr="0087020F">
        <w:rPr>
          <w:lang w:val="en"/>
        </w:rPr>
        <w:t>table_1e._number-terms._two_analytical_types_n_and_m.pdf</w:t>
      </w:r>
    </w:p>
    <w:p w14:paraId="655524BD" w14:textId="77777777" w:rsidR="0087020F" w:rsidRPr="0087020F" w:rsidRDefault="0087020F" w:rsidP="0087020F">
      <w:pPr>
        <w:spacing w:after="0"/>
        <w:ind w:left="1440"/>
        <w:rPr>
          <w:lang w:val="en"/>
        </w:rPr>
      </w:pPr>
      <w:r w:rsidRPr="0087020F">
        <w:rPr>
          <w:lang w:val="en"/>
        </w:rPr>
        <w:t>table_1f._number-terms._single_analytical_type_m.pdf</w:t>
      </w:r>
    </w:p>
    <w:p w14:paraId="0E6F4C31" w14:textId="77777777" w:rsidR="0087020F" w:rsidRPr="0087020F" w:rsidRDefault="0087020F" w:rsidP="0087020F">
      <w:pPr>
        <w:spacing w:after="0"/>
        <w:ind w:left="1440"/>
        <w:rPr>
          <w:lang w:val="en"/>
        </w:rPr>
      </w:pPr>
      <w:r w:rsidRPr="0087020F">
        <w:rPr>
          <w:lang w:val="en"/>
        </w:rPr>
        <w:t>table_1g._number-terms._final_types.pdf</w:t>
      </w:r>
    </w:p>
    <w:p w14:paraId="5ECAABFF" w14:textId="77777777" w:rsidR="0087020F" w:rsidRPr="0087020F" w:rsidRDefault="0087020F" w:rsidP="0087020F">
      <w:pPr>
        <w:spacing w:after="0"/>
        <w:ind w:left="1440"/>
        <w:rPr>
          <w:lang w:val="en"/>
        </w:rPr>
      </w:pPr>
      <w:r w:rsidRPr="0087020F">
        <w:rPr>
          <w:lang w:val="en"/>
        </w:rPr>
        <w:t>table_1h._small_plates_chron_structure._final.pdf</w:t>
      </w:r>
    </w:p>
    <w:p w14:paraId="20353852" w14:textId="77777777" w:rsidR="0087020F" w:rsidRPr="0087020F" w:rsidRDefault="0087020F" w:rsidP="0087020F">
      <w:pPr>
        <w:spacing w:after="0"/>
        <w:ind w:left="720"/>
        <w:rPr>
          <w:lang w:val="en"/>
        </w:rPr>
      </w:pPr>
    </w:p>
    <w:p w14:paraId="34BE5DBC" w14:textId="77777777" w:rsidR="0087020F" w:rsidRPr="0087020F" w:rsidRDefault="0087020F" w:rsidP="0087020F">
      <w:pPr>
        <w:spacing w:after="0"/>
        <w:ind w:left="720"/>
        <w:rPr>
          <w:lang w:val="en"/>
        </w:rPr>
      </w:pPr>
      <w:r w:rsidRPr="0087020F">
        <w:rPr>
          <w:lang w:val="en"/>
        </w:rPr>
        <w:t xml:space="preserve">Part 2: Chronological Symbolism in the Small Plates of Nephi:​Diction, language typology, </w:t>
      </w:r>
    </w:p>
    <w:p w14:paraId="061EB4C4" w14:textId="77777777" w:rsidR="0087020F" w:rsidRPr="0087020F" w:rsidRDefault="0087020F" w:rsidP="0087020F">
      <w:pPr>
        <w:spacing w:after="0"/>
        <w:ind w:left="1440" w:firstLine="720"/>
        <w:rPr>
          <w:lang w:val="en"/>
        </w:rPr>
      </w:pPr>
      <w:r w:rsidRPr="0087020F">
        <w:rPr>
          <w:lang w:val="en"/>
        </w:rPr>
        <w:t>and placement patterns</w:t>
      </w:r>
    </w:p>
    <w:p w14:paraId="630970E8" w14:textId="77777777" w:rsidR="0087020F" w:rsidRPr="0087020F" w:rsidRDefault="0087020F" w:rsidP="0087020F">
      <w:pPr>
        <w:spacing w:after="0"/>
        <w:ind w:left="1440"/>
        <w:rPr>
          <w:lang w:val="en"/>
        </w:rPr>
      </w:pPr>
      <w:r w:rsidRPr="0087020F">
        <w:rPr>
          <w:lang w:val="en"/>
        </w:rPr>
        <w:t>part_2._chronological_symbolism.small_plates.pdf</w:t>
      </w:r>
    </w:p>
    <w:p w14:paraId="7C3D6CD6" w14:textId="77777777" w:rsidR="0087020F" w:rsidRPr="0087020F" w:rsidRDefault="0087020F" w:rsidP="0087020F">
      <w:pPr>
        <w:spacing w:after="0"/>
        <w:ind w:left="1440"/>
        <w:rPr>
          <w:lang w:val="en"/>
        </w:rPr>
      </w:pPr>
      <w:r w:rsidRPr="0087020F">
        <w:rPr>
          <w:lang w:val="en"/>
        </w:rPr>
        <w:t>table_2.a._small_plates_chron_structure._final.pdf</w:t>
      </w:r>
    </w:p>
    <w:p w14:paraId="5B8557E9" w14:textId="77777777" w:rsidR="0087020F" w:rsidRPr="0087020F" w:rsidRDefault="0087020F" w:rsidP="0087020F">
      <w:pPr>
        <w:spacing w:after="0"/>
        <w:ind w:left="1440"/>
        <w:rPr>
          <w:lang w:val="en"/>
        </w:rPr>
      </w:pPr>
      <w:r w:rsidRPr="0087020F">
        <w:rPr>
          <w:lang w:val="en"/>
        </w:rPr>
        <w:t>table_2.b._diction.typology.placement_symbolism.pdf</w:t>
      </w:r>
    </w:p>
    <w:p w14:paraId="258A5D63" w14:textId="77777777" w:rsidR="0087020F" w:rsidRPr="0087020F" w:rsidRDefault="0087020F" w:rsidP="0087020F">
      <w:pPr>
        <w:spacing w:after="0"/>
        <w:ind w:left="720"/>
        <w:rPr>
          <w:lang w:val="en"/>
        </w:rPr>
      </w:pPr>
    </w:p>
    <w:p w14:paraId="482D6D57" w14:textId="77777777" w:rsidR="0087020F" w:rsidRPr="0087020F" w:rsidRDefault="0087020F" w:rsidP="0087020F">
      <w:pPr>
        <w:spacing w:after="0"/>
        <w:ind w:left="720"/>
        <w:rPr>
          <w:lang w:val="en"/>
        </w:rPr>
      </w:pPr>
      <w:r w:rsidRPr="0087020F">
        <w:rPr>
          <w:lang w:val="en"/>
        </w:rPr>
        <w:t>Part 3: Chronological Symbolism in the Small Plates of Nephi: ​Number-term analysis</w:t>
      </w:r>
    </w:p>
    <w:p w14:paraId="11C87C4C" w14:textId="77777777" w:rsidR="0087020F" w:rsidRPr="0087020F" w:rsidRDefault="0087020F" w:rsidP="0087020F">
      <w:pPr>
        <w:spacing w:after="0"/>
        <w:ind w:left="1440"/>
        <w:rPr>
          <w:lang w:val="en"/>
        </w:rPr>
      </w:pPr>
      <w:r w:rsidRPr="0087020F">
        <w:rPr>
          <w:lang w:val="en"/>
        </w:rPr>
        <w:t>part_3._chronological_symbolism.small_plates_number-terms.pdf</w:t>
      </w:r>
    </w:p>
    <w:p w14:paraId="53553358" w14:textId="77777777" w:rsidR="0087020F" w:rsidRPr="0087020F" w:rsidRDefault="0087020F" w:rsidP="0087020F">
      <w:pPr>
        <w:spacing w:after="0"/>
        <w:ind w:left="1440"/>
        <w:rPr>
          <w:lang w:val="en"/>
        </w:rPr>
      </w:pPr>
      <w:r w:rsidRPr="0087020F">
        <w:rPr>
          <w:lang w:val="en"/>
        </w:rPr>
        <w:t>table_3a._chronological_intervals.pdf</w:t>
      </w:r>
    </w:p>
    <w:p w14:paraId="069F989B" w14:textId="77777777" w:rsidR="0087020F" w:rsidRPr="0087020F" w:rsidRDefault="0087020F" w:rsidP="0087020F">
      <w:pPr>
        <w:spacing w:after="0"/>
        <w:ind w:left="1440"/>
        <w:rPr>
          <w:lang w:val="en"/>
        </w:rPr>
      </w:pPr>
      <w:r w:rsidRPr="0087020F">
        <w:rPr>
          <w:lang w:val="en"/>
        </w:rPr>
        <w:lastRenderedPageBreak/>
        <w:t>table_3b._geocentric_observations.sidereal_periods_of_planets.pdf</w:t>
      </w:r>
    </w:p>
    <w:p w14:paraId="33AE196C" w14:textId="77777777" w:rsidR="0087020F" w:rsidRPr="0087020F" w:rsidRDefault="0087020F" w:rsidP="0087020F">
      <w:pPr>
        <w:spacing w:after="0"/>
        <w:ind w:left="1440"/>
        <w:rPr>
          <w:lang w:val="en"/>
        </w:rPr>
      </w:pPr>
      <w:r w:rsidRPr="0087020F">
        <w:rPr>
          <w:lang w:val="en"/>
        </w:rPr>
        <w:t>table_3c._1_nephi_accords.pdf</w:t>
      </w:r>
    </w:p>
    <w:p w14:paraId="39121708" w14:textId="77777777" w:rsidR="0087020F" w:rsidRPr="0087020F" w:rsidRDefault="0087020F" w:rsidP="0087020F">
      <w:pPr>
        <w:spacing w:after="0"/>
        <w:ind w:left="1440"/>
        <w:rPr>
          <w:lang w:val="en"/>
        </w:rPr>
      </w:pPr>
      <w:r w:rsidRPr="0087020F">
        <w:rPr>
          <w:lang w:val="en"/>
        </w:rPr>
        <w:t>table_3d._2_nephi_accords.pdf</w:t>
      </w:r>
    </w:p>
    <w:p w14:paraId="060A5CBC" w14:textId="77777777" w:rsidR="0087020F" w:rsidRPr="0087020F" w:rsidRDefault="0087020F" w:rsidP="0087020F">
      <w:pPr>
        <w:spacing w:after="0"/>
        <w:ind w:left="1440"/>
        <w:rPr>
          <w:lang w:val="en"/>
        </w:rPr>
      </w:pPr>
      <w:r w:rsidRPr="0087020F">
        <w:rPr>
          <w:lang w:val="en"/>
        </w:rPr>
        <w:t>table_3e._1-2_nephi_accords.pdf</w:t>
      </w:r>
    </w:p>
    <w:p w14:paraId="56944F12" w14:textId="77777777" w:rsidR="0087020F" w:rsidRPr="0087020F" w:rsidRDefault="0087020F" w:rsidP="0087020F">
      <w:pPr>
        <w:spacing w:after="0"/>
        <w:ind w:left="1440"/>
        <w:rPr>
          <w:lang w:val="en"/>
        </w:rPr>
      </w:pPr>
      <w:r w:rsidRPr="0087020F">
        <w:rPr>
          <w:lang w:val="en"/>
        </w:rPr>
        <w:t>table_3f._sacred_calendar_names.pdf</w:t>
      </w:r>
    </w:p>
    <w:p w14:paraId="12AA36EA" w14:textId="77777777" w:rsidR="0087020F" w:rsidRPr="0087020F" w:rsidRDefault="0087020F" w:rsidP="0087020F">
      <w:pPr>
        <w:spacing w:after="0"/>
        <w:ind w:left="1440"/>
        <w:rPr>
          <w:lang w:val="en"/>
        </w:rPr>
      </w:pPr>
      <w:r w:rsidRPr="0087020F">
        <w:rPr>
          <w:lang w:val="en"/>
        </w:rPr>
        <w:t>table_3g._sacred_calendar_numbers.pdf</w:t>
      </w:r>
    </w:p>
    <w:p w14:paraId="27096C87" w14:textId="77777777" w:rsidR="0087020F" w:rsidRPr="0087020F" w:rsidRDefault="0087020F" w:rsidP="0087020F">
      <w:pPr>
        <w:spacing w:after="0"/>
        <w:ind w:left="1440"/>
        <w:rPr>
          <w:lang w:val="en"/>
        </w:rPr>
      </w:pPr>
      <w:r w:rsidRPr="0087020F">
        <w:rPr>
          <w:lang w:val="en"/>
        </w:rPr>
        <w:t>table_3h._comparative_chronology.pdf</w:t>
      </w:r>
    </w:p>
    <w:p w14:paraId="2F952F64" w14:textId="77777777" w:rsidR="0087020F" w:rsidRPr="0087020F" w:rsidRDefault="0087020F" w:rsidP="0087020F">
      <w:pPr>
        <w:spacing w:after="0"/>
        <w:ind w:left="1440"/>
        <w:rPr>
          <w:lang w:val="en"/>
        </w:rPr>
      </w:pPr>
      <w:r w:rsidRPr="0087020F">
        <w:rPr>
          <w:lang w:val="en"/>
        </w:rPr>
        <w:t>table_3i._combined_writers_accords.time-terms.pdf</w:t>
      </w:r>
    </w:p>
    <w:p w14:paraId="0947D996" w14:textId="77777777" w:rsidR="0087020F" w:rsidRPr="0087020F" w:rsidRDefault="0087020F" w:rsidP="0087020F">
      <w:pPr>
        <w:spacing w:after="0"/>
        <w:ind w:left="1440"/>
        <w:rPr>
          <w:lang w:val="en"/>
        </w:rPr>
      </w:pPr>
      <w:r w:rsidRPr="0087020F">
        <w:rPr>
          <w:lang w:val="en"/>
        </w:rPr>
        <w:t>table_3j._combined_writers_accords.number-terms.pdf</w:t>
      </w:r>
    </w:p>
    <w:p w14:paraId="24730332" w14:textId="77777777" w:rsidR="0087020F" w:rsidRPr="0087020F" w:rsidRDefault="0087020F" w:rsidP="0087020F">
      <w:pPr>
        <w:spacing w:after="0"/>
        <w:ind w:left="1440"/>
        <w:rPr>
          <w:lang w:val="en"/>
        </w:rPr>
      </w:pPr>
      <w:r w:rsidRPr="0087020F">
        <w:rPr>
          <w:lang w:val="en"/>
        </w:rPr>
        <w:t>table_3k._major_division_chronological_observations.pdf</w:t>
      </w:r>
    </w:p>
    <w:p w14:paraId="6B4E5560" w14:textId="77777777" w:rsidR="0087020F" w:rsidRPr="0087020F" w:rsidRDefault="0087020F" w:rsidP="0087020F">
      <w:pPr>
        <w:spacing w:after="0"/>
        <w:ind w:left="1440"/>
        <w:rPr>
          <w:lang w:val="en"/>
        </w:rPr>
      </w:pPr>
      <w:r w:rsidRPr="0087020F">
        <w:rPr>
          <w:lang w:val="en"/>
        </w:rPr>
        <w:t>table_3l._combined_writers_chronological_observations.pdf</w:t>
      </w:r>
    </w:p>
    <w:p w14:paraId="372E3744" w14:textId="77777777" w:rsidR="0087020F" w:rsidRPr="0087020F" w:rsidRDefault="0087020F" w:rsidP="0087020F">
      <w:pPr>
        <w:spacing w:after="0"/>
        <w:ind w:left="1440"/>
        <w:rPr>
          <w:lang w:val="en"/>
        </w:rPr>
      </w:pPr>
      <w:r w:rsidRPr="0087020F">
        <w:rPr>
          <w:lang w:val="en"/>
        </w:rPr>
        <w:t>table_3m._numbers_of_proposed_sets_and_set-contexts.pdf</w:t>
      </w:r>
    </w:p>
    <w:p w14:paraId="030AFB0E" w14:textId="77777777" w:rsidR="0087020F" w:rsidRPr="0087020F" w:rsidRDefault="0087020F" w:rsidP="0087020F">
      <w:pPr>
        <w:spacing w:after="0"/>
        <w:ind w:left="1440"/>
        <w:rPr>
          <w:lang w:val="en"/>
        </w:rPr>
      </w:pPr>
      <w:r w:rsidRPr="0087020F">
        <w:rPr>
          <w:lang w:val="en"/>
        </w:rPr>
        <w:t>table_3n._distribution_of_proposed_set-contexts.pdf</w:t>
      </w:r>
    </w:p>
    <w:p w14:paraId="574E0946" w14:textId="77777777" w:rsidR="0087020F" w:rsidRPr="0087020F" w:rsidRDefault="0087020F" w:rsidP="0087020F">
      <w:pPr>
        <w:spacing w:after="0"/>
        <w:ind w:left="1440"/>
        <w:rPr>
          <w:lang w:val="en"/>
        </w:rPr>
      </w:pPr>
      <w:r w:rsidRPr="0087020F">
        <w:rPr>
          <w:lang w:val="en"/>
        </w:rPr>
        <w:t>table_3o._distribution_of_proposed_lunar_set-contexts.pdf</w:t>
      </w:r>
    </w:p>
    <w:p w14:paraId="67C69D51" w14:textId="77777777" w:rsidR="0087020F" w:rsidRPr="0087020F" w:rsidRDefault="0087020F" w:rsidP="0087020F">
      <w:pPr>
        <w:spacing w:after="0"/>
        <w:ind w:left="1440"/>
        <w:rPr>
          <w:lang w:val="en"/>
        </w:rPr>
      </w:pPr>
      <w:r w:rsidRPr="0087020F">
        <w:rPr>
          <w:lang w:val="en"/>
        </w:rPr>
        <w:t>table_3p._distribution_of_proposed_cycle_set-contexts.pdf</w:t>
      </w:r>
    </w:p>
    <w:p w14:paraId="498E29EE" w14:textId="77777777" w:rsidR="0087020F" w:rsidRPr="0087020F" w:rsidRDefault="0087020F" w:rsidP="0087020F">
      <w:pPr>
        <w:spacing w:after="0"/>
        <w:ind w:left="1440"/>
        <w:rPr>
          <w:lang w:val="en"/>
        </w:rPr>
      </w:pPr>
      <w:r w:rsidRPr="0087020F">
        <w:rPr>
          <w:lang w:val="en"/>
        </w:rPr>
        <w:t>table_3q._distribution_of_proposed_year_set-contexts.pdf</w:t>
      </w:r>
    </w:p>
    <w:p w14:paraId="6DEB72D0" w14:textId="77777777" w:rsidR="0087020F" w:rsidRPr="0087020F" w:rsidRDefault="0087020F" w:rsidP="0087020F">
      <w:pPr>
        <w:spacing w:after="0"/>
        <w:ind w:left="1440"/>
        <w:rPr>
          <w:lang w:val="en"/>
        </w:rPr>
      </w:pPr>
      <w:r w:rsidRPr="0087020F">
        <w:rPr>
          <w:lang w:val="en"/>
        </w:rPr>
        <w:t>table_3r._distribution_of_proposed_planetary_set-contexts.pdf</w:t>
      </w:r>
    </w:p>
    <w:p w14:paraId="7CA09037" w14:textId="77777777" w:rsidR="0087020F" w:rsidRPr="0087020F" w:rsidRDefault="0087020F" w:rsidP="0087020F">
      <w:pPr>
        <w:spacing w:after="0"/>
        <w:ind w:left="1440"/>
        <w:rPr>
          <w:lang w:val="en"/>
        </w:rPr>
      </w:pPr>
      <w:r w:rsidRPr="0087020F">
        <w:rPr>
          <w:lang w:val="en"/>
        </w:rPr>
        <w:t>figure_3.1_260-day_calendar.pdf</w:t>
      </w:r>
    </w:p>
    <w:p w14:paraId="36C99B85" w14:textId="77777777" w:rsidR="0087020F" w:rsidRPr="0087020F" w:rsidRDefault="0087020F" w:rsidP="0087020F">
      <w:pPr>
        <w:spacing w:after="0"/>
        <w:ind w:left="1440"/>
        <w:rPr>
          <w:lang w:val="en"/>
        </w:rPr>
      </w:pPr>
      <w:r w:rsidRPr="0087020F">
        <w:rPr>
          <w:lang w:val="en"/>
        </w:rPr>
        <w:t>figure_3.2_365-day_pre-cuicuilco_calendar_739_bce.pdf</w:t>
      </w:r>
    </w:p>
    <w:p w14:paraId="6F601BCC" w14:textId="77777777" w:rsidR="0087020F" w:rsidRPr="0087020F" w:rsidRDefault="0087020F" w:rsidP="0087020F">
      <w:pPr>
        <w:spacing w:after="0"/>
        <w:ind w:left="1440"/>
        <w:rPr>
          <w:lang w:val="en"/>
        </w:rPr>
      </w:pPr>
      <w:r w:rsidRPr="0087020F">
        <w:rPr>
          <w:lang w:val="en"/>
        </w:rPr>
        <w:t>figure_3.3_calendrical_genealogy.pdf</w:t>
      </w:r>
    </w:p>
    <w:p w14:paraId="5517632F" w14:textId="77777777" w:rsidR="0087020F" w:rsidRPr="0087020F" w:rsidRDefault="0087020F" w:rsidP="0087020F">
      <w:pPr>
        <w:spacing w:after="0"/>
        <w:ind w:left="1440"/>
        <w:rPr>
          <w:lang w:val="en"/>
        </w:rPr>
      </w:pPr>
      <w:r w:rsidRPr="0087020F">
        <w:rPr>
          <w:lang w:val="en"/>
        </w:rPr>
        <w:t>figure_3.4_365-day_cuicuilco_calendar_739_bce.pdf</w:t>
      </w:r>
    </w:p>
    <w:p w14:paraId="7D44E87F" w14:textId="77777777" w:rsidR="0087020F" w:rsidRPr="0087020F" w:rsidRDefault="0087020F" w:rsidP="0087020F">
      <w:pPr>
        <w:spacing w:after="0"/>
        <w:ind w:left="1440"/>
        <w:rPr>
          <w:lang w:val="en"/>
        </w:rPr>
      </w:pPr>
      <w:r w:rsidRPr="0087020F">
        <w:rPr>
          <w:lang w:val="en"/>
        </w:rPr>
        <w:t>figure_3.5_365-day_cuicuilco_calendar_656_bce.pdf</w:t>
      </w:r>
    </w:p>
    <w:p w14:paraId="57985BF4" w14:textId="77777777" w:rsidR="0087020F" w:rsidRPr="0087020F" w:rsidRDefault="0087020F" w:rsidP="0087020F">
      <w:pPr>
        <w:spacing w:after="0"/>
        <w:ind w:left="1440"/>
        <w:rPr>
          <w:lang w:val="en"/>
        </w:rPr>
      </w:pPr>
      <w:r w:rsidRPr="0087020F">
        <w:rPr>
          <w:lang w:val="en"/>
        </w:rPr>
        <w:t>figure_3.6_365-day_olmec_calendar_656_bce.pdf</w:t>
      </w:r>
    </w:p>
    <w:p w14:paraId="0B0C7763" w14:textId="77777777" w:rsidR="0087020F" w:rsidRPr="0087020F" w:rsidRDefault="0087020F" w:rsidP="0087020F">
      <w:pPr>
        <w:spacing w:after="0"/>
        <w:ind w:left="1440"/>
        <w:rPr>
          <w:lang w:val="en"/>
        </w:rPr>
      </w:pPr>
      <w:r w:rsidRPr="0087020F">
        <w:rPr>
          <w:lang w:val="en"/>
        </w:rPr>
        <w:t>figure_3.7_365-day_izapa_calendar_520_bce.pdf</w:t>
      </w:r>
    </w:p>
    <w:p w14:paraId="784CB8F9" w14:textId="77777777" w:rsidR="0087020F" w:rsidRPr="0087020F" w:rsidRDefault="0087020F" w:rsidP="0087020F">
      <w:pPr>
        <w:spacing w:after="0"/>
        <w:ind w:left="1440"/>
        <w:rPr>
          <w:lang w:val="en"/>
        </w:rPr>
      </w:pPr>
      <w:r w:rsidRPr="0087020F">
        <w:rPr>
          <w:lang w:val="en"/>
        </w:rPr>
        <w:t>figure_3.8_365-day_olmec_calendar_433_bce.pdf</w:t>
      </w:r>
    </w:p>
    <w:p w14:paraId="32612883" w14:textId="77777777" w:rsidR="0087020F" w:rsidRPr="0087020F" w:rsidRDefault="0087020F" w:rsidP="0087020F">
      <w:pPr>
        <w:spacing w:after="0"/>
        <w:ind w:left="1440"/>
        <w:rPr>
          <w:lang w:val="en"/>
        </w:rPr>
      </w:pPr>
      <w:r w:rsidRPr="0087020F">
        <w:rPr>
          <w:lang w:val="en"/>
        </w:rPr>
        <w:t>figure_3.9_365-day_kaminaljuyu_calendar_433_bce.pdf</w:t>
      </w:r>
    </w:p>
    <w:p w14:paraId="545BED66" w14:textId="77777777" w:rsidR="0087020F" w:rsidRPr="0087020F" w:rsidRDefault="0087020F" w:rsidP="0087020F">
      <w:pPr>
        <w:ind w:left="720"/>
        <w:rPr>
          <w:lang w:val="en"/>
        </w:rPr>
      </w:pPr>
    </w:p>
    <w:p w14:paraId="65AF4AA7" w14:textId="77777777" w:rsidR="0087020F" w:rsidRPr="0087020F" w:rsidRDefault="0087020F" w:rsidP="0087020F">
      <w:pPr>
        <w:ind w:left="720"/>
        <w:rPr>
          <w:b/>
          <w:bCs/>
          <w:sz w:val="24"/>
          <w:szCs w:val="24"/>
          <w:lang w:val="en"/>
        </w:rPr>
      </w:pPr>
      <w:r w:rsidRPr="0087020F">
        <w:rPr>
          <w:b/>
          <w:bCs/>
          <w:sz w:val="24"/>
          <w:szCs w:val="24"/>
          <w:lang w:val="en"/>
        </w:rPr>
        <w:t>Division 3: Chronological Structure and Symbolism in the Plates of Mormon</w:t>
      </w:r>
    </w:p>
    <w:p w14:paraId="10CFD864" w14:textId="77777777" w:rsidR="0087020F" w:rsidRPr="0087020F" w:rsidRDefault="0087020F" w:rsidP="0087020F">
      <w:pPr>
        <w:ind w:left="720"/>
        <w:rPr>
          <w:lang w:val="en"/>
        </w:rPr>
      </w:pPr>
      <w:r w:rsidRPr="0087020F">
        <w:rPr>
          <w:lang w:val="en"/>
        </w:rPr>
        <w:t>This division is in preparation.  My intention is to add the various parts of the division as I complete each of them.  Please check back from time to time to follow the development of this examination.</w:t>
      </w:r>
    </w:p>
    <w:p w14:paraId="10AD2123" w14:textId="77777777" w:rsidR="0087020F" w:rsidRPr="0087020F" w:rsidRDefault="0087020F" w:rsidP="0087020F">
      <w:pPr>
        <w:spacing w:after="0"/>
        <w:ind w:left="720"/>
        <w:rPr>
          <w:lang w:val="en"/>
        </w:rPr>
      </w:pPr>
      <w:r w:rsidRPr="0087020F">
        <w:rPr>
          <w:lang w:val="en"/>
        </w:rPr>
        <w:t>Part 1:  Chronological Structure in the Plates of Mormon</w:t>
      </w:r>
    </w:p>
    <w:p w14:paraId="5CDD0704" w14:textId="77777777" w:rsidR="0087020F" w:rsidRPr="0087020F" w:rsidRDefault="0087020F" w:rsidP="0087020F">
      <w:pPr>
        <w:spacing w:after="0"/>
        <w:ind w:left="1440"/>
        <w:rPr>
          <w:lang w:val="en"/>
        </w:rPr>
      </w:pPr>
      <w:r w:rsidRPr="0087020F">
        <w:rPr>
          <w:lang w:val="en"/>
        </w:rPr>
        <w:t>part_1._chronological_structure.mormon_plates.pdf</w:t>
      </w:r>
    </w:p>
    <w:p w14:paraId="26631359" w14:textId="77777777" w:rsidR="0087020F" w:rsidRPr="0087020F" w:rsidRDefault="0087020F" w:rsidP="0087020F">
      <w:pPr>
        <w:spacing w:after="0"/>
        <w:ind w:left="1440"/>
        <w:rPr>
          <w:lang w:val="en"/>
        </w:rPr>
      </w:pPr>
      <w:r w:rsidRPr="0087020F">
        <w:rPr>
          <w:lang w:val="en"/>
        </w:rPr>
        <w:t>table_1a._temp-exps_and_analytical_types.pdf</w:t>
      </w:r>
    </w:p>
    <w:p w14:paraId="41EA1094" w14:textId="77777777" w:rsidR="0087020F" w:rsidRPr="0087020F" w:rsidRDefault="0087020F" w:rsidP="0087020F">
      <w:pPr>
        <w:spacing w:after="0"/>
        <w:ind w:left="1440"/>
        <w:rPr>
          <w:lang w:val="en"/>
        </w:rPr>
      </w:pPr>
      <w:r w:rsidRPr="0087020F">
        <w:rPr>
          <w:lang w:val="en"/>
        </w:rPr>
        <w:t>table_1b._temp-exps_and_structural_types.pdf</w:t>
      </w:r>
    </w:p>
    <w:p w14:paraId="4B8AD009" w14:textId="77777777" w:rsidR="0087020F" w:rsidRPr="0087020F" w:rsidRDefault="0087020F" w:rsidP="0087020F">
      <w:pPr>
        <w:spacing w:after="0"/>
        <w:ind w:left="1440"/>
        <w:rPr>
          <w:lang w:val="en"/>
        </w:rPr>
      </w:pPr>
      <w:r w:rsidRPr="0087020F">
        <w:rPr>
          <w:lang w:val="en"/>
        </w:rPr>
        <w:t>table_1c._referred-quantity_expressions.pdf</w:t>
      </w:r>
    </w:p>
    <w:p w14:paraId="275BD40B" w14:textId="77777777" w:rsidR="0087020F" w:rsidRPr="0087020F" w:rsidRDefault="0087020F" w:rsidP="0087020F">
      <w:pPr>
        <w:spacing w:after="0"/>
        <w:ind w:left="1440"/>
        <w:rPr>
          <w:lang w:val="en"/>
        </w:rPr>
      </w:pPr>
      <w:r w:rsidRPr="0087020F">
        <w:rPr>
          <w:lang w:val="en"/>
        </w:rPr>
        <w:t>table_1d._mortal-time_expressions.pdf</w:t>
      </w:r>
    </w:p>
    <w:p w14:paraId="08E27D9F" w14:textId="77777777" w:rsidR="0087020F" w:rsidRPr="0087020F" w:rsidRDefault="0087020F" w:rsidP="0087020F">
      <w:pPr>
        <w:spacing w:after="0"/>
        <w:ind w:left="720"/>
        <w:rPr>
          <w:lang w:val="en"/>
        </w:rPr>
      </w:pPr>
      <w:r w:rsidRPr="0087020F">
        <w:rPr>
          <w:lang w:val="en"/>
        </w:rPr>
        <w:t>Part 2: Chronological Symbolism in the Plates of Mormon: The Book of Mormon</w:t>
      </w:r>
    </w:p>
    <w:p w14:paraId="73F9E525" w14:textId="77777777" w:rsidR="0087020F" w:rsidRPr="0087020F" w:rsidRDefault="0087020F" w:rsidP="0087020F">
      <w:pPr>
        <w:spacing w:after="0"/>
        <w:ind w:left="1440"/>
        <w:rPr>
          <w:lang w:val="en"/>
        </w:rPr>
      </w:pPr>
      <w:r w:rsidRPr="0087020F">
        <w:rPr>
          <w:lang w:val="en"/>
        </w:rPr>
        <w:t>part_2._mormon.symbolism.pdf</w:t>
      </w:r>
    </w:p>
    <w:p w14:paraId="54D8B8F9" w14:textId="77777777" w:rsidR="0087020F" w:rsidRPr="0087020F" w:rsidRDefault="0087020F" w:rsidP="0087020F">
      <w:pPr>
        <w:spacing w:after="0"/>
        <w:ind w:left="1440"/>
        <w:rPr>
          <w:lang w:val="en"/>
        </w:rPr>
      </w:pPr>
      <w:r w:rsidRPr="0087020F">
        <w:rPr>
          <w:lang w:val="en"/>
        </w:rPr>
        <w:t>table_2a._mormon.temp-exps_and_structural_types.pdf</w:t>
      </w:r>
    </w:p>
    <w:p w14:paraId="193CFE1A" w14:textId="77777777" w:rsidR="0087020F" w:rsidRPr="0087020F" w:rsidRDefault="0087020F" w:rsidP="0087020F">
      <w:pPr>
        <w:spacing w:after="0"/>
        <w:ind w:left="1440"/>
        <w:rPr>
          <w:lang w:val="en"/>
        </w:rPr>
      </w:pPr>
      <w:r w:rsidRPr="0087020F">
        <w:rPr>
          <w:lang w:val="en"/>
        </w:rPr>
        <w:t>table_2b._mormon.year-term_patterns.1.pdf</w:t>
      </w:r>
    </w:p>
    <w:p w14:paraId="53ECF686" w14:textId="77777777" w:rsidR="0087020F" w:rsidRPr="0087020F" w:rsidRDefault="0087020F" w:rsidP="0087020F">
      <w:pPr>
        <w:spacing w:after="0"/>
        <w:ind w:left="1440"/>
        <w:rPr>
          <w:lang w:val="en"/>
        </w:rPr>
      </w:pPr>
      <w:r w:rsidRPr="0087020F">
        <w:rPr>
          <w:lang w:val="en"/>
        </w:rPr>
        <w:t>table_2c._mormon.year-term_patterns.2.pdf</w:t>
      </w:r>
    </w:p>
    <w:p w14:paraId="44BA4CAB" w14:textId="77777777" w:rsidR="0087020F" w:rsidRPr="0087020F" w:rsidRDefault="0087020F" w:rsidP="0087020F">
      <w:pPr>
        <w:spacing w:after="0"/>
        <w:ind w:left="1440"/>
        <w:rPr>
          <w:lang w:val="en"/>
        </w:rPr>
      </w:pPr>
      <w:r w:rsidRPr="0087020F">
        <w:rPr>
          <w:lang w:val="en"/>
        </w:rPr>
        <w:t>table_2d._mormon.narrative-link_patterns.pdf</w:t>
      </w:r>
    </w:p>
    <w:p w14:paraId="3A1C1BBB" w14:textId="77777777" w:rsidR="0087020F" w:rsidRPr="0087020F" w:rsidRDefault="0087020F" w:rsidP="0087020F">
      <w:pPr>
        <w:spacing w:after="0"/>
        <w:ind w:left="1440"/>
        <w:rPr>
          <w:lang w:val="en"/>
        </w:rPr>
      </w:pPr>
      <w:r w:rsidRPr="0087020F">
        <w:rPr>
          <w:lang w:val="en"/>
        </w:rPr>
        <w:lastRenderedPageBreak/>
        <w:t>table_2e._stated-quantity_letter_patterns.pdf</w:t>
      </w:r>
    </w:p>
    <w:p w14:paraId="6360A614" w14:textId="77777777" w:rsidR="0087020F" w:rsidRPr="0087020F" w:rsidRDefault="0087020F" w:rsidP="0087020F">
      <w:pPr>
        <w:spacing w:after="0"/>
        <w:ind w:left="1440"/>
        <w:rPr>
          <w:lang w:val="en"/>
        </w:rPr>
      </w:pPr>
      <w:r w:rsidRPr="0087020F">
        <w:rPr>
          <w:lang w:val="en"/>
        </w:rPr>
        <w:t>table_2f._mormon.year-term_potential_sets.pdf</w:t>
      </w:r>
    </w:p>
    <w:p w14:paraId="0DD0429B" w14:textId="77777777" w:rsidR="0087020F" w:rsidRPr="0087020F" w:rsidRDefault="0087020F" w:rsidP="0087020F">
      <w:pPr>
        <w:spacing w:after="0"/>
        <w:ind w:left="1440"/>
        <w:rPr>
          <w:lang w:val="en"/>
        </w:rPr>
      </w:pPr>
      <w:r w:rsidRPr="0087020F">
        <w:rPr>
          <w:lang w:val="en"/>
        </w:rPr>
        <w:t>table_2g._mormon.time-term_potential_sets.pdf</w:t>
      </w:r>
    </w:p>
    <w:p w14:paraId="0997F906" w14:textId="77777777" w:rsidR="0087020F" w:rsidRPr="0087020F" w:rsidRDefault="0087020F" w:rsidP="0087020F">
      <w:pPr>
        <w:spacing w:after="0"/>
        <w:ind w:left="1440"/>
        <w:rPr>
          <w:lang w:val="en"/>
        </w:rPr>
      </w:pPr>
      <w:r w:rsidRPr="0087020F">
        <w:rPr>
          <w:lang w:val="en"/>
        </w:rPr>
        <w:t>table_2h._mormon.number-term_potential_sets.pdf</w:t>
      </w:r>
    </w:p>
    <w:p w14:paraId="2638FDF3" w14:textId="77777777" w:rsidR="0087020F" w:rsidRPr="0087020F" w:rsidRDefault="0087020F" w:rsidP="0087020F">
      <w:pPr>
        <w:spacing w:after="0"/>
        <w:ind w:left="1440"/>
        <w:rPr>
          <w:lang w:val="en"/>
        </w:rPr>
      </w:pPr>
      <w:r w:rsidRPr="0087020F">
        <w:rPr>
          <w:lang w:val="en"/>
        </w:rPr>
        <w:t>table_2i._mormon.narrative-link_potential_sets.1.pdf</w:t>
      </w:r>
    </w:p>
    <w:p w14:paraId="7373118A" w14:textId="77777777" w:rsidR="0087020F" w:rsidRPr="0087020F" w:rsidRDefault="0087020F" w:rsidP="0087020F">
      <w:pPr>
        <w:spacing w:after="0"/>
        <w:ind w:left="1440"/>
        <w:rPr>
          <w:lang w:val="en"/>
        </w:rPr>
      </w:pPr>
      <w:r w:rsidRPr="0087020F">
        <w:rPr>
          <w:lang w:val="en"/>
        </w:rPr>
        <w:t>table_2j._mormon.narrative-link_potential_sets.2.pdf</w:t>
      </w:r>
    </w:p>
    <w:p w14:paraId="2074D92A" w14:textId="77777777" w:rsidR="0087020F" w:rsidRPr="0087020F" w:rsidRDefault="0087020F" w:rsidP="0087020F">
      <w:pPr>
        <w:spacing w:after="0"/>
        <w:ind w:left="1440"/>
        <w:rPr>
          <w:lang w:val="en"/>
        </w:rPr>
      </w:pPr>
      <w:r w:rsidRPr="0087020F">
        <w:rPr>
          <w:lang w:val="en"/>
        </w:rPr>
        <w:t>table_2k._mormon.temp-expression_potential_sets.pdf</w:t>
      </w:r>
    </w:p>
    <w:p w14:paraId="3DBBE7D1" w14:textId="77777777" w:rsidR="0087020F" w:rsidRPr="0087020F" w:rsidRDefault="0087020F" w:rsidP="0087020F">
      <w:pPr>
        <w:spacing w:after="0"/>
        <w:ind w:left="1440"/>
        <w:rPr>
          <w:lang w:val="en"/>
        </w:rPr>
      </w:pPr>
      <w:r w:rsidRPr="0087020F">
        <w:rPr>
          <w:lang w:val="en"/>
        </w:rPr>
        <w:t>table_2l._mormon.relaxed_definition_of_near_accords.pdf</w:t>
      </w:r>
    </w:p>
    <w:p w14:paraId="6CB9024F" w14:textId="77777777" w:rsidR="0087020F" w:rsidRPr="0087020F" w:rsidRDefault="0087020F" w:rsidP="0087020F">
      <w:pPr>
        <w:spacing w:after="0"/>
        <w:ind w:left="1440"/>
        <w:rPr>
          <w:lang w:val="en"/>
        </w:rPr>
      </w:pPr>
      <w:r w:rsidRPr="0087020F">
        <w:rPr>
          <w:lang w:val="en"/>
        </w:rPr>
        <w:t>table_2m._mormon.aggregate_potential_sets.pdf</w:t>
      </w:r>
    </w:p>
    <w:p w14:paraId="109A722F" w14:textId="77777777" w:rsidR="0087020F" w:rsidRPr="0087020F" w:rsidRDefault="0087020F" w:rsidP="0087020F">
      <w:pPr>
        <w:spacing w:after="0"/>
        <w:ind w:left="1440"/>
        <w:rPr>
          <w:lang w:val="en"/>
        </w:rPr>
      </w:pPr>
      <w:r w:rsidRPr="0087020F">
        <w:rPr>
          <w:lang w:val="en"/>
        </w:rPr>
        <w:t>table_2n._mormon.eclipse_accords.pdf</w:t>
      </w:r>
    </w:p>
    <w:p w14:paraId="101B34B1" w14:textId="77777777" w:rsidR="0087020F" w:rsidRPr="0087020F" w:rsidRDefault="0087020F" w:rsidP="0087020F">
      <w:pPr>
        <w:spacing w:after="0"/>
        <w:ind w:left="1440"/>
        <w:rPr>
          <w:lang w:val="en"/>
        </w:rPr>
      </w:pPr>
      <w:r w:rsidRPr="0087020F">
        <w:rPr>
          <w:lang w:val="en"/>
        </w:rPr>
        <w:t>table_2o._mormon.planetary_accords.pdf</w:t>
      </w:r>
    </w:p>
    <w:p w14:paraId="7EC125F1" w14:textId="77777777" w:rsidR="0087020F" w:rsidRPr="0087020F" w:rsidRDefault="0087020F" w:rsidP="0087020F">
      <w:pPr>
        <w:spacing w:after="0"/>
        <w:ind w:left="1440"/>
        <w:rPr>
          <w:lang w:val="en"/>
        </w:rPr>
      </w:pPr>
      <w:r w:rsidRPr="0087020F">
        <w:rPr>
          <w:lang w:val="en"/>
        </w:rPr>
        <w:t>figure_2.1_365-day_cuicuilco_calendar_4-5_ce.pdf</w:t>
      </w:r>
    </w:p>
    <w:p w14:paraId="52D97EDE" w14:textId="77777777" w:rsidR="0087020F" w:rsidRPr="0087020F" w:rsidRDefault="0087020F" w:rsidP="0087020F">
      <w:pPr>
        <w:spacing w:after="0"/>
        <w:ind w:left="1440"/>
        <w:rPr>
          <w:lang w:val="en"/>
        </w:rPr>
      </w:pPr>
      <w:r w:rsidRPr="0087020F">
        <w:rPr>
          <w:lang w:val="en"/>
        </w:rPr>
        <w:t>figure_2.2_365-day_olmec_calendar_5-6_ce.pdf</w:t>
      </w:r>
    </w:p>
    <w:p w14:paraId="7CE4EF46" w14:textId="77777777" w:rsidR="0087020F" w:rsidRPr="0087020F" w:rsidRDefault="0087020F" w:rsidP="0087020F">
      <w:pPr>
        <w:spacing w:after="0"/>
        <w:ind w:left="1440"/>
        <w:rPr>
          <w:lang w:val="en"/>
        </w:rPr>
      </w:pPr>
      <w:r w:rsidRPr="0087020F">
        <w:rPr>
          <w:lang w:val="en"/>
        </w:rPr>
        <w:t>figure_2.3_365-day_izapa_calendar_1_bce-1_ce.pdf</w:t>
      </w:r>
    </w:p>
    <w:p w14:paraId="75BC4E75" w14:textId="77777777" w:rsidR="0087020F" w:rsidRPr="0087020F" w:rsidRDefault="0087020F" w:rsidP="0087020F">
      <w:pPr>
        <w:spacing w:after="0"/>
        <w:ind w:left="1440"/>
        <w:rPr>
          <w:lang w:val="en"/>
        </w:rPr>
      </w:pPr>
      <w:r w:rsidRPr="0087020F">
        <w:rPr>
          <w:lang w:val="en"/>
        </w:rPr>
        <w:t>figure_2.4_365-day_kaminaljuyu_calendar_1-2_ce.pdf</w:t>
      </w:r>
    </w:p>
    <w:p w14:paraId="541ACC6C" w14:textId="77777777" w:rsidR="0087020F" w:rsidRPr="0087020F" w:rsidRDefault="0087020F" w:rsidP="0087020F">
      <w:pPr>
        <w:spacing w:after="0"/>
        <w:ind w:left="720"/>
        <w:rPr>
          <w:lang w:val="en"/>
        </w:rPr>
      </w:pPr>
      <w:r w:rsidRPr="0087020F">
        <w:rPr>
          <w:lang w:val="en"/>
        </w:rPr>
        <w:t>Part 3: Chronological Symbolism in the Plates of Mormon: The Nephite Christian Era</w:t>
      </w:r>
    </w:p>
    <w:p w14:paraId="2321370F" w14:textId="77777777" w:rsidR="0087020F" w:rsidRPr="0087020F" w:rsidRDefault="0087020F" w:rsidP="0087020F">
      <w:pPr>
        <w:spacing w:after="0"/>
        <w:ind w:left="1440"/>
        <w:rPr>
          <w:lang w:val="en"/>
        </w:rPr>
      </w:pPr>
      <w:r w:rsidRPr="0087020F">
        <w:rPr>
          <w:lang w:val="en"/>
        </w:rPr>
        <w:t>part_3._third_nephi._nc_era_inauguration_symbolism.pdf</w:t>
      </w:r>
    </w:p>
    <w:p w14:paraId="4C49FC89" w14:textId="77777777" w:rsidR="0087020F" w:rsidRPr="0087020F" w:rsidRDefault="0087020F" w:rsidP="0087020F">
      <w:pPr>
        <w:spacing w:after="0"/>
        <w:ind w:left="1440"/>
        <w:rPr>
          <w:lang w:val="en"/>
        </w:rPr>
      </w:pPr>
      <w:r w:rsidRPr="0087020F">
        <w:rPr>
          <w:lang w:val="en"/>
        </w:rPr>
        <w:t>table_3a._3_nephi.nc_era_temp-exps_and_structural_types.pdf</w:t>
      </w:r>
    </w:p>
    <w:p w14:paraId="4D69F58D" w14:textId="77777777" w:rsidR="0087020F" w:rsidRPr="0087020F" w:rsidRDefault="0087020F" w:rsidP="0087020F">
      <w:pPr>
        <w:spacing w:after="0"/>
        <w:ind w:left="1440"/>
        <w:rPr>
          <w:lang w:val="en"/>
        </w:rPr>
      </w:pPr>
      <w:r w:rsidRPr="0087020F">
        <w:rPr>
          <w:lang w:val="en"/>
        </w:rPr>
        <w:t>table_3b._3_nephi.terms.links.exps_potential_sets.pdf</w:t>
      </w:r>
    </w:p>
    <w:p w14:paraId="74FDFDA2" w14:textId="77777777" w:rsidR="0087020F" w:rsidRPr="0087020F" w:rsidRDefault="0087020F" w:rsidP="0087020F">
      <w:pPr>
        <w:spacing w:after="0"/>
        <w:ind w:left="1440"/>
        <w:rPr>
          <w:lang w:val="en"/>
        </w:rPr>
      </w:pPr>
      <w:r w:rsidRPr="0087020F">
        <w:rPr>
          <w:lang w:val="en"/>
        </w:rPr>
        <w:t>table_3c._3_nephi.unique_set-sums_and_accords.pdf</w:t>
      </w:r>
    </w:p>
    <w:p w14:paraId="4EF820C5" w14:textId="77777777" w:rsidR="0087020F" w:rsidRPr="0087020F" w:rsidRDefault="0087020F" w:rsidP="0087020F">
      <w:pPr>
        <w:spacing w:after="0"/>
        <w:ind w:left="1440"/>
        <w:rPr>
          <w:lang w:val="en"/>
        </w:rPr>
      </w:pPr>
      <w:r w:rsidRPr="0087020F">
        <w:rPr>
          <w:lang w:val="en"/>
        </w:rPr>
        <w:t>table_3d._3_nephi.calendar_2450_accords.pdf</w:t>
      </w:r>
    </w:p>
    <w:p w14:paraId="200DF538" w14:textId="77777777" w:rsidR="0087020F" w:rsidRPr="0087020F" w:rsidRDefault="0087020F" w:rsidP="0087020F">
      <w:pPr>
        <w:spacing w:after="0"/>
        <w:ind w:left="1440"/>
        <w:rPr>
          <w:lang w:val="en"/>
        </w:rPr>
      </w:pPr>
      <w:r w:rsidRPr="0087020F">
        <w:rPr>
          <w:lang w:val="en"/>
        </w:rPr>
        <w:t>table_3e._3_nephi.spring_2450_accords.pdf</w:t>
      </w:r>
    </w:p>
    <w:p w14:paraId="52851C0A" w14:textId="77777777" w:rsidR="0087020F" w:rsidRPr="0087020F" w:rsidRDefault="0087020F" w:rsidP="0087020F">
      <w:pPr>
        <w:spacing w:after="0"/>
        <w:ind w:left="1440"/>
        <w:rPr>
          <w:lang w:val="en"/>
        </w:rPr>
      </w:pPr>
      <w:r w:rsidRPr="0087020F">
        <w:rPr>
          <w:lang w:val="en"/>
        </w:rPr>
        <w:t>table_3f._3_nephi.eclipse2266_accords.pdf</w:t>
      </w:r>
    </w:p>
    <w:p w14:paraId="57919C66" w14:textId="77777777" w:rsidR="0087020F" w:rsidRPr="0087020F" w:rsidRDefault="0087020F" w:rsidP="0087020F">
      <w:pPr>
        <w:spacing w:after="0"/>
        <w:ind w:left="1440"/>
        <w:rPr>
          <w:lang w:val="en"/>
        </w:rPr>
      </w:pPr>
      <w:r w:rsidRPr="0087020F">
        <w:rPr>
          <w:lang w:val="en"/>
        </w:rPr>
        <w:t>table_3g._3_nephi.potential_birth_date_and_related_dates.pdf</w:t>
      </w:r>
    </w:p>
    <w:p w14:paraId="0829DD0F" w14:textId="77777777" w:rsidR="0087020F" w:rsidRPr="0087020F" w:rsidRDefault="0087020F" w:rsidP="0087020F">
      <w:pPr>
        <w:spacing w:after="0"/>
        <w:ind w:left="1440"/>
        <w:rPr>
          <w:lang w:val="en"/>
        </w:rPr>
      </w:pPr>
      <w:r w:rsidRPr="0087020F">
        <w:rPr>
          <w:lang w:val="en"/>
        </w:rPr>
        <w:t>table_3h._mormon.set-sums_as_dates_in_260-day_calendar.pdf</w:t>
      </w:r>
    </w:p>
    <w:p w14:paraId="4912406C" w14:textId="77777777" w:rsidR="0087020F" w:rsidRPr="0087020F" w:rsidRDefault="0087020F" w:rsidP="0087020F">
      <w:pPr>
        <w:spacing w:after="0"/>
        <w:ind w:left="1440"/>
        <w:rPr>
          <w:lang w:val="en"/>
        </w:rPr>
      </w:pPr>
      <w:r w:rsidRPr="0087020F">
        <w:rPr>
          <w:lang w:val="en"/>
        </w:rPr>
        <w:t>table_3i._nc_calendar_ny_dates.pdf</w:t>
      </w:r>
    </w:p>
    <w:p w14:paraId="5C3E3D02" w14:textId="77777777" w:rsidR="0087020F" w:rsidRPr="0087020F" w:rsidRDefault="0087020F" w:rsidP="0087020F">
      <w:pPr>
        <w:spacing w:after="0"/>
        <w:ind w:left="1440"/>
        <w:rPr>
          <w:lang w:val="en"/>
        </w:rPr>
      </w:pPr>
      <w:r w:rsidRPr="0087020F">
        <w:rPr>
          <w:lang w:val="en"/>
        </w:rPr>
        <w:t>table_3j._potential_birth_dates_and_birthdays.pdf</w:t>
      </w:r>
    </w:p>
    <w:p w14:paraId="5AB76465" w14:textId="77777777" w:rsidR="0087020F" w:rsidRPr="0087020F" w:rsidRDefault="0087020F" w:rsidP="0087020F">
      <w:pPr>
        <w:spacing w:after="0"/>
        <w:ind w:left="1440"/>
        <w:rPr>
          <w:lang w:val="en"/>
        </w:rPr>
      </w:pPr>
      <w:r w:rsidRPr="0087020F">
        <w:rPr>
          <w:lang w:val="en"/>
        </w:rPr>
        <w:t>table_3k._combinations_of_sets.pdf</w:t>
      </w:r>
    </w:p>
    <w:p w14:paraId="48935B65" w14:textId="77777777" w:rsidR="0087020F" w:rsidRPr="0087020F" w:rsidRDefault="0087020F" w:rsidP="0087020F">
      <w:pPr>
        <w:spacing w:after="0"/>
        <w:ind w:left="1440"/>
        <w:rPr>
          <w:lang w:val="en"/>
        </w:rPr>
      </w:pPr>
      <w:r w:rsidRPr="0087020F">
        <w:rPr>
          <w:lang w:val="en"/>
        </w:rPr>
        <w:t>table_3l._potential_calling.installation.war_dates.pdf</w:t>
      </w:r>
    </w:p>
    <w:p w14:paraId="58261053" w14:textId="77777777" w:rsidR="0087020F" w:rsidRPr="0087020F" w:rsidRDefault="0087020F" w:rsidP="0087020F">
      <w:pPr>
        <w:spacing w:after="0"/>
        <w:ind w:left="1440"/>
        <w:rPr>
          <w:lang w:val="en"/>
        </w:rPr>
      </w:pPr>
      <w:r w:rsidRPr="0087020F">
        <w:rPr>
          <w:lang w:val="en"/>
        </w:rPr>
        <w:t>table_3m._potential_vision.military_appointment_dates.pdf</w:t>
      </w:r>
    </w:p>
    <w:p w14:paraId="474D29CD" w14:textId="77777777" w:rsidR="0087020F" w:rsidRPr="0087020F" w:rsidRDefault="0087020F" w:rsidP="0087020F">
      <w:pPr>
        <w:spacing w:after="0"/>
        <w:ind w:left="1440"/>
        <w:rPr>
          <w:lang w:val="en"/>
        </w:rPr>
      </w:pPr>
      <w:r w:rsidRPr="0087020F">
        <w:rPr>
          <w:lang w:val="en"/>
        </w:rPr>
        <w:t>figure_3.1_365-day_calendar_310_nc.pdf</w:t>
      </w:r>
    </w:p>
    <w:p w14:paraId="76497BA8" w14:textId="77777777" w:rsidR="0087020F" w:rsidRPr="0087020F" w:rsidRDefault="0087020F" w:rsidP="0087020F">
      <w:pPr>
        <w:spacing w:after="0"/>
        <w:ind w:left="1440"/>
        <w:rPr>
          <w:lang w:val="en"/>
        </w:rPr>
      </w:pPr>
      <w:r w:rsidRPr="0087020F">
        <w:rPr>
          <w:lang w:val="en"/>
        </w:rPr>
        <w:t>figure_3.2_365-day_calendar_311_nc.pdf</w:t>
      </w:r>
    </w:p>
    <w:p w14:paraId="7C19C23B" w14:textId="77777777" w:rsidR="0087020F" w:rsidRPr="0087020F" w:rsidRDefault="0087020F" w:rsidP="0087020F">
      <w:pPr>
        <w:spacing w:after="0"/>
        <w:ind w:left="1440"/>
        <w:rPr>
          <w:lang w:val="en"/>
        </w:rPr>
      </w:pPr>
      <w:r w:rsidRPr="0087020F">
        <w:rPr>
          <w:lang w:val="en"/>
        </w:rPr>
        <w:t>figure_3.3_365-day_calendar_312_nc.pdf</w:t>
      </w:r>
    </w:p>
    <w:p w14:paraId="033D4859" w14:textId="77777777" w:rsidR="0087020F" w:rsidRPr="0087020F" w:rsidRDefault="0087020F" w:rsidP="0087020F">
      <w:pPr>
        <w:spacing w:after="0"/>
        <w:ind w:left="1440"/>
        <w:rPr>
          <w:lang w:val="en"/>
        </w:rPr>
      </w:pPr>
      <w:r w:rsidRPr="0087020F">
        <w:rPr>
          <w:lang w:val="en"/>
        </w:rPr>
        <w:t>figure_3.4_365-day_calendar_320_nc.pdf</w:t>
      </w:r>
    </w:p>
    <w:p w14:paraId="610D3BFF" w14:textId="77777777" w:rsidR="0087020F" w:rsidRPr="0087020F" w:rsidRDefault="0087020F" w:rsidP="0087020F">
      <w:pPr>
        <w:spacing w:after="0"/>
        <w:ind w:left="1440"/>
        <w:rPr>
          <w:lang w:val="en"/>
        </w:rPr>
      </w:pPr>
      <w:r w:rsidRPr="0087020F">
        <w:rPr>
          <w:lang w:val="en"/>
        </w:rPr>
        <w:t>figure_3.5_365-day_calendar_321_nc.pdf</w:t>
      </w:r>
    </w:p>
    <w:p w14:paraId="53C39249" w14:textId="77777777" w:rsidR="0087020F" w:rsidRPr="0087020F" w:rsidRDefault="0087020F" w:rsidP="0087020F">
      <w:pPr>
        <w:spacing w:after="0"/>
        <w:ind w:left="1440"/>
        <w:rPr>
          <w:lang w:val="en"/>
        </w:rPr>
      </w:pPr>
      <w:r w:rsidRPr="0087020F">
        <w:rPr>
          <w:lang w:val="en"/>
        </w:rPr>
        <w:t>figure_3.6_365-day_calendar_322_nc.pdf</w:t>
      </w:r>
    </w:p>
    <w:p w14:paraId="10CFD38A" w14:textId="77777777" w:rsidR="0087020F" w:rsidRPr="0087020F" w:rsidRDefault="0087020F" w:rsidP="0087020F">
      <w:pPr>
        <w:spacing w:after="0"/>
        <w:ind w:left="1440"/>
        <w:rPr>
          <w:lang w:val="en"/>
        </w:rPr>
      </w:pPr>
      <w:r w:rsidRPr="0087020F">
        <w:rPr>
          <w:lang w:val="en"/>
        </w:rPr>
        <w:t>figure_3.7_365-day_calendar_325_nc.pdf</w:t>
      </w:r>
    </w:p>
    <w:p w14:paraId="0FF30085" w14:textId="77777777" w:rsidR="0087020F" w:rsidRPr="0087020F" w:rsidRDefault="0087020F" w:rsidP="0087020F">
      <w:pPr>
        <w:spacing w:after="0"/>
        <w:ind w:left="1440"/>
        <w:rPr>
          <w:lang w:val="en"/>
        </w:rPr>
      </w:pPr>
      <w:r w:rsidRPr="0087020F">
        <w:rPr>
          <w:lang w:val="en"/>
        </w:rPr>
        <w:t>figure_3.8_365-day_calendar_326_nc.pdf</w:t>
      </w:r>
    </w:p>
    <w:p w14:paraId="7867A84F" w14:textId="77777777" w:rsidR="0087020F" w:rsidRPr="0087020F" w:rsidRDefault="0087020F" w:rsidP="0087020F">
      <w:pPr>
        <w:spacing w:after="0"/>
        <w:ind w:left="720"/>
        <w:rPr>
          <w:lang w:val="en"/>
        </w:rPr>
      </w:pPr>
      <w:r w:rsidRPr="0087020F">
        <w:rPr>
          <w:lang w:val="en"/>
        </w:rPr>
        <w:t>Part 4: Chronological Symbolism in the Plates of Mormon: The Gaddianton Conflict Intensifies</w:t>
      </w:r>
    </w:p>
    <w:p w14:paraId="3BB0CF2B" w14:textId="77777777" w:rsidR="0087020F" w:rsidRPr="0087020F" w:rsidRDefault="0087020F" w:rsidP="0087020F">
      <w:pPr>
        <w:spacing w:after="0"/>
        <w:ind w:left="1440"/>
        <w:rPr>
          <w:lang w:val="en"/>
        </w:rPr>
      </w:pPr>
      <w:r w:rsidRPr="0087020F">
        <w:rPr>
          <w:lang w:val="en"/>
        </w:rPr>
        <w:t>part_4._3_nephi_2nd_narrative_group.pdf</w:t>
      </w:r>
    </w:p>
    <w:p w14:paraId="090870D4" w14:textId="77777777" w:rsidR="0087020F" w:rsidRPr="0087020F" w:rsidRDefault="0087020F" w:rsidP="0087020F">
      <w:pPr>
        <w:spacing w:after="0"/>
        <w:ind w:left="1440"/>
        <w:rPr>
          <w:lang w:val="en"/>
        </w:rPr>
      </w:pPr>
      <w:r w:rsidRPr="0087020F">
        <w:rPr>
          <w:lang w:val="en"/>
        </w:rPr>
        <w:t>table_4a._3_nephi_2nd.temp-exps_and_structural_types.pdf</w:t>
      </w:r>
    </w:p>
    <w:p w14:paraId="23DD1E14" w14:textId="77777777" w:rsidR="0087020F" w:rsidRPr="0087020F" w:rsidRDefault="0087020F" w:rsidP="0087020F">
      <w:pPr>
        <w:spacing w:after="0"/>
        <w:ind w:left="1440"/>
        <w:rPr>
          <w:lang w:val="en"/>
        </w:rPr>
      </w:pPr>
      <w:r w:rsidRPr="0087020F">
        <w:rPr>
          <w:lang w:val="en"/>
        </w:rPr>
        <w:t>table_4b._3_nephi_2nd.terms.links.exps_potential_sets.pdf</w:t>
      </w:r>
    </w:p>
    <w:p w14:paraId="74D7AD6B" w14:textId="77777777" w:rsidR="0087020F" w:rsidRPr="0087020F" w:rsidRDefault="0087020F" w:rsidP="0087020F">
      <w:pPr>
        <w:spacing w:after="0"/>
        <w:ind w:left="1440"/>
        <w:rPr>
          <w:lang w:val="en"/>
        </w:rPr>
      </w:pPr>
      <w:r w:rsidRPr="0087020F">
        <w:rPr>
          <w:lang w:val="en"/>
        </w:rPr>
        <w:t>table_4c._3_nephi_2nd.unique_set-sums_and_accords.pdf</w:t>
      </w:r>
    </w:p>
    <w:p w14:paraId="1124DF01" w14:textId="77777777" w:rsidR="0087020F" w:rsidRPr="0087020F" w:rsidRDefault="0087020F" w:rsidP="0087020F">
      <w:pPr>
        <w:spacing w:after="0"/>
        <w:ind w:left="720"/>
        <w:rPr>
          <w:lang w:val="en"/>
        </w:rPr>
      </w:pPr>
      <w:r w:rsidRPr="0087020F">
        <w:rPr>
          <w:lang w:val="en"/>
        </w:rPr>
        <w:t>Part 5: ​Chronological Symbolism in the Plates of Mormon: Forced unity, failed harmony</w:t>
      </w:r>
    </w:p>
    <w:p w14:paraId="4E8BEA07" w14:textId="77777777" w:rsidR="0087020F" w:rsidRPr="0087020F" w:rsidRDefault="0087020F" w:rsidP="0087020F">
      <w:pPr>
        <w:spacing w:after="0"/>
        <w:ind w:left="1440"/>
        <w:rPr>
          <w:lang w:val="en"/>
        </w:rPr>
      </w:pPr>
      <w:r w:rsidRPr="0087020F">
        <w:rPr>
          <w:lang w:val="en"/>
        </w:rPr>
        <w:lastRenderedPageBreak/>
        <w:t>part_5._3_nephi_3rd_and_4th_groups.pdf</w:t>
      </w:r>
    </w:p>
    <w:p w14:paraId="689DDF04" w14:textId="77777777" w:rsidR="0087020F" w:rsidRPr="0087020F" w:rsidRDefault="0087020F" w:rsidP="0087020F">
      <w:pPr>
        <w:spacing w:after="0"/>
        <w:ind w:left="1440"/>
        <w:rPr>
          <w:lang w:val="en"/>
        </w:rPr>
      </w:pPr>
      <w:r w:rsidRPr="0087020F">
        <w:rPr>
          <w:lang w:val="en"/>
        </w:rPr>
        <w:t>table_5a._3_nephi_3rd_and_4th.temp-exps_and_structural_types.pdf</w:t>
      </w:r>
    </w:p>
    <w:p w14:paraId="0B817971" w14:textId="77777777" w:rsidR="0087020F" w:rsidRPr="0087020F" w:rsidRDefault="0087020F" w:rsidP="0087020F">
      <w:pPr>
        <w:spacing w:after="0"/>
        <w:ind w:left="1440"/>
        <w:rPr>
          <w:lang w:val="en"/>
        </w:rPr>
      </w:pPr>
      <w:r w:rsidRPr="0087020F">
        <w:rPr>
          <w:lang w:val="en"/>
        </w:rPr>
        <w:t>table_5b._3_nephi_3rd.terms.links.exps_potential_sets.pdf</w:t>
      </w:r>
    </w:p>
    <w:p w14:paraId="011CA77E" w14:textId="77777777" w:rsidR="0087020F" w:rsidRPr="0087020F" w:rsidRDefault="0087020F" w:rsidP="0087020F">
      <w:pPr>
        <w:spacing w:after="0"/>
        <w:ind w:left="1440"/>
        <w:rPr>
          <w:lang w:val="en"/>
        </w:rPr>
      </w:pPr>
      <w:r w:rsidRPr="0087020F">
        <w:rPr>
          <w:lang w:val="en"/>
        </w:rPr>
        <w:t>table_5c._3_nephi_3rd.unique_set-sums_and_accords.pdf</w:t>
      </w:r>
    </w:p>
    <w:p w14:paraId="43522C2B" w14:textId="77777777" w:rsidR="0087020F" w:rsidRPr="0087020F" w:rsidRDefault="0087020F" w:rsidP="0087020F">
      <w:pPr>
        <w:spacing w:after="0"/>
        <w:ind w:left="1440"/>
        <w:rPr>
          <w:lang w:val="en"/>
        </w:rPr>
      </w:pPr>
      <w:r w:rsidRPr="0087020F">
        <w:rPr>
          <w:lang w:val="en"/>
        </w:rPr>
        <w:t>table_5d._3_nephi_4th.terms.links.exps_potential_sets.pdf</w:t>
      </w:r>
    </w:p>
    <w:p w14:paraId="42754B95" w14:textId="77777777" w:rsidR="0087020F" w:rsidRPr="0087020F" w:rsidRDefault="0087020F" w:rsidP="0087020F">
      <w:pPr>
        <w:spacing w:after="0"/>
        <w:ind w:left="1440"/>
        <w:rPr>
          <w:lang w:val="en"/>
        </w:rPr>
      </w:pPr>
      <w:r w:rsidRPr="0087020F">
        <w:rPr>
          <w:lang w:val="en"/>
        </w:rPr>
        <w:t>table_5e._3_nephi_4th.unique_set-sums_and_accords.pdf</w:t>
      </w:r>
    </w:p>
    <w:p w14:paraId="28E16FE4" w14:textId="77777777" w:rsidR="0087020F" w:rsidRPr="0087020F" w:rsidRDefault="0087020F" w:rsidP="0087020F">
      <w:pPr>
        <w:spacing w:after="0"/>
        <w:ind w:left="1440"/>
        <w:rPr>
          <w:lang w:val="en"/>
        </w:rPr>
      </w:pPr>
      <w:r w:rsidRPr="0087020F">
        <w:rPr>
          <w:lang w:val="en"/>
        </w:rPr>
        <w:t>table_5f._3_nephi_36-month_calendar_adjustment.pdf</w:t>
      </w:r>
    </w:p>
    <w:p w14:paraId="6B8E52B8" w14:textId="77777777" w:rsidR="0087020F" w:rsidRPr="0087020F" w:rsidRDefault="0087020F" w:rsidP="0087020F">
      <w:pPr>
        <w:ind w:left="720"/>
        <w:rPr>
          <w:b/>
          <w:bCs/>
          <w:lang w:val="en"/>
        </w:rPr>
      </w:pPr>
    </w:p>
    <w:p w14:paraId="4E085554" w14:textId="77777777" w:rsidR="0087020F" w:rsidRPr="0087020F" w:rsidRDefault="0087020F" w:rsidP="0087020F">
      <w:pPr>
        <w:ind w:left="720"/>
        <w:rPr>
          <w:b/>
          <w:bCs/>
          <w:sz w:val="24"/>
          <w:szCs w:val="24"/>
          <w:lang w:val="en"/>
        </w:rPr>
      </w:pPr>
      <w:r w:rsidRPr="0087020F">
        <w:rPr>
          <w:b/>
          <w:bCs/>
          <w:lang w:val="en"/>
        </w:rPr>
        <w:t>​</w:t>
      </w:r>
      <w:r w:rsidRPr="0087020F">
        <w:rPr>
          <w:b/>
          <w:bCs/>
          <w:sz w:val="24"/>
          <w:szCs w:val="24"/>
          <w:lang w:val="en"/>
        </w:rPr>
        <w:t>Division 4: Chronological Structure and Symbolism in the Plates of Moroni</w:t>
      </w:r>
    </w:p>
    <w:p w14:paraId="30BE545A" w14:textId="77777777" w:rsidR="0087020F" w:rsidRPr="0087020F" w:rsidRDefault="0087020F" w:rsidP="0087020F">
      <w:pPr>
        <w:ind w:left="720"/>
        <w:rPr>
          <w:lang w:val="en"/>
        </w:rPr>
      </w:pPr>
      <w:r w:rsidRPr="0087020F">
        <w:rPr>
          <w:lang w:val="en"/>
        </w:rPr>
        <w:t>This division is in preparation.  My intention is to add the various parts of the division as I complete each of them.  Please check back from time to time to follow the development of this examination.</w:t>
      </w:r>
    </w:p>
    <w:p w14:paraId="10B6DC90" w14:textId="77777777" w:rsidR="0087020F" w:rsidRPr="0087020F" w:rsidRDefault="0087020F" w:rsidP="0087020F">
      <w:pPr>
        <w:ind w:left="720"/>
        <w:rPr>
          <w:lang w:val="en"/>
        </w:rPr>
      </w:pPr>
      <w:r w:rsidRPr="0087020F">
        <w:rPr>
          <w:lang w:val="en"/>
        </w:rPr>
        <w:t>​An earlier study related to the subject of this division is included below and hopefully will be superseded by the various parts of this division.</w:t>
      </w:r>
    </w:p>
    <w:p w14:paraId="523827F3" w14:textId="77777777" w:rsidR="0087020F" w:rsidRPr="0087020F" w:rsidRDefault="0087020F" w:rsidP="0087020F">
      <w:pPr>
        <w:ind w:left="1440"/>
        <w:rPr>
          <w:lang w:val="en"/>
        </w:rPr>
      </w:pPr>
      <w:r w:rsidRPr="0087020F">
        <w:rPr>
          <w:lang w:val="en"/>
        </w:rPr>
        <w:t>textual_study.forty_and_two_years.2.pdf</w:t>
      </w:r>
    </w:p>
    <w:p w14:paraId="4F61727D" w14:textId="77777777" w:rsidR="0087020F" w:rsidRPr="0087020F" w:rsidRDefault="0087020F" w:rsidP="0087020F">
      <w:pPr>
        <w:ind w:left="720"/>
        <w:rPr>
          <w:lang w:val="en"/>
        </w:rPr>
      </w:pPr>
    </w:p>
    <w:p w14:paraId="6871FDC0" w14:textId="77777777" w:rsidR="0087020F" w:rsidRPr="0087020F" w:rsidRDefault="0087020F" w:rsidP="0087020F">
      <w:pPr>
        <w:ind w:left="720"/>
        <w:rPr>
          <w:b/>
          <w:bCs/>
          <w:sz w:val="24"/>
          <w:szCs w:val="24"/>
          <w:lang w:val="en"/>
        </w:rPr>
      </w:pPr>
      <w:r w:rsidRPr="0087020F">
        <w:rPr>
          <w:b/>
          <w:bCs/>
          <w:sz w:val="24"/>
          <w:szCs w:val="24"/>
          <w:lang w:val="en"/>
        </w:rPr>
        <w:t>Division 5: Lehi’s Departure from Jerusalem</w:t>
      </w:r>
    </w:p>
    <w:p w14:paraId="78208E81" w14:textId="77777777" w:rsidR="0087020F" w:rsidRPr="0087020F" w:rsidRDefault="0087020F" w:rsidP="0087020F">
      <w:pPr>
        <w:spacing w:after="0"/>
        <w:ind w:left="720"/>
        <w:rPr>
          <w:lang w:val="en"/>
        </w:rPr>
      </w:pPr>
      <w:r w:rsidRPr="0087020F">
        <w:rPr>
          <w:lang w:val="en"/>
        </w:rPr>
        <w:t>When Did Lehi Escape from Jerusalem?  An Introduction</w:t>
      </w:r>
    </w:p>
    <w:p w14:paraId="1407F050" w14:textId="77777777" w:rsidR="0087020F" w:rsidRPr="0087020F" w:rsidRDefault="0087020F" w:rsidP="0087020F">
      <w:pPr>
        <w:spacing w:after="0"/>
        <w:ind w:left="1440"/>
        <w:rPr>
          <w:lang w:val="en"/>
        </w:rPr>
      </w:pPr>
      <w:r w:rsidRPr="0087020F">
        <w:rPr>
          <w:lang w:val="en"/>
        </w:rPr>
        <w:t>introduction.lehis_escape.4.pdf</w:t>
      </w:r>
    </w:p>
    <w:p w14:paraId="0F9AF3DF" w14:textId="77777777" w:rsidR="0087020F" w:rsidRPr="0087020F" w:rsidRDefault="0087020F" w:rsidP="0087020F">
      <w:pPr>
        <w:spacing w:after="0"/>
        <w:ind w:left="720"/>
        <w:rPr>
          <w:lang w:val="en"/>
        </w:rPr>
      </w:pPr>
    </w:p>
    <w:p w14:paraId="468A7E70" w14:textId="77777777" w:rsidR="0087020F" w:rsidRPr="0087020F" w:rsidRDefault="0087020F" w:rsidP="0087020F">
      <w:pPr>
        <w:spacing w:after="0"/>
        <w:ind w:left="720"/>
        <w:rPr>
          <w:lang w:val="en"/>
        </w:rPr>
      </w:pPr>
      <w:r w:rsidRPr="0087020F">
        <w:rPr>
          <w:lang w:val="en"/>
        </w:rPr>
        <w:t>Part 1: Mormon’s Statement about the First Year of Zedekiah</w:t>
      </w:r>
    </w:p>
    <w:p w14:paraId="4A217304" w14:textId="77777777" w:rsidR="0087020F" w:rsidRPr="0087020F" w:rsidRDefault="0087020F" w:rsidP="0087020F">
      <w:pPr>
        <w:spacing w:after="0"/>
        <w:ind w:left="720" w:firstLine="720"/>
        <w:rPr>
          <w:lang w:val="en"/>
        </w:rPr>
      </w:pPr>
      <w:r w:rsidRPr="0087020F">
        <w:rPr>
          <w:lang w:val="en"/>
        </w:rPr>
        <w:t>part_1._the_first_year_of_zedekiah.2.pdf</w:t>
      </w:r>
    </w:p>
    <w:p w14:paraId="0046429D" w14:textId="77777777" w:rsidR="0087020F" w:rsidRPr="0087020F" w:rsidRDefault="0087020F" w:rsidP="0087020F">
      <w:pPr>
        <w:spacing w:after="0"/>
        <w:ind w:left="720"/>
        <w:rPr>
          <w:lang w:val="en"/>
        </w:rPr>
      </w:pPr>
    </w:p>
    <w:p w14:paraId="22763291" w14:textId="77777777" w:rsidR="0087020F" w:rsidRPr="0087020F" w:rsidRDefault="0087020F" w:rsidP="0087020F">
      <w:pPr>
        <w:spacing w:after="0"/>
        <w:ind w:left="720"/>
        <w:rPr>
          <w:lang w:val="en"/>
        </w:rPr>
      </w:pPr>
      <w:r w:rsidRPr="0087020F">
        <w:rPr>
          <w:lang w:val="en"/>
        </w:rPr>
        <w:t>Part 2: When Was the First Year of the Reign of Zedekiah, King of Judah?</w:t>
      </w:r>
    </w:p>
    <w:p w14:paraId="2B7E9AA1" w14:textId="77777777" w:rsidR="0087020F" w:rsidRPr="0087020F" w:rsidRDefault="0087020F" w:rsidP="0087020F">
      <w:pPr>
        <w:spacing w:after="0"/>
        <w:ind w:left="720" w:firstLine="720"/>
        <w:rPr>
          <w:lang w:val="en"/>
        </w:rPr>
      </w:pPr>
      <w:r w:rsidRPr="0087020F">
        <w:rPr>
          <w:lang w:val="en"/>
        </w:rPr>
        <w:t>part_2._when_was_the_first_year.1.pdf</w:t>
      </w:r>
    </w:p>
    <w:p w14:paraId="32FECBF6" w14:textId="77777777" w:rsidR="0087020F" w:rsidRPr="0087020F" w:rsidRDefault="0087020F" w:rsidP="0087020F">
      <w:pPr>
        <w:spacing w:after="0"/>
        <w:ind w:left="720"/>
        <w:rPr>
          <w:lang w:val="en"/>
        </w:rPr>
      </w:pPr>
    </w:p>
    <w:p w14:paraId="73E35C0E" w14:textId="77777777" w:rsidR="0087020F" w:rsidRPr="0087020F" w:rsidRDefault="0087020F" w:rsidP="0087020F">
      <w:pPr>
        <w:spacing w:after="0"/>
        <w:ind w:left="720"/>
        <w:rPr>
          <w:lang w:val="en"/>
        </w:rPr>
      </w:pPr>
      <w:r w:rsidRPr="0087020F">
        <w:rPr>
          <w:lang w:val="en"/>
        </w:rPr>
        <w:t>Part 3: Probable Ages of Nephi and Sariah at the Time of Lehi’s Escape</w:t>
      </w:r>
    </w:p>
    <w:p w14:paraId="744F6E0F" w14:textId="77777777" w:rsidR="0087020F" w:rsidRPr="0087020F" w:rsidRDefault="0087020F" w:rsidP="0087020F">
      <w:pPr>
        <w:spacing w:after="0"/>
        <w:ind w:left="720" w:firstLine="720"/>
        <w:rPr>
          <w:lang w:val="en"/>
        </w:rPr>
      </w:pPr>
      <w:r w:rsidRPr="0087020F">
        <w:rPr>
          <w:lang w:val="en"/>
        </w:rPr>
        <w:t>part_3.1_the_ages_of_nephi_and_sariah.pdf</w:t>
      </w:r>
    </w:p>
    <w:p w14:paraId="263E21B9" w14:textId="77777777" w:rsidR="0087020F" w:rsidRPr="0087020F" w:rsidRDefault="0087020F" w:rsidP="0087020F">
      <w:pPr>
        <w:spacing w:after="0"/>
        <w:ind w:left="720"/>
        <w:rPr>
          <w:lang w:val="en"/>
        </w:rPr>
      </w:pPr>
    </w:p>
    <w:p w14:paraId="38A07BD1" w14:textId="77777777" w:rsidR="0087020F" w:rsidRPr="0087020F" w:rsidRDefault="0087020F" w:rsidP="0087020F">
      <w:pPr>
        <w:spacing w:after="0"/>
        <w:ind w:left="720"/>
        <w:rPr>
          <w:lang w:val="en"/>
        </w:rPr>
      </w:pPr>
      <w:r w:rsidRPr="0087020F">
        <w:rPr>
          <w:lang w:val="en"/>
        </w:rPr>
        <w:t xml:space="preserve">Part 4: Events Early in Lehi’s Escape  </w:t>
      </w:r>
    </w:p>
    <w:p w14:paraId="7FBAD0F2" w14:textId="77777777" w:rsidR="0087020F" w:rsidRPr="0087020F" w:rsidRDefault="0087020F" w:rsidP="0087020F">
      <w:pPr>
        <w:spacing w:after="0"/>
        <w:ind w:left="720" w:firstLine="720"/>
        <w:rPr>
          <w:lang w:val="en"/>
        </w:rPr>
      </w:pPr>
      <w:r w:rsidRPr="0087020F">
        <w:rPr>
          <w:lang w:val="en"/>
        </w:rPr>
        <w:t>part_4.1_events_early_in_lehis_escape.pdf</w:t>
      </w:r>
    </w:p>
    <w:p w14:paraId="3CEED3D1" w14:textId="77777777" w:rsidR="0087020F" w:rsidRPr="0087020F" w:rsidRDefault="0087020F" w:rsidP="0087020F">
      <w:pPr>
        <w:spacing w:after="0"/>
        <w:ind w:left="720"/>
        <w:rPr>
          <w:lang w:val="en"/>
        </w:rPr>
      </w:pPr>
    </w:p>
    <w:p w14:paraId="3140D52A" w14:textId="77777777" w:rsidR="0087020F" w:rsidRPr="0087020F" w:rsidRDefault="0087020F" w:rsidP="0087020F">
      <w:pPr>
        <w:spacing w:after="0"/>
        <w:ind w:left="720"/>
        <w:rPr>
          <w:lang w:val="en"/>
        </w:rPr>
      </w:pPr>
      <w:r w:rsidRPr="0087020F">
        <w:rPr>
          <w:lang w:val="en"/>
        </w:rPr>
        <w:t>Part 5: The Desire to Return to the Land of Jerusalem</w:t>
      </w:r>
    </w:p>
    <w:p w14:paraId="1F3E76BD" w14:textId="77777777" w:rsidR="0087020F" w:rsidRPr="0087020F" w:rsidRDefault="0087020F" w:rsidP="0087020F">
      <w:pPr>
        <w:spacing w:after="0"/>
        <w:ind w:left="720" w:firstLine="720"/>
        <w:rPr>
          <w:lang w:val="en"/>
        </w:rPr>
      </w:pPr>
      <w:r w:rsidRPr="0087020F">
        <w:rPr>
          <w:lang w:val="en"/>
        </w:rPr>
        <w:t>part_5.1_the_desire_to_return.pdf</w:t>
      </w:r>
    </w:p>
    <w:p w14:paraId="3A5DF944" w14:textId="77777777" w:rsidR="0087020F" w:rsidRPr="0087020F" w:rsidRDefault="0087020F" w:rsidP="0087020F">
      <w:pPr>
        <w:spacing w:after="0"/>
        <w:ind w:left="720"/>
        <w:rPr>
          <w:lang w:val="en"/>
        </w:rPr>
      </w:pPr>
    </w:p>
    <w:p w14:paraId="42307FEB" w14:textId="77777777" w:rsidR="0087020F" w:rsidRPr="0087020F" w:rsidRDefault="0087020F" w:rsidP="0087020F">
      <w:pPr>
        <w:spacing w:after="0"/>
        <w:ind w:left="720"/>
        <w:rPr>
          <w:lang w:val="en"/>
        </w:rPr>
      </w:pPr>
      <w:r w:rsidRPr="0087020F">
        <w:rPr>
          <w:lang w:val="en"/>
        </w:rPr>
        <w:t>Part 6: Faithfulness and Diligence</w:t>
      </w:r>
    </w:p>
    <w:p w14:paraId="59A82885" w14:textId="77777777" w:rsidR="0087020F" w:rsidRPr="0087020F" w:rsidRDefault="0087020F" w:rsidP="0087020F">
      <w:pPr>
        <w:spacing w:after="0"/>
        <w:ind w:left="720" w:firstLine="720"/>
        <w:rPr>
          <w:lang w:val="en"/>
        </w:rPr>
      </w:pPr>
      <w:r w:rsidRPr="0087020F">
        <w:rPr>
          <w:lang w:val="en"/>
        </w:rPr>
        <w:t>part_6.1_faithfulness_and_diligence.pdf</w:t>
      </w:r>
    </w:p>
    <w:p w14:paraId="23276177" w14:textId="77777777" w:rsidR="0087020F" w:rsidRPr="0087020F" w:rsidRDefault="0087020F" w:rsidP="0087020F">
      <w:pPr>
        <w:spacing w:after="0"/>
        <w:ind w:left="720"/>
        <w:rPr>
          <w:lang w:val="en"/>
        </w:rPr>
      </w:pPr>
    </w:p>
    <w:p w14:paraId="38D2E254" w14:textId="77777777" w:rsidR="0087020F" w:rsidRPr="0087020F" w:rsidRDefault="0087020F" w:rsidP="0087020F">
      <w:pPr>
        <w:spacing w:after="0"/>
        <w:ind w:left="720"/>
        <w:rPr>
          <w:lang w:val="en"/>
        </w:rPr>
      </w:pPr>
      <w:r w:rsidRPr="0087020F">
        <w:rPr>
          <w:lang w:val="en"/>
        </w:rPr>
        <w:t>Part 7: Prophecy of Immediate Destruction</w:t>
      </w:r>
    </w:p>
    <w:p w14:paraId="0D419107" w14:textId="77777777" w:rsidR="0087020F" w:rsidRPr="0087020F" w:rsidRDefault="0087020F" w:rsidP="0087020F">
      <w:pPr>
        <w:spacing w:after="0"/>
        <w:ind w:left="720" w:firstLine="720"/>
        <w:rPr>
          <w:lang w:val="en"/>
        </w:rPr>
      </w:pPr>
      <w:r w:rsidRPr="0087020F">
        <w:rPr>
          <w:lang w:val="en"/>
        </w:rPr>
        <w:t>part_7.1_prophecy_of_immediate_destruction.pdf</w:t>
      </w:r>
    </w:p>
    <w:p w14:paraId="27656B39" w14:textId="77777777" w:rsidR="0087020F" w:rsidRPr="0087020F" w:rsidRDefault="0087020F" w:rsidP="0087020F">
      <w:pPr>
        <w:spacing w:after="0"/>
        <w:ind w:left="720"/>
        <w:rPr>
          <w:lang w:val="en"/>
        </w:rPr>
      </w:pPr>
    </w:p>
    <w:p w14:paraId="78CF2D97" w14:textId="77777777" w:rsidR="0087020F" w:rsidRPr="0087020F" w:rsidRDefault="0087020F" w:rsidP="0087020F">
      <w:pPr>
        <w:spacing w:after="0"/>
        <w:ind w:left="720"/>
        <w:rPr>
          <w:lang w:val="en"/>
        </w:rPr>
      </w:pPr>
      <w:r w:rsidRPr="0087020F">
        <w:rPr>
          <w:lang w:val="en"/>
        </w:rPr>
        <w:t>Part 8: Was Jeremiah Imprisoned in Zedekiah’s Reign?</w:t>
      </w:r>
    </w:p>
    <w:p w14:paraId="3F14E96D" w14:textId="77777777" w:rsidR="0087020F" w:rsidRPr="0087020F" w:rsidRDefault="0087020F" w:rsidP="0087020F">
      <w:pPr>
        <w:spacing w:after="0"/>
        <w:ind w:left="720" w:firstLine="720"/>
        <w:rPr>
          <w:lang w:val="en"/>
        </w:rPr>
      </w:pPr>
      <w:r w:rsidRPr="0087020F">
        <w:rPr>
          <w:lang w:val="en"/>
        </w:rPr>
        <w:t>part_8.1_jeremiah_imprisoned_in_zedekiahs_reign.pdf</w:t>
      </w:r>
    </w:p>
    <w:p w14:paraId="204BBFE9" w14:textId="77777777" w:rsidR="0087020F" w:rsidRPr="0087020F" w:rsidRDefault="0087020F" w:rsidP="0087020F">
      <w:pPr>
        <w:spacing w:after="0"/>
        <w:ind w:left="720"/>
        <w:rPr>
          <w:lang w:val="en"/>
        </w:rPr>
      </w:pPr>
    </w:p>
    <w:p w14:paraId="150E01CC" w14:textId="77777777" w:rsidR="0087020F" w:rsidRPr="0087020F" w:rsidRDefault="0087020F" w:rsidP="0087020F">
      <w:pPr>
        <w:spacing w:after="0"/>
        <w:ind w:left="720"/>
        <w:rPr>
          <w:lang w:val="en"/>
        </w:rPr>
      </w:pPr>
      <w:r w:rsidRPr="0087020F">
        <w:rPr>
          <w:lang w:val="en"/>
        </w:rPr>
        <w:t>Part 9: Was Jeremiah Cast into Prison Before Zedekiah’s Reign?</w:t>
      </w:r>
    </w:p>
    <w:p w14:paraId="5567B2C5" w14:textId="77777777" w:rsidR="0087020F" w:rsidRPr="0087020F" w:rsidRDefault="0087020F" w:rsidP="0087020F">
      <w:pPr>
        <w:spacing w:after="0"/>
        <w:ind w:left="720" w:firstLine="720"/>
        <w:rPr>
          <w:lang w:val="en"/>
        </w:rPr>
      </w:pPr>
      <w:r w:rsidRPr="0087020F">
        <w:rPr>
          <w:lang w:val="en"/>
        </w:rPr>
        <w:t>part_9.2_jeremiahs_earlier_restraints.pdf</w:t>
      </w:r>
    </w:p>
    <w:p w14:paraId="06420A3C" w14:textId="77777777" w:rsidR="0087020F" w:rsidRPr="0087020F" w:rsidRDefault="0087020F" w:rsidP="0087020F">
      <w:pPr>
        <w:spacing w:after="0"/>
        <w:ind w:left="720"/>
        <w:rPr>
          <w:lang w:val="en"/>
        </w:rPr>
      </w:pPr>
    </w:p>
    <w:p w14:paraId="2E8F4B08" w14:textId="77777777" w:rsidR="0087020F" w:rsidRPr="0087020F" w:rsidRDefault="0087020F" w:rsidP="0087020F">
      <w:pPr>
        <w:spacing w:after="0"/>
        <w:ind w:left="720"/>
        <w:rPr>
          <w:lang w:val="en"/>
        </w:rPr>
      </w:pPr>
      <w:r w:rsidRPr="0087020F">
        <w:rPr>
          <w:lang w:val="en"/>
        </w:rPr>
        <w:t>Part 10: The Problem with Nephi’s Memory</w:t>
      </w:r>
    </w:p>
    <w:p w14:paraId="4A3E4454" w14:textId="77777777" w:rsidR="0087020F" w:rsidRPr="0087020F" w:rsidRDefault="0087020F" w:rsidP="0087020F">
      <w:pPr>
        <w:spacing w:after="0"/>
        <w:ind w:left="720" w:firstLine="720"/>
        <w:rPr>
          <w:lang w:val="en"/>
        </w:rPr>
      </w:pPr>
      <w:r w:rsidRPr="0087020F">
        <w:rPr>
          <w:lang w:val="en"/>
        </w:rPr>
        <w:t>part_10._the_problem_with_nephis_memory.1.pdf</w:t>
      </w:r>
    </w:p>
    <w:p w14:paraId="51D01CDC" w14:textId="77777777" w:rsidR="0087020F" w:rsidRPr="0087020F" w:rsidRDefault="0087020F" w:rsidP="0087020F">
      <w:pPr>
        <w:spacing w:after="0"/>
        <w:ind w:left="720"/>
        <w:rPr>
          <w:lang w:val="en"/>
        </w:rPr>
      </w:pPr>
    </w:p>
    <w:p w14:paraId="37F015AA" w14:textId="77777777" w:rsidR="0087020F" w:rsidRPr="0087020F" w:rsidRDefault="0087020F" w:rsidP="0087020F">
      <w:pPr>
        <w:spacing w:after="0"/>
        <w:ind w:left="720"/>
        <w:rPr>
          <w:lang w:val="en"/>
        </w:rPr>
      </w:pPr>
      <w:r w:rsidRPr="0087020F">
        <w:rPr>
          <w:lang w:val="en"/>
        </w:rPr>
        <w:t>Part 11: When Was Jerusalem Destroyed?</w:t>
      </w:r>
    </w:p>
    <w:p w14:paraId="107BEA43" w14:textId="77777777" w:rsidR="0087020F" w:rsidRPr="0087020F" w:rsidRDefault="0087020F" w:rsidP="0087020F">
      <w:pPr>
        <w:spacing w:after="0"/>
        <w:ind w:left="720" w:firstLine="720"/>
        <w:rPr>
          <w:lang w:val="en"/>
        </w:rPr>
      </w:pPr>
      <w:r w:rsidRPr="0087020F">
        <w:rPr>
          <w:lang w:val="en"/>
        </w:rPr>
        <w:t>part_11.1_when_was_jerusalem_destroyed.pdf</w:t>
      </w:r>
    </w:p>
    <w:p w14:paraId="7CD6B519" w14:textId="77777777" w:rsidR="0087020F" w:rsidRPr="0087020F" w:rsidRDefault="0087020F" w:rsidP="0087020F">
      <w:pPr>
        <w:spacing w:after="0"/>
        <w:ind w:left="720"/>
        <w:rPr>
          <w:lang w:val="en"/>
        </w:rPr>
      </w:pPr>
    </w:p>
    <w:p w14:paraId="53EE7917" w14:textId="77777777" w:rsidR="0087020F" w:rsidRPr="0087020F" w:rsidRDefault="0087020F" w:rsidP="0087020F">
      <w:pPr>
        <w:spacing w:after="0"/>
        <w:ind w:left="720"/>
        <w:rPr>
          <w:lang w:val="en"/>
        </w:rPr>
      </w:pPr>
      <w:r w:rsidRPr="0087020F">
        <w:rPr>
          <w:lang w:val="en"/>
        </w:rPr>
        <w:t>Part 12: Seeking to Understand the Proposed Error</w:t>
      </w:r>
    </w:p>
    <w:p w14:paraId="7EA84EAE" w14:textId="77777777" w:rsidR="0087020F" w:rsidRPr="0087020F" w:rsidRDefault="0087020F" w:rsidP="0087020F">
      <w:pPr>
        <w:spacing w:after="0"/>
        <w:ind w:left="720" w:firstLine="720"/>
        <w:rPr>
          <w:lang w:val="en"/>
        </w:rPr>
      </w:pPr>
      <w:r w:rsidRPr="0087020F">
        <w:rPr>
          <w:lang w:val="en"/>
        </w:rPr>
        <w:t>part_12._understanding_the_proposed_error.pdf</w:t>
      </w:r>
    </w:p>
    <w:p w14:paraId="19DF558F" w14:textId="77777777" w:rsidR="0087020F" w:rsidRPr="0087020F" w:rsidRDefault="0087020F" w:rsidP="0087020F">
      <w:pPr>
        <w:spacing w:after="0"/>
        <w:ind w:left="720"/>
        <w:rPr>
          <w:lang w:val="en"/>
        </w:rPr>
      </w:pPr>
    </w:p>
    <w:p w14:paraId="27E21B9A" w14:textId="77777777" w:rsidR="0087020F" w:rsidRPr="0087020F" w:rsidRDefault="0087020F" w:rsidP="0087020F">
      <w:pPr>
        <w:spacing w:after="0"/>
        <w:ind w:left="720"/>
        <w:rPr>
          <w:lang w:val="en"/>
        </w:rPr>
      </w:pPr>
      <w:r w:rsidRPr="0087020F">
        <w:rPr>
          <w:lang w:val="en"/>
        </w:rPr>
        <w:t>Chart II:  The 1830 Book of Mormon Chronology Related to Lehi’s Escape from Jerusalem</w:t>
      </w:r>
    </w:p>
    <w:p w14:paraId="2849B5D1" w14:textId="77777777" w:rsidR="0087020F" w:rsidRPr="0087020F" w:rsidRDefault="0087020F" w:rsidP="0087020F">
      <w:pPr>
        <w:spacing w:after="0"/>
        <w:ind w:left="720" w:firstLine="720"/>
        <w:rPr>
          <w:lang w:val="en"/>
        </w:rPr>
      </w:pPr>
      <w:r w:rsidRPr="0087020F">
        <w:rPr>
          <w:lang w:val="en"/>
        </w:rPr>
        <w:t>chart_ii.lehis_escape.1830_chronology.1.pdf</w:t>
      </w:r>
    </w:p>
    <w:p w14:paraId="2ED0E8B8" w14:textId="77777777" w:rsidR="0087020F" w:rsidRPr="0087020F" w:rsidRDefault="0087020F" w:rsidP="0087020F">
      <w:pPr>
        <w:spacing w:after="0"/>
        <w:ind w:left="720"/>
        <w:rPr>
          <w:lang w:val="en"/>
        </w:rPr>
      </w:pPr>
    </w:p>
    <w:p w14:paraId="1F7CB3DC" w14:textId="77777777" w:rsidR="0087020F" w:rsidRPr="0087020F" w:rsidRDefault="0087020F" w:rsidP="0087020F">
      <w:pPr>
        <w:spacing w:after="0"/>
        <w:ind w:left="720"/>
        <w:rPr>
          <w:lang w:val="en"/>
        </w:rPr>
      </w:pPr>
      <w:r w:rsidRPr="0087020F">
        <w:rPr>
          <w:lang w:val="en"/>
        </w:rPr>
        <w:t>Chart III:  The 1830 Book of Mormon Chronology Related to Lehi’s Escape from Jerusalem</w:t>
      </w:r>
    </w:p>
    <w:p w14:paraId="0E0CD0AC" w14:textId="77777777" w:rsidR="0087020F" w:rsidRPr="0087020F" w:rsidRDefault="0087020F" w:rsidP="0087020F">
      <w:pPr>
        <w:spacing w:after="0"/>
        <w:ind w:left="720"/>
        <w:rPr>
          <w:sz w:val="20"/>
          <w:szCs w:val="20"/>
          <w:lang w:val="en"/>
        </w:rPr>
      </w:pPr>
      <w:r w:rsidRPr="0087020F">
        <w:rPr>
          <w:sz w:val="20"/>
          <w:szCs w:val="20"/>
          <w:lang w:val="en"/>
        </w:rPr>
        <w:t xml:space="preserve">Assuming the Biblical Chronology of the Destruction of Jerusalem and Mormon’s Chronological Error </w:t>
      </w:r>
    </w:p>
    <w:p w14:paraId="1CAE107B" w14:textId="77777777" w:rsidR="0087020F" w:rsidRPr="0087020F" w:rsidRDefault="0087020F" w:rsidP="0087020F">
      <w:pPr>
        <w:spacing w:after="0"/>
        <w:ind w:left="720" w:firstLine="720"/>
        <w:rPr>
          <w:lang w:val="en"/>
        </w:rPr>
      </w:pPr>
      <w:r w:rsidRPr="0087020F">
        <w:rPr>
          <w:lang w:val="en"/>
        </w:rPr>
        <w:t>chart_iii.lehis_escape.combined_chronology.3.pdf</w:t>
      </w:r>
    </w:p>
    <w:p w14:paraId="5CBB08C9" w14:textId="77777777" w:rsidR="0087020F" w:rsidRPr="0087020F" w:rsidRDefault="0087020F" w:rsidP="0087020F">
      <w:pPr>
        <w:spacing w:after="0"/>
        <w:ind w:left="720"/>
        <w:rPr>
          <w:lang w:val="en"/>
        </w:rPr>
      </w:pPr>
    </w:p>
    <w:p w14:paraId="0E4CF983" w14:textId="77777777" w:rsidR="0087020F" w:rsidRPr="0087020F" w:rsidRDefault="0087020F" w:rsidP="0087020F">
      <w:pPr>
        <w:spacing w:after="0"/>
        <w:ind w:left="720"/>
        <w:rPr>
          <w:lang w:val="en"/>
        </w:rPr>
      </w:pPr>
    </w:p>
    <w:p w14:paraId="3A0CDF0C" w14:textId="77777777" w:rsidR="0087020F" w:rsidRPr="0087020F" w:rsidRDefault="0087020F" w:rsidP="0087020F">
      <w:pPr>
        <w:spacing w:after="0"/>
        <w:ind w:left="720"/>
        <w:rPr>
          <w:b/>
          <w:bCs/>
          <w:sz w:val="24"/>
          <w:szCs w:val="24"/>
          <w:lang w:val="en"/>
        </w:rPr>
      </w:pPr>
      <w:r w:rsidRPr="0087020F">
        <w:rPr>
          <w:b/>
          <w:bCs/>
          <w:sz w:val="24"/>
          <w:szCs w:val="24"/>
          <w:lang w:val="en"/>
        </w:rPr>
        <w:t>Division 6: Jesus' Birth in the Land of Jerusalem</w:t>
      </w:r>
    </w:p>
    <w:p w14:paraId="1AD59BA4" w14:textId="77777777" w:rsidR="0087020F" w:rsidRPr="0087020F" w:rsidRDefault="0087020F" w:rsidP="0087020F">
      <w:pPr>
        <w:spacing w:after="0"/>
        <w:ind w:left="720"/>
        <w:rPr>
          <w:lang w:val="en"/>
        </w:rPr>
      </w:pPr>
    </w:p>
    <w:p w14:paraId="0FC0929C" w14:textId="77777777" w:rsidR="0087020F" w:rsidRPr="0087020F" w:rsidRDefault="0087020F" w:rsidP="0087020F">
      <w:pPr>
        <w:spacing w:after="0"/>
        <w:ind w:left="720"/>
        <w:rPr>
          <w:lang w:val="en"/>
        </w:rPr>
      </w:pPr>
      <w:r w:rsidRPr="0087020F">
        <w:rPr>
          <w:lang w:val="en"/>
        </w:rPr>
        <w:t>When Was the Messiah Born? - An Introduction</w:t>
      </w:r>
    </w:p>
    <w:p w14:paraId="69C52EB4" w14:textId="77777777" w:rsidR="0087020F" w:rsidRPr="0087020F" w:rsidRDefault="0087020F" w:rsidP="0087020F">
      <w:pPr>
        <w:spacing w:after="0"/>
        <w:ind w:left="720" w:firstLine="720"/>
        <w:rPr>
          <w:lang w:val="en"/>
        </w:rPr>
      </w:pPr>
      <w:r w:rsidRPr="0087020F">
        <w:rPr>
          <w:lang w:val="en"/>
        </w:rPr>
        <w:t>introduction.birth.3.pdf</w:t>
      </w:r>
    </w:p>
    <w:p w14:paraId="4C9DACE5" w14:textId="77777777" w:rsidR="0087020F" w:rsidRPr="0087020F" w:rsidRDefault="0087020F" w:rsidP="0087020F">
      <w:pPr>
        <w:spacing w:after="0"/>
        <w:ind w:left="720"/>
        <w:rPr>
          <w:lang w:val="en"/>
        </w:rPr>
      </w:pPr>
    </w:p>
    <w:p w14:paraId="57FEB08C" w14:textId="77777777" w:rsidR="0087020F" w:rsidRPr="0087020F" w:rsidRDefault="0087020F" w:rsidP="0087020F">
      <w:pPr>
        <w:spacing w:after="0"/>
        <w:ind w:left="720"/>
        <w:rPr>
          <w:lang w:val="en"/>
        </w:rPr>
      </w:pPr>
      <w:r w:rsidRPr="0087020F">
        <w:rPr>
          <w:lang w:val="en"/>
        </w:rPr>
        <w:t>Part 1. The Fulfillment of Lehi's Prophecy</w:t>
      </w:r>
    </w:p>
    <w:p w14:paraId="60C7BF27" w14:textId="77777777" w:rsidR="0087020F" w:rsidRPr="0087020F" w:rsidRDefault="0087020F" w:rsidP="0087020F">
      <w:pPr>
        <w:spacing w:after="0"/>
        <w:ind w:left="720" w:firstLine="720"/>
        <w:rPr>
          <w:lang w:val="en"/>
        </w:rPr>
      </w:pPr>
      <w:r w:rsidRPr="0087020F">
        <w:rPr>
          <w:lang w:val="en"/>
        </w:rPr>
        <w:t>part_1._the_fulfillment_of_lehis_prophecy.4.pdf</w:t>
      </w:r>
    </w:p>
    <w:p w14:paraId="69FD2244" w14:textId="77777777" w:rsidR="0087020F" w:rsidRPr="0087020F" w:rsidRDefault="0087020F" w:rsidP="0087020F">
      <w:pPr>
        <w:spacing w:after="0"/>
        <w:ind w:left="720"/>
        <w:rPr>
          <w:lang w:val="en"/>
        </w:rPr>
      </w:pPr>
    </w:p>
    <w:p w14:paraId="2F188882" w14:textId="77777777" w:rsidR="0087020F" w:rsidRPr="0087020F" w:rsidRDefault="0087020F" w:rsidP="0087020F">
      <w:pPr>
        <w:spacing w:after="0"/>
        <w:ind w:left="720"/>
        <w:rPr>
          <w:lang w:val="en"/>
        </w:rPr>
      </w:pPr>
      <w:r w:rsidRPr="0087020F">
        <w:rPr>
          <w:lang w:val="en"/>
        </w:rPr>
        <w:t>Part 2. Samuel's Five-year Prophecy Fulfilled</w:t>
      </w:r>
    </w:p>
    <w:p w14:paraId="5B39BC17" w14:textId="77777777" w:rsidR="0087020F" w:rsidRPr="0087020F" w:rsidRDefault="0087020F" w:rsidP="0087020F">
      <w:pPr>
        <w:spacing w:after="0"/>
        <w:ind w:left="720" w:firstLine="720"/>
        <w:rPr>
          <w:lang w:val="en"/>
        </w:rPr>
      </w:pPr>
      <w:r w:rsidRPr="0087020F">
        <w:rPr>
          <w:lang w:val="en"/>
        </w:rPr>
        <w:t>part_2._samuels_prophecy_fulfilled.2.pdf</w:t>
      </w:r>
    </w:p>
    <w:p w14:paraId="50F1A887" w14:textId="77777777" w:rsidR="0087020F" w:rsidRPr="0087020F" w:rsidRDefault="0087020F" w:rsidP="0087020F">
      <w:pPr>
        <w:spacing w:after="0"/>
        <w:ind w:left="720"/>
        <w:rPr>
          <w:lang w:val="en"/>
        </w:rPr>
      </w:pPr>
    </w:p>
    <w:p w14:paraId="61DB2BA4" w14:textId="77777777" w:rsidR="0087020F" w:rsidRPr="0087020F" w:rsidRDefault="0087020F" w:rsidP="0087020F">
      <w:pPr>
        <w:spacing w:after="0"/>
        <w:ind w:left="720"/>
        <w:rPr>
          <w:lang w:val="en"/>
        </w:rPr>
      </w:pPr>
      <w:r w:rsidRPr="0087020F">
        <w:rPr>
          <w:lang w:val="en"/>
        </w:rPr>
        <w:t>Chart IV. The 1830 Book of Mormon Chronology Related to the Time of the Messiah's Birth</w:t>
      </w:r>
    </w:p>
    <w:p w14:paraId="3026224C" w14:textId="77777777" w:rsidR="0087020F" w:rsidRPr="0087020F" w:rsidRDefault="0087020F" w:rsidP="0087020F">
      <w:pPr>
        <w:spacing w:after="0"/>
        <w:ind w:left="720" w:firstLine="720"/>
        <w:rPr>
          <w:lang w:val="en"/>
        </w:rPr>
      </w:pPr>
      <w:r w:rsidRPr="0087020F">
        <w:rPr>
          <w:lang w:val="en"/>
        </w:rPr>
        <w:t>chart_iv._jesus_birth._1830_chronology.2.pdf</w:t>
      </w:r>
    </w:p>
    <w:p w14:paraId="41FE90C8" w14:textId="77777777" w:rsidR="0087020F" w:rsidRPr="0087020F" w:rsidRDefault="0087020F" w:rsidP="0087020F">
      <w:pPr>
        <w:spacing w:after="0"/>
        <w:ind w:left="720"/>
        <w:rPr>
          <w:lang w:val="en"/>
        </w:rPr>
      </w:pPr>
    </w:p>
    <w:p w14:paraId="5E0513F5" w14:textId="77777777" w:rsidR="0087020F" w:rsidRPr="0087020F" w:rsidRDefault="0087020F" w:rsidP="0087020F">
      <w:pPr>
        <w:spacing w:after="0"/>
        <w:ind w:left="720"/>
        <w:rPr>
          <w:lang w:val="en"/>
        </w:rPr>
      </w:pPr>
      <w:r w:rsidRPr="0087020F">
        <w:rPr>
          <w:lang w:val="en"/>
        </w:rPr>
        <w:t xml:space="preserve">This division is in preparation.  My intention is to add the various parts of the division as I complete each of them.  Please check back from time to time to follow the development of this examination. </w:t>
      </w:r>
    </w:p>
    <w:p w14:paraId="03DB8CE7" w14:textId="77777777" w:rsidR="0087020F" w:rsidRPr="0087020F" w:rsidRDefault="0087020F" w:rsidP="0087020F">
      <w:pPr>
        <w:spacing w:after="0"/>
        <w:ind w:left="720"/>
        <w:rPr>
          <w:lang w:val="en"/>
        </w:rPr>
      </w:pPr>
    </w:p>
    <w:p w14:paraId="18B926CE" w14:textId="77777777" w:rsidR="0087020F" w:rsidRPr="0087020F" w:rsidRDefault="0087020F" w:rsidP="0087020F">
      <w:pPr>
        <w:spacing w:after="0"/>
        <w:ind w:left="720"/>
        <w:rPr>
          <w:lang w:val="en"/>
        </w:rPr>
      </w:pPr>
    </w:p>
    <w:p w14:paraId="121258BF" w14:textId="77777777" w:rsidR="0087020F" w:rsidRPr="0087020F" w:rsidRDefault="0087020F" w:rsidP="0087020F">
      <w:pPr>
        <w:spacing w:after="0"/>
        <w:ind w:left="720"/>
        <w:rPr>
          <w:b/>
          <w:bCs/>
          <w:sz w:val="24"/>
          <w:szCs w:val="24"/>
          <w:lang w:val="en"/>
        </w:rPr>
      </w:pPr>
      <w:r w:rsidRPr="0087020F">
        <w:rPr>
          <w:b/>
          <w:bCs/>
          <w:sz w:val="24"/>
          <w:szCs w:val="24"/>
          <w:lang w:val="en"/>
        </w:rPr>
        <w:t>Division 7: Jesus' Death and Resurrection</w:t>
      </w:r>
    </w:p>
    <w:p w14:paraId="64E35BCB" w14:textId="77777777" w:rsidR="0087020F" w:rsidRPr="0087020F" w:rsidRDefault="0087020F" w:rsidP="0087020F">
      <w:pPr>
        <w:spacing w:after="0"/>
        <w:ind w:left="720"/>
        <w:rPr>
          <w:lang w:val="en"/>
        </w:rPr>
      </w:pPr>
    </w:p>
    <w:p w14:paraId="014574BC" w14:textId="77777777" w:rsidR="0087020F" w:rsidRPr="0087020F" w:rsidRDefault="0087020F" w:rsidP="0087020F">
      <w:pPr>
        <w:spacing w:after="0"/>
        <w:ind w:left="720"/>
        <w:rPr>
          <w:lang w:val="en"/>
        </w:rPr>
      </w:pPr>
      <w:r w:rsidRPr="0087020F">
        <w:rPr>
          <w:lang w:val="en"/>
        </w:rPr>
        <w:t>When Was the Messiah Crucified and Resurrected? - An Introduction</w:t>
      </w:r>
    </w:p>
    <w:p w14:paraId="609BF8AE" w14:textId="77777777" w:rsidR="0087020F" w:rsidRPr="0087020F" w:rsidRDefault="0087020F" w:rsidP="0087020F">
      <w:pPr>
        <w:spacing w:after="0"/>
        <w:ind w:left="720" w:firstLine="720"/>
        <w:rPr>
          <w:lang w:val="en"/>
        </w:rPr>
      </w:pPr>
      <w:r w:rsidRPr="0087020F">
        <w:rPr>
          <w:lang w:val="en"/>
        </w:rPr>
        <w:t>introduction.dandr.pdf</w:t>
      </w:r>
    </w:p>
    <w:p w14:paraId="5AA027BE" w14:textId="77777777" w:rsidR="0087020F" w:rsidRPr="0087020F" w:rsidRDefault="0087020F" w:rsidP="0087020F">
      <w:pPr>
        <w:spacing w:after="0"/>
        <w:ind w:left="720"/>
        <w:rPr>
          <w:lang w:val="en"/>
        </w:rPr>
      </w:pPr>
    </w:p>
    <w:p w14:paraId="4D2184FB" w14:textId="77777777" w:rsidR="0087020F" w:rsidRPr="0087020F" w:rsidRDefault="0087020F" w:rsidP="0087020F">
      <w:pPr>
        <w:spacing w:after="0"/>
        <w:ind w:left="720"/>
        <w:rPr>
          <w:lang w:val="en"/>
        </w:rPr>
      </w:pPr>
      <w:r w:rsidRPr="0087020F">
        <w:rPr>
          <w:lang w:val="en"/>
        </w:rPr>
        <w:t>Part 1. Tumult in the Air</w:t>
      </w:r>
    </w:p>
    <w:p w14:paraId="19F76CAC" w14:textId="77777777" w:rsidR="0087020F" w:rsidRPr="0087020F" w:rsidRDefault="0087020F" w:rsidP="0087020F">
      <w:pPr>
        <w:spacing w:after="0"/>
        <w:ind w:left="720" w:firstLine="720"/>
        <w:rPr>
          <w:lang w:val="en"/>
        </w:rPr>
      </w:pPr>
      <w:r w:rsidRPr="0087020F">
        <w:rPr>
          <w:lang w:val="en"/>
        </w:rPr>
        <w:t>part_1.tumult_in_the_air.4.pdf</w:t>
      </w:r>
    </w:p>
    <w:p w14:paraId="4410D402" w14:textId="77777777" w:rsidR="0087020F" w:rsidRPr="0087020F" w:rsidRDefault="0087020F" w:rsidP="0087020F">
      <w:pPr>
        <w:spacing w:after="0"/>
        <w:ind w:left="720"/>
        <w:rPr>
          <w:lang w:val="en"/>
        </w:rPr>
      </w:pPr>
    </w:p>
    <w:p w14:paraId="54A21C2E" w14:textId="77777777" w:rsidR="0087020F" w:rsidRPr="0087020F" w:rsidRDefault="0087020F" w:rsidP="0087020F">
      <w:pPr>
        <w:spacing w:after="0"/>
        <w:ind w:left="720"/>
        <w:rPr>
          <w:lang w:val="en"/>
        </w:rPr>
      </w:pPr>
      <w:r w:rsidRPr="0087020F">
        <w:rPr>
          <w:lang w:val="en"/>
        </w:rPr>
        <w:t>Part 2. Destruction by Air, Fire, Water and Earth</w:t>
      </w:r>
    </w:p>
    <w:p w14:paraId="6A1FE72D" w14:textId="77777777" w:rsidR="0087020F" w:rsidRPr="0087020F" w:rsidRDefault="0087020F" w:rsidP="0087020F">
      <w:pPr>
        <w:spacing w:after="0"/>
        <w:ind w:left="720" w:firstLine="720"/>
        <w:rPr>
          <w:lang w:val="en"/>
        </w:rPr>
      </w:pPr>
      <w:r w:rsidRPr="0087020F">
        <w:rPr>
          <w:lang w:val="en"/>
        </w:rPr>
        <w:t>part_2.air_fire_water_earth.1.pdf</w:t>
      </w:r>
    </w:p>
    <w:p w14:paraId="64F49AB6" w14:textId="77777777" w:rsidR="0087020F" w:rsidRPr="0087020F" w:rsidRDefault="0087020F" w:rsidP="0087020F">
      <w:pPr>
        <w:spacing w:after="0"/>
        <w:ind w:left="720"/>
        <w:rPr>
          <w:lang w:val="en"/>
        </w:rPr>
      </w:pPr>
    </w:p>
    <w:p w14:paraId="16E03181" w14:textId="77777777" w:rsidR="0087020F" w:rsidRPr="0087020F" w:rsidRDefault="0087020F" w:rsidP="0087020F">
      <w:pPr>
        <w:spacing w:after="0"/>
        <w:ind w:left="720"/>
        <w:rPr>
          <w:lang w:val="en"/>
        </w:rPr>
      </w:pPr>
      <w:r w:rsidRPr="0087020F">
        <w:rPr>
          <w:lang w:val="en"/>
        </w:rPr>
        <w:t>Part 3. Human Aspects of the Great Destruction</w:t>
      </w:r>
    </w:p>
    <w:p w14:paraId="31D7DF3B" w14:textId="77777777" w:rsidR="0087020F" w:rsidRPr="0087020F" w:rsidRDefault="0087020F" w:rsidP="0087020F">
      <w:pPr>
        <w:spacing w:after="0"/>
        <w:ind w:left="720" w:firstLine="720"/>
        <w:rPr>
          <w:lang w:val="en"/>
        </w:rPr>
      </w:pPr>
      <w:r w:rsidRPr="0087020F">
        <w:rPr>
          <w:lang w:val="en"/>
        </w:rPr>
        <w:t>part_3.human_aspects.pdf</w:t>
      </w:r>
    </w:p>
    <w:p w14:paraId="419BAB35" w14:textId="77777777" w:rsidR="0087020F" w:rsidRPr="0087020F" w:rsidRDefault="0087020F" w:rsidP="0087020F">
      <w:pPr>
        <w:spacing w:after="0"/>
        <w:ind w:left="720"/>
        <w:rPr>
          <w:lang w:val="en"/>
        </w:rPr>
      </w:pPr>
    </w:p>
    <w:p w14:paraId="0C03E2C1" w14:textId="77777777" w:rsidR="0087020F" w:rsidRPr="0087020F" w:rsidRDefault="0087020F" w:rsidP="0087020F">
      <w:pPr>
        <w:spacing w:after="0"/>
        <w:ind w:left="720"/>
        <w:rPr>
          <w:lang w:val="en"/>
        </w:rPr>
      </w:pPr>
      <w:r w:rsidRPr="0087020F">
        <w:rPr>
          <w:lang w:val="en"/>
        </w:rPr>
        <w:t>This division is in preparation.  My intention is to add the various parts of the division as I complete each of them.  Please check back from time to time to follow the development of this examination.</w:t>
      </w:r>
    </w:p>
    <w:p w14:paraId="0C1EB911" w14:textId="77777777" w:rsidR="0087020F" w:rsidRPr="0087020F" w:rsidRDefault="0087020F" w:rsidP="0087020F">
      <w:pPr>
        <w:ind w:left="720"/>
        <w:rPr>
          <w:lang w:val="en"/>
        </w:rPr>
      </w:pPr>
    </w:p>
    <w:p w14:paraId="11AE8870" w14:textId="77777777" w:rsidR="0087020F" w:rsidRPr="0087020F" w:rsidRDefault="0087020F" w:rsidP="0087020F">
      <w:pPr>
        <w:spacing w:after="0"/>
        <w:ind w:left="720"/>
        <w:rPr>
          <w:b/>
          <w:bCs/>
          <w:sz w:val="24"/>
          <w:szCs w:val="24"/>
          <w:lang w:val="en"/>
        </w:rPr>
      </w:pPr>
      <w:r w:rsidRPr="0087020F">
        <w:rPr>
          <w:b/>
          <w:bCs/>
          <w:sz w:val="24"/>
          <w:szCs w:val="24"/>
          <w:lang w:val="en"/>
        </w:rPr>
        <w:t>Division 8: Nephite Extinction</w:t>
      </w:r>
    </w:p>
    <w:p w14:paraId="6FB4DA32" w14:textId="77777777" w:rsidR="0087020F" w:rsidRPr="0087020F" w:rsidRDefault="0087020F" w:rsidP="0087020F">
      <w:pPr>
        <w:spacing w:after="0"/>
        <w:ind w:left="720"/>
        <w:rPr>
          <w:lang w:val="en"/>
        </w:rPr>
      </w:pPr>
    </w:p>
    <w:p w14:paraId="0823A222" w14:textId="77777777" w:rsidR="0087020F" w:rsidRPr="0087020F" w:rsidRDefault="0087020F" w:rsidP="0087020F">
      <w:pPr>
        <w:spacing w:after="0"/>
        <w:ind w:left="720"/>
        <w:rPr>
          <w:lang w:val="en"/>
        </w:rPr>
      </w:pPr>
      <w:r w:rsidRPr="0087020F">
        <w:rPr>
          <w:lang w:val="en"/>
        </w:rPr>
        <w:t>This division is in preparation.  My intention is to add the various parts of the division as I complete each of them.  Please check back from time to time to follow the development of this examination.</w:t>
      </w:r>
    </w:p>
    <w:p w14:paraId="5A0FB077" w14:textId="77777777" w:rsidR="0087020F" w:rsidRPr="0087020F" w:rsidRDefault="0087020F" w:rsidP="0087020F">
      <w:pPr>
        <w:spacing w:after="0"/>
        <w:ind w:left="720"/>
        <w:rPr>
          <w:lang w:val="en"/>
        </w:rPr>
      </w:pPr>
    </w:p>
    <w:p w14:paraId="26F1B553" w14:textId="77777777" w:rsidR="0087020F" w:rsidRPr="0087020F" w:rsidRDefault="0087020F" w:rsidP="0087020F">
      <w:pPr>
        <w:spacing w:after="0"/>
        <w:ind w:left="720"/>
        <w:rPr>
          <w:lang w:val="en"/>
        </w:rPr>
      </w:pPr>
    </w:p>
    <w:p w14:paraId="21C600CE" w14:textId="77777777" w:rsidR="0087020F" w:rsidRPr="0087020F" w:rsidRDefault="0087020F" w:rsidP="0087020F">
      <w:pPr>
        <w:spacing w:after="0"/>
        <w:ind w:left="720"/>
        <w:rPr>
          <w:b/>
          <w:bCs/>
          <w:sz w:val="24"/>
          <w:szCs w:val="24"/>
          <w:lang w:val="en"/>
        </w:rPr>
      </w:pPr>
      <w:r w:rsidRPr="0087020F">
        <w:rPr>
          <w:b/>
          <w:bCs/>
          <w:sz w:val="24"/>
          <w:szCs w:val="24"/>
          <w:lang w:val="en"/>
        </w:rPr>
        <w:t>Division 10: Research Notes</w:t>
      </w:r>
    </w:p>
    <w:p w14:paraId="44199589" w14:textId="77777777" w:rsidR="0087020F" w:rsidRPr="0087020F" w:rsidRDefault="0087020F" w:rsidP="0087020F">
      <w:pPr>
        <w:spacing w:after="0"/>
        <w:ind w:left="720"/>
        <w:rPr>
          <w:lang w:val="en"/>
        </w:rPr>
      </w:pPr>
    </w:p>
    <w:p w14:paraId="248A732D" w14:textId="77777777" w:rsidR="0087020F" w:rsidRPr="0087020F" w:rsidRDefault="0087020F" w:rsidP="0087020F">
      <w:pPr>
        <w:spacing w:after="0"/>
        <w:ind w:left="720"/>
        <w:rPr>
          <w:lang w:val="en"/>
        </w:rPr>
      </w:pPr>
      <w:r w:rsidRPr="0087020F">
        <w:rPr>
          <w:lang w:val="en"/>
        </w:rPr>
        <w:t>Part 1: Rational Interpretation of the Book of Mormon</w:t>
      </w:r>
    </w:p>
    <w:p w14:paraId="6E7146FB" w14:textId="77777777" w:rsidR="0087020F" w:rsidRPr="0087020F" w:rsidRDefault="0087020F" w:rsidP="0087020F">
      <w:pPr>
        <w:spacing w:after="0"/>
        <w:ind w:left="720" w:firstLine="720"/>
        <w:rPr>
          <w:lang w:val="en"/>
        </w:rPr>
      </w:pPr>
      <w:r w:rsidRPr="0087020F">
        <w:rPr>
          <w:lang w:val="en"/>
        </w:rPr>
        <w:t>part_1._rational_interpretation.pdf</w:t>
      </w:r>
    </w:p>
    <w:p w14:paraId="0ABD0FE3" w14:textId="77777777" w:rsidR="0087020F" w:rsidRPr="0087020F" w:rsidRDefault="0087020F" w:rsidP="0087020F">
      <w:pPr>
        <w:spacing w:after="0"/>
        <w:ind w:left="720"/>
        <w:rPr>
          <w:lang w:val="en"/>
        </w:rPr>
      </w:pPr>
    </w:p>
    <w:p w14:paraId="12171EF5" w14:textId="77777777" w:rsidR="0087020F" w:rsidRPr="0087020F" w:rsidRDefault="0087020F" w:rsidP="0087020F">
      <w:pPr>
        <w:spacing w:after="0"/>
        <w:ind w:left="720"/>
        <w:rPr>
          <w:lang w:val="en"/>
        </w:rPr>
      </w:pPr>
      <w:r w:rsidRPr="0087020F">
        <w:rPr>
          <w:lang w:val="en"/>
        </w:rPr>
        <w:t>Part 2: Evidence for the implied plates of Moroni</w:t>
      </w:r>
    </w:p>
    <w:p w14:paraId="1C0B45EB" w14:textId="77777777" w:rsidR="0087020F" w:rsidRPr="0087020F" w:rsidRDefault="0087020F" w:rsidP="0087020F">
      <w:pPr>
        <w:spacing w:after="0"/>
        <w:ind w:left="720" w:firstLine="720"/>
        <w:rPr>
          <w:lang w:val="en"/>
        </w:rPr>
      </w:pPr>
      <w:r w:rsidRPr="0087020F">
        <w:rPr>
          <w:lang w:val="en"/>
        </w:rPr>
        <w:t>part_2._implied_plates_of_moroni.pdf</w:t>
      </w:r>
    </w:p>
    <w:p w14:paraId="77860296" w14:textId="77777777" w:rsidR="0087020F" w:rsidRPr="0087020F" w:rsidRDefault="0087020F" w:rsidP="0087020F">
      <w:pPr>
        <w:spacing w:after="0"/>
        <w:ind w:left="720" w:firstLine="720"/>
        <w:rPr>
          <w:lang w:val="en"/>
        </w:rPr>
      </w:pPr>
      <w:r w:rsidRPr="0087020F">
        <w:rPr>
          <w:lang w:val="en"/>
        </w:rPr>
        <w:t>table_2a._no_room_on_the_plates_of_mormon.pdf</w:t>
      </w:r>
    </w:p>
    <w:p w14:paraId="6B1E39DD" w14:textId="77777777" w:rsidR="0087020F" w:rsidRPr="0087020F" w:rsidRDefault="0087020F" w:rsidP="0087020F">
      <w:pPr>
        <w:spacing w:after="0"/>
        <w:ind w:left="720"/>
        <w:rPr>
          <w:lang w:val="en"/>
        </w:rPr>
      </w:pPr>
    </w:p>
    <w:p w14:paraId="019EB96B" w14:textId="77777777" w:rsidR="0087020F" w:rsidRPr="0087020F" w:rsidRDefault="0087020F" w:rsidP="0087020F">
      <w:pPr>
        <w:spacing w:after="0"/>
        <w:ind w:left="720"/>
        <w:rPr>
          <w:lang w:val="en"/>
        </w:rPr>
      </w:pPr>
      <w:r w:rsidRPr="0087020F">
        <w:rPr>
          <w:lang w:val="en"/>
        </w:rPr>
        <w:t>Part 3: Identifying major divisions in the plates</w:t>
      </w:r>
    </w:p>
    <w:p w14:paraId="413BE12A" w14:textId="77777777" w:rsidR="0087020F" w:rsidRPr="0087020F" w:rsidRDefault="0087020F" w:rsidP="0087020F">
      <w:pPr>
        <w:spacing w:after="0"/>
        <w:ind w:left="720" w:firstLine="720"/>
        <w:rPr>
          <w:lang w:val="en"/>
        </w:rPr>
      </w:pPr>
      <w:r w:rsidRPr="0087020F">
        <w:rPr>
          <w:lang w:val="en"/>
        </w:rPr>
        <w:t>part_3._identifying_major_divisions.pdf</w:t>
      </w:r>
    </w:p>
    <w:p w14:paraId="3139D0F1" w14:textId="77777777" w:rsidR="0087020F" w:rsidRPr="0087020F" w:rsidRDefault="0087020F" w:rsidP="0087020F">
      <w:pPr>
        <w:spacing w:after="0"/>
        <w:ind w:left="1440"/>
        <w:rPr>
          <w:lang w:val="en"/>
        </w:rPr>
      </w:pPr>
      <w:r w:rsidRPr="0087020F">
        <w:rPr>
          <w:lang w:val="en"/>
        </w:rPr>
        <w:t>table_3a._beginning_texts.1nephi.pdf</w:t>
      </w:r>
    </w:p>
    <w:p w14:paraId="121173D6" w14:textId="77777777" w:rsidR="0087020F" w:rsidRPr="0087020F" w:rsidRDefault="0087020F" w:rsidP="0087020F">
      <w:pPr>
        <w:spacing w:after="0"/>
        <w:ind w:left="1440"/>
        <w:rPr>
          <w:lang w:val="en"/>
        </w:rPr>
      </w:pPr>
      <w:r w:rsidRPr="0087020F">
        <w:rPr>
          <w:lang w:val="en"/>
        </w:rPr>
        <w:t>table_3b._beginning_texts.2nephi.pdf</w:t>
      </w:r>
    </w:p>
    <w:p w14:paraId="42959AC1" w14:textId="77777777" w:rsidR="0087020F" w:rsidRPr="0087020F" w:rsidRDefault="0087020F" w:rsidP="0087020F">
      <w:pPr>
        <w:spacing w:after="0"/>
        <w:ind w:left="1440"/>
        <w:rPr>
          <w:lang w:val="en"/>
        </w:rPr>
      </w:pPr>
      <w:r w:rsidRPr="0087020F">
        <w:rPr>
          <w:lang w:val="en"/>
        </w:rPr>
        <w:t>table_3c._beginning_texts.jacob.pdf</w:t>
      </w:r>
    </w:p>
    <w:p w14:paraId="005EB8EE" w14:textId="77777777" w:rsidR="0087020F" w:rsidRPr="0087020F" w:rsidRDefault="0087020F" w:rsidP="0087020F">
      <w:pPr>
        <w:spacing w:after="0"/>
        <w:ind w:left="1440"/>
        <w:rPr>
          <w:lang w:val="en"/>
        </w:rPr>
      </w:pPr>
      <w:r w:rsidRPr="0087020F">
        <w:rPr>
          <w:lang w:val="en"/>
        </w:rPr>
        <w:t>table_3d._beginning_texts.enos.pdf</w:t>
      </w:r>
    </w:p>
    <w:p w14:paraId="4CE93BA1" w14:textId="77777777" w:rsidR="0087020F" w:rsidRPr="0087020F" w:rsidRDefault="0087020F" w:rsidP="0087020F">
      <w:pPr>
        <w:spacing w:after="0"/>
        <w:ind w:left="1440"/>
        <w:rPr>
          <w:lang w:val="en"/>
        </w:rPr>
      </w:pPr>
      <w:r w:rsidRPr="0087020F">
        <w:rPr>
          <w:lang w:val="en"/>
        </w:rPr>
        <w:t>table_3e._beginning_texts.jarom.pdf</w:t>
      </w:r>
    </w:p>
    <w:p w14:paraId="2AA18009" w14:textId="77777777" w:rsidR="0087020F" w:rsidRPr="0087020F" w:rsidRDefault="0087020F" w:rsidP="0087020F">
      <w:pPr>
        <w:spacing w:after="0"/>
        <w:ind w:left="1440"/>
        <w:rPr>
          <w:lang w:val="en"/>
        </w:rPr>
      </w:pPr>
      <w:r w:rsidRPr="0087020F">
        <w:rPr>
          <w:lang w:val="en"/>
        </w:rPr>
        <w:t>table_3f._beginning_texts.omni.pdf</w:t>
      </w:r>
    </w:p>
    <w:p w14:paraId="10B99464" w14:textId="77777777" w:rsidR="0087020F" w:rsidRPr="0087020F" w:rsidRDefault="0087020F" w:rsidP="0087020F">
      <w:pPr>
        <w:spacing w:after="0"/>
        <w:ind w:left="1440"/>
        <w:rPr>
          <w:lang w:val="en"/>
        </w:rPr>
      </w:pPr>
      <w:r w:rsidRPr="0087020F">
        <w:rPr>
          <w:lang w:val="en"/>
        </w:rPr>
        <w:t>table_3g._beginning_texts.words.pdf</w:t>
      </w:r>
    </w:p>
    <w:p w14:paraId="3A7E7FDE" w14:textId="77777777" w:rsidR="0087020F" w:rsidRPr="0087020F" w:rsidRDefault="0087020F" w:rsidP="0087020F">
      <w:pPr>
        <w:spacing w:after="0"/>
        <w:ind w:left="1440"/>
        <w:rPr>
          <w:lang w:val="en"/>
        </w:rPr>
      </w:pPr>
      <w:r w:rsidRPr="0087020F">
        <w:rPr>
          <w:lang w:val="en"/>
        </w:rPr>
        <w:t>table_3h._beginning_texts.mosiah.pdf</w:t>
      </w:r>
    </w:p>
    <w:p w14:paraId="21FC42B0" w14:textId="77777777" w:rsidR="0087020F" w:rsidRPr="0087020F" w:rsidRDefault="0087020F" w:rsidP="0087020F">
      <w:pPr>
        <w:spacing w:after="0"/>
        <w:ind w:left="1440"/>
        <w:rPr>
          <w:lang w:val="en"/>
        </w:rPr>
      </w:pPr>
      <w:r w:rsidRPr="0087020F">
        <w:rPr>
          <w:lang w:val="en"/>
        </w:rPr>
        <w:t>table_3i._beginning_texts.alma.pdf</w:t>
      </w:r>
    </w:p>
    <w:p w14:paraId="65972803" w14:textId="77777777" w:rsidR="0087020F" w:rsidRPr="0087020F" w:rsidRDefault="0087020F" w:rsidP="0087020F">
      <w:pPr>
        <w:spacing w:after="0"/>
        <w:ind w:left="1440"/>
        <w:rPr>
          <w:lang w:val="en"/>
        </w:rPr>
      </w:pPr>
      <w:r w:rsidRPr="0087020F">
        <w:rPr>
          <w:lang w:val="en"/>
        </w:rPr>
        <w:lastRenderedPageBreak/>
        <w:t>table_3j._beginning_texts.helaman.pdf</w:t>
      </w:r>
    </w:p>
    <w:p w14:paraId="72E6DF44" w14:textId="77777777" w:rsidR="0087020F" w:rsidRPr="0087020F" w:rsidRDefault="0087020F" w:rsidP="0087020F">
      <w:pPr>
        <w:spacing w:after="0"/>
        <w:ind w:left="1440"/>
        <w:rPr>
          <w:lang w:val="en"/>
        </w:rPr>
      </w:pPr>
      <w:r w:rsidRPr="0087020F">
        <w:rPr>
          <w:lang w:val="en"/>
        </w:rPr>
        <w:t>table_3k._beginning_texts.3nephi.pdf</w:t>
      </w:r>
    </w:p>
    <w:p w14:paraId="1E102E4A" w14:textId="77777777" w:rsidR="0087020F" w:rsidRPr="0087020F" w:rsidRDefault="0087020F" w:rsidP="0087020F">
      <w:pPr>
        <w:spacing w:after="0"/>
        <w:ind w:left="1440"/>
        <w:rPr>
          <w:lang w:val="en"/>
        </w:rPr>
      </w:pPr>
      <w:r w:rsidRPr="0087020F">
        <w:rPr>
          <w:lang w:val="en"/>
        </w:rPr>
        <w:t>table_3l._beginning_texts.4nephi.pdf</w:t>
      </w:r>
    </w:p>
    <w:p w14:paraId="6DCC86A6" w14:textId="77777777" w:rsidR="0087020F" w:rsidRPr="0087020F" w:rsidRDefault="0087020F" w:rsidP="0087020F">
      <w:pPr>
        <w:spacing w:after="0"/>
        <w:ind w:left="1440"/>
        <w:rPr>
          <w:lang w:val="en"/>
        </w:rPr>
      </w:pPr>
      <w:r w:rsidRPr="0087020F">
        <w:rPr>
          <w:lang w:val="en"/>
        </w:rPr>
        <w:t>table_3m._beginning_texts.mormon.pdf</w:t>
      </w:r>
    </w:p>
    <w:p w14:paraId="5A56903B" w14:textId="77777777" w:rsidR="0087020F" w:rsidRPr="0087020F" w:rsidRDefault="0087020F" w:rsidP="0087020F">
      <w:pPr>
        <w:spacing w:after="0"/>
        <w:ind w:left="1440"/>
        <w:rPr>
          <w:lang w:val="en"/>
        </w:rPr>
      </w:pPr>
      <w:r w:rsidRPr="0087020F">
        <w:rPr>
          <w:lang w:val="en"/>
        </w:rPr>
        <w:t>table_3n._beginning_texts.ether.pdf</w:t>
      </w:r>
    </w:p>
    <w:p w14:paraId="45E80013" w14:textId="77777777" w:rsidR="0087020F" w:rsidRPr="0087020F" w:rsidRDefault="0087020F" w:rsidP="0087020F">
      <w:pPr>
        <w:spacing w:after="0"/>
        <w:ind w:left="1440"/>
        <w:rPr>
          <w:lang w:val="en"/>
        </w:rPr>
      </w:pPr>
      <w:r w:rsidRPr="0087020F">
        <w:rPr>
          <w:lang w:val="en"/>
        </w:rPr>
        <w:t>table_3o._beginning_texts.moroni.pdf</w:t>
      </w:r>
    </w:p>
    <w:p w14:paraId="7057AE2B" w14:textId="77777777" w:rsidR="0087020F" w:rsidRPr="0087020F" w:rsidRDefault="0087020F" w:rsidP="0087020F">
      <w:pPr>
        <w:spacing w:after="0"/>
        <w:ind w:left="720"/>
        <w:rPr>
          <w:lang w:val="en"/>
        </w:rPr>
      </w:pPr>
    </w:p>
    <w:p w14:paraId="6EC19C95" w14:textId="77777777" w:rsidR="0087020F" w:rsidRPr="0087020F" w:rsidRDefault="0087020F" w:rsidP="0087020F">
      <w:pPr>
        <w:spacing w:after="0"/>
        <w:ind w:left="720"/>
        <w:rPr>
          <w:lang w:val="en"/>
        </w:rPr>
      </w:pPr>
      <w:r w:rsidRPr="0087020F">
        <w:rPr>
          <w:lang w:val="en"/>
        </w:rPr>
        <w:t>Part 4: The Vital Day</w:t>
      </w:r>
    </w:p>
    <w:p w14:paraId="14A0EECD" w14:textId="77777777" w:rsidR="0087020F" w:rsidRPr="0087020F" w:rsidRDefault="0087020F" w:rsidP="0087020F">
      <w:pPr>
        <w:spacing w:after="0"/>
        <w:ind w:left="720" w:firstLine="720"/>
        <w:rPr>
          <w:lang w:val="en"/>
        </w:rPr>
      </w:pPr>
      <w:r w:rsidRPr="0087020F">
        <w:rPr>
          <w:lang w:val="en"/>
        </w:rPr>
        <w:t>part_4.the_vital_day.pdf</w:t>
      </w:r>
    </w:p>
    <w:p w14:paraId="7CF5ECE2" w14:textId="77777777" w:rsidR="0087020F" w:rsidRPr="0087020F" w:rsidRDefault="0087020F" w:rsidP="0087020F">
      <w:pPr>
        <w:spacing w:after="0"/>
        <w:ind w:left="720"/>
        <w:rPr>
          <w:lang w:val="en"/>
        </w:rPr>
      </w:pPr>
    </w:p>
    <w:p w14:paraId="018DA612" w14:textId="77777777" w:rsidR="0087020F" w:rsidRPr="0087020F" w:rsidRDefault="0087020F" w:rsidP="0087020F">
      <w:pPr>
        <w:spacing w:after="0"/>
        <w:ind w:left="720"/>
        <w:rPr>
          <w:b/>
          <w:bCs/>
          <w:lang w:val="en"/>
        </w:rPr>
      </w:pPr>
      <w:r w:rsidRPr="0087020F">
        <w:rPr>
          <w:b/>
          <w:bCs/>
          <w:lang w:val="en"/>
        </w:rPr>
        <w:t>Other Pre-2019 Studies</w:t>
      </w:r>
    </w:p>
    <w:p w14:paraId="3228BFB4" w14:textId="77777777" w:rsidR="0087020F" w:rsidRPr="0087020F" w:rsidRDefault="0087020F" w:rsidP="0087020F">
      <w:pPr>
        <w:spacing w:after="0"/>
        <w:ind w:left="720"/>
        <w:rPr>
          <w:lang w:val="en"/>
        </w:rPr>
      </w:pPr>
    </w:p>
    <w:p w14:paraId="604F3AF3" w14:textId="77777777" w:rsidR="0087020F" w:rsidRPr="0087020F" w:rsidRDefault="0087020F" w:rsidP="0087020F">
      <w:pPr>
        <w:spacing w:after="0"/>
        <w:ind w:left="720"/>
        <w:rPr>
          <w:lang w:val="en"/>
        </w:rPr>
      </w:pPr>
      <w:r w:rsidRPr="0087020F">
        <w:rPr>
          <w:lang w:val="en"/>
        </w:rPr>
        <w:t>Lehi's 600-year Prophecy of the Messiah's Birth</w:t>
      </w:r>
    </w:p>
    <w:p w14:paraId="5A956A75" w14:textId="77777777" w:rsidR="0087020F" w:rsidRPr="0087020F" w:rsidRDefault="0087020F" w:rsidP="0087020F">
      <w:pPr>
        <w:spacing w:after="0"/>
        <w:ind w:left="720" w:firstLine="720"/>
        <w:rPr>
          <w:lang w:val="en"/>
        </w:rPr>
      </w:pPr>
      <w:r w:rsidRPr="0087020F">
        <w:rPr>
          <w:lang w:val="en"/>
        </w:rPr>
        <w:t>part_1._lehis_600-year_prophecy.6.pdf</w:t>
      </w:r>
    </w:p>
    <w:p w14:paraId="3121FB7F" w14:textId="77777777" w:rsidR="0087020F" w:rsidRPr="0087020F" w:rsidRDefault="0087020F" w:rsidP="0087020F">
      <w:pPr>
        <w:spacing w:after="0"/>
        <w:ind w:left="720"/>
        <w:rPr>
          <w:lang w:val="en"/>
        </w:rPr>
      </w:pPr>
    </w:p>
    <w:p w14:paraId="7FBA0DAD" w14:textId="77777777" w:rsidR="0087020F" w:rsidRPr="0087020F" w:rsidRDefault="0087020F" w:rsidP="0087020F">
      <w:pPr>
        <w:spacing w:after="0"/>
        <w:ind w:left="720"/>
        <w:rPr>
          <w:lang w:val="en"/>
        </w:rPr>
      </w:pPr>
      <w:r w:rsidRPr="0087020F">
        <w:rPr>
          <w:lang w:val="en"/>
        </w:rPr>
        <w:t>The Five-year Prophecy of Samuel the Lamanite</w:t>
      </w:r>
    </w:p>
    <w:p w14:paraId="1FAB9E2F" w14:textId="77777777" w:rsidR="0087020F" w:rsidRPr="0087020F" w:rsidRDefault="0087020F" w:rsidP="0087020F">
      <w:pPr>
        <w:spacing w:after="0"/>
        <w:ind w:left="720" w:firstLine="720"/>
        <w:rPr>
          <w:lang w:val="en"/>
        </w:rPr>
      </w:pPr>
      <w:r w:rsidRPr="0087020F">
        <w:rPr>
          <w:lang w:val="en"/>
        </w:rPr>
        <w:t>part_2._samuels_5-year_prophecy.7.pdf</w:t>
      </w:r>
    </w:p>
    <w:p w14:paraId="15E04020" w14:textId="77777777" w:rsidR="0087020F" w:rsidRPr="0087020F" w:rsidRDefault="0087020F" w:rsidP="0087020F">
      <w:pPr>
        <w:spacing w:after="0"/>
        <w:ind w:left="720"/>
        <w:rPr>
          <w:lang w:val="en"/>
        </w:rPr>
      </w:pPr>
    </w:p>
    <w:p w14:paraId="5708D74D" w14:textId="77777777" w:rsidR="0087020F" w:rsidRPr="0087020F" w:rsidRDefault="0087020F" w:rsidP="0087020F">
      <w:pPr>
        <w:spacing w:after="0"/>
        <w:ind w:left="720"/>
        <w:rPr>
          <w:lang w:val="en"/>
        </w:rPr>
      </w:pPr>
      <w:r w:rsidRPr="0087020F">
        <w:rPr>
          <w:lang w:val="en"/>
        </w:rPr>
        <w:t>The Prophecy of Three Days of Darkness</w:t>
      </w:r>
    </w:p>
    <w:p w14:paraId="09389059" w14:textId="77777777" w:rsidR="0087020F" w:rsidRPr="0087020F" w:rsidRDefault="0087020F" w:rsidP="0087020F">
      <w:pPr>
        <w:spacing w:after="0"/>
        <w:ind w:left="720" w:firstLine="720"/>
        <w:rPr>
          <w:lang w:val="en"/>
        </w:rPr>
      </w:pPr>
      <w:r w:rsidRPr="0087020F">
        <w:rPr>
          <w:lang w:val="en"/>
        </w:rPr>
        <w:t>part_3._three_days_of_darkness.5.pdf</w:t>
      </w:r>
    </w:p>
    <w:p w14:paraId="5A0664F9" w14:textId="77777777" w:rsidR="0087020F" w:rsidRPr="0087020F" w:rsidRDefault="0087020F" w:rsidP="0087020F">
      <w:pPr>
        <w:spacing w:after="0"/>
        <w:ind w:left="720"/>
        <w:rPr>
          <w:lang w:val="en"/>
        </w:rPr>
      </w:pPr>
    </w:p>
    <w:p w14:paraId="425C789A" w14:textId="77777777" w:rsidR="0087020F" w:rsidRPr="0087020F" w:rsidRDefault="0087020F" w:rsidP="0087020F">
      <w:pPr>
        <w:spacing w:after="0"/>
        <w:ind w:left="720"/>
        <w:rPr>
          <w:lang w:val="en"/>
        </w:rPr>
      </w:pPr>
      <w:r w:rsidRPr="0087020F">
        <w:rPr>
          <w:lang w:val="en"/>
        </w:rPr>
        <w:t>Nephi Prophesies the Destruction of His People</w:t>
      </w:r>
    </w:p>
    <w:p w14:paraId="708B851B" w14:textId="77777777" w:rsidR="0087020F" w:rsidRPr="0087020F" w:rsidRDefault="0087020F" w:rsidP="0087020F">
      <w:pPr>
        <w:spacing w:after="0"/>
        <w:ind w:left="720" w:firstLine="720"/>
        <w:rPr>
          <w:lang w:val="en"/>
        </w:rPr>
      </w:pPr>
      <w:r w:rsidRPr="0087020F">
        <w:rPr>
          <w:lang w:val="en"/>
        </w:rPr>
        <w:t>part_4._nephis_fourth_generation_prophecy.2.pdf</w:t>
      </w:r>
    </w:p>
    <w:p w14:paraId="337E62DB" w14:textId="77777777" w:rsidR="0087020F" w:rsidRPr="0087020F" w:rsidRDefault="0087020F" w:rsidP="0087020F">
      <w:pPr>
        <w:spacing w:after="0"/>
        <w:ind w:left="720"/>
        <w:rPr>
          <w:lang w:val="en"/>
        </w:rPr>
      </w:pPr>
    </w:p>
    <w:p w14:paraId="12A343C1" w14:textId="77777777" w:rsidR="0087020F" w:rsidRPr="0087020F" w:rsidRDefault="0087020F" w:rsidP="0087020F">
      <w:pPr>
        <w:spacing w:after="0"/>
        <w:ind w:left="720"/>
        <w:rPr>
          <w:lang w:val="en"/>
        </w:rPr>
      </w:pPr>
      <w:r w:rsidRPr="0087020F">
        <w:rPr>
          <w:lang w:val="en"/>
        </w:rPr>
        <w:t>The 400-year Prophecies of Nephite Destruction and Extinction</w:t>
      </w:r>
    </w:p>
    <w:p w14:paraId="1C6AEE93" w14:textId="77777777" w:rsidR="0087020F" w:rsidRPr="0087020F" w:rsidRDefault="0087020F" w:rsidP="0087020F">
      <w:pPr>
        <w:spacing w:after="0"/>
        <w:ind w:left="720" w:firstLine="720"/>
        <w:rPr>
          <w:lang w:val="en"/>
        </w:rPr>
      </w:pPr>
      <w:r w:rsidRPr="0087020F">
        <w:rPr>
          <w:lang w:val="en"/>
        </w:rPr>
        <w:t>part_5._the_400-year_prophecies.5.pdf</w:t>
      </w:r>
    </w:p>
    <w:p w14:paraId="4D4F3E5D" w14:textId="77777777" w:rsidR="0087020F" w:rsidRPr="0087020F" w:rsidRDefault="0087020F" w:rsidP="0087020F">
      <w:pPr>
        <w:spacing w:after="0"/>
        <w:ind w:left="720"/>
        <w:rPr>
          <w:lang w:val="en"/>
        </w:rPr>
      </w:pPr>
    </w:p>
    <w:p w14:paraId="74186221" w14:textId="77777777" w:rsidR="0087020F" w:rsidRPr="0087020F" w:rsidRDefault="0087020F" w:rsidP="0087020F">
      <w:pPr>
        <w:spacing w:after="0"/>
        <w:ind w:left="720"/>
        <w:rPr>
          <w:lang w:val="en"/>
        </w:rPr>
      </w:pPr>
      <w:r w:rsidRPr="0087020F">
        <w:rPr>
          <w:lang w:val="en"/>
        </w:rPr>
        <w:t>The Week in the Book of Mormon</w:t>
      </w:r>
    </w:p>
    <w:p w14:paraId="66797EDA" w14:textId="77777777" w:rsidR="0087020F" w:rsidRPr="0087020F" w:rsidRDefault="0087020F" w:rsidP="0087020F">
      <w:pPr>
        <w:spacing w:after="0"/>
        <w:ind w:left="720" w:firstLine="720"/>
        <w:rPr>
          <w:lang w:val="en"/>
        </w:rPr>
      </w:pPr>
      <w:r w:rsidRPr="0087020F">
        <w:rPr>
          <w:lang w:val="en"/>
        </w:rPr>
        <w:t>part_2._the_week.1.pdf</w:t>
      </w:r>
    </w:p>
    <w:p w14:paraId="5E045C91" w14:textId="77777777" w:rsidR="0087020F" w:rsidRPr="0087020F" w:rsidRDefault="0087020F" w:rsidP="0087020F">
      <w:pPr>
        <w:spacing w:after="0"/>
        <w:ind w:left="720"/>
        <w:rPr>
          <w:lang w:val="en"/>
        </w:rPr>
      </w:pPr>
    </w:p>
    <w:p w14:paraId="68600BAD" w14:textId="77777777" w:rsidR="0087020F" w:rsidRPr="0087020F" w:rsidRDefault="0087020F" w:rsidP="0087020F">
      <w:pPr>
        <w:spacing w:after="0"/>
        <w:ind w:left="720"/>
        <w:rPr>
          <w:lang w:val="en"/>
        </w:rPr>
      </w:pPr>
      <w:r w:rsidRPr="0087020F">
        <w:rPr>
          <w:lang w:val="en"/>
        </w:rPr>
        <w:t>The "Wrong King"</w:t>
      </w:r>
    </w:p>
    <w:p w14:paraId="47ACE65B" w14:textId="77777777" w:rsidR="0087020F" w:rsidRPr="0087020F" w:rsidRDefault="0087020F" w:rsidP="0087020F">
      <w:pPr>
        <w:spacing w:after="0"/>
        <w:ind w:left="720" w:firstLine="720"/>
        <w:rPr>
          <w:lang w:val="en"/>
        </w:rPr>
      </w:pPr>
      <w:r w:rsidRPr="0087020F">
        <w:rPr>
          <w:lang w:val="en"/>
        </w:rPr>
        <w:t>textual_study._the_wrong_king.02.2010.pdf</w:t>
      </w:r>
    </w:p>
    <w:p w14:paraId="4F0E0A39" w14:textId="77777777" w:rsidR="0087020F" w:rsidRPr="0087020F" w:rsidRDefault="0087020F" w:rsidP="0087020F">
      <w:pPr>
        <w:spacing w:after="0"/>
        <w:ind w:left="720"/>
        <w:rPr>
          <w:lang w:val="en"/>
        </w:rPr>
      </w:pPr>
    </w:p>
    <w:p w14:paraId="68AB0C63" w14:textId="77777777" w:rsidR="0087020F" w:rsidRPr="0087020F" w:rsidRDefault="0087020F" w:rsidP="0087020F">
      <w:pPr>
        <w:spacing w:after="0"/>
        <w:ind w:left="720"/>
        <w:rPr>
          <w:lang w:val="en"/>
        </w:rPr>
      </w:pPr>
      <w:r w:rsidRPr="0087020F">
        <w:rPr>
          <w:lang w:val="en"/>
        </w:rPr>
        <w:t>"Many" and "Few" Enter Captivity</w:t>
      </w:r>
    </w:p>
    <w:p w14:paraId="05073073" w14:textId="77777777" w:rsidR="0087020F" w:rsidRPr="0087020F" w:rsidRDefault="0087020F" w:rsidP="0087020F">
      <w:pPr>
        <w:spacing w:after="0"/>
        <w:ind w:left="720" w:firstLine="720"/>
        <w:rPr>
          <w:lang w:val="en"/>
        </w:rPr>
      </w:pPr>
      <w:r w:rsidRPr="0087020F">
        <w:rPr>
          <w:lang w:val="en"/>
        </w:rPr>
        <w:t>appendix_i._part_1.two_prophecies.3.pdf</w:t>
      </w:r>
    </w:p>
    <w:p w14:paraId="7FDA5044" w14:textId="77777777" w:rsidR="0087020F" w:rsidRPr="0087020F" w:rsidRDefault="0087020F" w:rsidP="0087020F">
      <w:pPr>
        <w:spacing w:after="0"/>
        <w:ind w:left="720"/>
        <w:rPr>
          <w:lang w:val="en"/>
        </w:rPr>
      </w:pPr>
    </w:p>
    <w:p w14:paraId="75462C26" w14:textId="2E6994E7" w:rsidR="0087020F" w:rsidRPr="0087020F" w:rsidRDefault="0087020F" w:rsidP="0087020F">
      <w:pPr>
        <w:spacing w:after="0"/>
        <w:ind w:left="720"/>
        <w:rPr>
          <w:lang w:val="en"/>
        </w:rPr>
      </w:pPr>
      <w:r w:rsidRPr="0087020F">
        <w:rPr>
          <w:lang w:val="en"/>
        </w:rPr>
        <w:t xml:space="preserve">Was Jerusalem Destroyed in 601 </w:t>
      </w:r>
      <w:r w:rsidR="00DC297B">
        <w:rPr>
          <w:lang w:val="en"/>
        </w:rPr>
        <w:t>B.C.</w:t>
      </w:r>
      <w:r w:rsidRPr="0087020F">
        <w:rPr>
          <w:lang w:val="en"/>
        </w:rPr>
        <w:t>?</w:t>
      </w:r>
    </w:p>
    <w:p w14:paraId="201899EE" w14:textId="77777777" w:rsidR="0087020F" w:rsidRPr="0087020F" w:rsidRDefault="0087020F" w:rsidP="0087020F">
      <w:pPr>
        <w:spacing w:after="0"/>
        <w:ind w:left="720" w:firstLine="720"/>
        <w:rPr>
          <w:lang w:val="en"/>
        </w:rPr>
      </w:pPr>
      <w:r w:rsidRPr="0087020F">
        <w:rPr>
          <w:lang w:val="en"/>
        </w:rPr>
        <w:t>appendix_i._part_2.one_destruction.2.pdf</w:t>
      </w:r>
    </w:p>
    <w:p w14:paraId="6AD5F721" w14:textId="77777777" w:rsidR="0087020F" w:rsidRPr="0087020F" w:rsidRDefault="0087020F" w:rsidP="0087020F">
      <w:pPr>
        <w:spacing w:after="0"/>
        <w:ind w:left="720"/>
        <w:rPr>
          <w:lang w:val="en"/>
        </w:rPr>
      </w:pPr>
    </w:p>
    <w:p w14:paraId="2D76AB9E" w14:textId="77777777" w:rsidR="0087020F" w:rsidRPr="0087020F" w:rsidRDefault="0087020F" w:rsidP="0087020F">
      <w:pPr>
        <w:spacing w:after="0"/>
        <w:ind w:left="720"/>
        <w:rPr>
          <w:lang w:val="en"/>
        </w:rPr>
      </w:pPr>
      <w:r w:rsidRPr="0087020F">
        <w:rPr>
          <w:lang w:val="en"/>
        </w:rPr>
        <w:t>Jehoiakim Was Not Nephi's Zedekiah</w:t>
      </w:r>
    </w:p>
    <w:p w14:paraId="3CA2A557" w14:textId="77777777" w:rsidR="0087020F" w:rsidRPr="0087020F" w:rsidRDefault="0087020F" w:rsidP="0087020F">
      <w:pPr>
        <w:spacing w:after="0"/>
        <w:ind w:left="720" w:firstLine="720"/>
        <w:rPr>
          <w:lang w:val="en"/>
        </w:rPr>
      </w:pPr>
      <w:r w:rsidRPr="0087020F">
        <w:rPr>
          <w:lang w:val="en"/>
        </w:rPr>
        <w:t>appendix_i._part_3._zedekiah.pdf</w:t>
      </w:r>
    </w:p>
    <w:p w14:paraId="46ADC562" w14:textId="77777777" w:rsidR="0087020F" w:rsidRPr="0087020F" w:rsidRDefault="0087020F" w:rsidP="0087020F">
      <w:pPr>
        <w:spacing w:after="0"/>
        <w:ind w:left="720"/>
        <w:rPr>
          <w:lang w:val="en"/>
        </w:rPr>
      </w:pPr>
    </w:p>
    <w:p w14:paraId="137A2515" w14:textId="77777777" w:rsidR="0087020F" w:rsidRDefault="0087020F" w:rsidP="00431CE9">
      <w:pPr>
        <w:spacing w:after="0"/>
        <w:rPr>
          <w:lang w:val="en"/>
        </w:rPr>
      </w:pPr>
    </w:p>
    <w:p w14:paraId="11FDD35E" w14:textId="77777777" w:rsidR="00431CE9" w:rsidRPr="0087020F" w:rsidRDefault="00431CE9" w:rsidP="00431CE9">
      <w:pPr>
        <w:spacing w:after="0"/>
        <w:rPr>
          <w:lang w:val="en"/>
        </w:rPr>
      </w:pPr>
    </w:p>
    <w:p w14:paraId="4FED605C" w14:textId="77777777" w:rsidR="0087020F" w:rsidRPr="0087020F" w:rsidRDefault="0087020F" w:rsidP="0087020F">
      <w:pPr>
        <w:spacing w:after="0"/>
        <w:ind w:left="720"/>
        <w:rPr>
          <w:lang w:val="en"/>
        </w:rPr>
      </w:pPr>
    </w:p>
    <w:p w14:paraId="5E21A72A" w14:textId="77777777" w:rsidR="00675BDE" w:rsidRDefault="00675BDE" w:rsidP="00675BDE">
      <w:pPr>
        <w:spacing w:after="0"/>
        <w:rPr>
          <w:lang w:val="en"/>
        </w:rPr>
      </w:pPr>
      <w:r>
        <w:rPr>
          <w:lang w:val="en"/>
        </w:rPr>
        <w:t>2023</w:t>
      </w:r>
      <w:r>
        <w:rPr>
          <w:lang w:val="en"/>
        </w:rPr>
        <w:tab/>
      </w:r>
      <w:r w:rsidRPr="00B74D0E">
        <w:rPr>
          <w:b/>
          <w:bCs/>
          <w:lang w:val="en"/>
        </w:rPr>
        <w:t xml:space="preserve">Jerry D. Grover, Jr., </w:t>
      </w:r>
      <w:r w:rsidRPr="00B74D0E">
        <w:rPr>
          <w:b/>
          <w:bCs/>
          <w:i/>
          <w:iCs/>
          <w:lang w:val="en"/>
        </w:rPr>
        <w:t>Calendars and Chronology of the Book of Mormon</w:t>
      </w:r>
      <w:r w:rsidRPr="00B74D0E">
        <w:rPr>
          <w:i/>
          <w:iCs/>
          <w:lang w:val="en"/>
        </w:rPr>
        <w:t>.</w:t>
      </w:r>
      <w:r>
        <w:rPr>
          <w:lang w:val="en"/>
        </w:rPr>
        <w:t xml:space="preserve">  </w:t>
      </w:r>
      <w:bookmarkStart w:id="43" w:name="_Hlk189401576"/>
      <w:r>
        <w:rPr>
          <w:lang w:val="en"/>
        </w:rPr>
        <w:t xml:space="preserve">Tecumseh, MI: Challex </w:t>
      </w:r>
    </w:p>
    <w:p w14:paraId="45AFDB40" w14:textId="53FEDBBD" w:rsidR="00DB55D0" w:rsidRDefault="00675BDE" w:rsidP="00675BDE">
      <w:pPr>
        <w:spacing w:after="0"/>
        <w:ind w:left="720" w:firstLine="720"/>
        <w:rPr>
          <w:lang w:val="en"/>
        </w:rPr>
      </w:pPr>
      <w:r>
        <w:rPr>
          <w:lang w:val="en"/>
        </w:rPr>
        <w:t>Scientific Publications, 2023.</w:t>
      </w:r>
      <w:r w:rsidR="00FA735F">
        <w:rPr>
          <w:lang w:val="en"/>
        </w:rPr>
        <w:t xml:space="preserve">  [376 pages]</w:t>
      </w:r>
    </w:p>
    <w:bookmarkEnd w:id="43"/>
    <w:p w14:paraId="38C499FC" w14:textId="77777777" w:rsidR="00865555" w:rsidRDefault="00865555" w:rsidP="00865555">
      <w:pPr>
        <w:spacing w:after="0"/>
        <w:ind w:left="1440"/>
        <w:rPr>
          <w:lang w:val="en"/>
        </w:rPr>
      </w:pPr>
      <w:r w:rsidRPr="00865555">
        <w:rPr>
          <w:lang w:val="en"/>
        </w:rPr>
        <w:t>Online at https://www.academia.edu/111146117/BOOK_OF_MORMON?email_work_card=title ,</w:t>
      </w:r>
    </w:p>
    <w:p w14:paraId="65827CED" w14:textId="7633883F" w:rsidR="00EE499D" w:rsidRDefault="00EE499D" w:rsidP="00865555">
      <w:pPr>
        <w:spacing w:after="0"/>
        <w:ind w:left="1440"/>
        <w:rPr>
          <w:lang w:val="en"/>
        </w:rPr>
      </w:pPr>
      <w:hyperlink r:id="rId104" w:history="1">
        <w:r w:rsidRPr="006C0EB9">
          <w:rPr>
            <w:rStyle w:val="Hyperlink"/>
            <w:lang w:val="en"/>
          </w:rPr>
          <w:t>https://bmslr.org/translation-of-the-caractors-document/</w:t>
        </w:r>
      </w:hyperlink>
    </w:p>
    <w:p w14:paraId="69541AB5" w14:textId="77777777" w:rsidR="00865555" w:rsidRPr="00865555" w:rsidRDefault="00865555" w:rsidP="00865555">
      <w:pPr>
        <w:spacing w:after="0"/>
        <w:rPr>
          <w:lang w:val="en"/>
        </w:rPr>
      </w:pPr>
    </w:p>
    <w:p w14:paraId="040A203A" w14:textId="4ACBFB1A" w:rsidR="00C312D3" w:rsidRDefault="00C312D3" w:rsidP="00C312D3">
      <w:pPr>
        <w:spacing w:after="0"/>
        <w:ind w:left="720"/>
        <w:rPr>
          <w:lang w:val="en"/>
        </w:rPr>
      </w:pPr>
      <w:r w:rsidRPr="007B2DBB">
        <w:rPr>
          <w:color w:val="FF0000"/>
          <w:lang w:val="en"/>
        </w:rPr>
        <w:t xml:space="preserve">Note*  </w:t>
      </w:r>
      <w:r w:rsidR="007B2DBB" w:rsidRPr="007B2DBB">
        <w:rPr>
          <w:lang w:val="en"/>
        </w:rPr>
        <w:t xml:space="preserve">Admirably, </w:t>
      </w:r>
      <w:r w:rsidR="007B2DBB">
        <w:rPr>
          <w:lang w:val="en"/>
        </w:rPr>
        <w:t xml:space="preserve">Grover has provided 78 Figures or Illustrations and 6 Tables.  </w:t>
      </w:r>
      <w:r w:rsidRPr="007B2DBB">
        <w:rPr>
          <w:lang w:val="en"/>
        </w:rPr>
        <w:t xml:space="preserve">The </w:t>
      </w:r>
      <w:r>
        <w:rPr>
          <w:lang w:val="en"/>
        </w:rPr>
        <w:t>following is a condensed listing of Grover’s Table of Contents:</w:t>
      </w:r>
    </w:p>
    <w:p w14:paraId="1383146F" w14:textId="77777777" w:rsidR="00C312D3" w:rsidRDefault="00C312D3" w:rsidP="00C312D3">
      <w:pPr>
        <w:spacing w:after="0"/>
        <w:ind w:left="720"/>
        <w:rPr>
          <w:lang w:val="en"/>
        </w:rPr>
      </w:pPr>
      <w:r>
        <w:rPr>
          <w:lang w:val="en"/>
        </w:rPr>
        <w:tab/>
      </w:r>
    </w:p>
    <w:p w14:paraId="26B3A51E" w14:textId="77777777" w:rsidR="00C312D3" w:rsidRDefault="00C312D3" w:rsidP="00C312D3">
      <w:pPr>
        <w:spacing w:after="0"/>
        <w:ind w:left="1440"/>
        <w:rPr>
          <w:lang w:val="en"/>
        </w:rPr>
      </w:pPr>
      <w:r>
        <w:rPr>
          <w:lang w:val="en"/>
        </w:rPr>
        <w:t>Introduction</w:t>
      </w:r>
      <w:r>
        <w:rPr>
          <w:lang w:val="en"/>
        </w:rPr>
        <w:tab/>
      </w:r>
      <w:r>
        <w:rPr>
          <w:lang w:val="en"/>
        </w:rPr>
        <w:tab/>
      </w:r>
      <w:r>
        <w:rPr>
          <w:lang w:val="en"/>
        </w:rPr>
        <w:tab/>
      </w:r>
      <w:r>
        <w:rPr>
          <w:lang w:val="en"/>
        </w:rPr>
        <w:tab/>
      </w:r>
      <w:r>
        <w:rPr>
          <w:lang w:val="en"/>
        </w:rPr>
        <w:tab/>
      </w:r>
      <w:r>
        <w:rPr>
          <w:lang w:val="en"/>
        </w:rPr>
        <w:tab/>
      </w:r>
      <w:r>
        <w:rPr>
          <w:lang w:val="en"/>
        </w:rPr>
        <w:tab/>
      </w:r>
      <w:r>
        <w:rPr>
          <w:lang w:val="en"/>
        </w:rPr>
        <w:tab/>
        <w:t>xx</w:t>
      </w:r>
    </w:p>
    <w:p w14:paraId="54D22B9E" w14:textId="77777777" w:rsidR="00C312D3" w:rsidRDefault="00C312D3" w:rsidP="00C312D3">
      <w:pPr>
        <w:spacing w:after="0"/>
        <w:ind w:left="1440"/>
        <w:rPr>
          <w:lang w:val="en"/>
        </w:rPr>
      </w:pPr>
      <w:r>
        <w:rPr>
          <w:lang w:val="en"/>
        </w:rPr>
        <w:t>Chapter 1: Time Cycles and Calendars</w:t>
      </w:r>
      <w:r>
        <w:rPr>
          <w:lang w:val="en"/>
        </w:rPr>
        <w:tab/>
      </w:r>
      <w:r>
        <w:rPr>
          <w:lang w:val="en"/>
        </w:rPr>
        <w:tab/>
      </w:r>
      <w:r>
        <w:rPr>
          <w:lang w:val="en"/>
        </w:rPr>
        <w:tab/>
      </w:r>
      <w:r>
        <w:rPr>
          <w:lang w:val="en"/>
        </w:rPr>
        <w:tab/>
      </w:r>
      <w:r>
        <w:rPr>
          <w:lang w:val="en"/>
        </w:rPr>
        <w:tab/>
        <w:t>1</w:t>
      </w:r>
    </w:p>
    <w:p w14:paraId="39D1B339" w14:textId="77777777" w:rsidR="00C312D3" w:rsidRDefault="00C312D3" w:rsidP="00C312D3">
      <w:pPr>
        <w:spacing w:after="0"/>
        <w:ind w:left="720"/>
        <w:rPr>
          <w:lang w:val="en"/>
        </w:rPr>
      </w:pPr>
      <w:r>
        <w:rPr>
          <w:lang w:val="en"/>
        </w:rPr>
        <w:tab/>
      </w:r>
      <w:r>
        <w:rPr>
          <w:lang w:val="en"/>
        </w:rPr>
        <w:tab/>
        <w:t>Types of Calendars Relevant to the Book of Mormon</w:t>
      </w:r>
      <w:r>
        <w:rPr>
          <w:lang w:val="en"/>
        </w:rPr>
        <w:tab/>
      </w:r>
      <w:r>
        <w:rPr>
          <w:lang w:val="en"/>
        </w:rPr>
        <w:tab/>
        <w:t>2</w:t>
      </w:r>
    </w:p>
    <w:p w14:paraId="01E1D082" w14:textId="63B1E163" w:rsidR="007B2DBB" w:rsidRDefault="007B2DBB" w:rsidP="007B2DBB">
      <w:pPr>
        <w:spacing w:after="0"/>
        <w:ind w:left="2880"/>
        <w:rPr>
          <w:lang w:val="en"/>
        </w:rPr>
      </w:pPr>
      <w:r>
        <w:rPr>
          <w:lang w:val="en"/>
        </w:rPr>
        <w:t>Raw Day Continuous Count Calendar</w:t>
      </w:r>
    </w:p>
    <w:p w14:paraId="0D227CA9" w14:textId="7E02DFFD" w:rsidR="007B2DBB" w:rsidRDefault="007B2DBB" w:rsidP="007B2DBB">
      <w:pPr>
        <w:spacing w:after="0"/>
        <w:ind w:left="2880"/>
        <w:rPr>
          <w:lang w:val="en"/>
        </w:rPr>
      </w:pPr>
      <w:r>
        <w:rPr>
          <w:lang w:val="en"/>
        </w:rPr>
        <w:t xml:space="preserve">Continuous Day Count Calendars  . . . </w:t>
      </w:r>
    </w:p>
    <w:p w14:paraId="7D04E534" w14:textId="18D67647" w:rsidR="007B2DBB" w:rsidRDefault="007B2DBB" w:rsidP="007B2DBB">
      <w:pPr>
        <w:spacing w:after="0"/>
        <w:ind w:left="2880"/>
        <w:rPr>
          <w:lang w:val="en"/>
        </w:rPr>
      </w:pPr>
      <w:r>
        <w:rPr>
          <w:lang w:val="en"/>
        </w:rPr>
        <w:t>Lunar Count Continuous Calendar</w:t>
      </w:r>
    </w:p>
    <w:p w14:paraId="4B946BDD" w14:textId="4AABC99E" w:rsidR="007B2DBB" w:rsidRDefault="007B2DBB" w:rsidP="007B2DBB">
      <w:pPr>
        <w:spacing w:after="0"/>
        <w:ind w:left="2880"/>
        <w:rPr>
          <w:lang w:val="en"/>
        </w:rPr>
      </w:pPr>
      <w:r>
        <w:rPr>
          <w:lang w:val="en"/>
        </w:rPr>
        <w:t>Solar Year Continuous Count Calendars</w:t>
      </w:r>
    </w:p>
    <w:p w14:paraId="67B5D8F5" w14:textId="4606E6B2" w:rsidR="007B2DBB" w:rsidRDefault="007B2DBB" w:rsidP="007B2DBB">
      <w:pPr>
        <w:spacing w:after="0"/>
        <w:ind w:left="2880"/>
        <w:rPr>
          <w:lang w:val="en"/>
        </w:rPr>
      </w:pPr>
      <w:r>
        <w:rPr>
          <w:lang w:val="en"/>
        </w:rPr>
        <w:t>Combined Calendar</w:t>
      </w:r>
    </w:p>
    <w:p w14:paraId="00E0C9D6" w14:textId="25747F79" w:rsidR="007B2DBB" w:rsidRDefault="007B2DBB" w:rsidP="007B2DBB">
      <w:pPr>
        <w:spacing w:after="0"/>
        <w:ind w:left="2880"/>
        <w:rPr>
          <w:lang w:val="en"/>
        </w:rPr>
      </w:pPr>
      <w:r>
        <w:rPr>
          <w:lang w:val="en"/>
        </w:rPr>
        <w:t>Correction and Adjustments of Calendars</w:t>
      </w:r>
    </w:p>
    <w:p w14:paraId="27F3CB8B" w14:textId="77777777" w:rsidR="007B2DBB" w:rsidRDefault="007B2DBB" w:rsidP="007B2DBB">
      <w:pPr>
        <w:spacing w:after="0"/>
        <w:rPr>
          <w:lang w:val="en"/>
        </w:rPr>
      </w:pPr>
    </w:p>
    <w:p w14:paraId="3CD562C8" w14:textId="77777777" w:rsidR="00C312D3" w:rsidRDefault="00C312D3" w:rsidP="00C312D3">
      <w:pPr>
        <w:spacing w:after="0"/>
        <w:ind w:left="720"/>
        <w:rPr>
          <w:lang w:val="en"/>
        </w:rPr>
      </w:pPr>
      <w:r>
        <w:rPr>
          <w:lang w:val="en"/>
        </w:rPr>
        <w:tab/>
        <w:t xml:space="preserve">Chapter 2: Calendars, Subcalendars, and Pertinent Time Points </w:t>
      </w:r>
    </w:p>
    <w:p w14:paraId="613B5AA9" w14:textId="77777777" w:rsidR="00C312D3" w:rsidRDefault="00C312D3" w:rsidP="00C312D3">
      <w:pPr>
        <w:spacing w:after="0"/>
        <w:ind w:left="2160" w:firstLine="720"/>
        <w:rPr>
          <w:lang w:val="en"/>
        </w:rPr>
      </w:pPr>
      <w:r>
        <w:rPr>
          <w:lang w:val="en"/>
        </w:rPr>
        <w:t>and Periods in the Book of Mormon</w:t>
      </w:r>
      <w:r>
        <w:rPr>
          <w:lang w:val="en"/>
        </w:rPr>
        <w:tab/>
      </w:r>
      <w:r>
        <w:rPr>
          <w:lang w:val="en"/>
        </w:rPr>
        <w:tab/>
      </w:r>
      <w:r>
        <w:rPr>
          <w:lang w:val="en"/>
        </w:rPr>
        <w:tab/>
        <w:t>7</w:t>
      </w:r>
    </w:p>
    <w:p w14:paraId="37E3E110" w14:textId="38725418" w:rsidR="007B2DBB" w:rsidRDefault="004022AA" w:rsidP="004022AA">
      <w:pPr>
        <w:spacing w:after="0"/>
        <w:ind w:left="2160"/>
        <w:rPr>
          <w:lang w:val="en"/>
        </w:rPr>
      </w:pPr>
      <w:r>
        <w:rPr>
          <w:lang w:val="en"/>
        </w:rPr>
        <w:t>Early Calendars</w:t>
      </w:r>
    </w:p>
    <w:p w14:paraId="44D5B462" w14:textId="3895A141" w:rsidR="004022AA" w:rsidRDefault="004022AA" w:rsidP="004022AA">
      <w:pPr>
        <w:spacing w:after="0"/>
        <w:ind w:left="2160" w:firstLine="720"/>
        <w:rPr>
          <w:lang w:val="en"/>
        </w:rPr>
      </w:pPr>
      <w:r>
        <w:rPr>
          <w:lang w:val="en"/>
        </w:rPr>
        <w:t>Religious Calendars</w:t>
      </w:r>
    </w:p>
    <w:p w14:paraId="5251A996" w14:textId="52E73951" w:rsidR="004022AA" w:rsidRDefault="004022AA" w:rsidP="004022AA">
      <w:pPr>
        <w:spacing w:after="0"/>
        <w:ind w:left="3600"/>
        <w:rPr>
          <w:lang w:val="en"/>
        </w:rPr>
      </w:pPr>
      <w:r>
        <w:rPr>
          <w:lang w:val="en"/>
        </w:rPr>
        <w:t>Lehi Departure Calendar</w:t>
      </w:r>
    </w:p>
    <w:p w14:paraId="00647DD2" w14:textId="3C675C2E" w:rsidR="004022AA" w:rsidRDefault="004022AA" w:rsidP="004022AA">
      <w:pPr>
        <w:spacing w:after="0"/>
        <w:ind w:left="3600"/>
        <w:rPr>
          <w:lang w:val="en"/>
        </w:rPr>
      </w:pPr>
      <w:r>
        <w:rPr>
          <w:lang w:val="en"/>
        </w:rPr>
        <w:t>1000-Year Calendar(s)</w:t>
      </w:r>
    </w:p>
    <w:p w14:paraId="3F085B3B" w14:textId="2852F035" w:rsidR="004022AA" w:rsidRDefault="004022AA" w:rsidP="004022AA">
      <w:pPr>
        <w:spacing w:after="0"/>
        <w:ind w:left="3600"/>
        <w:rPr>
          <w:lang w:val="en"/>
        </w:rPr>
      </w:pPr>
      <w:r>
        <w:rPr>
          <w:lang w:val="en"/>
        </w:rPr>
        <w:t xml:space="preserve">Jubilee Festival Year Count “Sub Calendar” . . . </w:t>
      </w:r>
    </w:p>
    <w:p w14:paraId="7806B351" w14:textId="2C7CBE95" w:rsidR="004022AA" w:rsidRDefault="004022AA" w:rsidP="004022AA">
      <w:pPr>
        <w:spacing w:after="0"/>
        <w:ind w:left="3600"/>
        <w:rPr>
          <w:lang w:val="en"/>
        </w:rPr>
      </w:pPr>
      <w:r>
        <w:rPr>
          <w:lang w:val="en"/>
        </w:rPr>
        <w:t>One of the 1000-Year Calendars.</w:t>
      </w:r>
    </w:p>
    <w:p w14:paraId="2D2FDC8D" w14:textId="1C99DCCF" w:rsidR="007B2DBB" w:rsidRDefault="004022AA" w:rsidP="004022AA">
      <w:pPr>
        <w:spacing w:after="0"/>
        <w:ind w:left="2880"/>
        <w:rPr>
          <w:lang w:val="en"/>
        </w:rPr>
      </w:pPr>
      <w:r>
        <w:rPr>
          <w:lang w:val="en"/>
        </w:rPr>
        <w:t>Political Calendars</w:t>
      </w:r>
    </w:p>
    <w:p w14:paraId="29867C05" w14:textId="72768FE6" w:rsidR="004022AA" w:rsidRDefault="004022AA" w:rsidP="004022AA">
      <w:pPr>
        <w:spacing w:after="0"/>
        <w:ind w:left="3600"/>
        <w:rPr>
          <w:lang w:val="en"/>
        </w:rPr>
      </w:pPr>
      <w:r>
        <w:rPr>
          <w:lang w:val="en"/>
        </w:rPr>
        <w:t>Reign of the Kings Calendar</w:t>
      </w:r>
    </w:p>
    <w:p w14:paraId="25E1873E" w14:textId="06B3B0D6" w:rsidR="004022AA" w:rsidRDefault="004022AA" w:rsidP="004022AA">
      <w:pPr>
        <w:spacing w:after="0"/>
        <w:ind w:left="3600"/>
        <w:rPr>
          <w:lang w:val="en"/>
        </w:rPr>
      </w:pPr>
      <w:r>
        <w:rPr>
          <w:lang w:val="en"/>
        </w:rPr>
        <w:t>Seven Tribes Sub Calendar</w:t>
      </w:r>
    </w:p>
    <w:p w14:paraId="5B6B24B7" w14:textId="1F5E5921" w:rsidR="004022AA" w:rsidRDefault="004022AA" w:rsidP="004022AA">
      <w:pPr>
        <w:spacing w:after="0"/>
        <w:ind w:left="3600"/>
        <w:rPr>
          <w:lang w:val="en"/>
        </w:rPr>
      </w:pPr>
      <w:r>
        <w:rPr>
          <w:lang w:val="en"/>
        </w:rPr>
        <w:t>Zeniff Subcalendar</w:t>
      </w:r>
    </w:p>
    <w:p w14:paraId="3E755CE9" w14:textId="3BDEEEA9" w:rsidR="004022AA" w:rsidRDefault="004022AA" w:rsidP="004022AA">
      <w:pPr>
        <w:spacing w:after="0"/>
        <w:ind w:left="3600"/>
        <w:rPr>
          <w:lang w:val="en"/>
        </w:rPr>
      </w:pPr>
      <w:r>
        <w:rPr>
          <w:lang w:val="en"/>
        </w:rPr>
        <w:t>Reign of the Judges Calendar/Sub Calendar</w:t>
      </w:r>
    </w:p>
    <w:p w14:paraId="302FFBE3" w14:textId="7DA8CB12" w:rsidR="004022AA" w:rsidRDefault="004022AA" w:rsidP="004022AA">
      <w:pPr>
        <w:spacing w:after="0"/>
        <w:ind w:left="2160"/>
        <w:rPr>
          <w:lang w:val="en"/>
        </w:rPr>
      </w:pPr>
      <w:r>
        <w:rPr>
          <w:lang w:val="en"/>
        </w:rPr>
        <w:t>Later Calendar</w:t>
      </w:r>
    </w:p>
    <w:p w14:paraId="7F28695B" w14:textId="1266CB6E" w:rsidR="004022AA" w:rsidRDefault="004022AA" w:rsidP="004022AA">
      <w:pPr>
        <w:spacing w:after="0"/>
        <w:ind w:left="2160" w:firstLine="720"/>
        <w:rPr>
          <w:lang w:val="en"/>
        </w:rPr>
      </w:pPr>
      <w:r>
        <w:rPr>
          <w:lang w:val="en"/>
        </w:rPr>
        <w:t>Coming of Christ Calendar</w:t>
      </w:r>
    </w:p>
    <w:p w14:paraId="147FB949" w14:textId="557E2106" w:rsidR="004022AA" w:rsidRDefault="004022AA" w:rsidP="004022AA">
      <w:pPr>
        <w:spacing w:after="0"/>
        <w:ind w:left="2160"/>
        <w:rPr>
          <w:lang w:val="en"/>
        </w:rPr>
      </w:pPr>
      <w:r>
        <w:rPr>
          <w:lang w:val="en"/>
        </w:rPr>
        <w:t>Prophecies and Related Calendar Periods</w:t>
      </w:r>
    </w:p>
    <w:p w14:paraId="5B358958" w14:textId="07840FD0" w:rsidR="004022AA" w:rsidRDefault="004022AA" w:rsidP="004022AA">
      <w:pPr>
        <w:spacing w:after="0"/>
        <w:ind w:left="2160"/>
        <w:rPr>
          <w:lang w:val="en"/>
        </w:rPr>
      </w:pPr>
      <w:r>
        <w:rPr>
          <w:lang w:val="en"/>
        </w:rPr>
        <w:t>Calendar Adjustment Nine Years After Christ’s Birth</w:t>
      </w:r>
    </w:p>
    <w:p w14:paraId="1276AB58" w14:textId="6A2D2FC0" w:rsidR="004022AA" w:rsidRDefault="004022AA" w:rsidP="004022AA">
      <w:pPr>
        <w:spacing w:after="0"/>
        <w:ind w:left="2160" w:firstLine="720"/>
        <w:rPr>
          <w:lang w:val="en"/>
        </w:rPr>
      </w:pPr>
      <w:r>
        <w:rPr>
          <w:lang w:val="en"/>
        </w:rPr>
        <w:t>Apparent Discrepancies in Book of Mormon Chronology</w:t>
      </w:r>
    </w:p>
    <w:p w14:paraId="3B39B745" w14:textId="4E172D2E" w:rsidR="004022AA" w:rsidRDefault="004022AA" w:rsidP="004022AA">
      <w:pPr>
        <w:spacing w:after="0"/>
        <w:ind w:left="2160"/>
        <w:rPr>
          <w:lang w:val="en"/>
        </w:rPr>
      </w:pPr>
      <w:r>
        <w:rPr>
          <w:lang w:val="en"/>
        </w:rPr>
        <w:t>Time Periods</w:t>
      </w:r>
    </w:p>
    <w:p w14:paraId="3D11F497" w14:textId="77777777" w:rsidR="00C312D3" w:rsidRDefault="00C312D3" w:rsidP="00C312D3">
      <w:pPr>
        <w:spacing w:after="0"/>
        <w:ind w:left="720"/>
        <w:rPr>
          <w:lang w:val="en"/>
        </w:rPr>
      </w:pPr>
      <w:r>
        <w:rPr>
          <w:lang w:val="en"/>
        </w:rPr>
        <w:tab/>
        <w:t xml:space="preserve">Chapter 3: Two Days of Brightness and the Stars of Christ’s Birth </w:t>
      </w:r>
      <w:r>
        <w:rPr>
          <w:lang w:val="en"/>
        </w:rPr>
        <w:tab/>
      </w:r>
      <w:r>
        <w:rPr>
          <w:lang w:val="en"/>
        </w:rPr>
        <w:tab/>
        <w:t>17</w:t>
      </w:r>
    </w:p>
    <w:p w14:paraId="74E10D9C" w14:textId="77777777" w:rsidR="00C312D3" w:rsidRDefault="00C312D3" w:rsidP="00C312D3">
      <w:pPr>
        <w:spacing w:after="0"/>
        <w:ind w:left="720"/>
        <w:rPr>
          <w:lang w:val="en"/>
        </w:rPr>
      </w:pPr>
      <w:r>
        <w:rPr>
          <w:lang w:val="en"/>
        </w:rPr>
        <w:tab/>
        <w:t>Chapter 4: Samuel the Lamanite and Alma</w:t>
      </w:r>
      <w:r w:rsidRPr="0008497A">
        <w:rPr>
          <w:vertAlign w:val="subscript"/>
          <w:lang w:val="en"/>
        </w:rPr>
        <w:t>2</w:t>
      </w:r>
      <w:r>
        <w:rPr>
          <w:lang w:val="en"/>
        </w:rPr>
        <w:t xml:space="preserve"> Prophecies</w:t>
      </w:r>
      <w:r>
        <w:rPr>
          <w:lang w:val="en"/>
        </w:rPr>
        <w:tab/>
      </w:r>
      <w:r>
        <w:rPr>
          <w:lang w:val="en"/>
        </w:rPr>
        <w:tab/>
      </w:r>
      <w:r>
        <w:rPr>
          <w:lang w:val="en"/>
        </w:rPr>
        <w:tab/>
        <w:t>79</w:t>
      </w:r>
    </w:p>
    <w:p w14:paraId="78D401D2" w14:textId="77777777" w:rsidR="00C312D3" w:rsidRDefault="00C312D3" w:rsidP="00C312D3">
      <w:pPr>
        <w:spacing w:after="0"/>
        <w:ind w:left="720"/>
        <w:rPr>
          <w:lang w:val="en"/>
        </w:rPr>
      </w:pPr>
      <w:r>
        <w:rPr>
          <w:lang w:val="en"/>
        </w:rPr>
        <w:tab/>
        <w:t xml:space="preserve">Chapter 5: Biblical Typology of Christ’s Death Event </w:t>
      </w:r>
    </w:p>
    <w:p w14:paraId="7856C1B5" w14:textId="77777777" w:rsidR="00C312D3" w:rsidRDefault="00C312D3" w:rsidP="00C312D3">
      <w:pPr>
        <w:spacing w:after="0"/>
        <w:ind w:left="2160" w:firstLine="720"/>
        <w:rPr>
          <w:lang w:val="en"/>
        </w:rPr>
      </w:pPr>
      <w:r>
        <w:rPr>
          <w:lang w:val="en"/>
        </w:rPr>
        <w:t>and Identical Date Using Different Calendars</w:t>
      </w:r>
      <w:r>
        <w:rPr>
          <w:lang w:val="en"/>
        </w:rPr>
        <w:tab/>
      </w:r>
      <w:r>
        <w:rPr>
          <w:lang w:val="en"/>
        </w:rPr>
        <w:tab/>
        <w:t>95</w:t>
      </w:r>
    </w:p>
    <w:p w14:paraId="335236AA" w14:textId="77777777" w:rsidR="00C312D3" w:rsidRDefault="00C312D3" w:rsidP="00C312D3">
      <w:pPr>
        <w:spacing w:after="0"/>
        <w:ind w:left="720"/>
        <w:rPr>
          <w:lang w:val="en"/>
        </w:rPr>
      </w:pPr>
      <w:r>
        <w:rPr>
          <w:lang w:val="en"/>
        </w:rPr>
        <w:tab/>
        <w:t>Chapter 6: Lehi’s Departure Date</w:t>
      </w:r>
      <w:r>
        <w:rPr>
          <w:lang w:val="en"/>
        </w:rPr>
        <w:tab/>
      </w:r>
      <w:r>
        <w:rPr>
          <w:lang w:val="en"/>
        </w:rPr>
        <w:tab/>
      </w:r>
      <w:r>
        <w:rPr>
          <w:lang w:val="en"/>
        </w:rPr>
        <w:tab/>
      </w:r>
      <w:r>
        <w:rPr>
          <w:lang w:val="en"/>
        </w:rPr>
        <w:tab/>
      </w:r>
      <w:r>
        <w:rPr>
          <w:lang w:val="en"/>
        </w:rPr>
        <w:tab/>
        <w:t>103</w:t>
      </w:r>
    </w:p>
    <w:p w14:paraId="7407DF9C" w14:textId="77777777" w:rsidR="00C312D3" w:rsidRDefault="00C312D3" w:rsidP="00C312D3">
      <w:pPr>
        <w:spacing w:after="0"/>
        <w:ind w:left="720"/>
        <w:rPr>
          <w:lang w:val="en"/>
        </w:rPr>
      </w:pPr>
      <w:r>
        <w:rPr>
          <w:lang w:val="en"/>
        </w:rPr>
        <w:lastRenderedPageBreak/>
        <w:tab/>
        <w:t>Chapter 7: Cycles Present in the Book of Mormon Calendars</w:t>
      </w:r>
      <w:r>
        <w:rPr>
          <w:lang w:val="en"/>
        </w:rPr>
        <w:tab/>
      </w:r>
      <w:r>
        <w:rPr>
          <w:lang w:val="en"/>
        </w:rPr>
        <w:tab/>
        <w:t>109</w:t>
      </w:r>
    </w:p>
    <w:p w14:paraId="6D1A6B4A" w14:textId="77777777" w:rsidR="00C312D3" w:rsidRDefault="00C312D3" w:rsidP="00C312D3">
      <w:pPr>
        <w:spacing w:after="0"/>
        <w:ind w:left="720"/>
        <w:rPr>
          <w:lang w:val="en"/>
        </w:rPr>
      </w:pPr>
      <w:r>
        <w:rPr>
          <w:lang w:val="en"/>
        </w:rPr>
        <w:tab/>
        <w:t>Chapter 8: Nephite Jubiilee and Festival Calendar</w:t>
      </w:r>
      <w:r>
        <w:rPr>
          <w:lang w:val="en"/>
        </w:rPr>
        <w:tab/>
      </w:r>
      <w:r>
        <w:rPr>
          <w:lang w:val="en"/>
        </w:rPr>
        <w:tab/>
      </w:r>
      <w:r>
        <w:rPr>
          <w:lang w:val="en"/>
        </w:rPr>
        <w:tab/>
        <w:t>111</w:t>
      </w:r>
    </w:p>
    <w:p w14:paraId="2992ED65" w14:textId="77777777" w:rsidR="00C312D3" w:rsidRDefault="00C312D3" w:rsidP="00C312D3">
      <w:pPr>
        <w:spacing w:after="0"/>
        <w:ind w:left="720"/>
        <w:rPr>
          <w:lang w:val="en"/>
        </w:rPr>
      </w:pPr>
      <w:r>
        <w:rPr>
          <w:lang w:val="en"/>
        </w:rPr>
        <w:tab/>
        <w:t>Chapter 9: Lehite Departure</w:t>
      </w:r>
      <w:r>
        <w:rPr>
          <w:lang w:val="en"/>
        </w:rPr>
        <w:tab/>
      </w:r>
      <w:r>
        <w:rPr>
          <w:lang w:val="en"/>
        </w:rPr>
        <w:tab/>
      </w:r>
      <w:r>
        <w:rPr>
          <w:lang w:val="en"/>
        </w:rPr>
        <w:tab/>
      </w:r>
      <w:r>
        <w:rPr>
          <w:lang w:val="en"/>
        </w:rPr>
        <w:tab/>
      </w:r>
      <w:r>
        <w:rPr>
          <w:lang w:val="en"/>
        </w:rPr>
        <w:tab/>
      </w:r>
      <w:r>
        <w:rPr>
          <w:lang w:val="en"/>
        </w:rPr>
        <w:tab/>
        <w:t>131</w:t>
      </w:r>
    </w:p>
    <w:p w14:paraId="04AA0ABF" w14:textId="77777777" w:rsidR="00C312D3" w:rsidRDefault="00C312D3" w:rsidP="00C312D3">
      <w:pPr>
        <w:spacing w:after="0"/>
        <w:ind w:left="720"/>
        <w:rPr>
          <w:lang w:val="en"/>
        </w:rPr>
      </w:pPr>
      <w:r>
        <w:rPr>
          <w:lang w:val="en"/>
        </w:rPr>
        <w:tab/>
        <w:t>Chapter 10: Intercalation of the Lunar Calendar and the Law of Moses</w:t>
      </w:r>
      <w:r>
        <w:rPr>
          <w:lang w:val="en"/>
        </w:rPr>
        <w:tab/>
        <w:t>145</w:t>
      </w:r>
    </w:p>
    <w:p w14:paraId="0A6AE6B4" w14:textId="77777777" w:rsidR="00C312D3" w:rsidRDefault="00C312D3" w:rsidP="00C312D3">
      <w:pPr>
        <w:spacing w:after="0"/>
        <w:ind w:left="720"/>
        <w:rPr>
          <w:lang w:val="en"/>
        </w:rPr>
      </w:pPr>
      <w:r>
        <w:rPr>
          <w:lang w:val="en"/>
        </w:rPr>
        <w:tab/>
        <w:t>Chapter 11: Miscellaneous Chronological Issues</w:t>
      </w:r>
      <w:r>
        <w:rPr>
          <w:lang w:val="en"/>
        </w:rPr>
        <w:tab/>
      </w:r>
      <w:r>
        <w:rPr>
          <w:lang w:val="en"/>
        </w:rPr>
        <w:tab/>
      </w:r>
      <w:r>
        <w:rPr>
          <w:lang w:val="en"/>
        </w:rPr>
        <w:tab/>
      </w:r>
      <w:r>
        <w:rPr>
          <w:lang w:val="en"/>
        </w:rPr>
        <w:tab/>
        <w:t>153</w:t>
      </w:r>
    </w:p>
    <w:p w14:paraId="42214C66" w14:textId="77777777" w:rsidR="00C312D3" w:rsidRDefault="00C312D3" w:rsidP="00C312D3">
      <w:pPr>
        <w:spacing w:after="0"/>
        <w:ind w:left="720"/>
        <w:rPr>
          <w:lang w:val="en"/>
        </w:rPr>
      </w:pPr>
      <w:r>
        <w:rPr>
          <w:lang w:val="en"/>
        </w:rPr>
        <w:tab/>
        <w:t>Chapter 12: Potential Mesoamerican Chronological Correlation</w:t>
      </w:r>
      <w:r>
        <w:rPr>
          <w:lang w:val="en"/>
        </w:rPr>
        <w:tab/>
      </w:r>
      <w:r>
        <w:rPr>
          <w:lang w:val="en"/>
        </w:rPr>
        <w:tab/>
        <w:t>165</w:t>
      </w:r>
    </w:p>
    <w:p w14:paraId="127CCA10" w14:textId="77777777" w:rsidR="00C312D3" w:rsidRDefault="00C312D3" w:rsidP="00C312D3">
      <w:pPr>
        <w:spacing w:after="0"/>
        <w:ind w:left="720"/>
        <w:rPr>
          <w:lang w:val="en"/>
        </w:rPr>
      </w:pPr>
      <w:r>
        <w:rPr>
          <w:lang w:val="en"/>
        </w:rPr>
        <w:tab/>
        <w:t xml:space="preserve">Chapter 13: Jaredite Calendar </w:t>
      </w:r>
    </w:p>
    <w:p w14:paraId="58607598" w14:textId="77777777" w:rsidR="00C312D3" w:rsidRDefault="00C312D3" w:rsidP="00C312D3">
      <w:pPr>
        <w:spacing w:after="0"/>
        <w:ind w:left="2160" w:firstLine="720"/>
        <w:rPr>
          <w:lang w:val="en"/>
        </w:rPr>
      </w:pPr>
      <w:r>
        <w:rPr>
          <w:lang w:val="en"/>
        </w:rPr>
        <w:t>and Preliminary Chronological Framework</w:t>
      </w:r>
      <w:r>
        <w:rPr>
          <w:lang w:val="en"/>
        </w:rPr>
        <w:tab/>
      </w:r>
      <w:r>
        <w:rPr>
          <w:lang w:val="en"/>
        </w:rPr>
        <w:tab/>
        <w:t>217</w:t>
      </w:r>
    </w:p>
    <w:p w14:paraId="078C2163" w14:textId="77777777" w:rsidR="00C312D3" w:rsidRDefault="00C312D3" w:rsidP="00C312D3">
      <w:pPr>
        <w:spacing w:after="0"/>
        <w:ind w:left="720"/>
        <w:rPr>
          <w:lang w:val="en"/>
        </w:rPr>
      </w:pPr>
      <w:r>
        <w:rPr>
          <w:lang w:val="en"/>
        </w:rPr>
        <w:tab/>
        <w:t xml:space="preserve">Chapter 14: Chronological Identifiers from Sumerian Etymological Roots </w:t>
      </w:r>
    </w:p>
    <w:p w14:paraId="25E98C49" w14:textId="77777777" w:rsidR="00C312D3" w:rsidRDefault="00C312D3" w:rsidP="00C312D3">
      <w:pPr>
        <w:spacing w:after="0"/>
        <w:ind w:left="2880"/>
        <w:rPr>
          <w:lang w:val="en"/>
        </w:rPr>
      </w:pPr>
      <w:r>
        <w:rPr>
          <w:lang w:val="en"/>
        </w:rPr>
        <w:t>of Terms and Names</w:t>
      </w:r>
      <w:r>
        <w:rPr>
          <w:lang w:val="en"/>
        </w:rPr>
        <w:tab/>
      </w:r>
      <w:r>
        <w:rPr>
          <w:lang w:val="en"/>
        </w:rPr>
        <w:tab/>
      </w:r>
      <w:r>
        <w:rPr>
          <w:lang w:val="en"/>
        </w:rPr>
        <w:tab/>
      </w:r>
      <w:r>
        <w:rPr>
          <w:lang w:val="en"/>
        </w:rPr>
        <w:tab/>
      </w:r>
      <w:r>
        <w:rPr>
          <w:lang w:val="en"/>
        </w:rPr>
        <w:tab/>
        <w:t>229</w:t>
      </w:r>
    </w:p>
    <w:p w14:paraId="0BB7A4A4" w14:textId="77777777" w:rsidR="00C312D3" w:rsidRDefault="00C312D3" w:rsidP="00C312D3">
      <w:pPr>
        <w:spacing w:after="0"/>
        <w:ind w:left="720"/>
        <w:rPr>
          <w:lang w:val="en"/>
        </w:rPr>
      </w:pPr>
      <w:r>
        <w:rPr>
          <w:lang w:val="en"/>
        </w:rPr>
        <w:tab/>
        <w:t xml:space="preserve">Chapter 15: Mesoamerican Evidence Indicative </w:t>
      </w:r>
    </w:p>
    <w:p w14:paraId="1F33CC12" w14:textId="77777777" w:rsidR="00C312D3" w:rsidRDefault="00C312D3" w:rsidP="00C312D3">
      <w:pPr>
        <w:spacing w:after="0"/>
        <w:ind w:left="2160" w:firstLine="720"/>
        <w:rPr>
          <w:lang w:val="en"/>
        </w:rPr>
      </w:pPr>
      <w:r>
        <w:rPr>
          <w:lang w:val="en"/>
        </w:rPr>
        <w:t>of Jaredite Chronological Events</w:t>
      </w:r>
      <w:r>
        <w:rPr>
          <w:lang w:val="en"/>
        </w:rPr>
        <w:tab/>
      </w:r>
      <w:r>
        <w:rPr>
          <w:lang w:val="en"/>
        </w:rPr>
        <w:tab/>
      </w:r>
      <w:r>
        <w:rPr>
          <w:lang w:val="en"/>
        </w:rPr>
        <w:tab/>
      </w:r>
      <w:r>
        <w:rPr>
          <w:lang w:val="en"/>
        </w:rPr>
        <w:tab/>
        <w:t>261</w:t>
      </w:r>
    </w:p>
    <w:p w14:paraId="212893A0" w14:textId="77777777" w:rsidR="00C312D3" w:rsidRDefault="00C312D3" w:rsidP="00C312D3">
      <w:pPr>
        <w:spacing w:after="0"/>
        <w:ind w:left="720"/>
        <w:rPr>
          <w:lang w:val="en"/>
        </w:rPr>
      </w:pPr>
      <w:r>
        <w:rPr>
          <w:lang w:val="en"/>
        </w:rPr>
        <w:tab/>
        <w:t>Chapter 16: A More Exact Jaredite Chronology</w:t>
      </w:r>
      <w:r>
        <w:rPr>
          <w:lang w:val="en"/>
        </w:rPr>
        <w:tab/>
      </w:r>
      <w:r>
        <w:rPr>
          <w:lang w:val="en"/>
        </w:rPr>
        <w:tab/>
      </w:r>
      <w:r>
        <w:rPr>
          <w:lang w:val="en"/>
        </w:rPr>
        <w:tab/>
      </w:r>
      <w:r>
        <w:rPr>
          <w:lang w:val="en"/>
        </w:rPr>
        <w:tab/>
        <w:t>271</w:t>
      </w:r>
    </w:p>
    <w:p w14:paraId="2CB426BC" w14:textId="77777777" w:rsidR="00C312D3" w:rsidRDefault="00C312D3" w:rsidP="00C312D3">
      <w:pPr>
        <w:spacing w:after="0"/>
        <w:ind w:left="720"/>
        <w:rPr>
          <w:lang w:val="en"/>
        </w:rPr>
      </w:pPr>
      <w:r>
        <w:rPr>
          <w:lang w:val="en"/>
        </w:rPr>
        <w:tab/>
        <w:t>Chapter 17: Chronology of Mulek and the People of Zarahemla</w:t>
      </w:r>
      <w:r>
        <w:rPr>
          <w:lang w:val="en"/>
        </w:rPr>
        <w:tab/>
      </w:r>
      <w:r>
        <w:rPr>
          <w:lang w:val="en"/>
        </w:rPr>
        <w:tab/>
        <w:t>279</w:t>
      </w:r>
    </w:p>
    <w:p w14:paraId="163ECA53" w14:textId="77777777" w:rsidR="00C312D3" w:rsidRDefault="00C312D3" w:rsidP="00C312D3">
      <w:pPr>
        <w:spacing w:after="0"/>
        <w:ind w:left="720"/>
        <w:rPr>
          <w:lang w:val="en"/>
        </w:rPr>
      </w:pPr>
      <w:r>
        <w:rPr>
          <w:lang w:val="en"/>
        </w:rPr>
        <w:tab/>
        <w:t xml:space="preserve">Chapter 18: Near Eastern History and Archaeology </w:t>
      </w:r>
    </w:p>
    <w:p w14:paraId="01E48555" w14:textId="77777777" w:rsidR="00C312D3" w:rsidRDefault="00C312D3" w:rsidP="00C312D3">
      <w:pPr>
        <w:spacing w:after="0"/>
        <w:ind w:left="2160" w:firstLine="720"/>
        <w:rPr>
          <w:lang w:val="en"/>
        </w:rPr>
      </w:pPr>
      <w:r>
        <w:rPr>
          <w:lang w:val="en"/>
        </w:rPr>
        <w:t>Consistent with the Jaredite Departure</w:t>
      </w:r>
      <w:r>
        <w:rPr>
          <w:lang w:val="en"/>
        </w:rPr>
        <w:tab/>
      </w:r>
      <w:r>
        <w:rPr>
          <w:lang w:val="en"/>
        </w:rPr>
        <w:tab/>
      </w:r>
      <w:r>
        <w:rPr>
          <w:lang w:val="en"/>
        </w:rPr>
        <w:tab/>
        <w:t>285</w:t>
      </w:r>
    </w:p>
    <w:p w14:paraId="36DBC3AE" w14:textId="77777777" w:rsidR="00C312D3" w:rsidRDefault="00C312D3" w:rsidP="00C312D3">
      <w:pPr>
        <w:spacing w:after="0"/>
        <w:ind w:left="720"/>
        <w:rPr>
          <w:lang w:val="en"/>
        </w:rPr>
      </w:pPr>
      <w:r>
        <w:rPr>
          <w:lang w:val="en"/>
        </w:rPr>
        <w:tab/>
        <w:t xml:space="preserve">Chapter 19: Religiosity of Numeric Notation in the Caractors Document </w:t>
      </w:r>
    </w:p>
    <w:p w14:paraId="27EEADBA" w14:textId="77777777" w:rsidR="00C312D3" w:rsidRDefault="00C312D3" w:rsidP="00C312D3">
      <w:pPr>
        <w:spacing w:after="0"/>
        <w:ind w:left="2160" w:firstLine="720"/>
        <w:rPr>
          <w:lang w:val="en"/>
        </w:rPr>
      </w:pPr>
      <w:r>
        <w:rPr>
          <w:lang w:val="en"/>
        </w:rPr>
        <w:t>and in the Book of Mormon</w:t>
      </w:r>
      <w:r>
        <w:rPr>
          <w:lang w:val="en"/>
        </w:rPr>
        <w:tab/>
      </w:r>
      <w:r>
        <w:rPr>
          <w:lang w:val="en"/>
        </w:rPr>
        <w:tab/>
      </w:r>
      <w:r>
        <w:rPr>
          <w:lang w:val="en"/>
        </w:rPr>
        <w:tab/>
      </w:r>
      <w:r>
        <w:rPr>
          <w:lang w:val="en"/>
        </w:rPr>
        <w:tab/>
        <w:t>287</w:t>
      </w:r>
    </w:p>
    <w:p w14:paraId="0A8B75F1" w14:textId="77777777" w:rsidR="00C312D3" w:rsidRDefault="00C312D3" w:rsidP="00C312D3">
      <w:pPr>
        <w:spacing w:after="0"/>
        <w:ind w:left="720"/>
        <w:rPr>
          <w:lang w:val="en"/>
        </w:rPr>
      </w:pPr>
      <w:r>
        <w:rPr>
          <w:lang w:val="en"/>
        </w:rPr>
        <w:tab/>
        <w:t xml:space="preserve">Appendix A: Jubilee, Lehi Departure, Reign of Kings, Reign of Judges, </w:t>
      </w:r>
    </w:p>
    <w:p w14:paraId="233848F6" w14:textId="77777777" w:rsidR="00C312D3" w:rsidRDefault="00C312D3" w:rsidP="00C312D3">
      <w:pPr>
        <w:spacing w:after="0"/>
        <w:ind w:left="2160" w:firstLine="720"/>
        <w:rPr>
          <w:lang w:val="en"/>
        </w:rPr>
      </w:pPr>
      <w:r>
        <w:rPr>
          <w:lang w:val="en"/>
        </w:rPr>
        <w:t>and Coming of Christ Calendars</w:t>
      </w:r>
      <w:r>
        <w:rPr>
          <w:lang w:val="en"/>
        </w:rPr>
        <w:tab/>
      </w:r>
      <w:r>
        <w:rPr>
          <w:lang w:val="en"/>
        </w:rPr>
        <w:tab/>
      </w:r>
      <w:r>
        <w:rPr>
          <w:lang w:val="en"/>
        </w:rPr>
        <w:tab/>
      </w:r>
      <w:r>
        <w:rPr>
          <w:lang w:val="en"/>
        </w:rPr>
        <w:tab/>
        <w:t>321</w:t>
      </w:r>
    </w:p>
    <w:p w14:paraId="4153D7DD" w14:textId="77777777" w:rsidR="00C312D3" w:rsidRDefault="00C312D3" w:rsidP="00C312D3">
      <w:pPr>
        <w:spacing w:after="0"/>
        <w:ind w:left="720"/>
        <w:rPr>
          <w:lang w:val="en"/>
        </w:rPr>
      </w:pPr>
      <w:r>
        <w:rPr>
          <w:lang w:val="en"/>
        </w:rPr>
        <w:tab/>
        <w:t xml:space="preserve">References: </w:t>
      </w:r>
      <w:r>
        <w:rPr>
          <w:lang w:val="en"/>
        </w:rPr>
        <w:tab/>
      </w:r>
      <w:r>
        <w:rPr>
          <w:lang w:val="en"/>
        </w:rPr>
        <w:tab/>
      </w:r>
      <w:r>
        <w:rPr>
          <w:lang w:val="en"/>
        </w:rPr>
        <w:tab/>
      </w:r>
      <w:r>
        <w:rPr>
          <w:lang w:val="en"/>
        </w:rPr>
        <w:tab/>
      </w:r>
      <w:r>
        <w:rPr>
          <w:lang w:val="en"/>
        </w:rPr>
        <w:tab/>
      </w:r>
      <w:r>
        <w:rPr>
          <w:lang w:val="en"/>
        </w:rPr>
        <w:tab/>
      </w:r>
      <w:r>
        <w:rPr>
          <w:lang w:val="en"/>
        </w:rPr>
        <w:tab/>
      </w:r>
      <w:r>
        <w:rPr>
          <w:lang w:val="en"/>
        </w:rPr>
        <w:tab/>
        <w:t>345</w:t>
      </w:r>
    </w:p>
    <w:p w14:paraId="488D1299" w14:textId="77777777" w:rsidR="00C312D3" w:rsidRDefault="00C312D3" w:rsidP="00C312D3">
      <w:pPr>
        <w:spacing w:after="0"/>
        <w:ind w:left="720"/>
        <w:rPr>
          <w:lang w:val="en"/>
        </w:rPr>
      </w:pPr>
      <w:r>
        <w:rPr>
          <w:lang w:val="en"/>
        </w:rPr>
        <w:tab/>
        <w:t>Index:</w:t>
      </w:r>
      <w:r>
        <w:rPr>
          <w:lang w:val="en"/>
        </w:rPr>
        <w:tab/>
      </w:r>
      <w:r>
        <w:rPr>
          <w:lang w:val="en"/>
        </w:rPr>
        <w:tab/>
      </w:r>
      <w:r>
        <w:rPr>
          <w:lang w:val="en"/>
        </w:rPr>
        <w:tab/>
      </w:r>
      <w:r>
        <w:rPr>
          <w:lang w:val="en"/>
        </w:rPr>
        <w:tab/>
      </w:r>
      <w:r>
        <w:rPr>
          <w:lang w:val="en"/>
        </w:rPr>
        <w:tab/>
      </w:r>
      <w:r>
        <w:rPr>
          <w:lang w:val="en"/>
        </w:rPr>
        <w:tab/>
      </w:r>
      <w:r>
        <w:rPr>
          <w:lang w:val="en"/>
        </w:rPr>
        <w:tab/>
      </w:r>
      <w:r>
        <w:rPr>
          <w:lang w:val="en"/>
        </w:rPr>
        <w:tab/>
      </w:r>
      <w:r>
        <w:rPr>
          <w:lang w:val="en"/>
        </w:rPr>
        <w:tab/>
        <w:t>367</w:t>
      </w:r>
    </w:p>
    <w:p w14:paraId="3CE9CDF7" w14:textId="77777777" w:rsidR="00865555" w:rsidRDefault="00865555" w:rsidP="00865555">
      <w:pPr>
        <w:spacing w:after="0"/>
        <w:rPr>
          <w:lang w:val="en"/>
        </w:rPr>
      </w:pPr>
    </w:p>
    <w:p w14:paraId="54AA4BC3" w14:textId="77777777" w:rsidR="00C312D3" w:rsidRDefault="00C312D3" w:rsidP="00865555">
      <w:pPr>
        <w:spacing w:after="0"/>
        <w:rPr>
          <w:lang w:val="en"/>
        </w:rPr>
      </w:pPr>
    </w:p>
    <w:p w14:paraId="12288729" w14:textId="6262A5FB" w:rsidR="00324A69" w:rsidRDefault="00865555" w:rsidP="00493EBF">
      <w:pPr>
        <w:spacing w:after="0"/>
        <w:ind w:left="720"/>
        <w:rPr>
          <w:lang w:val="en"/>
        </w:rPr>
      </w:pPr>
      <w:r>
        <w:rPr>
          <w:lang w:val="en"/>
        </w:rPr>
        <w:tab/>
      </w:r>
      <w:r w:rsidR="00324A69">
        <w:rPr>
          <w:lang w:val="en"/>
        </w:rPr>
        <w:t>However, because of Grover’s reliance on his OWN translation of the “Caractors” Document to substantiate his claims it is very difficult to write on the veracity of those ideas.  For example, in his Introduction (p. xvii-xviii) he writes:</w:t>
      </w:r>
    </w:p>
    <w:p w14:paraId="4BC77B4D" w14:textId="77777777" w:rsidR="00324A69" w:rsidRDefault="00324A69" w:rsidP="00493EBF">
      <w:pPr>
        <w:spacing w:after="0"/>
        <w:ind w:left="720"/>
        <w:rPr>
          <w:lang w:val="en"/>
        </w:rPr>
      </w:pPr>
    </w:p>
    <w:p w14:paraId="081F08D8" w14:textId="601FA68C" w:rsidR="00324A69" w:rsidRDefault="00324A69" w:rsidP="00493EBF">
      <w:pPr>
        <w:spacing w:after="0"/>
        <w:ind w:left="1440"/>
        <w:rPr>
          <w:lang w:val="en"/>
        </w:rPr>
      </w:pPr>
      <w:r>
        <w:rPr>
          <w:lang w:val="en"/>
        </w:rPr>
        <w:t xml:space="preserve">There have actually been very few scholars who have written specifically addressing the Book of Mormon calendars, most with the primary purpose of attempting to tie the Lehite departure to the Old World calendar and also tangentially to attempt to give further clarity to the birth and death dates of Christ.  While the issue of the connection of Old World to Book of Mormon calendars will be discussed, a primary purpose of this work is to apply and flesh out the new calendrical information obtained from the “Caractors” Document to solve some calendrical problems that have perplexed Book of </w:t>
      </w:r>
      <w:r w:rsidR="00085838">
        <w:rPr>
          <w:lang w:val="en"/>
        </w:rPr>
        <w:t>Mormon</w:t>
      </w:r>
      <w:r>
        <w:rPr>
          <w:lang w:val="en"/>
        </w:rPr>
        <w:t xml:space="preserve"> </w:t>
      </w:r>
      <w:r w:rsidR="00085838">
        <w:rPr>
          <w:lang w:val="en"/>
        </w:rPr>
        <w:t>scholars</w:t>
      </w:r>
      <w:r>
        <w:rPr>
          <w:lang w:val="en"/>
        </w:rPr>
        <w:t xml:space="preserve"> in the </w:t>
      </w:r>
      <w:r w:rsidR="00085838">
        <w:rPr>
          <w:lang w:val="en"/>
        </w:rPr>
        <w:t>past</w:t>
      </w:r>
      <w:r>
        <w:rPr>
          <w:lang w:val="en"/>
        </w:rPr>
        <w:t xml:space="preserve"> and show new textual correlations to some of the dates and </w:t>
      </w:r>
      <w:r w:rsidR="00085838">
        <w:rPr>
          <w:lang w:val="en"/>
        </w:rPr>
        <w:t>calendars</w:t>
      </w:r>
      <w:r>
        <w:rPr>
          <w:lang w:val="en"/>
        </w:rPr>
        <w:t>.</w:t>
      </w:r>
      <w:r w:rsidR="00085838">
        <w:rPr>
          <w:lang w:val="en"/>
        </w:rPr>
        <w:t xml:space="preserve"> The Caractors Document is a previously under-utilized, or simply unused, key source for Book of Mormon chronology.</w:t>
      </w:r>
    </w:p>
    <w:p w14:paraId="2654E498" w14:textId="77777777" w:rsidR="00324A69" w:rsidRDefault="00324A69" w:rsidP="00493EBF">
      <w:pPr>
        <w:spacing w:after="0"/>
        <w:ind w:left="720"/>
        <w:rPr>
          <w:lang w:val="en"/>
        </w:rPr>
      </w:pPr>
    </w:p>
    <w:p w14:paraId="2168D78E" w14:textId="0B1D6159" w:rsidR="00324A69" w:rsidRDefault="00085838" w:rsidP="00493EBF">
      <w:pPr>
        <w:spacing w:after="0"/>
        <w:ind w:left="720" w:firstLine="720"/>
        <w:rPr>
          <w:lang w:val="en"/>
        </w:rPr>
      </w:pPr>
      <w:r>
        <w:rPr>
          <w:lang w:val="en"/>
        </w:rPr>
        <w:t xml:space="preserve">While my </w:t>
      </w:r>
      <w:r w:rsidR="00D01840">
        <w:rPr>
          <w:lang w:val="en"/>
        </w:rPr>
        <w:t xml:space="preserve">(Alan Miner’s) </w:t>
      </w:r>
      <w:r>
        <w:rPr>
          <w:lang w:val="en"/>
        </w:rPr>
        <w:t xml:space="preserve">collections of sources is all about “perspectives” on Book of Mormon chronology, I must be forgiven for being </w:t>
      </w:r>
      <w:r w:rsidR="00D01840">
        <w:rPr>
          <w:lang w:val="en"/>
        </w:rPr>
        <w:t xml:space="preserve">at least a little </w:t>
      </w:r>
      <w:r>
        <w:rPr>
          <w:lang w:val="en"/>
        </w:rPr>
        <w:t>skeptical with Grover’s approach. This in view of the fact that Moroni himself writes:</w:t>
      </w:r>
    </w:p>
    <w:p w14:paraId="56CF2DB3" w14:textId="43C30EBB" w:rsidR="00085838" w:rsidRDefault="00085838" w:rsidP="00493EBF">
      <w:pPr>
        <w:spacing w:after="0"/>
        <w:ind w:left="1440"/>
        <w:rPr>
          <w:lang w:val="en"/>
        </w:rPr>
      </w:pPr>
      <w:r>
        <w:rPr>
          <w:lang w:val="en"/>
        </w:rPr>
        <w:lastRenderedPageBreak/>
        <w:t xml:space="preserve">     And now, behold, we have written this record according to our knowledge, in the characters which are called among us the reformed Egyptian, being handed down and altered by us, according to our manner of speech.</w:t>
      </w:r>
    </w:p>
    <w:p w14:paraId="4B06D154" w14:textId="012C5785" w:rsidR="00085838" w:rsidRDefault="00085838" w:rsidP="00493EBF">
      <w:pPr>
        <w:spacing w:after="0"/>
        <w:ind w:left="1440"/>
        <w:rPr>
          <w:lang w:val="en"/>
        </w:rPr>
      </w:pPr>
      <w:r>
        <w:rPr>
          <w:lang w:val="en"/>
        </w:rPr>
        <w:t xml:space="preserve">     And if our plates had been sufficiently large we should have written in Hebrew; but the Hebrew hath been altered by us also; and if we could have written in Hebrew, behold, ye would have had no imperfection in our record.</w:t>
      </w:r>
    </w:p>
    <w:p w14:paraId="731E51FE" w14:textId="2D94E35B" w:rsidR="009378C1" w:rsidRDefault="00085838" w:rsidP="00493EBF">
      <w:pPr>
        <w:spacing w:after="0"/>
        <w:ind w:left="1440"/>
        <w:rPr>
          <w:lang w:val="en"/>
        </w:rPr>
      </w:pPr>
      <w:r>
        <w:rPr>
          <w:lang w:val="en"/>
        </w:rPr>
        <w:t xml:space="preserve">     But the Lord knoweth the things which we have written, and also that NONE OTHER people knoweth our language; and because that NONE OTHER people knoweth our language, therefore </w:t>
      </w:r>
      <w:r w:rsidRPr="009378C1">
        <w:rPr>
          <w:u w:val="single"/>
          <w:lang w:val="en"/>
        </w:rPr>
        <w:t>he hath prepared means for the interpretation thereof</w:t>
      </w:r>
      <w:r w:rsidR="009378C1">
        <w:rPr>
          <w:lang w:val="en"/>
        </w:rPr>
        <w:t xml:space="preserve">. </w:t>
      </w:r>
    </w:p>
    <w:p w14:paraId="7115F9DE" w14:textId="77777777" w:rsidR="009378C1" w:rsidRDefault="009378C1" w:rsidP="00493EBF">
      <w:pPr>
        <w:spacing w:after="0"/>
        <w:ind w:left="720"/>
        <w:rPr>
          <w:lang w:val="en"/>
        </w:rPr>
      </w:pPr>
    </w:p>
    <w:p w14:paraId="20BCCDE1" w14:textId="632B86AD" w:rsidR="009378C1" w:rsidRDefault="009378C1" w:rsidP="00493EBF">
      <w:pPr>
        <w:spacing w:after="0"/>
        <w:ind w:left="720"/>
        <w:rPr>
          <w:lang w:val="en"/>
        </w:rPr>
      </w:pPr>
      <w:r>
        <w:rPr>
          <w:lang w:val="en"/>
        </w:rPr>
        <w:tab/>
        <w:t xml:space="preserve">I prefer to believe, according to tradition, that those “means” involved revelation through the “Interpreters” to Joseph Smith.  Nevertheless, I will review some of the things in Grover’s writings that have given me perspectives that </w:t>
      </w:r>
      <w:r w:rsidR="00D01840">
        <w:rPr>
          <w:lang w:val="en"/>
        </w:rPr>
        <w:t xml:space="preserve">seem rational, </w:t>
      </w:r>
      <w:r>
        <w:rPr>
          <w:lang w:val="en"/>
        </w:rPr>
        <w:t>while inviting all readers to decide for themselves on the perspectives supported by Grover’s translation of the “Caractors” Document.</w:t>
      </w:r>
    </w:p>
    <w:p w14:paraId="3A33C787" w14:textId="434A6375" w:rsidR="009378C1" w:rsidRDefault="009378C1" w:rsidP="00493EBF">
      <w:pPr>
        <w:spacing w:after="0"/>
        <w:ind w:left="720"/>
        <w:rPr>
          <w:lang w:val="en"/>
        </w:rPr>
      </w:pPr>
    </w:p>
    <w:p w14:paraId="7A503BA1" w14:textId="07981058" w:rsidR="00D444F1" w:rsidRDefault="009378C1" w:rsidP="00493EBF">
      <w:pPr>
        <w:spacing w:after="0"/>
        <w:ind w:left="720"/>
        <w:rPr>
          <w:lang w:val="en"/>
        </w:rPr>
      </w:pPr>
      <w:r>
        <w:rPr>
          <w:lang w:val="en"/>
        </w:rPr>
        <w:tab/>
        <w:t xml:space="preserve">In the end of his Introduction, Grover </w:t>
      </w:r>
      <w:r w:rsidR="00D444F1">
        <w:rPr>
          <w:lang w:val="en"/>
        </w:rPr>
        <w:t xml:space="preserve">gives </w:t>
      </w:r>
      <w:r>
        <w:rPr>
          <w:lang w:val="en"/>
        </w:rPr>
        <w:t>a very very brief outline of</w:t>
      </w:r>
      <w:r w:rsidR="00D444F1">
        <w:rPr>
          <w:lang w:val="en"/>
        </w:rPr>
        <w:t xml:space="preserve"> the theories of</w:t>
      </w:r>
      <w:r>
        <w:rPr>
          <w:lang w:val="en"/>
        </w:rPr>
        <w:t xml:space="preserve"> “those [</w:t>
      </w:r>
      <w:r w:rsidR="00D444F1">
        <w:rPr>
          <w:lang w:val="en"/>
        </w:rPr>
        <w:t xml:space="preserve">LDS </w:t>
      </w:r>
      <w:r>
        <w:rPr>
          <w:lang w:val="en"/>
        </w:rPr>
        <w:t>writers] who were the first to specifically espouse a position with some scholarly support.  He lists Jay Huber, John Pratt, Randall Spackman, David Seely &amp; S. Kent Brown, Jeffrey Chadwick, Lincoln H. Blumell and Thomas A. Wayment, John Sorenson, Neal Rappleye, and Mark Weight.</w:t>
      </w:r>
      <w:r w:rsidR="00493EBF">
        <w:rPr>
          <w:lang w:val="en"/>
        </w:rPr>
        <w:t xml:space="preserve">  </w:t>
      </w:r>
      <w:r w:rsidR="00D01840">
        <w:rPr>
          <w:lang w:val="en"/>
        </w:rPr>
        <w:t>Then</w:t>
      </w:r>
      <w:r w:rsidR="008F41BC">
        <w:rPr>
          <w:lang w:val="en"/>
        </w:rPr>
        <w:t xml:space="preserve"> Grover</w:t>
      </w:r>
      <w:r w:rsidR="00D444F1">
        <w:rPr>
          <w:lang w:val="en"/>
        </w:rPr>
        <w:t xml:space="preserve"> says this in regard to his own theory:</w:t>
      </w:r>
    </w:p>
    <w:p w14:paraId="0371088D" w14:textId="77777777" w:rsidR="00CF08EB" w:rsidRDefault="00CF08EB" w:rsidP="00493EBF">
      <w:pPr>
        <w:spacing w:after="0"/>
        <w:ind w:left="720"/>
        <w:rPr>
          <w:lang w:val="en"/>
        </w:rPr>
      </w:pPr>
    </w:p>
    <w:p w14:paraId="4024663D" w14:textId="6D5C7C51" w:rsidR="00D444F1" w:rsidRDefault="00D444F1" w:rsidP="00D01840">
      <w:pPr>
        <w:spacing w:after="0"/>
        <w:ind w:left="1440" w:firstLine="720"/>
        <w:rPr>
          <w:lang w:val="en"/>
        </w:rPr>
      </w:pPr>
      <w:r>
        <w:rPr>
          <w:lang w:val="en"/>
        </w:rPr>
        <w:t>Specifically, the Caractors Document provides the following new calendrical information:</w:t>
      </w:r>
    </w:p>
    <w:p w14:paraId="52B13E23" w14:textId="7DD74534" w:rsidR="00D444F1" w:rsidRDefault="00D444F1" w:rsidP="00D01840">
      <w:pPr>
        <w:spacing w:after="0"/>
        <w:ind w:left="2160"/>
        <w:rPr>
          <w:lang w:val="en"/>
        </w:rPr>
      </w:pPr>
      <w:r>
        <w:rPr>
          <w:lang w:val="en"/>
        </w:rPr>
        <w:t>1</w:t>
      </w:r>
      <w:r w:rsidR="00CF08EB">
        <w:rPr>
          <w:lang w:val="en"/>
        </w:rPr>
        <w:t>.</w:t>
      </w:r>
      <w:r>
        <w:rPr>
          <w:lang w:val="en"/>
        </w:rPr>
        <w:t xml:space="preserve">  The existence of a Jubilee year count</w:t>
      </w:r>
    </w:p>
    <w:p w14:paraId="1EDAD169" w14:textId="4686D846" w:rsidR="00D444F1" w:rsidRDefault="00D444F1" w:rsidP="00D01840">
      <w:pPr>
        <w:spacing w:after="0"/>
        <w:ind w:left="2160"/>
        <w:rPr>
          <w:lang w:val="en"/>
        </w:rPr>
      </w:pPr>
      <w:r>
        <w:rPr>
          <w:lang w:val="en"/>
        </w:rPr>
        <w:t>2</w:t>
      </w:r>
      <w:r w:rsidR="00CF08EB">
        <w:rPr>
          <w:lang w:val="en"/>
        </w:rPr>
        <w:t>.</w:t>
      </w:r>
      <w:r>
        <w:rPr>
          <w:lang w:val="en"/>
        </w:rPr>
        <w:t xml:space="preserve">  A new date for Christ’s death provided in a Reign of the Judges date</w:t>
      </w:r>
    </w:p>
    <w:p w14:paraId="7843087D" w14:textId="77777777" w:rsidR="00493EBF" w:rsidRDefault="00D444F1" w:rsidP="00D01840">
      <w:pPr>
        <w:spacing w:after="0"/>
        <w:ind w:left="2160"/>
        <w:rPr>
          <w:lang w:val="en"/>
        </w:rPr>
      </w:pPr>
      <w:r>
        <w:rPr>
          <w:lang w:val="en"/>
        </w:rPr>
        <w:t>3</w:t>
      </w:r>
      <w:r w:rsidR="00CF08EB">
        <w:rPr>
          <w:lang w:val="en"/>
        </w:rPr>
        <w:t>.</w:t>
      </w:r>
      <w:r>
        <w:rPr>
          <w:lang w:val="en"/>
        </w:rPr>
        <w:t xml:space="preserve">  A new count form Christ’s death to his appearance and ascension to the </w:t>
      </w:r>
    </w:p>
    <w:p w14:paraId="369AF6B8" w14:textId="5D614939" w:rsidR="00D444F1" w:rsidRDefault="00D444F1" w:rsidP="00D01840">
      <w:pPr>
        <w:spacing w:after="0"/>
        <w:ind w:left="2160" w:firstLine="720"/>
        <w:rPr>
          <w:lang w:val="en"/>
        </w:rPr>
      </w:pPr>
      <w:r>
        <w:rPr>
          <w:lang w:val="en"/>
        </w:rPr>
        <w:t>Nephites</w:t>
      </w:r>
    </w:p>
    <w:p w14:paraId="2F08FFD8" w14:textId="7C15FB4A" w:rsidR="00D444F1" w:rsidRDefault="00D444F1" w:rsidP="00D01840">
      <w:pPr>
        <w:spacing w:after="0"/>
        <w:ind w:left="2160"/>
        <w:rPr>
          <w:lang w:val="en"/>
        </w:rPr>
      </w:pPr>
      <w:r>
        <w:rPr>
          <w:lang w:val="en"/>
        </w:rPr>
        <w:t>4</w:t>
      </w:r>
      <w:r w:rsidR="00CF08EB">
        <w:rPr>
          <w:lang w:val="en"/>
        </w:rPr>
        <w:t>.</w:t>
      </w:r>
      <w:r>
        <w:rPr>
          <w:lang w:val="en"/>
        </w:rPr>
        <w:t xml:space="preserve">  A new sub-calendrical period called the Period of the Seven Tribes</w:t>
      </w:r>
    </w:p>
    <w:p w14:paraId="0BD71CB8" w14:textId="77777777" w:rsidR="00493EBF" w:rsidRDefault="00D444F1" w:rsidP="00D01840">
      <w:pPr>
        <w:spacing w:after="0"/>
        <w:ind w:left="2160"/>
        <w:rPr>
          <w:lang w:val="en"/>
        </w:rPr>
      </w:pPr>
      <w:r>
        <w:rPr>
          <w:lang w:val="en"/>
        </w:rPr>
        <w:t>5</w:t>
      </w:r>
      <w:r w:rsidR="00CF08EB">
        <w:rPr>
          <w:lang w:val="en"/>
        </w:rPr>
        <w:t>.</w:t>
      </w:r>
      <w:r>
        <w:rPr>
          <w:lang w:val="en"/>
        </w:rPr>
        <w:t xml:space="preserve">  A new count form the appearance of S</w:t>
      </w:r>
      <w:r w:rsidR="008F41BC">
        <w:rPr>
          <w:lang w:val="en"/>
        </w:rPr>
        <w:t>amuel</w:t>
      </w:r>
      <w:r>
        <w:rPr>
          <w:lang w:val="en"/>
        </w:rPr>
        <w:t xml:space="preserve"> the Lamanite to the birth of </w:t>
      </w:r>
    </w:p>
    <w:p w14:paraId="793A87CF" w14:textId="3EA99C1F" w:rsidR="00D444F1" w:rsidRDefault="00D444F1" w:rsidP="00D01840">
      <w:pPr>
        <w:spacing w:after="0"/>
        <w:ind w:left="2160" w:firstLine="720"/>
        <w:rPr>
          <w:lang w:val="en"/>
        </w:rPr>
      </w:pPr>
      <w:r>
        <w:rPr>
          <w:lang w:val="en"/>
        </w:rPr>
        <w:t>Christ</w:t>
      </w:r>
    </w:p>
    <w:p w14:paraId="787CBE1C" w14:textId="72DC8B92" w:rsidR="00D444F1" w:rsidRDefault="00D444F1" w:rsidP="00D01840">
      <w:pPr>
        <w:spacing w:after="0"/>
        <w:ind w:left="2160"/>
        <w:rPr>
          <w:lang w:val="en"/>
        </w:rPr>
      </w:pPr>
      <w:r>
        <w:rPr>
          <w:lang w:val="en"/>
        </w:rPr>
        <w:t>6</w:t>
      </w:r>
      <w:r w:rsidR="00CF08EB">
        <w:rPr>
          <w:lang w:val="en"/>
        </w:rPr>
        <w:t>.</w:t>
      </w:r>
      <w:r>
        <w:rPr>
          <w:lang w:val="en"/>
        </w:rPr>
        <w:t xml:space="preserve">  Glyphic evidence in</w:t>
      </w:r>
      <w:r w:rsidR="008F41BC">
        <w:rPr>
          <w:lang w:val="en"/>
        </w:rPr>
        <w:t xml:space="preserve"> </w:t>
      </w:r>
      <w:r>
        <w:rPr>
          <w:lang w:val="en"/>
        </w:rPr>
        <w:t>the reformed Egyptian that a solar calendar was used after Christ’s birth</w:t>
      </w:r>
    </w:p>
    <w:p w14:paraId="272F18D6" w14:textId="77777777" w:rsidR="00D444F1" w:rsidRDefault="00D444F1" w:rsidP="00D01840">
      <w:pPr>
        <w:spacing w:after="0"/>
        <w:ind w:left="1440"/>
        <w:rPr>
          <w:lang w:val="en"/>
        </w:rPr>
      </w:pPr>
    </w:p>
    <w:p w14:paraId="1419F30C" w14:textId="6FB7A25C" w:rsidR="00D444F1" w:rsidRPr="00D444F1" w:rsidRDefault="00D444F1" w:rsidP="00D01840">
      <w:pPr>
        <w:spacing w:after="0"/>
        <w:ind w:left="1440" w:firstLine="720"/>
        <w:rPr>
          <w:lang w:val="en"/>
        </w:rPr>
      </w:pPr>
      <w:r>
        <w:rPr>
          <w:lang w:val="en"/>
        </w:rPr>
        <w:t>In addition, new information regarding Christ’s birth will be integrated into the analysis.  The approach taken will be first to further establish an internally consistent Book of Mor</w:t>
      </w:r>
      <w:r w:rsidR="00CF08EB">
        <w:rPr>
          <w:lang w:val="en"/>
        </w:rPr>
        <w:t>m</w:t>
      </w:r>
      <w:r>
        <w:rPr>
          <w:lang w:val="en"/>
        </w:rPr>
        <w:t xml:space="preserve">on chronology including the relationship of multiple calendars and correlations with the text.  New textual evidence of these calendars will be discussed.  Although part of an earlier </w:t>
      </w:r>
      <w:r w:rsidR="00CF08EB">
        <w:rPr>
          <w:lang w:val="en"/>
        </w:rPr>
        <w:t>publication</w:t>
      </w:r>
      <w:r>
        <w:rPr>
          <w:lang w:val="en"/>
        </w:rPr>
        <w:t>, the Nephite number system and its use of sacred numbers, specifically as it applies to patterns of year counts, will be extensively discussed.</w:t>
      </w:r>
    </w:p>
    <w:p w14:paraId="0F951461" w14:textId="77777777" w:rsidR="00324A69" w:rsidRDefault="00324A69" w:rsidP="00865555">
      <w:pPr>
        <w:spacing w:after="0"/>
        <w:rPr>
          <w:lang w:val="en"/>
        </w:rPr>
      </w:pPr>
    </w:p>
    <w:p w14:paraId="39945DD2" w14:textId="48AEA995" w:rsidR="00324A69" w:rsidRDefault="00CF08EB" w:rsidP="00E262BE">
      <w:pPr>
        <w:spacing w:after="0"/>
        <w:ind w:left="720"/>
        <w:rPr>
          <w:lang w:val="en"/>
        </w:rPr>
      </w:pPr>
      <w:r>
        <w:rPr>
          <w:lang w:val="en"/>
        </w:rPr>
        <w:tab/>
        <w:t>In Chapter 1, I found Grover’s explanation of “Time Cycles and Calendars” to be a very good explanation of the pertinent cycles and calendars that pertain to the Book of Mormon.</w:t>
      </w:r>
    </w:p>
    <w:p w14:paraId="4B807AE7" w14:textId="77777777" w:rsidR="00CF08EB" w:rsidRDefault="00CF08EB" w:rsidP="00E262BE">
      <w:pPr>
        <w:spacing w:after="0"/>
        <w:ind w:left="720"/>
        <w:rPr>
          <w:lang w:val="en"/>
        </w:rPr>
      </w:pPr>
    </w:p>
    <w:p w14:paraId="796293FA" w14:textId="77777777" w:rsidR="008070DD" w:rsidRDefault="00CF08EB" w:rsidP="00E262BE">
      <w:pPr>
        <w:spacing w:after="0"/>
        <w:ind w:left="720"/>
        <w:rPr>
          <w:lang w:val="en"/>
        </w:rPr>
      </w:pPr>
      <w:r>
        <w:rPr>
          <w:lang w:val="en"/>
        </w:rPr>
        <w:tab/>
        <w:t>In Chapter 2, Grover lists his various calendars and subcalendars, etc. of the Book of Mormon</w:t>
      </w:r>
      <w:r w:rsidR="008070DD">
        <w:rPr>
          <w:lang w:val="en"/>
        </w:rPr>
        <w:t>, including those that rely on the Caractors Document. Under his “Prophecies and related calendar periods” he lists the following:</w:t>
      </w:r>
    </w:p>
    <w:p w14:paraId="4F3821CB" w14:textId="77777777" w:rsidR="008070DD" w:rsidRPr="008070DD" w:rsidRDefault="008070DD" w:rsidP="00E262BE">
      <w:pPr>
        <w:spacing w:after="0"/>
        <w:ind w:left="1440"/>
        <w:rPr>
          <w:i/>
          <w:iCs/>
          <w:lang w:val="en"/>
        </w:rPr>
      </w:pPr>
      <w:r w:rsidRPr="008070DD">
        <w:rPr>
          <w:i/>
          <w:iCs/>
          <w:lang w:val="en"/>
        </w:rPr>
        <w:t>600-year prophecy.</w:t>
      </w:r>
    </w:p>
    <w:p w14:paraId="7DCB98C1" w14:textId="15774B5D" w:rsidR="008070DD" w:rsidRPr="008070DD" w:rsidRDefault="008070DD" w:rsidP="00E262BE">
      <w:pPr>
        <w:spacing w:after="0"/>
        <w:ind w:left="1440"/>
        <w:rPr>
          <w:i/>
          <w:iCs/>
          <w:lang w:val="en"/>
        </w:rPr>
      </w:pPr>
      <w:r w:rsidRPr="008070DD">
        <w:rPr>
          <w:i/>
          <w:iCs/>
          <w:lang w:val="en"/>
        </w:rPr>
        <w:t>Samuel the Lamanite 5-year prophecy to the birth of Christ.</w:t>
      </w:r>
    </w:p>
    <w:p w14:paraId="4AC54D16" w14:textId="0AEEF204" w:rsidR="008070DD" w:rsidRPr="008070DD" w:rsidRDefault="008070DD" w:rsidP="00E262BE">
      <w:pPr>
        <w:spacing w:after="0"/>
        <w:ind w:left="1440"/>
        <w:rPr>
          <w:i/>
          <w:iCs/>
          <w:lang w:val="en"/>
        </w:rPr>
      </w:pPr>
      <w:r w:rsidRPr="008070DD">
        <w:rPr>
          <w:i/>
          <w:iCs/>
          <w:lang w:val="en"/>
        </w:rPr>
        <w:t>Samuel the Lamanite 400-year prophecy to the sword of justice falling on the Nephites.</w:t>
      </w:r>
    </w:p>
    <w:p w14:paraId="36F07EDE" w14:textId="3F24D712" w:rsidR="008070DD" w:rsidRPr="008070DD" w:rsidRDefault="008070DD" w:rsidP="00E262BE">
      <w:pPr>
        <w:spacing w:after="0"/>
        <w:ind w:left="1440"/>
        <w:rPr>
          <w:i/>
          <w:iCs/>
          <w:lang w:val="en"/>
        </w:rPr>
      </w:pPr>
      <w:r w:rsidRPr="008070DD">
        <w:rPr>
          <w:i/>
          <w:iCs/>
          <w:lang w:val="en"/>
        </w:rPr>
        <w:t>Alma</w:t>
      </w:r>
      <w:r w:rsidRPr="00C81792">
        <w:rPr>
          <w:i/>
          <w:iCs/>
          <w:vertAlign w:val="subscript"/>
          <w:lang w:val="en"/>
        </w:rPr>
        <w:t>2</w:t>
      </w:r>
      <w:r w:rsidRPr="008070DD">
        <w:rPr>
          <w:i/>
          <w:iCs/>
          <w:lang w:val="en"/>
        </w:rPr>
        <w:t xml:space="preserve"> 400-year prophecy to the extinction of the Nephites.</w:t>
      </w:r>
    </w:p>
    <w:p w14:paraId="51D19B33" w14:textId="77777777" w:rsidR="00C81792" w:rsidRDefault="008070DD" w:rsidP="00E262BE">
      <w:pPr>
        <w:spacing w:after="0"/>
        <w:ind w:left="1440"/>
        <w:rPr>
          <w:lang w:val="en"/>
        </w:rPr>
      </w:pPr>
      <w:r w:rsidRPr="008070DD">
        <w:rPr>
          <w:i/>
          <w:iCs/>
          <w:lang w:val="en"/>
        </w:rPr>
        <w:t>50-week Period between Christ’s resurrection and Christ’s Nephite ascension.</w:t>
      </w:r>
      <w:r>
        <w:rPr>
          <w:lang w:val="en"/>
        </w:rPr>
        <w:t xml:space="preserve">  (“This </w:t>
      </w:r>
    </w:p>
    <w:p w14:paraId="6BF7DF84" w14:textId="713BE292" w:rsidR="008070DD" w:rsidRDefault="008070DD" w:rsidP="00E262BE">
      <w:pPr>
        <w:spacing w:after="0"/>
        <w:ind w:left="1440" w:firstLine="720"/>
        <w:rPr>
          <w:lang w:val="en"/>
        </w:rPr>
      </w:pPr>
      <w:r>
        <w:rPr>
          <w:lang w:val="en"/>
        </w:rPr>
        <w:t>period is found only in the Caractors Document”)</w:t>
      </w:r>
    </w:p>
    <w:p w14:paraId="1EF8ABF7" w14:textId="5EC29F20" w:rsidR="008070DD" w:rsidRPr="008070DD" w:rsidRDefault="008070DD" w:rsidP="00E262BE">
      <w:pPr>
        <w:spacing w:after="0"/>
        <w:ind w:left="1440"/>
        <w:rPr>
          <w:i/>
          <w:iCs/>
          <w:lang w:val="en"/>
        </w:rPr>
      </w:pPr>
      <w:r w:rsidRPr="008070DD">
        <w:rPr>
          <w:i/>
          <w:iCs/>
          <w:lang w:val="en"/>
        </w:rPr>
        <w:t>33 years and 3.5-day time period form the birth of Christ to his death.</w:t>
      </w:r>
    </w:p>
    <w:p w14:paraId="46290F8D" w14:textId="009D07F6" w:rsidR="008070DD" w:rsidRDefault="008070DD" w:rsidP="00E262BE">
      <w:pPr>
        <w:spacing w:after="0"/>
        <w:ind w:left="1440"/>
        <w:rPr>
          <w:i/>
          <w:iCs/>
          <w:lang w:val="en"/>
        </w:rPr>
      </w:pPr>
      <w:r w:rsidRPr="008070DD">
        <w:rPr>
          <w:i/>
          <w:iCs/>
          <w:lang w:val="en"/>
        </w:rPr>
        <w:t>Fourth generation prophecy.</w:t>
      </w:r>
    </w:p>
    <w:p w14:paraId="130EA007" w14:textId="77777777" w:rsidR="001C649F" w:rsidRDefault="001C649F" w:rsidP="001C649F">
      <w:pPr>
        <w:spacing w:after="0"/>
        <w:rPr>
          <w:i/>
          <w:iCs/>
          <w:lang w:val="en"/>
        </w:rPr>
      </w:pPr>
    </w:p>
    <w:p w14:paraId="1BC635E3" w14:textId="1E7DDB09" w:rsidR="001C649F" w:rsidRDefault="001C649F" w:rsidP="001C649F">
      <w:pPr>
        <w:spacing w:after="0"/>
        <w:rPr>
          <w:lang w:val="en"/>
        </w:rPr>
      </w:pPr>
      <w:r>
        <w:rPr>
          <w:i/>
          <w:iCs/>
          <w:lang w:val="en"/>
        </w:rPr>
        <w:tab/>
      </w:r>
      <w:r w:rsidRPr="001C649F">
        <w:rPr>
          <w:lang w:val="en"/>
        </w:rPr>
        <w:t>He then goes on to state:</w:t>
      </w:r>
    </w:p>
    <w:p w14:paraId="4A8806A3" w14:textId="5AC8EABF" w:rsidR="001C649F" w:rsidRDefault="00EA66F4" w:rsidP="001C649F">
      <w:pPr>
        <w:spacing w:after="0"/>
        <w:rPr>
          <w:lang w:val="en"/>
        </w:rPr>
      </w:pPr>
      <w:r>
        <w:rPr>
          <w:lang w:val="en"/>
        </w:rPr>
        <w:t xml:space="preserve"> </w:t>
      </w:r>
    </w:p>
    <w:p w14:paraId="59BC7AF5" w14:textId="4F03CAB3" w:rsidR="00EA66F4" w:rsidRPr="00EA66F4" w:rsidRDefault="00EA66F4" w:rsidP="00E262BE">
      <w:pPr>
        <w:spacing w:after="0"/>
        <w:ind w:left="1440"/>
        <w:rPr>
          <w:i/>
          <w:iCs/>
          <w:lang w:val="en"/>
        </w:rPr>
      </w:pPr>
      <w:r w:rsidRPr="00EA66F4">
        <w:rPr>
          <w:i/>
          <w:iCs/>
          <w:lang w:val="en"/>
        </w:rPr>
        <w:t>Apparent discrepancies in Book of Mormon chronology</w:t>
      </w:r>
    </w:p>
    <w:p w14:paraId="6A9C90E7" w14:textId="6527105F" w:rsidR="00EA66F4" w:rsidRDefault="00EA66F4" w:rsidP="00E262BE">
      <w:pPr>
        <w:spacing w:after="0"/>
        <w:ind w:left="1440" w:firstLine="720"/>
        <w:rPr>
          <w:lang w:val="en"/>
        </w:rPr>
      </w:pPr>
      <w:r>
        <w:rPr>
          <w:lang w:val="en"/>
        </w:rPr>
        <w:t>There are three primary apparent discrepancies that appear in the Book of Mormon if one considers that there is one uniform calendar existing through the entirely o</w:t>
      </w:r>
      <w:r w:rsidR="00E262BE">
        <w:rPr>
          <w:lang w:val="en"/>
        </w:rPr>
        <w:t>f</w:t>
      </w:r>
      <w:r>
        <w:rPr>
          <w:lang w:val="en"/>
        </w:rPr>
        <w:t xml:space="preserve"> </w:t>
      </w:r>
      <w:r w:rsidR="00E262BE">
        <w:rPr>
          <w:lang w:val="en"/>
        </w:rPr>
        <w:t>t</w:t>
      </w:r>
      <w:r>
        <w:rPr>
          <w:lang w:val="en"/>
        </w:rPr>
        <w:t>he Book of Mormon that need to be resolved in any calendar proposal:</w:t>
      </w:r>
    </w:p>
    <w:p w14:paraId="565012B4" w14:textId="570AF735" w:rsidR="00EA66F4" w:rsidRDefault="00EA66F4" w:rsidP="00E262BE">
      <w:pPr>
        <w:spacing w:after="0"/>
        <w:ind w:left="2160"/>
        <w:rPr>
          <w:lang w:val="en"/>
        </w:rPr>
      </w:pPr>
      <w:r>
        <w:rPr>
          <w:lang w:val="en"/>
        </w:rPr>
        <w:t>(1)  If Lehi departed the Old World sometime from 600 BC – 587 BC, and Christ was born in or prior to 4 BC, then the maximum number of years that can pass between those events is 596 years.  The Book of Mormon prophecy indicates 600 years passing from Lehi’s departure to the birth of Christ.</w:t>
      </w:r>
    </w:p>
    <w:p w14:paraId="67BC8B30" w14:textId="280B5D67" w:rsidR="00EA66F4" w:rsidRDefault="00EA66F4" w:rsidP="00E262BE">
      <w:pPr>
        <w:spacing w:after="0"/>
        <w:ind w:left="2160"/>
        <w:rPr>
          <w:lang w:val="en"/>
        </w:rPr>
      </w:pPr>
      <w:r>
        <w:rPr>
          <w:lang w:val="en"/>
        </w:rPr>
        <w:t>(2)   Samuel the Lamanite made a prophecy that 400 years would pass where the sword of justice would fall on the Nephites (Helaman 12:5).  Samuel’s prophecy is made roughly 5 years before Christ’s birth, the final battle occurs 384 to 385 years after Christ’s birth, thus the passage of time is 389 to 390 years, not 400.</w:t>
      </w:r>
    </w:p>
    <w:p w14:paraId="1A58BBEA" w14:textId="77777777" w:rsidR="001F743F" w:rsidRDefault="001F743F" w:rsidP="001F743F">
      <w:pPr>
        <w:spacing w:after="0"/>
        <w:rPr>
          <w:lang w:val="en"/>
        </w:rPr>
      </w:pPr>
    </w:p>
    <w:p w14:paraId="4984EB22" w14:textId="25955196" w:rsidR="001F743F" w:rsidRDefault="001F743F" w:rsidP="001F743F">
      <w:pPr>
        <w:spacing w:after="0"/>
        <w:ind w:left="1440"/>
        <w:rPr>
          <w:lang w:val="en"/>
        </w:rPr>
      </w:pPr>
      <w:r>
        <w:rPr>
          <w:lang w:val="en"/>
        </w:rPr>
        <w:t>[</w:t>
      </w:r>
      <w:r w:rsidRPr="001F743F">
        <w:rPr>
          <w:color w:val="FF0000"/>
          <w:lang w:val="en"/>
        </w:rPr>
        <w:t xml:space="preserve">Note* </w:t>
      </w:r>
      <w:r w:rsidR="00D01840">
        <w:rPr>
          <w:lang w:val="en"/>
        </w:rPr>
        <w:t>There might be another perspective here.</w:t>
      </w:r>
      <w:r>
        <w:rPr>
          <w:lang w:val="en"/>
        </w:rPr>
        <w:t xml:space="preserve">  According to Helaman 13: 9, Samuel actually said: “And four hundred years shall not pass away before I will cause that they shall be smitten; yea, I will visit them with the sword . . . “  If the final battle occurs 384 to 385 years after Christ’s birth, then there is NO discrepancy— Samuel did NOT misspeak. </w:t>
      </w:r>
      <w:r w:rsidR="00D01840">
        <w:rPr>
          <w:lang w:val="en"/>
        </w:rPr>
        <w:t xml:space="preserve">According to this perspective, Samuel’s </w:t>
      </w:r>
      <w:r>
        <w:rPr>
          <w:lang w:val="en"/>
        </w:rPr>
        <w:t>prophecy does NOT have to be to an EXACT year]</w:t>
      </w:r>
    </w:p>
    <w:p w14:paraId="1423DE46" w14:textId="77777777" w:rsidR="001F743F" w:rsidRDefault="001F743F" w:rsidP="001F743F">
      <w:pPr>
        <w:spacing w:after="0"/>
        <w:ind w:left="1440"/>
        <w:rPr>
          <w:lang w:val="en"/>
        </w:rPr>
      </w:pPr>
    </w:p>
    <w:p w14:paraId="32ABED74" w14:textId="516014BF" w:rsidR="00EA66F4" w:rsidRPr="00CA59F0" w:rsidRDefault="009D3CB9" w:rsidP="009D3CB9">
      <w:pPr>
        <w:pStyle w:val="ListParagraph"/>
        <w:spacing w:after="0"/>
        <w:ind w:left="2160"/>
        <w:rPr>
          <w:lang w:val="en"/>
        </w:rPr>
      </w:pPr>
      <w:r>
        <w:rPr>
          <w:lang w:val="en"/>
        </w:rPr>
        <w:t>(</w:t>
      </w:r>
      <w:r w:rsidR="00CA59F0">
        <w:rPr>
          <w:lang w:val="en"/>
        </w:rPr>
        <w:t>3</w:t>
      </w:r>
      <w:r>
        <w:rPr>
          <w:lang w:val="en"/>
        </w:rPr>
        <w:t>)</w:t>
      </w:r>
      <w:r w:rsidR="00CA59F0">
        <w:rPr>
          <w:lang w:val="en"/>
        </w:rPr>
        <w:t xml:space="preserve">  </w:t>
      </w:r>
      <w:r w:rsidR="00EA66F4" w:rsidRPr="00CA59F0">
        <w:rPr>
          <w:lang w:val="en"/>
        </w:rPr>
        <w:t>Alma</w:t>
      </w:r>
      <w:r w:rsidR="00EA66F4" w:rsidRPr="00CA59F0">
        <w:rPr>
          <w:vertAlign w:val="subscript"/>
          <w:lang w:val="en"/>
        </w:rPr>
        <w:t>2</w:t>
      </w:r>
      <w:r w:rsidR="00EA66F4" w:rsidRPr="00CA59F0">
        <w:rPr>
          <w:lang w:val="en"/>
        </w:rPr>
        <w:t xml:space="preserve"> prophesied that 400 years after Christ ministers in the flesh to the Nephites, the </w:t>
      </w:r>
      <w:r w:rsidR="002D0F47" w:rsidRPr="00CA59F0">
        <w:rPr>
          <w:lang w:val="en"/>
        </w:rPr>
        <w:t>Nephites</w:t>
      </w:r>
      <w:r w:rsidR="00EA66F4" w:rsidRPr="00CA59F0">
        <w:rPr>
          <w:lang w:val="en"/>
        </w:rPr>
        <w:t xml:space="preserve"> will be extinct.  Moroni</w:t>
      </w:r>
      <w:r w:rsidR="00EA66F4" w:rsidRPr="00CA59F0">
        <w:rPr>
          <w:vertAlign w:val="subscript"/>
          <w:lang w:val="en"/>
        </w:rPr>
        <w:t>2</w:t>
      </w:r>
      <w:r w:rsidR="00EA66F4" w:rsidRPr="00CA59F0">
        <w:rPr>
          <w:lang w:val="en"/>
        </w:rPr>
        <w:t xml:space="preserve"> dies not long after 420 years after Christ’s birth and Christ appears to the Nephites 34 years after his birth, thus the passage of time fr</w:t>
      </w:r>
      <w:r w:rsidR="002D0F47" w:rsidRPr="00CA59F0">
        <w:rPr>
          <w:lang w:val="en"/>
        </w:rPr>
        <w:t>o</w:t>
      </w:r>
      <w:r w:rsidR="00EA66F4" w:rsidRPr="00CA59F0">
        <w:rPr>
          <w:lang w:val="en"/>
        </w:rPr>
        <w:t>m year 34 to year 420 years is 386 years, not 400.</w:t>
      </w:r>
    </w:p>
    <w:p w14:paraId="3742C631" w14:textId="77777777" w:rsidR="00CA59F0" w:rsidRDefault="00CA59F0" w:rsidP="00CA59F0">
      <w:pPr>
        <w:spacing w:after="0"/>
        <w:rPr>
          <w:lang w:val="en"/>
        </w:rPr>
      </w:pPr>
    </w:p>
    <w:p w14:paraId="2D6C1446" w14:textId="6E08C8B0" w:rsidR="00CA59F0" w:rsidRDefault="00CA59F0" w:rsidP="00C66A2A">
      <w:pPr>
        <w:spacing w:after="0"/>
        <w:ind w:left="1440"/>
        <w:rPr>
          <w:lang w:val="en"/>
        </w:rPr>
      </w:pPr>
      <w:r>
        <w:rPr>
          <w:lang w:val="en"/>
        </w:rPr>
        <w:t>[</w:t>
      </w:r>
      <w:r w:rsidRPr="00C66A2A">
        <w:rPr>
          <w:color w:val="FF0000"/>
          <w:lang w:val="en"/>
        </w:rPr>
        <w:t xml:space="preserve">Note*  </w:t>
      </w:r>
      <w:r w:rsidR="0064418F">
        <w:rPr>
          <w:lang w:val="en"/>
        </w:rPr>
        <w:t>While Grover has his right to the interpretation of Alma’s words, there might be other perspectives that validate Alma’s prophecy and the Book of Mormon.</w:t>
      </w:r>
      <w:r>
        <w:rPr>
          <w:lang w:val="en"/>
        </w:rPr>
        <w:t xml:space="preserve">  In Alma 45:10-11</w:t>
      </w:r>
      <w:r w:rsidR="0064418F">
        <w:rPr>
          <w:lang w:val="en"/>
        </w:rPr>
        <w:t>, 12</w:t>
      </w:r>
      <w:r>
        <w:rPr>
          <w:lang w:val="en"/>
        </w:rPr>
        <w:t xml:space="preserve"> we find:</w:t>
      </w:r>
    </w:p>
    <w:p w14:paraId="5B708861" w14:textId="77777777" w:rsidR="00CA59F0" w:rsidRDefault="00CA59F0" w:rsidP="00C66A2A">
      <w:pPr>
        <w:spacing w:after="0"/>
        <w:ind w:left="1440"/>
        <w:rPr>
          <w:lang w:val="en"/>
        </w:rPr>
      </w:pPr>
    </w:p>
    <w:p w14:paraId="5C7D4FAD" w14:textId="2A9BEA9D" w:rsidR="00CA59F0" w:rsidRDefault="00CA59F0" w:rsidP="00C66A2A">
      <w:pPr>
        <w:spacing w:after="0"/>
        <w:ind w:left="2160"/>
        <w:rPr>
          <w:lang w:val="en"/>
        </w:rPr>
      </w:pPr>
      <w:r>
        <w:rPr>
          <w:lang w:val="en"/>
        </w:rPr>
        <w:t xml:space="preserve">10. . . . Behold, I perceive that this very people, the Nephites, according to the spirit of revelation which is in me, </w:t>
      </w:r>
      <w:r w:rsidRPr="009D3CB9">
        <w:rPr>
          <w:u w:val="single"/>
          <w:lang w:val="en"/>
        </w:rPr>
        <w:t xml:space="preserve">in four hundred </w:t>
      </w:r>
      <w:r w:rsidR="00C66A2A" w:rsidRPr="009D3CB9">
        <w:rPr>
          <w:u w:val="single"/>
          <w:lang w:val="en"/>
        </w:rPr>
        <w:t>years</w:t>
      </w:r>
      <w:r w:rsidRPr="009D3CB9">
        <w:rPr>
          <w:u w:val="single"/>
          <w:lang w:val="en"/>
        </w:rPr>
        <w:t xml:space="preserve"> from the time that Jesus Christ shall manifest himself unto</w:t>
      </w:r>
      <w:r w:rsidR="00C66A2A" w:rsidRPr="009D3CB9">
        <w:rPr>
          <w:u w:val="single"/>
          <w:lang w:val="en"/>
        </w:rPr>
        <w:t xml:space="preserve"> </w:t>
      </w:r>
      <w:r w:rsidRPr="009D3CB9">
        <w:rPr>
          <w:u w:val="single"/>
          <w:lang w:val="en"/>
        </w:rPr>
        <w:t>them</w:t>
      </w:r>
      <w:r>
        <w:rPr>
          <w:lang w:val="en"/>
        </w:rPr>
        <w:t>, shall dwindle in unbelief.</w:t>
      </w:r>
    </w:p>
    <w:p w14:paraId="1CCE8799" w14:textId="3A84505E" w:rsidR="00CA59F0" w:rsidRPr="00CA59F0" w:rsidRDefault="00CA59F0" w:rsidP="00C66A2A">
      <w:pPr>
        <w:spacing w:after="0"/>
        <w:ind w:left="2160"/>
        <w:rPr>
          <w:lang w:val="en"/>
        </w:rPr>
      </w:pPr>
      <w:r>
        <w:rPr>
          <w:lang w:val="en"/>
        </w:rPr>
        <w:t>11. Yea, and then shall they see wars and pestilences, yea, famines and bloodshed</w:t>
      </w:r>
      <w:r w:rsidR="00C66A2A">
        <w:rPr>
          <w:lang w:val="en"/>
        </w:rPr>
        <w:t>, even until the people of Nephi shall become extinct--</w:t>
      </w:r>
    </w:p>
    <w:p w14:paraId="754B461C" w14:textId="588E6855" w:rsidR="00EA66F4" w:rsidRDefault="0064418F" w:rsidP="0064418F">
      <w:pPr>
        <w:spacing w:after="0"/>
        <w:ind w:left="2160"/>
        <w:rPr>
          <w:lang w:val="en"/>
        </w:rPr>
      </w:pPr>
      <w:r>
        <w:rPr>
          <w:lang w:val="en"/>
        </w:rPr>
        <w:t>12. . . . even the fourth generation shall not all pass away before this great iniquity shall come.</w:t>
      </w:r>
    </w:p>
    <w:p w14:paraId="342BDA05" w14:textId="77777777" w:rsidR="0064418F" w:rsidRDefault="0064418F" w:rsidP="00C66A2A">
      <w:pPr>
        <w:spacing w:after="0"/>
        <w:ind w:left="1440"/>
        <w:rPr>
          <w:lang w:val="en"/>
        </w:rPr>
      </w:pPr>
    </w:p>
    <w:p w14:paraId="43F563C1" w14:textId="0FC97575" w:rsidR="00C66A2A" w:rsidRDefault="00C66A2A" w:rsidP="002529C0">
      <w:pPr>
        <w:spacing w:after="0"/>
        <w:ind w:left="1440"/>
        <w:rPr>
          <w:lang w:val="en"/>
        </w:rPr>
      </w:pPr>
      <w:r>
        <w:rPr>
          <w:lang w:val="en"/>
        </w:rPr>
        <w:t xml:space="preserve">The first manifestation of Christ to the Nephites was actually the “sign” of his birth, by which their calendar was changed.  Alma’s prophecy doesn’t say, “manifest himself unto them </w:t>
      </w:r>
      <w:r w:rsidRPr="00C66A2A">
        <w:rPr>
          <w:u w:val="single"/>
          <w:lang w:val="en"/>
        </w:rPr>
        <w:t>in the flesh</w:t>
      </w:r>
      <w:r>
        <w:rPr>
          <w:lang w:val="en"/>
        </w:rPr>
        <w:t>.”  More importantly, Alma speaks of multiple “wars” and multiple “pestilences” and multiple “famines”, etc.  Thus</w:t>
      </w:r>
      <w:r w:rsidR="0064418F">
        <w:rPr>
          <w:lang w:val="en"/>
        </w:rPr>
        <w:t>,</w:t>
      </w:r>
      <w:r>
        <w:rPr>
          <w:lang w:val="en"/>
        </w:rPr>
        <w:t xml:space="preserve"> perhaps this prophecy speaks of a general time period, not a specific year.</w:t>
      </w:r>
      <w:r w:rsidR="0064418F">
        <w:rPr>
          <w:lang w:val="en"/>
        </w:rPr>
        <w:t xml:space="preserve">  However, Alma says 400 years “and then.” Nevertheless, “and then” does not necessarily have to mean “in chronological order,” but can rather be a reaffirmation of the general time period.</w:t>
      </w:r>
      <w:r w:rsidR="002529C0">
        <w:rPr>
          <w:lang w:val="en"/>
        </w:rPr>
        <w:t xml:space="preserve">  Moreover, Moroni makes the following statement in Mormon 8:6-7:</w:t>
      </w:r>
    </w:p>
    <w:p w14:paraId="5D191F61" w14:textId="77069530" w:rsidR="002529C0" w:rsidRDefault="002529C0" w:rsidP="002529C0">
      <w:pPr>
        <w:spacing w:after="0"/>
        <w:ind w:left="2160"/>
        <w:rPr>
          <w:lang w:val="en"/>
        </w:rPr>
      </w:pPr>
      <w:r>
        <w:rPr>
          <w:lang w:val="en"/>
        </w:rPr>
        <w:t>6.  Behold, four hundred years have passed away since the coming of our Lord and Savior.</w:t>
      </w:r>
    </w:p>
    <w:p w14:paraId="23DC4384" w14:textId="5B222F9B" w:rsidR="002529C0" w:rsidRDefault="002529C0" w:rsidP="002529C0">
      <w:pPr>
        <w:spacing w:after="0"/>
        <w:ind w:left="2160"/>
        <w:rPr>
          <w:lang w:val="en"/>
        </w:rPr>
      </w:pPr>
      <w:r>
        <w:rPr>
          <w:lang w:val="en"/>
        </w:rPr>
        <w:t>7.  And behold, the Lamanites have hunted my people, the Nephites, down from city to city and from place to place, even until they are no more; and great has been their fall; yea, great and marvelous is the destruction of my people, the Nephites.</w:t>
      </w:r>
    </w:p>
    <w:p w14:paraId="5661F89E" w14:textId="77777777" w:rsidR="00C66A2A" w:rsidRDefault="00C66A2A" w:rsidP="00C66A2A">
      <w:pPr>
        <w:spacing w:after="0"/>
        <w:ind w:left="1440"/>
        <w:rPr>
          <w:lang w:val="en"/>
        </w:rPr>
      </w:pPr>
    </w:p>
    <w:p w14:paraId="2D31342B" w14:textId="6EA120A3" w:rsidR="002529C0" w:rsidRDefault="002529C0" w:rsidP="005B0953">
      <w:pPr>
        <w:spacing w:after="0"/>
        <w:ind w:left="1440" w:firstLine="720"/>
        <w:rPr>
          <w:lang w:val="en"/>
        </w:rPr>
      </w:pPr>
      <w:r>
        <w:rPr>
          <w:lang w:val="en"/>
        </w:rPr>
        <w:t>The chronological footnote at the bottom of the page says “A.D. 401” meaning that 401 years had passed since the “sign” of Christ’s birth.</w:t>
      </w:r>
      <w:r w:rsidR="005B0953">
        <w:rPr>
          <w:lang w:val="en"/>
        </w:rPr>
        <w:t>]</w:t>
      </w:r>
    </w:p>
    <w:p w14:paraId="581D9DEE" w14:textId="77777777" w:rsidR="0064418F" w:rsidRDefault="0064418F" w:rsidP="00E262BE">
      <w:pPr>
        <w:spacing w:after="0"/>
        <w:ind w:left="720" w:firstLine="720"/>
        <w:rPr>
          <w:lang w:val="en"/>
        </w:rPr>
      </w:pPr>
    </w:p>
    <w:p w14:paraId="33613380" w14:textId="219931C9" w:rsidR="00845444" w:rsidRDefault="00EA66F4" w:rsidP="009D3CB9">
      <w:pPr>
        <w:spacing w:after="0"/>
        <w:ind w:left="720" w:firstLine="720"/>
        <w:rPr>
          <w:lang w:val="en"/>
        </w:rPr>
      </w:pPr>
      <w:r>
        <w:rPr>
          <w:lang w:val="en"/>
        </w:rPr>
        <w:t xml:space="preserve">Grover then states: </w:t>
      </w:r>
      <w:r w:rsidR="002D0F47">
        <w:rPr>
          <w:lang w:val="en"/>
        </w:rPr>
        <w:t>“</w:t>
      </w:r>
      <w:r>
        <w:rPr>
          <w:lang w:val="en"/>
        </w:rPr>
        <w:t>At this point, although the genesis of the Book of Mormon dat</w:t>
      </w:r>
      <w:r w:rsidR="002D0F47">
        <w:rPr>
          <w:lang w:val="en"/>
        </w:rPr>
        <w:t>es and calendars is yet to be discussed in this book, a complete set of Book of Mormon timelines is included here for reference as one proceeds through the book</w:t>
      </w:r>
      <w:r w:rsidR="009D3CB9">
        <w:rPr>
          <w:lang w:val="en"/>
        </w:rPr>
        <w:t>.</w:t>
      </w:r>
      <w:r w:rsidR="002D0F47">
        <w:rPr>
          <w:lang w:val="en"/>
        </w:rPr>
        <w:t>”</w:t>
      </w:r>
      <w:r w:rsidR="009D3CB9">
        <w:rPr>
          <w:lang w:val="en"/>
        </w:rPr>
        <w:t xml:space="preserve">  </w:t>
      </w:r>
      <w:r w:rsidR="00845444">
        <w:rPr>
          <w:lang w:val="en"/>
        </w:rPr>
        <w:t>From these timeline charts I was able to glean the following:</w:t>
      </w:r>
    </w:p>
    <w:p w14:paraId="5E431D53" w14:textId="022EC3F6" w:rsidR="009D3CB9" w:rsidRDefault="009D3CB9" w:rsidP="009D3CB9">
      <w:pPr>
        <w:spacing w:after="0"/>
        <w:rPr>
          <w:lang w:val="en"/>
        </w:rPr>
      </w:pPr>
      <w:r>
        <w:rPr>
          <w:lang w:val="en"/>
        </w:rPr>
        <w:tab/>
        <w:t>[</w:t>
      </w:r>
      <w:r w:rsidRPr="009D3CB9">
        <w:rPr>
          <w:color w:val="FF0000"/>
          <w:lang w:val="en"/>
        </w:rPr>
        <w:t>Note</w:t>
      </w:r>
      <w:r>
        <w:rPr>
          <w:lang w:val="en"/>
        </w:rPr>
        <w:t>* My additions and queries appear in brackets in red. Grover does not give a complete timeline for the time from Lehi’s departure from Jerusalem and Lehi’s departure from Bountiful.</w:t>
      </w:r>
    </w:p>
    <w:p w14:paraId="34E890B5" w14:textId="77777777" w:rsidR="00845444" w:rsidRDefault="00845444" w:rsidP="00845444">
      <w:pPr>
        <w:spacing w:after="0"/>
        <w:rPr>
          <w:lang w:val="en"/>
        </w:rPr>
      </w:pPr>
    </w:p>
    <w:p w14:paraId="1D5135BE" w14:textId="37F75461" w:rsidR="00845444" w:rsidRDefault="00845444" w:rsidP="0031084E">
      <w:pPr>
        <w:spacing w:after="0"/>
        <w:ind w:left="1440"/>
      </w:pPr>
      <w:r>
        <w:t>Start of Zedekiah Reign:</w:t>
      </w:r>
      <w:r>
        <w:tab/>
      </w:r>
      <w:r>
        <w:tab/>
      </w:r>
      <w:r>
        <w:tab/>
        <w:t>Between March 10 – April 16, 597 BC</w:t>
      </w:r>
    </w:p>
    <w:p w14:paraId="151770B0" w14:textId="17639595" w:rsidR="005D766C" w:rsidRDefault="005D766C" w:rsidP="005D766C">
      <w:pPr>
        <w:spacing w:after="0"/>
        <w:ind w:left="1440"/>
      </w:pPr>
      <w:bookmarkStart w:id="44" w:name="_Hlk183754435"/>
      <w:r w:rsidRPr="00845444">
        <w:t xml:space="preserve">Lehi Came Out of </w:t>
      </w:r>
      <w:r>
        <w:t>Jerusalem:</w:t>
      </w:r>
      <w:r>
        <w:tab/>
      </w:r>
      <w:r>
        <w:tab/>
        <w:t xml:space="preserve">May 22, 597 BC  </w:t>
      </w:r>
      <w:bookmarkStart w:id="45" w:name="_Hlk183582307"/>
      <w:r w:rsidR="005B0953">
        <w:tab/>
      </w:r>
      <w:r w:rsidRPr="00FA6E4F">
        <w:rPr>
          <w:color w:val="FF0000"/>
        </w:rPr>
        <w:t>[Expla</w:t>
      </w:r>
      <w:r w:rsidR="005B0953">
        <w:rPr>
          <w:color w:val="FF0000"/>
        </w:rPr>
        <w:t>nation?</w:t>
      </w:r>
      <w:r w:rsidRPr="00FA6E4F">
        <w:rPr>
          <w:color w:val="FF0000"/>
        </w:rPr>
        <w:t>]</w:t>
      </w:r>
      <w:bookmarkEnd w:id="45"/>
    </w:p>
    <w:p w14:paraId="14415DC0" w14:textId="626E36EA" w:rsidR="00845444" w:rsidRDefault="00845444" w:rsidP="0031084E">
      <w:pPr>
        <w:spacing w:after="0"/>
        <w:ind w:left="1440"/>
      </w:pPr>
      <w:r>
        <w:t>Lehite Jerusalem city Departure:</w:t>
      </w:r>
      <w:r>
        <w:tab/>
        <w:t>Dec 589 BC</w:t>
      </w:r>
      <w:r w:rsidR="00FA6E4F">
        <w:tab/>
      </w:r>
      <w:r w:rsidR="005B0953">
        <w:tab/>
      </w:r>
      <w:r w:rsidR="00FA6E4F" w:rsidRPr="00FA6E4F">
        <w:rPr>
          <w:color w:val="FF0000"/>
        </w:rPr>
        <w:t>[Expla</w:t>
      </w:r>
      <w:r w:rsidR="005B0953">
        <w:rPr>
          <w:color w:val="FF0000"/>
        </w:rPr>
        <w:t>natio</w:t>
      </w:r>
      <w:r w:rsidR="00FA6E4F" w:rsidRPr="00FA6E4F">
        <w:rPr>
          <w:color w:val="FF0000"/>
        </w:rPr>
        <w:t>n</w:t>
      </w:r>
      <w:r w:rsidR="005B0953">
        <w:rPr>
          <w:color w:val="FF0000"/>
        </w:rPr>
        <w:t>?</w:t>
      </w:r>
      <w:r w:rsidR="00FA6E4F" w:rsidRPr="00FA6E4F">
        <w:rPr>
          <w:color w:val="FF0000"/>
        </w:rPr>
        <w:t>]</w:t>
      </w:r>
    </w:p>
    <w:p w14:paraId="29FBF3F0" w14:textId="5C572CEE" w:rsidR="00845444" w:rsidRDefault="00845444" w:rsidP="0031084E">
      <w:pPr>
        <w:spacing w:after="0"/>
        <w:ind w:left="1440"/>
      </w:pPr>
      <w:r>
        <w:t>Lehite Land of Jerusalem Departure:</w:t>
      </w:r>
      <w:r>
        <w:tab/>
        <w:t>Jan 13-14, 588 BC</w:t>
      </w:r>
      <w:r w:rsidR="00FA6E4F">
        <w:tab/>
      </w:r>
      <w:r w:rsidR="00FA6E4F" w:rsidRPr="00FA6E4F">
        <w:rPr>
          <w:color w:val="FF0000"/>
        </w:rPr>
        <w:t>[Expla</w:t>
      </w:r>
      <w:r w:rsidR="005B0953">
        <w:rPr>
          <w:color w:val="FF0000"/>
        </w:rPr>
        <w:t>nation?]</w:t>
      </w:r>
    </w:p>
    <w:p w14:paraId="06238F98" w14:textId="393D9B48" w:rsidR="00A51B06" w:rsidRPr="00A51B06" w:rsidRDefault="00A51B06" w:rsidP="0031084E">
      <w:pPr>
        <w:spacing w:after="0"/>
        <w:ind w:left="1440"/>
      </w:pPr>
      <w:r w:rsidRPr="00A51B06">
        <w:t>Lehi Departure Calendar Base Dat</w:t>
      </w:r>
      <w:r>
        <w:t>e:</w:t>
      </w:r>
      <w:r>
        <w:tab/>
        <w:t>Feb 12-13, 588 BC</w:t>
      </w:r>
      <w:r w:rsidR="00FA6E4F">
        <w:tab/>
      </w:r>
      <w:r w:rsidR="00FA6E4F" w:rsidRPr="00FA6E4F">
        <w:rPr>
          <w:color w:val="FF0000"/>
        </w:rPr>
        <w:t>[Explan</w:t>
      </w:r>
      <w:r w:rsidR="005B0953">
        <w:rPr>
          <w:color w:val="FF0000"/>
        </w:rPr>
        <w:t>ation?</w:t>
      </w:r>
      <w:r w:rsidR="00FA6E4F" w:rsidRPr="00FA6E4F">
        <w:rPr>
          <w:color w:val="FF0000"/>
        </w:rPr>
        <w:t>]</w:t>
      </w:r>
    </w:p>
    <w:bookmarkEnd w:id="44"/>
    <w:p w14:paraId="06A3A831" w14:textId="641F7257" w:rsidR="00A51B06" w:rsidRPr="00A51B06" w:rsidRDefault="00A51B06" w:rsidP="0031084E">
      <w:pPr>
        <w:spacing w:after="0"/>
        <w:ind w:left="1440"/>
        <w:rPr>
          <w:color w:val="FF0000"/>
        </w:rPr>
      </w:pPr>
      <w:r w:rsidRPr="00A51B06">
        <w:rPr>
          <w:color w:val="FF0000"/>
        </w:rPr>
        <w:t>[Lehites reach Bountiful]:</w:t>
      </w:r>
      <w:r w:rsidRPr="00A51B06">
        <w:rPr>
          <w:color w:val="FF0000"/>
        </w:rPr>
        <w:tab/>
      </w:r>
      <w:r w:rsidRPr="00A51B06">
        <w:rPr>
          <w:color w:val="FF0000"/>
        </w:rPr>
        <w:tab/>
      </w:r>
    </w:p>
    <w:p w14:paraId="315ECE8E" w14:textId="4B7D548F" w:rsidR="00A51B06" w:rsidRDefault="00A51B06" w:rsidP="0031084E">
      <w:pPr>
        <w:spacing w:after="0"/>
        <w:ind w:left="1440"/>
      </w:pPr>
      <w:r w:rsidRPr="00A51B06">
        <w:rPr>
          <w:color w:val="FF0000"/>
        </w:rPr>
        <w:t>[Eight years in the wilderness]</w:t>
      </w:r>
      <w:r w:rsidRPr="00A51B06">
        <w:rPr>
          <w:color w:val="FF0000"/>
        </w:rPr>
        <w:tab/>
      </w:r>
      <w:r>
        <w:tab/>
      </w:r>
    </w:p>
    <w:p w14:paraId="0DFDAC44" w14:textId="4AC19CD4" w:rsidR="00A51B06" w:rsidRPr="00A51B06" w:rsidRDefault="00A51B06" w:rsidP="0031084E">
      <w:pPr>
        <w:spacing w:after="0"/>
        <w:ind w:left="1440"/>
        <w:rPr>
          <w:color w:val="FF0000"/>
        </w:rPr>
      </w:pPr>
      <w:r>
        <w:tab/>
      </w:r>
      <w:r w:rsidRPr="00A51B06">
        <w:rPr>
          <w:color w:val="FF0000"/>
        </w:rPr>
        <w:t>[Ishmael’s daughters want to return]</w:t>
      </w:r>
    </w:p>
    <w:p w14:paraId="2045C263" w14:textId="0B7ADEB1" w:rsidR="00A51B06" w:rsidRDefault="00A51B06" w:rsidP="0031084E">
      <w:pPr>
        <w:spacing w:after="0"/>
        <w:ind w:left="1440"/>
        <w:rPr>
          <w:color w:val="FF0000"/>
        </w:rPr>
      </w:pPr>
      <w:r w:rsidRPr="00A51B06">
        <w:rPr>
          <w:color w:val="FF0000"/>
        </w:rPr>
        <w:tab/>
        <w:t>[You will know of destruction AFTER you reach the Promised Land]</w:t>
      </w:r>
    </w:p>
    <w:p w14:paraId="396B373E" w14:textId="0687EE48" w:rsidR="00A51B06" w:rsidRDefault="00A51B06" w:rsidP="0031084E">
      <w:pPr>
        <w:spacing w:after="0"/>
        <w:ind w:left="1440"/>
        <w:rPr>
          <w:color w:val="FF0000"/>
        </w:rPr>
      </w:pPr>
      <w:r>
        <w:rPr>
          <w:color w:val="FF0000"/>
        </w:rPr>
        <w:tab/>
        <w:t>[Time in Bountiful]</w:t>
      </w:r>
    </w:p>
    <w:p w14:paraId="7CBC9EBE" w14:textId="39D55951" w:rsidR="00A51B06" w:rsidRPr="00A51B06" w:rsidRDefault="00A51B06" w:rsidP="0031084E">
      <w:pPr>
        <w:spacing w:after="0"/>
        <w:ind w:left="1440"/>
        <w:rPr>
          <w:color w:val="FF0000"/>
        </w:rPr>
      </w:pPr>
      <w:r>
        <w:rPr>
          <w:color w:val="FF0000"/>
        </w:rPr>
        <w:lastRenderedPageBreak/>
        <w:tab/>
        <w:t>[Departure from Bountiful]</w:t>
      </w:r>
    </w:p>
    <w:p w14:paraId="0337AB67" w14:textId="139CBED6" w:rsidR="00845444" w:rsidRDefault="00845444" w:rsidP="0031084E">
      <w:pPr>
        <w:spacing w:after="0"/>
        <w:ind w:left="1440"/>
      </w:pPr>
      <w:r>
        <w:t>Destruction of Jerusalem:</w:t>
      </w:r>
      <w:r>
        <w:tab/>
      </w:r>
      <w:r>
        <w:tab/>
        <w:t>June 12, 586 BC</w:t>
      </w:r>
    </w:p>
    <w:p w14:paraId="6D9CB1E0" w14:textId="0C8E399C" w:rsidR="00E66E79" w:rsidRDefault="00E66E79" w:rsidP="0031084E">
      <w:pPr>
        <w:spacing w:after="0"/>
        <w:ind w:left="1440"/>
      </w:pPr>
      <w:r>
        <w:t>New Year’s Day 92</w:t>
      </w:r>
      <w:r w:rsidRPr="00E66E79">
        <w:rPr>
          <w:vertAlign w:val="superscript"/>
        </w:rPr>
        <w:t>nd</w:t>
      </w:r>
      <w:r>
        <w:t xml:space="preserve"> Year:</w:t>
      </w:r>
      <w:r>
        <w:tab/>
      </w:r>
      <w:r>
        <w:tab/>
        <w:t>April 3, 6 BC</w:t>
      </w:r>
    </w:p>
    <w:p w14:paraId="33479B1A" w14:textId="720557BE" w:rsidR="00E66E79" w:rsidRDefault="00E66E79" w:rsidP="0031084E">
      <w:pPr>
        <w:spacing w:after="0"/>
        <w:ind w:left="1440"/>
      </w:pPr>
      <w:r>
        <w:t>Birthdate of Christ:</w:t>
      </w:r>
      <w:r>
        <w:tab/>
      </w:r>
      <w:r>
        <w:tab/>
      </w:r>
      <w:r>
        <w:tab/>
        <w:t>April 16, 6 BC</w:t>
      </w:r>
    </w:p>
    <w:p w14:paraId="7D55B72E" w14:textId="4D43AD70" w:rsidR="00E66E79" w:rsidRDefault="00E66E79" w:rsidP="0031084E">
      <w:pPr>
        <w:spacing w:after="0"/>
        <w:ind w:left="1440"/>
      </w:pPr>
      <w:r>
        <w:t>Lehi 600 Year Prophecy:</w:t>
      </w:r>
      <w:r>
        <w:tab/>
      </w:r>
      <w:r>
        <w:tab/>
      </w:r>
      <w:r>
        <w:tab/>
        <w:t>Feb 12-13, 588 BC</w:t>
      </w:r>
      <w:r>
        <w:sym w:font="Wingdings" w:char="F0E0"/>
      </w:r>
      <w:r>
        <w:t xml:space="preserve"> Apr 16, 6 BC</w:t>
      </w:r>
    </w:p>
    <w:p w14:paraId="100EAD3C" w14:textId="2059FB7B" w:rsidR="00E66E79" w:rsidRDefault="00E66E79" w:rsidP="0031084E">
      <w:pPr>
        <w:spacing w:after="0"/>
        <w:ind w:left="1440"/>
      </w:pPr>
      <w:r>
        <w:t>Samuel 5 year Prophecy:</w:t>
      </w:r>
      <w:r>
        <w:tab/>
      </w:r>
      <w:r>
        <w:tab/>
        <w:t>May 21-24, 11 BC</w:t>
      </w:r>
      <w:r>
        <w:sym w:font="Wingdings" w:char="F0E0"/>
      </w:r>
      <w:r>
        <w:t xml:space="preserve"> Apr 16, 6 BC</w:t>
      </w:r>
    </w:p>
    <w:p w14:paraId="31F29A92" w14:textId="692CF67B" w:rsidR="00E66E79" w:rsidRDefault="00E66E79" w:rsidP="0031084E">
      <w:pPr>
        <w:spacing w:after="0"/>
        <w:ind w:left="1440"/>
      </w:pPr>
      <w:r>
        <w:t>Crucifixion Date of Christ:</w:t>
      </w:r>
      <w:r>
        <w:tab/>
      </w:r>
      <w:r>
        <w:tab/>
        <w:t>March 31, 28 AD</w:t>
      </w:r>
      <w:r w:rsidR="00FA6E4F">
        <w:tab/>
      </w:r>
      <w:r w:rsidR="00FA6E4F" w:rsidRPr="00FA6E4F">
        <w:rPr>
          <w:color w:val="FF0000"/>
        </w:rPr>
        <w:t>[Wednesday]</w:t>
      </w:r>
    </w:p>
    <w:p w14:paraId="1C1A8B06" w14:textId="67A39662" w:rsidR="00E66E79" w:rsidRDefault="00E66E79" w:rsidP="0031084E">
      <w:pPr>
        <w:spacing w:after="0"/>
        <w:ind w:left="1440"/>
      </w:pPr>
      <w:r>
        <w:t>New World Ascension of Christ:</w:t>
      </w:r>
      <w:r>
        <w:tab/>
      </w:r>
      <w:r>
        <w:tab/>
        <w:t>March 15, 29 AD</w:t>
      </w:r>
    </w:p>
    <w:p w14:paraId="2CC39E86" w14:textId="6D0F8C1D" w:rsidR="00E66E79" w:rsidRDefault="00E66E79" w:rsidP="0031084E">
      <w:pPr>
        <w:spacing w:after="0"/>
        <w:ind w:left="1440"/>
      </w:pPr>
      <w:r>
        <w:t>Samuel 400 Year Prophecy:</w:t>
      </w:r>
      <w:r>
        <w:tab/>
      </w:r>
      <w:r>
        <w:tab/>
        <w:t>May 21-24, 11 BC</w:t>
      </w:r>
      <w:r>
        <w:sym w:font="Wingdings" w:char="F0E0"/>
      </w:r>
      <w:r>
        <w:t xml:space="preserve"> Jan 10, 379 AD</w:t>
      </w:r>
    </w:p>
    <w:p w14:paraId="5384A4A4" w14:textId="77777777" w:rsidR="00E66E79" w:rsidRDefault="00E66E79" w:rsidP="0031084E">
      <w:pPr>
        <w:spacing w:after="0"/>
        <w:ind w:left="1440"/>
      </w:pPr>
      <w:r>
        <w:t>Alma 400 Year Prophecy:</w:t>
      </w:r>
      <w:r>
        <w:tab/>
      </w:r>
      <w:r>
        <w:tab/>
        <w:t>Mar 15, 29 AD</w:t>
      </w:r>
      <w:r>
        <w:sym w:font="Wingdings" w:char="F0E0"/>
      </w:r>
      <w:r>
        <w:t xml:space="preserve"> Apr 16, 417 AD</w:t>
      </w:r>
    </w:p>
    <w:p w14:paraId="5769ECA1" w14:textId="77777777" w:rsidR="00845444" w:rsidRPr="00845444" w:rsidRDefault="00845444" w:rsidP="00845444">
      <w:pPr>
        <w:spacing w:after="0"/>
      </w:pPr>
    </w:p>
    <w:p w14:paraId="0C478EC3" w14:textId="77777777" w:rsidR="00845444" w:rsidRPr="00845444" w:rsidRDefault="00845444" w:rsidP="00845444">
      <w:pPr>
        <w:spacing w:after="0"/>
      </w:pPr>
    </w:p>
    <w:p w14:paraId="16A337B1" w14:textId="2F69B7C4" w:rsidR="00C81792" w:rsidRDefault="005B0953" w:rsidP="00C81792">
      <w:pPr>
        <w:spacing w:after="0"/>
        <w:ind w:left="720"/>
        <w:rPr>
          <w:lang w:val="en"/>
        </w:rPr>
      </w:pPr>
      <w:r>
        <w:rPr>
          <w:color w:val="FF0000"/>
          <w:lang w:val="en"/>
        </w:rPr>
        <w:t>[</w:t>
      </w:r>
      <w:r w:rsidR="00C81792" w:rsidRPr="00F7664F">
        <w:rPr>
          <w:color w:val="FF0000"/>
          <w:lang w:val="en"/>
        </w:rPr>
        <w:t xml:space="preserve">Note*  </w:t>
      </w:r>
      <w:r>
        <w:rPr>
          <w:lang w:val="en"/>
        </w:rPr>
        <w:t>While J</w:t>
      </w:r>
      <w:r w:rsidR="00C81792">
        <w:rPr>
          <w:lang w:val="en"/>
        </w:rPr>
        <w:t>erry Grover goes to commendable lengths in trying to explain, illustrate and chart the various chronological aspects of the Book of Mormon</w:t>
      </w:r>
      <w:r>
        <w:rPr>
          <w:lang w:val="en"/>
        </w:rPr>
        <w:t xml:space="preserve">, his reasoning </w:t>
      </w:r>
      <w:r w:rsidR="002579B4">
        <w:rPr>
          <w:lang w:val="en"/>
        </w:rPr>
        <w:t>doesn’t reach to certain areas that are worthy of discussion.</w:t>
      </w:r>
      <w:r>
        <w:rPr>
          <w:lang w:val="en"/>
        </w:rPr>
        <w:t>]</w:t>
      </w:r>
      <w:r w:rsidR="00C81792">
        <w:rPr>
          <w:lang w:val="en"/>
        </w:rPr>
        <w:t xml:space="preserve"> </w:t>
      </w:r>
    </w:p>
    <w:p w14:paraId="07731046" w14:textId="77777777" w:rsidR="00B27AA8" w:rsidRDefault="00B27AA8" w:rsidP="00B27AA8">
      <w:pPr>
        <w:spacing w:after="0"/>
        <w:rPr>
          <w:lang w:val="en"/>
        </w:rPr>
      </w:pPr>
    </w:p>
    <w:p w14:paraId="2092EE11" w14:textId="4F64C95A" w:rsidR="00B27AA8" w:rsidRDefault="00B27AA8" w:rsidP="00F66D4B">
      <w:pPr>
        <w:spacing w:after="0"/>
        <w:ind w:left="720"/>
        <w:rPr>
          <w:lang w:val="en"/>
        </w:rPr>
      </w:pPr>
      <w:r>
        <w:rPr>
          <w:lang w:val="en"/>
        </w:rPr>
        <w:tab/>
        <w:t xml:space="preserve">In Chapter 6 (Lehi ‘s Departure Date), Grover tries to make a case for four different times that might mark the departure of Lehi from Jerusalem. </w:t>
      </w:r>
      <w:r w:rsidR="00F66D4B">
        <w:rPr>
          <w:lang w:val="en"/>
        </w:rPr>
        <w:t xml:space="preserve"> As referenced in his previous charting they are:</w:t>
      </w:r>
    </w:p>
    <w:p w14:paraId="695DDCB4" w14:textId="77777777" w:rsidR="008070DD" w:rsidRDefault="008070DD" w:rsidP="00865555">
      <w:pPr>
        <w:spacing w:after="0"/>
        <w:rPr>
          <w:lang w:val="en"/>
        </w:rPr>
      </w:pPr>
    </w:p>
    <w:p w14:paraId="65962ACA" w14:textId="4E309BA3" w:rsidR="00B27AA8" w:rsidRDefault="00B27AA8" w:rsidP="00F66D4B">
      <w:pPr>
        <w:spacing w:after="0"/>
        <w:ind w:left="1440"/>
      </w:pPr>
      <w:r w:rsidRPr="00845444">
        <w:t xml:space="preserve">Lehi Came Out of </w:t>
      </w:r>
      <w:r>
        <w:t>Jerusalem:</w:t>
      </w:r>
      <w:r>
        <w:tab/>
      </w:r>
      <w:r>
        <w:tab/>
        <w:t xml:space="preserve">May 22, 597 BC  </w:t>
      </w:r>
    </w:p>
    <w:p w14:paraId="4CF47D18" w14:textId="39CFAC88" w:rsidR="00B27AA8" w:rsidRDefault="00B27AA8" w:rsidP="00F66D4B">
      <w:pPr>
        <w:spacing w:after="0"/>
        <w:ind w:left="1440"/>
      </w:pPr>
      <w:r>
        <w:t>Lehite Jerusalem city Departure:</w:t>
      </w:r>
      <w:r>
        <w:tab/>
        <w:t>Dec 589 BC</w:t>
      </w:r>
      <w:r>
        <w:tab/>
      </w:r>
    </w:p>
    <w:p w14:paraId="5A6FE945" w14:textId="6F1AC1F5" w:rsidR="00B27AA8" w:rsidRDefault="00B27AA8" w:rsidP="00F66D4B">
      <w:pPr>
        <w:spacing w:after="0"/>
        <w:ind w:left="1440"/>
      </w:pPr>
      <w:r>
        <w:t>Lehite Land of Jerusalem Departure:</w:t>
      </w:r>
      <w:r>
        <w:tab/>
        <w:t>Jan 13-14, 588 BC</w:t>
      </w:r>
      <w:r>
        <w:tab/>
      </w:r>
    </w:p>
    <w:p w14:paraId="1254D6F5" w14:textId="708FCB10" w:rsidR="00B27AA8" w:rsidRPr="00A51B06" w:rsidRDefault="00B27AA8" w:rsidP="00F66D4B">
      <w:pPr>
        <w:spacing w:after="0"/>
        <w:ind w:left="1440"/>
      </w:pPr>
      <w:r w:rsidRPr="00A51B06">
        <w:t>Lehi Departure Calendar Base Dat</w:t>
      </w:r>
      <w:r>
        <w:t>e:</w:t>
      </w:r>
      <w:r>
        <w:tab/>
        <w:t>Feb 12-13, 588 BC</w:t>
      </w:r>
      <w:r>
        <w:tab/>
      </w:r>
    </w:p>
    <w:p w14:paraId="3F268334" w14:textId="77777777" w:rsidR="00B27AA8" w:rsidRPr="00B27AA8" w:rsidRDefault="00B27AA8" w:rsidP="00865555">
      <w:pPr>
        <w:spacing w:after="0"/>
      </w:pPr>
    </w:p>
    <w:p w14:paraId="308595CE" w14:textId="77777777" w:rsidR="004451EF" w:rsidRDefault="00B27AA8" w:rsidP="00F66D4B">
      <w:pPr>
        <w:spacing w:after="0"/>
        <w:ind w:left="720" w:firstLine="720"/>
        <w:rPr>
          <w:lang w:val="en"/>
        </w:rPr>
      </w:pPr>
      <w:r>
        <w:rPr>
          <w:lang w:val="en"/>
        </w:rPr>
        <w:t xml:space="preserve">On page </w:t>
      </w:r>
      <w:r w:rsidR="006A7F27">
        <w:rPr>
          <w:lang w:val="en"/>
        </w:rPr>
        <w:t xml:space="preserve">104 he writes: </w:t>
      </w:r>
    </w:p>
    <w:p w14:paraId="41AF7538" w14:textId="688D6D97" w:rsidR="00B27AA8" w:rsidRDefault="006A7F27" w:rsidP="004451EF">
      <w:pPr>
        <w:spacing w:after="0"/>
        <w:ind w:left="1440"/>
        <w:rPr>
          <w:lang w:val="en"/>
        </w:rPr>
      </w:pPr>
      <w:r>
        <w:rPr>
          <w:lang w:val="en"/>
        </w:rPr>
        <w:t>“</w:t>
      </w:r>
      <w:r w:rsidRPr="005B0953">
        <w:rPr>
          <w:u w:val="single"/>
          <w:lang w:val="en"/>
        </w:rPr>
        <w:t>Perhaps</w:t>
      </w:r>
      <w:r>
        <w:rPr>
          <w:lang w:val="en"/>
        </w:rPr>
        <w:t xml:space="preserve"> it [the departure date used for the calendar] was at the point where Lehi ‘was commanded to take his journey into the wilderness’ out of base camp (16:9).  Thus, it is l</w:t>
      </w:r>
      <w:r w:rsidRPr="005B0953">
        <w:rPr>
          <w:u w:val="single"/>
          <w:lang w:val="en"/>
        </w:rPr>
        <w:t>ikely</w:t>
      </w:r>
      <w:r>
        <w:rPr>
          <w:lang w:val="en"/>
        </w:rPr>
        <w:t xml:space="preserve"> that the base calendar date was not when Lehi left the city of Jerusalem (if he indeed even started there), but </w:t>
      </w:r>
      <w:r w:rsidRPr="005B0953">
        <w:rPr>
          <w:u w:val="single"/>
          <w:lang w:val="en"/>
        </w:rPr>
        <w:t>more likely</w:t>
      </w:r>
      <w:r>
        <w:rPr>
          <w:lang w:val="en"/>
        </w:rPr>
        <w:t xml:space="preserve"> when he left the land of Jerusalem some weeks or a month after he left the city of Jerusalem (if he was even there to begin with), with the final departure fr</w:t>
      </w:r>
      <w:r w:rsidR="005B0953">
        <w:rPr>
          <w:lang w:val="en"/>
        </w:rPr>
        <w:t>o</w:t>
      </w:r>
      <w:r>
        <w:rPr>
          <w:lang w:val="en"/>
        </w:rPr>
        <w:t>m base camp also a possibility.</w:t>
      </w:r>
      <w:r w:rsidR="004451EF">
        <w:rPr>
          <w:lang w:val="en"/>
        </w:rPr>
        <w:t>”</w:t>
      </w:r>
    </w:p>
    <w:p w14:paraId="3210F64C" w14:textId="77777777" w:rsidR="006A7F27" w:rsidRDefault="006A7F27" w:rsidP="00865555">
      <w:pPr>
        <w:spacing w:after="0"/>
        <w:rPr>
          <w:lang w:val="en"/>
        </w:rPr>
      </w:pPr>
    </w:p>
    <w:p w14:paraId="6B45584F" w14:textId="79C355A4" w:rsidR="006A7F27" w:rsidRDefault="006A7F27" w:rsidP="00F66D4B">
      <w:pPr>
        <w:spacing w:after="0"/>
        <w:ind w:left="720"/>
        <w:rPr>
          <w:lang w:val="en"/>
        </w:rPr>
      </w:pPr>
      <w:r>
        <w:rPr>
          <w:lang w:val="en"/>
        </w:rPr>
        <w:t>[</w:t>
      </w:r>
      <w:r w:rsidRPr="005B0953">
        <w:rPr>
          <w:color w:val="FF0000"/>
          <w:lang w:val="en"/>
        </w:rPr>
        <w:t xml:space="preserve">Note*  </w:t>
      </w:r>
      <w:r>
        <w:rPr>
          <w:lang w:val="en"/>
        </w:rPr>
        <w:t>In the above statement, Grover goes from “perhaps” to “likely” and then “more likely” on conjectur</w:t>
      </w:r>
      <w:r w:rsidR="00E33A59">
        <w:rPr>
          <w:lang w:val="en"/>
        </w:rPr>
        <w:t>e</w:t>
      </w:r>
      <w:r>
        <w:rPr>
          <w:lang w:val="en"/>
        </w:rPr>
        <w:t xml:space="preserve">. </w:t>
      </w:r>
    </w:p>
    <w:p w14:paraId="00DE1758" w14:textId="77777777" w:rsidR="00B27AA8" w:rsidRDefault="00B27AA8" w:rsidP="00F66D4B">
      <w:pPr>
        <w:spacing w:after="0"/>
        <w:ind w:left="720"/>
        <w:rPr>
          <w:lang w:val="en"/>
        </w:rPr>
      </w:pPr>
    </w:p>
    <w:p w14:paraId="0AD7941D" w14:textId="77777777" w:rsidR="002579B4" w:rsidRDefault="00A93171" w:rsidP="00F66D4B">
      <w:pPr>
        <w:spacing w:after="0"/>
        <w:ind w:left="720"/>
        <w:rPr>
          <w:lang w:val="en"/>
        </w:rPr>
      </w:pPr>
      <w:r>
        <w:rPr>
          <w:lang w:val="en"/>
        </w:rPr>
        <w:tab/>
        <w:t>In Chapter 9 (“Lehite Departure), Grover seeks to further explain the complexity of Lehi leaving Jerusalem FOUR times.  After noting the proposed dates of Lehi’s departure for other LDS theorists, Grover remarks that Spackman’s dates [August 588 BC to June 587 BC] are the only ones consistent with Grover’s own Jubilee calendar base date identified in the Caractors Document as well as the Jubilee text of the Book of Mormon.</w:t>
      </w:r>
      <w:r w:rsidR="007676F0">
        <w:rPr>
          <w:lang w:val="en"/>
        </w:rPr>
        <w:t xml:space="preserve">  </w:t>
      </w:r>
    </w:p>
    <w:p w14:paraId="113A217F" w14:textId="77777777" w:rsidR="002579B4" w:rsidRDefault="002579B4" w:rsidP="00F66D4B">
      <w:pPr>
        <w:spacing w:after="0"/>
        <w:ind w:left="720"/>
        <w:rPr>
          <w:lang w:val="en"/>
        </w:rPr>
      </w:pPr>
    </w:p>
    <w:p w14:paraId="4B54219E" w14:textId="77777777" w:rsidR="002579B4" w:rsidRDefault="002579B4" w:rsidP="00F66D4B">
      <w:pPr>
        <w:spacing w:after="0"/>
        <w:ind w:left="720"/>
        <w:rPr>
          <w:lang w:val="en"/>
        </w:rPr>
      </w:pPr>
      <w:r>
        <w:rPr>
          <w:lang w:val="en"/>
        </w:rPr>
        <w:t>[</w:t>
      </w:r>
      <w:r w:rsidRPr="002579B4">
        <w:rPr>
          <w:color w:val="FF0000"/>
          <w:lang w:val="en"/>
        </w:rPr>
        <w:t xml:space="preserve">Note*  </w:t>
      </w:r>
      <w:r>
        <w:rPr>
          <w:lang w:val="en"/>
        </w:rPr>
        <w:t>See the 2004 John Pratt citation where he gives a different Jubilee base date.]</w:t>
      </w:r>
    </w:p>
    <w:p w14:paraId="43A7ABA5" w14:textId="77777777" w:rsidR="002579B4" w:rsidRDefault="002579B4" w:rsidP="00F66D4B">
      <w:pPr>
        <w:spacing w:after="0"/>
        <w:ind w:left="720"/>
        <w:rPr>
          <w:lang w:val="en"/>
        </w:rPr>
      </w:pPr>
    </w:p>
    <w:p w14:paraId="407F4AAC" w14:textId="68EF1E9D" w:rsidR="00A93171" w:rsidRDefault="00811E14" w:rsidP="002579B4">
      <w:pPr>
        <w:spacing w:after="0"/>
        <w:ind w:left="720" w:firstLine="720"/>
        <w:rPr>
          <w:lang w:val="en"/>
        </w:rPr>
      </w:pPr>
      <w:r>
        <w:rPr>
          <w:lang w:val="en"/>
        </w:rPr>
        <w:lastRenderedPageBreak/>
        <w:t xml:space="preserve">Moreover, </w:t>
      </w:r>
      <w:r w:rsidR="002579B4">
        <w:rPr>
          <w:lang w:val="en"/>
        </w:rPr>
        <w:t xml:space="preserve">Grover </w:t>
      </w:r>
      <w:r>
        <w:rPr>
          <w:lang w:val="en"/>
        </w:rPr>
        <w:t xml:space="preserve">cites the Preface to 3 Nephi [“Lehi, who came out of Jerusalem in the first year of the reign of Zedekiah, the king of Judah”] as proof of an </w:t>
      </w:r>
      <w:r w:rsidRPr="00811E14">
        <w:rPr>
          <w:u w:val="single"/>
          <w:lang w:val="en"/>
        </w:rPr>
        <w:t>initial</w:t>
      </w:r>
      <w:r>
        <w:rPr>
          <w:lang w:val="en"/>
        </w:rPr>
        <w:t xml:space="preserve"> exit from Jerusalem in 597 BC because it mentions the name “Zedekiah.” He gives a 7-page list of various words in different locations of the Book of Mormon text that describe Lehi’s departure from Jerusalem</w:t>
      </w:r>
      <w:r w:rsidR="005F6391">
        <w:rPr>
          <w:lang w:val="en"/>
        </w:rPr>
        <w:t xml:space="preserve"> in order to state that there is no standard textual form that specifically identifies or differentiates the Lehite departure except one—mention of Zedekiah.  Grover also cites Spackman’s theory, that the text “came out” or “come out” seems to be indicative of a final permanent departure, but then Grover cites multiple verses that disprove that idea.  Then</w:t>
      </w:r>
      <w:r w:rsidR="00CA7F00">
        <w:rPr>
          <w:lang w:val="en"/>
        </w:rPr>
        <w:t xml:space="preserve"> he goes into a lengthy discussion of how the glyphs in the Caractors Document substantiate his own theory of MULTIPLE departures—this in view of the fact that he had previously called the other theorists’ attempts to explain the time of Lehi’s departure as “contorted.”  Moreover, he interprets 1 Nephi 5:12 which talks about the brass plates and the prophecies of Jeremiah as proof of multiple departure dates for Lehi</w:t>
      </w:r>
      <w:r w:rsidR="00650107">
        <w:rPr>
          <w:lang w:val="en"/>
        </w:rPr>
        <w:t xml:space="preserve"> because the </w:t>
      </w:r>
      <w:r w:rsidR="00CA7F00">
        <w:rPr>
          <w:lang w:val="en"/>
        </w:rPr>
        <w:t xml:space="preserve">mention of </w:t>
      </w:r>
      <w:r w:rsidR="00650107">
        <w:rPr>
          <w:lang w:val="en"/>
        </w:rPr>
        <w:t xml:space="preserve">Jeremiah’s </w:t>
      </w:r>
      <w:r w:rsidR="00CA7F00">
        <w:rPr>
          <w:lang w:val="en"/>
        </w:rPr>
        <w:t>prophecies</w:t>
      </w:r>
      <w:r w:rsidR="00650107">
        <w:rPr>
          <w:lang w:val="en"/>
        </w:rPr>
        <w:t xml:space="preserve"> does not contain the words “down to the commencement of the reign of Zedekiah.”</w:t>
      </w:r>
    </w:p>
    <w:p w14:paraId="5C8D62EB" w14:textId="77777777" w:rsidR="00650107" w:rsidRDefault="00650107" w:rsidP="00F66D4B">
      <w:pPr>
        <w:spacing w:after="0"/>
        <w:ind w:left="720"/>
        <w:rPr>
          <w:lang w:val="en"/>
        </w:rPr>
      </w:pPr>
    </w:p>
    <w:p w14:paraId="4C219D9C" w14:textId="2A8961E2" w:rsidR="00650107" w:rsidRPr="00650107" w:rsidRDefault="00650107" w:rsidP="00F66D4B">
      <w:pPr>
        <w:spacing w:after="0"/>
        <w:ind w:left="720"/>
        <w:rPr>
          <w:color w:val="FF0000"/>
          <w:lang w:val="en"/>
        </w:rPr>
      </w:pPr>
      <w:r w:rsidRPr="00650107">
        <w:rPr>
          <w:color w:val="FF0000"/>
          <w:lang w:val="en"/>
        </w:rPr>
        <w:t>MY REPLY:</w:t>
      </w:r>
    </w:p>
    <w:p w14:paraId="043E60D1" w14:textId="77777777" w:rsidR="00A93171" w:rsidRDefault="00A93171" w:rsidP="00F66D4B">
      <w:pPr>
        <w:spacing w:after="0"/>
        <w:ind w:left="720"/>
        <w:rPr>
          <w:lang w:val="en"/>
        </w:rPr>
      </w:pPr>
    </w:p>
    <w:p w14:paraId="0308053C" w14:textId="1E4A3589" w:rsidR="00A93171" w:rsidRDefault="00650107" w:rsidP="00F66D4B">
      <w:pPr>
        <w:spacing w:after="0"/>
        <w:ind w:left="720"/>
        <w:rPr>
          <w:lang w:val="en"/>
        </w:rPr>
      </w:pPr>
      <w:r>
        <w:rPr>
          <w:lang w:val="en"/>
        </w:rPr>
        <w:t>First let me address the structure of 1 Nephi 5:12.  While Grover has a right to interpret however he may, there are Hebrew structural patterns at play here.  Let me first illustrate the possible patterns involved:</w:t>
      </w:r>
    </w:p>
    <w:p w14:paraId="6FD45877" w14:textId="77777777" w:rsidR="00650107" w:rsidRDefault="00650107" w:rsidP="00F66D4B">
      <w:pPr>
        <w:spacing w:after="0"/>
        <w:ind w:left="720"/>
        <w:rPr>
          <w:lang w:val="en"/>
        </w:rPr>
      </w:pPr>
    </w:p>
    <w:p w14:paraId="434F70B1" w14:textId="77777777" w:rsidR="00650107" w:rsidRDefault="00650107" w:rsidP="00F66D4B">
      <w:pPr>
        <w:spacing w:after="0"/>
        <w:ind w:left="720"/>
        <w:rPr>
          <w:lang w:val="en"/>
        </w:rPr>
      </w:pPr>
    </w:p>
    <w:p w14:paraId="705FE5D3"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5617FE">
        <w:rPr>
          <w:rFonts w:ascii="Calibri" w:eastAsia="Calibri" w:hAnsi="Calibri" w:cs="Arial"/>
          <w:spacing w:val="-2"/>
          <w:kern w:val="0"/>
          <w14:ligatures w14:val="none"/>
        </w:rPr>
        <w:t xml:space="preserve">11         </w:t>
      </w:r>
      <w:r w:rsidRPr="005617FE">
        <w:rPr>
          <w:rFonts w:ascii="Calibri" w:eastAsia="Calibri" w:hAnsi="Calibri" w:cs="Arial"/>
          <w:b/>
          <w:spacing w:val="-2"/>
          <w:kern w:val="0"/>
          <w14:ligatures w14:val="none"/>
        </w:rPr>
        <w:t>And</w:t>
      </w:r>
      <w:r w:rsidRPr="005617FE">
        <w:rPr>
          <w:rFonts w:ascii="Calibri" w:eastAsia="Calibri" w:hAnsi="Calibri" w:cs="Arial"/>
          <w:spacing w:val="-2"/>
          <w:kern w:val="0"/>
          <w14:ligatures w14:val="none"/>
        </w:rPr>
        <w:t xml:space="preserve"> </w:t>
      </w:r>
      <w:r w:rsidRPr="005617FE">
        <w:rPr>
          <w:rFonts w:ascii="Calibri" w:eastAsia="Calibri" w:hAnsi="Calibri" w:cs="Arial"/>
          <w:spacing w:val="-2"/>
          <w:kern w:val="0"/>
          <w14:ligatures w14:val="none"/>
        </w:rPr>
        <w:tab/>
        <w:t>he [</w:t>
      </w:r>
      <w:r w:rsidRPr="005617FE">
        <w:rPr>
          <w:rFonts w:ascii="Calibri" w:eastAsia="Calibri" w:hAnsi="Calibri" w:cs="Arial"/>
          <w:color w:val="00B0F0"/>
          <w:spacing w:val="-2"/>
          <w:kern w:val="0"/>
          <w:u w:val="single"/>
          <w14:ligatures w14:val="none"/>
        </w:rPr>
        <w:t>my</w:t>
      </w:r>
      <w:r w:rsidRPr="005617FE">
        <w:rPr>
          <w:rFonts w:ascii="Calibri" w:eastAsia="Calibri" w:hAnsi="Calibri" w:cs="Arial"/>
          <w:spacing w:val="-2"/>
          <w:kern w:val="0"/>
          <w:u w:val="single"/>
          <w14:ligatures w14:val="none"/>
        </w:rPr>
        <w:t xml:space="preserve"> </w:t>
      </w:r>
      <w:r w:rsidRPr="005617FE">
        <w:rPr>
          <w:rFonts w:ascii="Calibri" w:eastAsia="Calibri" w:hAnsi="Calibri" w:cs="Arial"/>
          <w:b/>
          <w:spacing w:val="-2"/>
          <w:kern w:val="0"/>
          <w:u w:val="single"/>
          <w14:ligatures w14:val="none"/>
        </w:rPr>
        <w:t>father</w:t>
      </w:r>
      <w:r w:rsidRPr="005617FE">
        <w:rPr>
          <w:rFonts w:ascii="Calibri" w:eastAsia="Calibri" w:hAnsi="Calibri" w:cs="Arial"/>
          <w:spacing w:val="-2"/>
          <w:kern w:val="0"/>
          <w14:ligatures w14:val="none"/>
        </w:rPr>
        <w:t xml:space="preserve">] </w:t>
      </w:r>
      <w:r w:rsidRPr="005617FE">
        <w:rPr>
          <w:rFonts w:ascii="Calibri" w:eastAsia="Calibri" w:hAnsi="Calibri" w:cs="Arial"/>
          <w:color w:val="CC0099"/>
          <w:spacing w:val="-2"/>
          <w:kern w:val="0"/>
          <w:highlight w:val="lightGray"/>
          <w14:ligatures w14:val="none"/>
        </w:rPr>
        <w:t>beheld</w:t>
      </w:r>
      <w:r w:rsidRPr="005617FE">
        <w:rPr>
          <w:rFonts w:ascii="Calibri" w:eastAsia="Calibri" w:hAnsi="Calibri" w:cs="Arial"/>
          <w:spacing w:val="-2"/>
          <w:kern w:val="0"/>
          <w14:ligatures w14:val="none"/>
        </w:rPr>
        <w:t xml:space="preserve"> that they [</w:t>
      </w:r>
      <w:r w:rsidRPr="005617FE">
        <w:rPr>
          <w:rFonts w:ascii="Calibri" w:eastAsia="Calibri" w:hAnsi="Calibri" w:cs="Arial"/>
          <w:spacing w:val="-2"/>
          <w:kern w:val="0"/>
          <w:u w:val="single"/>
          <w14:ligatures w14:val="none"/>
        </w:rPr>
        <w:t xml:space="preserve">the </w:t>
      </w:r>
      <w:r w:rsidRPr="005617FE">
        <w:rPr>
          <w:rFonts w:ascii="Calibri" w:eastAsia="Calibri" w:hAnsi="Calibri" w:cs="Arial"/>
          <w:b/>
          <w:spacing w:val="-2"/>
          <w:kern w:val="0"/>
          <w:u w:val="single"/>
          <w14:ligatures w14:val="none"/>
        </w:rPr>
        <w:t>records</w:t>
      </w:r>
      <w:r w:rsidRPr="005617FE">
        <w:rPr>
          <w:rFonts w:ascii="Calibri" w:eastAsia="Calibri" w:hAnsi="Calibri" w:cs="Arial"/>
          <w:spacing w:val="-2"/>
          <w:kern w:val="0"/>
          <w14:ligatures w14:val="none"/>
        </w:rPr>
        <w:t xml:space="preserve">] </w:t>
      </w:r>
      <w:r w:rsidRPr="005617FE">
        <w:rPr>
          <w:rFonts w:ascii="Calibri" w:eastAsia="Calibri" w:hAnsi="Calibri" w:cs="Arial"/>
          <w:color w:val="FF33CC"/>
          <w:spacing w:val="-2"/>
          <w:kern w:val="0"/>
          <w14:ligatures w14:val="none"/>
        </w:rPr>
        <w:t>did</w:t>
      </w:r>
      <w:r w:rsidRPr="005617FE">
        <w:rPr>
          <w:rFonts w:ascii="Calibri" w:eastAsia="Calibri" w:hAnsi="Calibri" w:cs="Arial"/>
          <w:spacing w:val="-2"/>
          <w:kern w:val="0"/>
          <w14:ligatures w14:val="none"/>
        </w:rPr>
        <w:t xml:space="preserve"> contain </w:t>
      </w:r>
    </w:p>
    <w:p w14:paraId="2A00B1E3"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the</w:t>
      </w:r>
      <w:r w:rsidRPr="005617FE">
        <w:rPr>
          <w:rFonts w:ascii="Calibri" w:eastAsia="Calibri" w:hAnsi="Calibri" w:cs="Arial"/>
          <w:b/>
          <w:bCs/>
          <w:spacing w:val="-2"/>
          <w:kern w:val="0"/>
          <w14:ligatures w14:val="none"/>
        </w:rPr>
        <w:t xml:space="preserve">       </w:t>
      </w:r>
      <w:r w:rsidRPr="005617FE">
        <w:rPr>
          <w:rFonts w:ascii="Calibri" w:eastAsia="Calibri" w:hAnsi="Calibri" w:cs="Arial"/>
          <w:bCs/>
          <w:spacing w:val="-2"/>
          <w:kern w:val="0"/>
          <w:u w:val="single"/>
          <w14:ligatures w14:val="none"/>
        </w:rPr>
        <w:t>five books of Moses</w:t>
      </w:r>
    </w:p>
    <w:p w14:paraId="77B50A08"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which [</w:t>
      </w:r>
      <w:r w:rsidRPr="005617FE">
        <w:rPr>
          <w:rFonts w:ascii="Calibri" w:eastAsia="Calibri" w:hAnsi="Calibri" w:cs="Arial"/>
          <w:spacing w:val="-2"/>
          <w:kern w:val="0"/>
          <w:u w:val="single"/>
          <w14:ligatures w14:val="none"/>
        </w:rPr>
        <w:t>five books of Moses</w:t>
      </w:r>
      <w:r w:rsidRPr="005617FE">
        <w:rPr>
          <w:rFonts w:ascii="Calibri" w:eastAsia="Calibri" w:hAnsi="Calibri" w:cs="Arial"/>
          <w:spacing w:val="-2"/>
          <w:kern w:val="0"/>
          <w14:ligatures w14:val="none"/>
        </w:rPr>
        <w:t xml:space="preserve">] </w:t>
      </w:r>
    </w:p>
    <w:p w14:paraId="774EDA6D"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 xml:space="preserve">       </w:t>
      </w:r>
      <w:r w:rsidRPr="005617FE">
        <w:rPr>
          <w:rFonts w:ascii="Calibri" w:eastAsia="Calibri" w:hAnsi="Calibri" w:cs="Arial"/>
          <w:spacing w:val="-2"/>
          <w:kern w:val="0"/>
          <w:u w:val="single"/>
          <w14:ligatures w14:val="none"/>
        </w:rPr>
        <w:t>gave</w:t>
      </w:r>
      <w:r w:rsidRPr="005617FE">
        <w:rPr>
          <w:rFonts w:ascii="Calibri" w:eastAsia="Calibri" w:hAnsi="Calibri" w:cs="Arial"/>
          <w:spacing w:val="-2"/>
          <w:kern w:val="0"/>
          <w14:ligatures w14:val="none"/>
        </w:rPr>
        <w:t xml:space="preserve"> </w:t>
      </w:r>
      <w:r w:rsidRPr="005617FE">
        <w:rPr>
          <w:rFonts w:ascii="Calibri" w:eastAsia="Calibri" w:hAnsi="Calibri" w:cs="Arial"/>
          <w:iCs/>
          <w:spacing w:val="-2"/>
          <w:kern w:val="0"/>
          <w14:ligatures w14:val="none"/>
        </w:rPr>
        <w:t xml:space="preserve">an </w:t>
      </w:r>
      <w:r w:rsidRPr="005617FE">
        <w:rPr>
          <w:rFonts w:ascii="Calibri" w:eastAsia="Calibri" w:hAnsi="Calibri" w:cs="Arial"/>
          <w:b/>
          <w:iCs/>
          <w:spacing w:val="-2"/>
          <w:kern w:val="0"/>
          <w14:ligatures w14:val="none"/>
        </w:rPr>
        <w:t>account</w:t>
      </w:r>
      <w:r w:rsidRPr="005617FE">
        <w:rPr>
          <w:rFonts w:ascii="Calibri" w:eastAsia="Calibri" w:hAnsi="Calibri" w:cs="Arial"/>
          <w:iCs/>
          <w:spacing w:val="-2"/>
          <w:kern w:val="0"/>
          <w14:ligatures w14:val="none"/>
        </w:rPr>
        <w:t xml:space="preserve"> </w:t>
      </w:r>
    </w:p>
    <w:p w14:paraId="271E7BD0"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of the creation of the world </w:t>
      </w:r>
      <w:r w:rsidRPr="005617FE">
        <w:rPr>
          <w:rFonts w:ascii="Calibri" w:eastAsia="Calibri" w:hAnsi="Calibri" w:cs="Arial"/>
          <w:iCs/>
          <w:spacing w:val="-2"/>
          <w:kern w:val="0"/>
          <w14:ligatures w14:val="none"/>
        </w:rPr>
        <w:tab/>
      </w:r>
      <w:bookmarkStart w:id="46" w:name="_Hlk7034042"/>
      <w:r w:rsidRPr="005617FE">
        <w:rPr>
          <w:rFonts w:ascii="Calibri" w:eastAsia="Calibri" w:hAnsi="Calibri" w:cs="Arial"/>
          <w:iCs/>
          <w:spacing w:val="-2"/>
          <w:kern w:val="0"/>
          <w14:ligatures w14:val="none"/>
        </w:rPr>
        <w:t xml:space="preserve">           </w:t>
      </w:r>
      <w:bookmarkEnd w:id="46"/>
    </w:p>
    <w:p w14:paraId="5780A9E9"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b/>
          <w:iCs/>
          <w:spacing w:val="-2"/>
          <w:kern w:val="0"/>
          <w:u w:val="single"/>
          <w14:ligatures w14:val="none"/>
        </w:rPr>
        <w:t>and also</w:t>
      </w:r>
      <w:r w:rsidRPr="005617FE">
        <w:rPr>
          <w:rFonts w:ascii="Calibri" w:eastAsia="Calibri" w:hAnsi="Calibri" w:cs="Arial"/>
          <w:iCs/>
          <w:spacing w:val="-2"/>
          <w:kern w:val="0"/>
          <w14:ligatures w14:val="none"/>
        </w:rPr>
        <w:t xml:space="preserve"> </w:t>
      </w:r>
      <w:r w:rsidRPr="005617FE">
        <w:rPr>
          <w:rFonts w:ascii="Calibri" w:eastAsia="Calibri" w:hAnsi="Calibri" w:cs="Arial"/>
          <w:iCs/>
          <w:spacing w:val="-2"/>
          <w:kern w:val="0"/>
          <w14:ligatures w14:val="none"/>
        </w:rPr>
        <w:tab/>
        <w:t xml:space="preserve">of </w:t>
      </w:r>
      <w:r w:rsidRPr="005617FE">
        <w:rPr>
          <w:rFonts w:ascii="Calibri" w:eastAsia="Calibri" w:hAnsi="Calibri" w:cs="Arial"/>
          <w:b/>
          <w:color w:val="7030A0"/>
          <w:spacing w:val="-2"/>
          <w:kern w:val="0"/>
          <w14:ligatures w14:val="none"/>
        </w:rPr>
        <w:t>Adam</w:t>
      </w:r>
      <w:r w:rsidRPr="005617FE">
        <w:rPr>
          <w:rFonts w:ascii="Calibri" w:eastAsia="Calibri" w:hAnsi="Calibri" w:cs="Arial"/>
          <w:iCs/>
          <w:spacing w:val="-2"/>
          <w:kern w:val="0"/>
          <w14:ligatures w14:val="none"/>
        </w:rPr>
        <w:t xml:space="preserve"> and </w:t>
      </w:r>
      <w:r w:rsidRPr="005617FE">
        <w:rPr>
          <w:rFonts w:ascii="Calibri" w:eastAsia="Calibri" w:hAnsi="Calibri" w:cs="Arial"/>
          <w:b/>
          <w:color w:val="7030A0"/>
          <w:spacing w:val="-2"/>
          <w:kern w:val="0"/>
          <w14:ligatures w14:val="none"/>
        </w:rPr>
        <w:t>Eve</w:t>
      </w:r>
      <w:r w:rsidRPr="005617FE">
        <w:rPr>
          <w:rFonts w:ascii="Calibri" w:eastAsia="Calibri" w:hAnsi="Calibri" w:cs="Arial"/>
          <w:b/>
          <w:iCs/>
          <w:color w:val="7030A0"/>
          <w:spacing w:val="-2"/>
          <w:kern w:val="0"/>
          <w14:ligatures w14:val="none"/>
        </w:rPr>
        <w:t xml:space="preserve"> </w:t>
      </w:r>
      <w:r w:rsidRPr="005617FE">
        <w:rPr>
          <w:rFonts w:ascii="Calibri" w:eastAsia="Calibri" w:hAnsi="Calibri" w:cs="Arial"/>
          <w:iCs/>
          <w:color w:val="7030A0"/>
          <w:spacing w:val="-2"/>
          <w:kern w:val="0"/>
          <w14:ligatures w14:val="none"/>
        </w:rPr>
        <w:t xml:space="preserve"> </w:t>
      </w:r>
      <w:r w:rsidRPr="005617FE">
        <w:rPr>
          <w:rFonts w:ascii="Calibri" w:eastAsia="Calibri" w:hAnsi="Calibri" w:cs="Arial"/>
          <w:iCs/>
          <w:color w:val="FF33CC"/>
          <w:spacing w:val="-2"/>
          <w:kern w:val="0"/>
          <w14:ligatures w14:val="none"/>
        </w:rPr>
        <w:t>who</w:t>
      </w:r>
      <w:r w:rsidRPr="005617FE">
        <w:rPr>
          <w:rFonts w:ascii="Calibri" w:eastAsia="Calibri" w:hAnsi="Calibri" w:cs="Arial"/>
          <w:iCs/>
          <w:spacing w:val="-2"/>
          <w:kern w:val="0"/>
          <w14:ligatures w14:val="none"/>
        </w:rPr>
        <w:t xml:space="preserve"> </w:t>
      </w:r>
      <w:r w:rsidRPr="005617FE">
        <w:rPr>
          <w:rFonts w:ascii="Calibri" w:eastAsia="Calibri" w:hAnsi="Calibri" w:cs="Arial"/>
          <w:iCs/>
          <w:color w:val="FF33CC"/>
          <w:spacing w:val="-2"/>
          <w:kern w:val="0"/>
          <w14:ligatures w14:val="none"/>
        </w:rPr>
        <w:t xml:space="preserve">were </w:t>
      </w:r>
      <w:r w:rsidRPr="005617FE">
        <w:rPr>
          <w:rFonts w:ascii="Calibri" w:eastAsia="Calibri" w:hAnsi="Calibri" w:cs="Arial"/>
          <w:iCs/>
          <w:spacing w:val="-2"/>
          <w:kern w:val="0"/>
          <w14:ligatures w14:val="none"/>
        </w:rPr>
        <w:t xml:space="preserve">our first parents      </w:t>
      </w:r>
    </w:p>
    <w:p w14:paraId="7E033731"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rPr>
          <w:rFonts w:ascii="Calibri" w:eastAsia="Calibri" w:hAnsi="Calibri" w:cs="Arial"/>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 xml:space="preserve">  </w:t>
      </w:r>
      <w:r w:rsidRPr="005617FE">
        <w:rPr>
          <w:rFonts w:ascii="Calibri" w:eastAsia="Calibri" w:hAnsi="Calibri" w:cs="Arial"/>
          <w:iCs/>
          <w:spacing w:val="-2"/>
          <w:kern w:val="0"/>
          <w:sz w:val="18"/>
          <w:szCs w:val="18"/>
          <w14:ligatures w14:val="none"/>
        </w:rPr>
        <w:t>[</w:t>
      </w:r>
      <w:r w:rsidRPr="005617FE">
        <w:rPr>
          <w:rFonts w:ascii="Monotype Corsiva" w:eastAsia="Calibri" w:hAnsi="Monotype Corsiva" w:cs="Arial"/>
          <w:iCs/>
          <w:spacing w:val="-2"/>
          <w:kern w:val="0"/>
          <w:sz w:val="20"/>
          <w:szCs w:val="20"/>
          <w14:ligatures w14:val="none"/>
        </w:rPr>
        <w:t>O</w:t>
      </w:r>
      <w:r w:rsidRPr="005617FE">
        <w:rPr>
          <w:rFonts w:ascii="Calibri" w:eastAsia="Calibri" w:hAnsi="Calibri" w:cs="Arial"/>
          <w:iCs/>
          <w:spacing w:val="-2"/>
          <w:kern w:val="0"/>
          <w:sz w:val="18"/>
          <w:szCs w:val="18"/>
          <w14:ligatures w14:val="none"/>
        </w:rPr>
        <w:t xml:space="preserve"> = </w:t>
      </w:r>
      <w:r w:rsidRPr="005617FE">
        <w:rPr>
          <w:rFonts w:ascii="Calibri" w:eastAsia="Calibri" w:hAnsi="Calibri" w:cs="Arial"/>
          <w:iCs/>
          <w:color w:val="FF33CC"/>
          <w:spacing w:val="-2"/>
          <w:kern w:val="0"/>
          <w:sz w:val="18"/>
          <w:szCs w:val="18"/>
          <w14:ligatures w14:val="none"/>
        </w:rPr>
        <w:t>which</w:t>
      </w:r>
      <w:r w:rsidRPr="005617FE">
        <w:rPr>
          <w:rFonts w:ascii="Calibri" w:eastAsia="Calibri" w:hAnsi="Calibri" w:cs="Arial"/>
          <w:iCs/>
          <w:spacing w:val="-2"/>
          <w:kern w:val="0"/>
          <w:sz w:val="18"/>
          <w:szCs w:val="18"/>
          <w14:ligatures w14:val="none"/>
        </w:rPr>
        <w:t xml:space="preserve"> </w:t>
      </w:r>
      <w:r w:rsidRPr="005617FE">
        <w:rPr>
          <w:rFonts w:ascii="Calibri" w:eastAsia="Calibri" w:hAnsi="Calibri" w:cs="Arial"/>
          <w:iCs/>
          <w:color w:val="FF33CC"/>
          <w:spacing w:val="-2"/>
          <w:kern w:val="0"/>
          <w:sz w:val="18"/>
          <w:szCs w:val="18"/>
          <w14:ligatures w14:val="none"/>
        </w:rPr>
        <w:t>was</w:t>
      </w:r>
      <w:r w:rsidRPr="005617FE">
        <w:rPr>
          <w:rFonts w:ascii="Calibri" w:eastAsia="Calibri" w:hAnsi="Calibri" w:cs="Arial"/>
          <w:iCs/>
          <w:spacing w:val="-2"/>
          <w:kern w:val="0"/>
          <w:sz w:val="18"/>
          <w:szCs w:val="18"/>
          <w14:ligatures w14:val="none"/>
        </w:rPr>
        <w:t xml:space="preserve">]  </w:t>
      </w:r>
      <w:r w:rsidRPr="005617FE">
        <w:rPr>
          <w:rFonts w:ascii="Calibri" w:eastAsia="Calibri" w:hAnsi="Calibri" w:cs="Arial"/>
          <w:iCs/>
          <w:color w:val="FF33CC"/>
          <w:spacing w:val="-2"/>
          <w:kern w:val="0"/>
          <w:sz w:val="16"/>
          <w:szCs w:val="16"/>
          <w14:ligatures w14:val="none"/>
        </w:rPr>
        <w:t>{AG}</w:t>
      </w:r>
    </w:p>
    <w:p w14:paraId="5C69540D" w14:textId="673F3120"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spacing w:val="-2"/>
          <w:kern w:val="0"/>
          <w14:ligatures w14:val="none"/>
        </w:rPr>
        <w:t xml:space="preserve"> 12 </w:t>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b/>
          <w:iCs/>
          <w:spacing w:val="-2"/>
          <w:kern w:val="0"/>
          <w:u w:val="single"/>
          <w14:ligatures w14:val="none"/>
        </w:rPr>
        <w:t>And also</w:t>
      </w:r>
      <w:r w:rsidRPr="005617FE">
        <w:rPr>
          <w:rFonts w:ascii="Calibri" w:eastAsia="Calibri" w:hAnsi="Calibri" w:cs="Arial"/>
          <w:iCs/>
          <w:color w:val="F79646"/>
          <w:spacing w:val="-2"/>
          <w:kern w:val="0"/>
          <w:sz w:val="18"/>
          <w:szCs w:val="18"/>
          <w14:ligatures w14:val="none"/>
        </w:rPr>
        <w:t>[A]</w:t>
      </w:r>
      <w:r w:rsidRPr="005617FE">
        <w:rPr>
          <w:rFonts w:ascii="Calibri" w:eastAsia="Calibri" w:hAnsi="Calibri" w:cs="Arial"/>
          <w:iCs/>
          <w:spacing w:val="-2"/>
          <w:kern w:val="0"/>
          <w14:ligatures w14:val="none"/>
        </w:rPr>
        <w:t>[</w:t>
      </w:r>
      <w:r w:rsidRPr="005617FE">
        <w:rPr>
          <w:rFonts w:ascii="Calibri" w:eastAsia="Calibri" w:hAnsi="Calibri" w:cs="Arial"/>
          <w:iCs/>
          <w:spacing w:val="-2"/>
          <w:kern w:val="0"/>
          <w:u w:val="single"/>
          <w14:ligatures w14:val="none"/>
        </w:rPr>
        <w:t>gave</w:t>
      </w:r>
      <w:r w:rsidRPr="005617FE">
        <w:rPr>
          <w:rFonts w:ascii="Calibri" w:eastAsia="Calibri" w:hAnsi="Calibri" w:cs="Arial"/>
          <w:iCs/>
          <w:spacing w:val="-2"/>
          <w:kern w:val="0"/>
          <w14:ligatures w14:val="none"/>
        </w:rPr>
        <w:t xml:space="preserve">] a   </w:t>
      </w:r>
      <w:r w:rsidRPr="005617FE">
        <w:rPr>
          <w:rFonts w:ascii="Calibri" w:eastAsia="Calibri" w:hAnsi="Calibri" w:cs="Arial"/>
          <w:b/>
          <w:iCs/>
          <w:spacing w:val="-2"/>
          <w:kern w:val="0"/>
          <w:u w:val="single"/>
          <w14:ligatures w14:val="none"/>
        </w:rPr>
        <w:t>record</w:t>
      </w:r>
      <w:r w:rsidRPr="005617FE">
        <w:rPr>
          <w:rFonts w:ascii="Calibri" w:eastAsia="Calibri" w:hAnsi="Calibri" w:cs="Arial"/>
          <w:iCs/>
          <w:spacing w:val="-2"/>
          <w:kern w:val="0"/>
          <w14:ligatures w14:val="none"/>
        </w:rPr>
        <w:t xml:space="preserve"> </w:t>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          </w:t>
      </w:r>
    </w:p>
    <w:p w14:paraId="4FCA5D4D"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         </w:t>
      </w:r>
      <w:r w:rsidRPr="005617FE">
        <w:rPr>
          <w:rFonts w:ascii="Calibri" w:eastAsia="Calibri" w:hAnsi="Calibri" w:cs="Arial"/>
          <w:iCs/>
          <w:color w:val="F79646"/>
          <w:spacing w:val="-2"/>
          <w:kern w:val="0"/>
          <w:sz w:val="18"/>
          <w:szCs w:val="18"/>
          <w14:ligatures w14:val="none"/>
        </w:rPr>
        <w:t>[B]</w:t>
      </w:r>
      <w:r w:rsidRPr="005617FE">
        <w:rPr>
          <w:rFonts w:ascii="Calibri" w:eastAsia="Calibri" w:hAnsi="Calibri" w:cs="Arial"/>
          <w:iCs/>
          <w:spacing w:val="-2"/>
          <w:kern w:val="0"/>
          <w14:ligatures w14:val="none"/>
        </w:rPr>
        <w:t xml:space="preserve">  of       the </w:t>
      </w:r>
      <w:r w:rsidRPr="005617FE">
        <w:rPr>
          <w:rFonts w:ascii="Calibri" w:eastAsia="Calibri" w:hAnsi="Calibri" w:cs="Arial"/>
          <w:b/>
          <w:iCs/>
          <w:spacing w:val="-2"/>
          <w:kern w:val="0"/>
          <w14:ligatures w14:val="none"/>
        </w:rPr>
        <w:t xml:space="preserve"> Jews</w:t>
      </w:r>
      <w:r w:rsidRPr="005617FE">
        <w:rPr>
          <w:rFonts w:ascii="Calibri" w:eastAsia="Calibri" w:hAnsi="Calibri" w:cs="Arial"/>
          <w:iCs/>
          <w:spacing w:val="-2"/>
          <w:kern w:val="0"/>
          <w14:ligatures w14:val="none"/>
        </w:rPr>
        <w:t xml:space="preserve"> </w:t>
      </w:r>
    </w:p>
    <w:p w14:paraId="216A2000"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u w:val="single"/>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        </w:t>
      </w:r>
      <w:r w:rsidRPr="005617FE">
        <w:rPr>
          <w:rFonts w:ascii="Calibri" w:eastAsia="Calibri" w:hAnsi="Calibri" w:cs="Arial"/>
          <w:iCs/>
          <w:color w:val="F79646"/>
          <w:spacing w:val="-2"/>
          <w:kern w:val="0"/>
          <w:sz w:val="18"/>
          <w:szCs w:val="18"/>
          <w14:ligatures w14:val="none"/>
        </w:rPr>
        <w:t xml:space="preserve">[C]    </w:t>
      </w:r>
      <w:r w:rsidRPr="005617FE">
        <w:rPr>
          <w:rFonts w:ascii="Calibri" w:eastAsia="Calibri" w:hAnsi="Calibri" w:cs="Arial"/>
          <w:iCs/>
          <w:spacing w:val="-2"/>
          <w:kern w:val="0"/>
          <w:u w:val="single"/>
          <w14:ligatures w14:val="none"/>
        </w:rPr>
        <w:t xml:space="preserve">from </w:t>
      </w:r>
      <w:r w:rsidRPr="005617FE">
        <w:rPr>
          <w:rFonts w:ascii="Calibri" w:eastAsia="Calibri" w:hAnsi="Calibri" w:cs="Arial"/>
          <w:b/>
          <w:iCs/>
          <w:color w:val="00B050"/>
          <w:spacing w:val="-2"/>
          <w:kern w:val="0"/>
          <w:u w:val="single"/>
          <w14:ligatures w14:val="none"/>
        </w:rPr>
        <w:t>the beginning</w:t>
      </w:r>
    </w:p>
    <w:p w14:paraId="7F5A6F58"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b/>
          <w:bCs/>
          <w:iCs/>
          <w:color w:val="00B050"/>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 xml:space="preserve"> </w:t>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iCs/>
          <w:color w:val="F79646"/>
          <w:spacing w:val="-2"/>
          <w:kern w:val="0"/>
          <w:sz w:val="18"/>
          <w:szCs w:val="18"/>
          <w14:ligatures w14:val="none"/>
        </w:rPr>
        <w:t>[D]</w:t>
      </w:r>
      <w:r w:rsidRPr="005617FE">
        <w:rPr>
          <w:rFonts w:ascii="Calibri" w:eastAsia="Calibri" w:hAnsi="Calibri" w:cs="Arial"/>
          <w:spacing w:val="-2"/>
          <w:kern w:val="0"/>
          <w14:ligatures w14:val="none"/>
        </w:rPr>
        <w:t xml:space="preserve">   </w:t>
      </w:r>
      <w:r w:rsidRPr="005617FE">
        <w:rPr>
          <w:rFonts w:ascii="Calibri" w:eastAsia="Calibri" w:hAnsi="Calibri" w:cs="Arial"/>
          <w:bCs/>
          <w:iCs/>
          <w:spacing w:val="-2"/>
          <w:kern w:val="0"/>
          <w:u w:val="single"/>
          <w14:ligatures w14:val="none"/>
        </w:rPr>
        <w:t>even</w:t>
      </w:r>
      <w:r w:rsidRPr="005617FE">
        <w:rPr>
          <w:rFonts w:ascii="Calibri" w:eastAsia="Calibri" w:hAnsi="Calibri" w:cs="Arial"/>
          <w:b/>
          <w:bCs/>
          <w:iCs/>
          <w:spacing w:val="-2"/>
          <w:kern w:val="0"/>
          <w:u w:val="single"/>
          <w14:ligatures w14:val="none"/>
        </w:rPr>
        <w:t xml:space="preserve"> </w:t>
      </w:r>
      <w:r w:rsidRPr="005617FE">
        <w:rPr>
          <w:rFonts w:ascii="Calibri" w:eastAsia="Calibri" w:hAnsi="Calibri" w:cs="Arial"/>
          <w:b/>
          <w:bCs/>
          <w:iCs/>
          <w:color w:val="00B050"/>
          <w:spacing w:val="-2"/>
          <w:kern w:val="0"/>
          <w:u w:val="single"/>
          <w14:ligatures w14:val="none"/>
        </w:rPr>
        <w:t>down to</w:t>
      </w:r>
      <w:r w:rsidRPr="005617FE">
        <w:rPr>
          <w:rFonts w:ascii="Calibri" w:eastAsia="Calibri" w:hAnsi="Calibri" w:cs="Arial"/>
          <w:b/>
          <w:bCs/>
          <w:iCs/>
          <w:color w:val="00B050"/>
          <w:spacing w:val="-2"/>
          <w:kern w:val="0"/>
          <w14:ligatures w14:val="none"/>
        </w:rPr>
        <w:t xml:space="preserve"> </w:t>
      </w:r>
    </w:p>
    <w:p w14:paraId="4B6E90E2"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b/>
          <w:bCs/>
          <w:iCs/>
          <w:color w:val="00B050"/>
          <w:spacing w:val="-2"/>
          <w:kern w:val="0"/>
          <w14:ligatures w14:val="none"/>
        </w:rPr>
      </w:pP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t xml:space="preserve">        </w:t>
      </w:r>
      <w:r w:rsidRPr="005617FE">
        <w:rPr>
          <w:rFonts w:ascii="Calibri" w:eastAsia="Calibri" w:hAnsi="Calibri" w:cs="Arial"/>
          <w:iCs/>
          <w:color w:val="F79646"/>
          <w:spacing w:val="-2"/>
          <w:kern w:val="0"/>
          <w:sz w:val="18"/>
          <w:szCs w:val="18"/>
          <w14:ligatures w14:val="none"/>
        </w:rPr>
        <w:t xml:space="preserve">[E]   </w:t>
      </w:r>
      <w:r w:rsidRPr="005617FE">
        <w:rPr>
          <w:rFonts w:ascii="Calibri" w:eastAsia="Calibri" w:hAnsi="Calibri" w:cs="Arial"/>
          <w:b/>
          <w:bCs/>
          <w:iCs/>
          <w:color w:val="00B050"/>
          <w:spacing w:val="-2"/>
          <w:kern w:val="0"/>
          <w:u w:val="single"/>
          <w14:ligatures w14:val="none"/>
        </w:rPr>
        <w:t>the commencement of</w:t>
      </w:r>
      <w:r w:rsidRPr="005617FE">
        <w:rPr>
          <w:rFonts w:ascii="Calibri" w:eastAsia="Calibri" w:hAnsi="Calibri" w:cs="Arial"/>
          <w:b/>
          <w:bCs/>
          <w:iCs/>
          <w:color w:val="00B050"/>
          <w:spacing w:val="-2"/>
          <w:kern w:val="0"/>
          <w14:ligatures w14:val="none"/>
        </w:rPr>
        <w:t xml:space="preserve"> </w:t>
      </w:r>
    </w:p>
    <w:p w14:paraId="6BB90923"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bCs/>
          <w:iCs/>
          <w:spacing w:val="-2"/>
          <w:kern w:val="0"/>
          <w14:ligatures w14:val="none"/>
        </w:rPr>
      </w:pP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b/>
          <w:bCs/>
          <w:iCs/>
          <w:color w:val="00B050"/>
          <w:spacing w:val="-2"/>
          <w:kern w:val="0"/>
          <w14:ligatures w14:val="none"/>
        </w:rPr>
        <w:tab/>
      </w:r>
      <w:r w:rsidRPr="005617FE">
        <w:rPr>
          <w:rFonts w:ascii="Calibri" w:eastAsia="Calibri" w:hAnsi="Calibri" w:cs="Arial"/>
          <w:iCs/>
          <w:color w:val="F79646"/>
          <w:spacing w:val="-2"/>
          <w:kern w:val="0"/>
          <w:sz w:val="18"/>
          <w:szCs w:val="18"/>
          <w14:ligatures w14:val="none"/>
        </w:rPr>
        <w:t>[F]</w:t>
      </w:r>
      <w:r w:rsidRPr="005617FE">
        <w:rPr>
          <w:rFonts w:ascii="Calibri" w:eastAsia="Calibri" w:hAnsi="Calibri" w:cs="Arial"/>
          <w:iCs/>
          <w:spacing w:val="-2"/>
          <w:kern w:val="0"/>
          <w14:ligatures w14:val="none"/>
        </w:rPr>
        <w:t xml:space="preserve">  </w:t>
      </w:r>
      <w:r w:rsidRPr="005617FE">
        <w:rPr>
          <w:rFonts w:ascii="Calibri" w:eastAsia="Calibri" w:hAnsi="Calibri" w:cs="Arial"/>
          <w:b/>
          <w:bCs/>
          <w:iCs/>
          <w:color w:val="00B050"/>
          <w:spacing w:val="-2"/>
          <w:kern w:val="0"/>
          <w14:ligatures w14:val="none"/>
        </w:rPr>
        <w:t xml:space="preserve"> </w:t>
      </w:r>
      <w:r w:rsidRPr="005617FE">
        <w:rPr>
          <w:rFonts w:ascii="Calibri" w:eastAsia="Calibri" w:hAnsi="Calibri" w:cs="Arial"/>
          <w:bCs/>
          <w:iCs/>
          <w:spacing w:val="-2"/>
          <w:kern w:val="0"/>
          <w:u w:val="single"/>
          <w14:ligatures w14:val="none"/>
        </w:rPr>
        <w:t>the reign of Zedekiah</w:t>
      </w:r>
      <w:r w:rsidRPr="005617FE">
        <w:rPr>
          <w:rFonts w:ascii="Calibri" w:eastAsia="Calibri" w:hAnsi="Calibri" w:cs="Arial"/>
          <w:bCs/>
          <w:iCs/>
          <w:spacing w:val="-2"/>
          <w:kern w:val="0"/>
          <w14:ligatures w14:val="none"/>
        </w:rPr>
        <w:t xml:space="preserve">  king of </w:t>
      </w:r>
      <w:r w:rsidRPr="005617FE">
        <w:rPr>
          <w:rFonts w:ascii="Calibri" w:eastAsia="Calibri" w:hAnsi="Calibri" w:cs="Arial"/>
          <w:b/>
          <w:i/>
          <w:color w:val="FF0000"/>
          <w:spacing w:val="-2"/>
          <w:kern w:val="0"/>
          <w14:ligatures w14:val="none"/>
        </w:rPr>
        <w:t>Judah</w:t>
      </w:r>
    </w:p>
    <w:p w14:paraId="34A07828"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p>
    <w:p w14:paraId="0B2E5480"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spacing w:val="-2"/>
          <w:kern w:val="0"/>
          <w14:ligatures w14:val="none"/>
        </w:rPr>
        <w:t xml:space="preserve"> 13 </w:t>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b/>
          <w:spacing w:val="-2"/>
          <w:kern w:val="0"/>
          <w:u w:val="single"/>
          <w14:ligatures w14:val="none"/>
        </w:rPr>
        <w:t>a</w:t>
      </w:r>
      <w:r w:rsidRPr="005617FE">
        <w:rPr>
          <w:rFonts w:ascii="Calibri" w:eastAsia="Calibri" w:hAnsi="Calibri" w:cs="Arial"/>
          <w:b/>
          <w:iCs/>
          <w:spacing w:val="-2"/>
          <w:kern w:val="0"/>
          <w:u w:val="single"/>
          <w14:ligatures w14:val="none"/>
        </w:rPr>
        <w:t>nd also</w:t>
      </w:r>
      <w:r w:rsidRPr="005617FE">
        <w:rPr>
          <w:rFonts w:ascii="Calibri" w:eastAsia="Calibri" w:hAnsi="Calibri" w:cs="Arial"/>
          <w:iCs/>
          <w:color w:val="F79646"/>
          <w:spacing w:val="-2"/>
          <w:kern w:val="0"/>
          <w:sz w:val="18"/>
          <w:szCs w:val="18"/>
          <w14:ligatures w14:val="none"/>
        </w:rPr>
        <w:t>[A]</w:t>
      </w:r>
      <w:r w:rsidRPr="005617FE">
        <w:rPr>
          <w:rFonts w:ascii="Calibri" w:eastAsia="Calibri" w:hAnsi="Calibri" w:cs="Arial"/>
          <w:iCs/>
          <w:spacing w:val="-2"/>
          <w:kern w:val="0"/>
          <w14:ligatures w14:val="none"/>
        </w:rPr>
        <w:t>[</w:t>
      </w:r>
      <w:r w:rsidRPr="005617FE">
        <w:rPr>
          <w:rFonts w:ascii="Calibri" w:eastAsia="Calibri" w:hAnsi="Calibri" w:cs="Arial"/>
          <w:iCs/>
          <w:spacing w:val="-2"/>
          <w:kern w:val="0"/>
          <w:u w:val="single"/>
          <w14:ligatures w14:val="none"/>
        </w:rPr>
        <w:t>gave</w:t>
      </w:r>
      <w:r w:rsidRPr="005617FE">
        <w:rPr>
          <w:rFonts w:ascii="Calibri" w:eastAsia="Calibri" w:hAnsi="Calibri" w:cs="Arial"/>
          <w:iCs/>
          <w:spacing w:val="-2"/>
          <w:kern w:val="0"/>
          <w14:ligatures w14:val="none"/>
        </w:rPr>
        <w:t xml:space="preserve">  a   </w:t>
      </w:r>
      <w:r w:rsidRPr="005617FE">
        <w:rPr>
          <w:rFonts w:ascii="Calibri" w:eastAsia="Calibri" w:hAnsi="Calibri" w:cs="Arial"/>
          <w:b/>
          <w:iCs/>
          <w:spacing w:val="-2"/>
          <w:kern w:val="0"/>
          <w:u w:val="single"/>
          <w14:ligatures w14:val="none"/>
        </w:rPr>
        <w:t>record</w:t>
      </w:r>
      <w:r w:rsidRPr="005617FE">
        <w:rPr>
          <w:rFonts w:ascii="Calibri" w:eastAsia="Calibri" w:hAnsi="Calibri" w:cs="Arial"/>
          <w:iCs/>
          <w:spacing w:val="-2"/>
          <w:kern w:val="0"/>
          <w14:ligatures w14:val="none"/>
        </w:rPr>
        <w:t xml:space="preserve">] </w:t>
      </w:r>
    </w:p>
    <w:p w14:paraId="0B6C6E4C"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        </w:t>
      </w:r>
      <w:r w:rsidRPr="005617FE">
        <w:rPr>
          <w:rFonts w:ascii="Calibri" w:eastAsia="Calibri" w:hAnsi="Calibri" w:cs="Arial"/>
          <w:iCs/>
          <w:color w:val="F79646"/>
          <w:spacing w:val="-2"/>
          <w:kern w:val="0"/>
          <w:sz w:val="18"/>
          <w:szCs w:val="18"/>
          <w14:ligatures w14:val="none"/>
        </w:rPr>
        <w:t>[B]</w:t>
      </w:r>
      <w:r w:rsidRPr="005617FE">
        <w:rPr>
          <w:rFonts w:ascii="Calibri" w:eastAsia="Calibri" w:hAnsi="Calibri" w:cs="Arial"/>
          <w:iCs/>
          <w:spacing w:val="-2"/>
          <w:kern w:val="0"/>
          <w14:ligatures w14:val="none"/>
        </w:rPr>
        <w:t xml:space="preserve"> [of]      the  </w:t>
      </w:r>
      <w:r w:rsidRPr="005617FE">
        <w:rPr>
          <w:rFonts w:ascii="Calibri" w:eastAsia="Calibri" w:hAnsi="Calibri" w:cs="Arial"/>
          <w:b/>
          <w:iCs/>
          <w:spacing w:val="-2"/>
          <w:kern w:val="0"/>
          <w:u w:val="single"/>
          <w14:ligatures w14:val="none"/>
        </w:rPr>
        <w:t>prophecies</w:t>
      </w:r>
      <w:r w:rsidRPr="005617FE">
        <w:rPr>
          <w:rFonts w:ascii="Calibri" w:eastAsia="Calibri" w:hAnsi="Calibri" w:cs="Arial"/>
          <w:iCs/>
          <w:spacing w:val="-2"/>
          <w:kern w:val="0"/>
          <w14:ligatures w14:val="none"/>
        </w:rPr>
        <w:t xml:space="preserve"> of the </w:t>
      </w:r>
      <w:r w:rsidRPr="005617FE">
        <w:rPr>
          <w:rFonts w:ascii="Calibri" w:eastAsia="Calibri" w:hAnsi="Calibri" w:cs="Arial"/>
          <w:b/>
          <w:iCs/>
          <w:spacing w:val="-2"/>
          <w:kern w:val="0"/>
          <w14:ligatures w14:val="none"/>
        </w:rPr>
        <w:t>holy prophets</w:t>
      </w:r>
      <w:r w:rsidRPr="005617FE">
        <w:rPr>
          <w:rFonts w:ascii="Calibri" w:eastAsia="Calibri" w:hAnsi="Calibri" w:cs="Arial"/>
          <w:iCs/>
          <w:spacing w:val="-2"/>
          <w:kern w:val="0"/>
          <w14:ligatures w14:val="none"/>
        </w:rPr>
        <w:t xml:space="preserve"> </w:t>
      </w:r>
    </w:p>
    <w:p w14:paraId="59D00B23"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        </w:t>
      </w:r>
      <w:r w:rsidRPr="005617FE">
        <w:rPr>
          <w:rFonts w:ascii="Calibri" w:eastAsia="Calibri" w:hAnsi="Calibri" w:cs="Arial"/>
          <w:iCs/>
          <w:color w:val="F79646"/>
          <w:spacing w:val="-2"/>
          <w:kern w:val="0"/>
          <w:sz w:val="18"/>
          <w:szCs w:val="18"/>
          <w14:ligatures w14:val="none"/>
        </w:rPr>
        <w:t>[C]</w:t>
      </w:r>
      <w:r w:rsidRPr="005617FE">
        <w:rPr>
          <w:rFonts w:ascii="Calibri" w:eastAsia="Calibri" w:hAnsi="Calibri" w:cs="Arial"/>
          <w:iCs/>
          <w:spacing w:val="-2"/>
          <w:kern w:val="0"/>
          <w14:ligatures w14:val="none"/>
        </w:rPr>
        <w:t xml:space="preserve">  </w:t>
      </w:r>
      <w:r w:rsidRPr="005617FE">
        <w:rPr>
          <w:rFonts w:ascii="Calibri" w:eastAsia="Calibri" w:hAnsi="Calibri" w:cs="Arial"/>
          <w:iCs/>
          <w:spacing w:val="-2"/>
          <w:kern w:val="0"/>
          <w14:ligatures w14:val="none"/>
        </w:rPr>
        <w:tab/>
        <w:t xml:space="preserve">from </w:t>
      </w:r>
      <w:r w:rsidRPr="005617FE">
        <w:rPr>
          <w:rFonts w:ascii="Calibri" w:eastAsia="Calibri" w:hAnsi="Calibri" w:cs="Arial"/>
          <w:b/>
          <w:iCs/>
          <w:color w:val="00B050"/>
          <w:spacing w:val="-2"/>
          <w:kern w:val="0"/>
          <w:u w:val="single"/>
          <w14:ligatures w14:val="none"/>
        </w:rPr>
        <w:t>the beginning</w:t>
      </w:r>
      <w:r w:rsidRPr="005617FE">
        <w:rPr>
          <w:rFonts w:ascii="Calibri" w:eastAsia="Calibri" w:hAnsi="Calibri" w:cs="Arial"/>
          <w:spacing w:val="-2"/>
          <w:kern w:val="0"/>
          <w14:ligatures w14:val="none"/>
        </w:rPr>
        <w:t xml:space="preserve"> </w:t>
      </w:r>
    </w:p>
    <w:p w14:paraId="1D481A07"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b/>
          <w:color w:val="00B050"/>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iCs/>
          <w:color w:val="F79646"/>
          <w:spacing w:val="-2"/>
          <w:kern w:val="0"/>
          <w:sz w:val="18"/>
          <w:szCs w:val="18"/>
          <w14:ligatures w14:val="none"/>
        </w:rPr>
        <w:t>[D]</w:t>
      </w:r>
      <w:r w:rsidRPr="005617FE">
        <w:rPr>
          <w:rFonts w:ascii="Calibri" w:eastAsia="Calibri" w:hAnsi="Calibri" w:cs="Arial"/>
          <w:iCs/>
          <w:spacing w:val="-2"/>
          <w:kern w:val="0"/>
          <w14:ligatures w14:val="none"/>
        </w:rPr>
        <w:t xml:space="preserve">  </w:t>
      </w:r>
      <w:r w:rsidRPr="005617FE">
        <w:rPr>
          <w:rFonts w:ascii="Calibri" w:eastAsia="Calibri" w:hAnsi="Calibri" w:cs="Arial"/>
          <w:spacing w:val="-2"/>
          <w:kern w:val="0"/>
          <w14:ligatures w14:val="none"/>
        </w:rPr>
        <w:t xml:space="preserve"> </w:t>
      </w:r>
      <w:r w:rsidRPr="005617FE">
        <w:rPr>
          <w:rFonts w:ascii="Calibri" w:eastAsia="Calibri" w:hAnsi="Calibri" w:cs="Arial"/>
          <w:spacing w:val="-2"/>
          <w:kern w:val="0"/>
          <w:u w:val="single"/>
          <w14:ligatures w14:val="none"/>
        </w:rPr>
        <w:t xml:space="preserve">even </w:t>
      </w:r>
      <w:r w:rsidRPr="005617FE">
        <w:rPr>
          <w:rFonts w:ascii="Calibri" w:eastAsia="Calibri" w:hAnsi="Calibri" w:cs="Arial"/>
          <w:b/>
          <w:color w:val="00B050"/>
          <w:spacing w:val="-2"/>
          <w:kern w:val="0"/>
          <w:u w:val="single"/>
          <w14:ligatures w14:val="none"/>
        </w:rPr>
        <w:t>down to</w:t>
      </w:r>
      <w:r w:rsidRPr="005617FE">
        <w:rPr>
          <w:rFonts w:ascii="Calibri" w:eastAsia="Calibri" w:hAnsi="Calibri" w:cs="Arial"/>
          <w:b/>
          <w:color w:val="00B050"/>
          <w:spacing w:val="-2"/>
          <w:kern w:val="0"/>
          <w14:ligatures w14:val="none"/>
        </w:rPr>
        <w:t xml:space="preserve"> </w:t>
      </w:r>
    </w:p>
    <w:p w14:paraId="721B4FFD"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b/>
          <w:color w:val="00B050"/>
          <w:spacing w:val="-2"/>
          <w:kern w:val="0"/>
          <w14:ligatures w14:val="none"/>
        </w:rPr>
      </w:pP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t xml:space="preserve">        </w:t>
      </w:r>
      <w:r w:rsidRPr="005617FE">
        <w:rPr>
          <w:rFonts w:ascii="Calibri" w:eastAsia="Calibri" w:hAnsi="Calibri" w:cs="Arial"/>
          <w:iCs/>
          <w:color w:val="F79646"/>
          <w:spacing w:val="-2"/>
          <w:kern w:val="0"/>
          <w:sz w:val="18"/>
          <w:szCs w:val="18"/>
          <w14:ligatures w14:val="none"/>
        </w:rPr>
        <w:t>[E]</w:t>
      </w:r>
      <w:r w:rsidRPr="005617FE">
        <w:rPr>
          <w:rFonts w:ascii="Calibri" w:eastAsia="Calibri" w:hAnsi="Calibri" w:cs="Arial"/>
          <w:iCs/>
          <w:spacing w:val="-2"/>
          <w:kern w:val="0"/>
          <w14:ligatures w14:val="none"/>
        </w:rPr>
        <w:t xml:space="preserve">  </w:t>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u w:val="single"/>
          <w14:ligatures w14:val="none"/>
        </w:rPr>
        <w:t>the commencement of</w:t>
      </w:r>
      <w:r w:rsidRPr="005617FE">
        <w:rPr>
          <w:rFonts w:ascii="Calibri" w:eastAsia="Calibri" w:hAnsi="Calibri" w:cs="Arial"/>
          <w:b/>
          <w:color w:val="00B050"/>
          <w:spacing w:val="-2"/>
          <w:kern w:val="0"/>
          <w14:ligatures w14:val="none"/>
        </w:rPr>
        <w:t xml:space="preserve"> </w:t>
      </w:r>
    </w:p>
    <w:p w14:paraId="1CD887C3"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u w:val="single"/>
          <w14:ligatures w14:val="none"/>
        </w:rPr>
      </w:pP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b/>
          <w:color w:val="00B050"/>
          <w:spacing w:val="-2"/>
          <w:kern w:val="0"/>
          <w14:ligatures w14:val="none"/>
        </w:rPr>
        <w:tab/>
      </w:r>
      <w:r w:rsidRPr="005617FE">
        <w:rPr>
          <w:rFonts w:ascii="Calibri" w:eastAsia="Calibri" w:hAnsi="Calibri" w:cs="Arial"/>
          <w:iCs/>
          <w:color w:val="F79646"/>
          <w:spacing w:val="-2"/>
          <w:kern w:val="0"/>
          <w:sz w:val="18"/>
          <w:szCs w:val="18"/>
          <w14:ligatures w14:val="none"/>
        </w:rPr>
        <w:t>[F]</w:t>
      </w:r>
      <w:r w:rsidRPr="005617FE">
        <w:rPr>
          <w:rFonts w:ascii="Calibri" w:eastAsia="Calibri" w:hAnsi="Calibri" w:cs="Arial"/>
          <w:iCs/>
          <w:spacing w:val="-2"/>
          <w:kern w:val="0"/>
          <w14:ligatures w14:val="none"/>
        </w:rPr>
        <w:t xml:space="preserve">  </w:t>
      </w:r>
      <w:r w:rsidRPr="005617FE">
        <w:rPr>
          <w:rFonts w:ascii="Calibri" w:eastAsia="Calibri" w:hAnsi="Calibri" w:cs="Arial"/>
          <w:b/>
          <w:color w:val="00B050"/>
          <w:spacing w:val="-2"/>
          <w:kern w:val="0"/>
          <w14:ligatures w14:val="none"/>
        </w:rPr>
        <w:t xml:space="preserve"> </w:t>
      </w:r>
      <w:r w:rsidRPr="005617FE">
        <w:rPr>
          <w:rFonts w:ascii="Calibri" w:eastAsia="Calibri" w:hAnsi="Calibri" w:cs="Arial"/>
          <w:spacing w:val="-2"/>
          <w:kern w:val="0"/>
          <w:u w:val="single"/>
          <w14:ligatures w14:val="none"/>
        </w:rPr>
        <w:t xml:space="preserve">the reign of Zedekiah </w:t>
      </w:r>
    </w:p>
    <w:p w14:paraId="39DCF837"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u w:val="single"/>
          <w14:ligatures w14:val="none"/>
        </w:rPr>
      </w:pPr>
    </w:p>
    <w:p w14:paraId="6D2B2E8B"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b/>
          <w:spacing w:val="-2"/>
          <w:kern w:val="0"/>
          <w:u w:val="single"/>
          <w14:ligatures w14:val="none"/>
        </w:rPr>
        <w:t>and also</w:t>
      </w:r>
      <w:r w:rsidRPr="005617FE">
        <w:rPr>
          <w:rFonts w:ascii="Calibri" w:eastAsia="Calibri" w:hAnsi="Calibri" w:cs="Arial"/>
          <w:spacing w:val="-2"/>
          <w:kern w:val="0"/>
          <w14:ligatures w14:val="none"/>
        </w:rPr>
        <w:t xml:space="preserve">     </w:t>
      </w:r>
      <w:r w:rsidRPr="005617FE">
        <w:rPr>
          <w:rFonts w:ascii="Calibri" w:eastAsia="Calibri" w:hAnsi="Calibri" w:cs="Arial"/>
          <w:iCs/>
          <w:spacing w:val="-2"/>
          <w:kern w:val="0"/>
          <w14:ligatures w14:val="none"/>
        </w:rPr>
        <w:t>[</w:t>
      </w:r>
      <w:r w:rsidRPr="005617FE">
        <w:rPr>
          <w:rFonts w:ascii="Calibri" w:eastAsia="Calibri" w:hAnsi="Calibri" w:cs="Arial"/>
          <w:iCs/>
          <w:spacing w:val="-2"/>
          <w:kern w:val="0"/>
          <w:u w:val="single"/>
          <w14:ligatures w14:val="none"/>
        </w:rPr>
        <w:t>gave</w:t>
      </w:r>
      <w:r w:rsidRPr="005617FE">
        <w:rPr>
          <w:rFonts w:ascii="Calibri" w:eastAsia="Calibri" w:hAnsi="Calibri" w:cs="Arial"/>
          <w:iCs/>
          <w:spacing w:val="-2"/>
          <w:kern w:val="0"/>
          <w14:ligatures w14:val="none"/>
        </w:rPr>
        <w:t xml:space="preserve">  a   </w:t>
      </w:r>
      <w:r w:rsidRPr="005617FE">
        <w:rPr>
          <w:rFonts w:ascii="Calibri" w:eastAsia="Calibri" w:hAnsi="Calibri" w:cs="Arial"/>
          <w:b/>
          <w:iCs/>
          <w:spacing w:val="-2"/>
          <w:kern w:val="0"/>
          <w:u w:val="single"/>
          <w14:ligatures w14:val="none"/>
        </w:rPr>
        <w:t>record</w:t>
      </w:r>
      <w:r w:rsidRPr="005617FE">
        <w:rPr>
          <w:rFonts w:ascii="Calibri" w:eastAsia="Calibri" w:hAnsi="Calibri" w:cs="Arial"/>
          <w:iCs/>
          <w:spacing w:val="-2"/>
          <w:kern w:val="0"/>
          <w:u w:val="single"/>
          <w14:ligatures w14:val="none"/>
        </w:rPr>
        <w:t>]</w:t>
      </w:r>
      <w:r w:rsidRPr="005617FE">
        <w:rPr>
          <w:rFonts w:ascii="Calibri" w:eastAsia="Calibri" w:hAnsi="Calibri" w:cs="Arial"/>
          <w:iCs/>
          <w:spacing w:val="-2"/>
          <w:kern w:val="0"/>
          <w14:ligatures w14:val="none"/>
        </w:rPr>
        <w:t xml:space="preserve"> </w:t>
      </w:r>
    </w:p>
    <w:p w14:paraId="2CA57F29"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r>
      <w:r w:rsidRPr="005617FE">
        <w:rPr>
          <w:rFonts w:ascii="Calibri" w:eastAsia="Calibri" w:hAnsi="Calibri" w:cs="Arial"/>
          <w:iCs/>
          <w:spacing w:val="-2"/>
          <w:kern w:val="0"/>
          <w14:ligatures w14:val="none"/>
        </w:rPr>
        <w:tab/>
        <w:t xml:space="preserve">             [of] </w:t>
      </w:r>
      <w:r w:rsidRPr="005617FE">
        <w:rPr>
          <w:rFonts w:ascii="Calibri" w:eastAsia="Calibri" w:hAnsi="Calibri" w:cs="Arial"/>
          <w:spacing w:val="-2"/>
          <w:kern w:val="0"/>
          <w14:ligatures w14:val="none"/>
        </w:rPr>
        <w:t xml:space="preserve">MANY </w:t>
      </w:r>
      <w:r w:rsidRPr="005617FE">
        <w:rPr>
          <w:rFonts w:ascii="Calibri" w:eastAsia="Calibri" w:hAnsi="Calibri" w:cs="Arial"/>
          <w:b/>
          <w:spacing w:val="-2"/>
          <w:kern w:val="0"/>
          <w:u w:val="single"/>
          <w14:ligatures w14:val="none"/>
        </w:rPr>
        <w:t>prophecies</w:t>
      </w:r>
      <w:r w:rsidRPr="005617FE">
        <w:rPr>
          <w:rFonts w:ascii="Calibri" w:eastAsia="Calibri" w:hAnsi="Calibri" w:cs="Arial"/>
          <w:spacing w:val="-2"/>
          <w:kern w:val="0"/>
          <w14:ligatures w14:val="none"/>
        </w:rPr>
        <w:t xml:space="preserve"> </w:t>
      </w:r>
    </w:p>
    <w:p w14:paraId="640C1AB0" w14:textId="77777777"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 xml:space="preserve">     which [</w:t>
      </w:r>
      <w:r w:rsidRPr="005617FE">
        <w:rPr>
          <w:rFonts w:ascii="Calibri" w:eastAsia="Calibri" w:hAnsi="Calibri" w:cs="Arial"/>
          <w:b/>
          <w:spacing w:val="-2"/>
          <w:kern w:val="0"/>
          <w:u w:val="single"/>
          <w14:ligatures w14:val="none"/>
        </w:rPr>
        <w:t>prophecies</w:t>
      </w:r>
      <w:r w:rsidRPr="005617FE">
        <w:rPr>
          <w:rFonts w:ascii="Calibri" w:eastAsia="Calibri" w:hAnsi="Calibri" w:cs="Arial"/>
          <w:spacing w:val="-2"/>
          <w:kern w:val="0"/>
          <w14:ligatures w14:val="none"/>
        </w:rPr>
        <w:t>]</w:t>
      </w:r>
    </w:p>
    <w:p w14:paraId="3F68C720" w14:textId="420F6558" w:rsidR="005617FE" w:rsidRPr="005617FE" w:rsidRDefault="005617FE" w:rsidP="005617FE">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bCs/>
          <w:spacing w:val="-2"/>
          <w:kern w:val="0"/>
          <w14:ligatures w14:val="none"/>
        </w:rPr>
      </w:pPr>
      <w:r w:rsidRPr="005617FE">
        <w:rPr>
          <w:rFonts w:ascii="Calibri" w:eastAsia="Calibri" w:hAnsi="Calibri" w:cs="Arial"/>
          <w:spacing w:val="-2"/>
          <w:kern w:val="0"/>
          <w14:ligatures w14:val="none"/>
        </w:rPr>
        <w:lastRenderedPageBreak/>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r>
      <w:r w:rsidRPr="005617FE">
        <w:rPr>
          <w:rFonts w:ascii="Calibri" w:eastAsia="Calibri" w:hAnsi="Calibri" w:cs="Arial"/>
          <w:spacing w:val="-2"/>
          <w:kern w:val="0"/>
          <w14:ligatures w14:val="none"/>
        </w:rPr>
        <w:tab/>
        <w:t xml:space="preserve">             have been </w:t>
      </w:r>
      <w:r w:rsidRPr="005617FE">
        <w:rPr>
          <w:rFonts w:ascii="Calibri" w:eastAsia="Calibri" w:hAnsi="Calibri" w:cs="Arial"/>
          <w:b/>
          <w:spacing w:val="-2"/>
          <w:kern w:val="0"/>
          <w14:ligatures w14:val="none"/>
        </w:rPr>
        <w:t>spoken</w:t>
      </w:r>
      <w:r w:rsidRPr="005617FE">
        <w:rPr>
          <w:rFonts w:ascii="Calibri" w:eastAsia="Calibri" w:hAnsi="Calibri" w:cs="Arial"/>
          <w:spacing w:val="-2"/>
          <w:kern w:val="0"/>
          <w14:ligatures w14:val="none"/>
        </w:rPr>
        <w:t xml:space="preserve"> </w:t>
      </w:r>
      <w:r w:rsidRPr="005617FE">
        <w:rPr>
          <w:rFonts w:ascii="Calibri" w:eastAsia="Calibri" w:hAnsi="Calibri" w:cs="Arial"/>
          <w:bCs/>
          <w:color w:val="F79646"/>
          <w:spacing w:val="-2"/>
          <w:kern w:val="0"/>
          <w14:ligatures w14:val="none"/>
        </w:rPr>
        <w:t xml:space="preserve">by </w:t>
      </w:r>
      <w:r w:rsidRPr="005617FE">
        <w:rPr>
          <w:rFonts w:ascii="Calibri" w:eastAsia="Calibri" w:hAnsi="Calibri" w:cs="Arial"/>
          <w:bCs/>
          <w:spacing w:val="-2"/>
          <w:kern w:val="0"/>
          <w14:ligatures w14:val="none"/>
        </w:rPr>
        <w:t xml:space="preserve">the mouth </w:t>
      </w:r>
      <w:r w:rsidRPr="005617FE">
        <w:rPr>
          <w:rFonts w:ascii="Calibri" w:eastAsia="Calibri" w:hAnsi="Calibri" w:cs="Arial"/>
          <w:bCs/>
          <w:color w:val="F79646"/>
          <w:spacing w:val="-2"/>
          <w:kern w:val="0"/>
          <w14:ligatures w14:val="none"/>
        </w:rPr>
        <w:t>of</w:t>
      </w:r>
      <w:r w:rsidRPr="005617FE">
        <w:rPr>
          <w:rFonts w:ascii="Calibri" w:eastAsia="Calibri" w:hAnsi="Calibri" w:cs="Arial"/>
          <w:color w:val="F79646"/>
          <w:spacing w:val="-2"/>
          <w:kern w:val="0"/>
          <w14:ligatures w14:val="none"/>
        </w:rPr>
        <w:t xml:space="preserve"> </w:t>
      </w:r>
      <w:r w:rsidRPr="005617FE">
        <w:rPr>
          <w:rFonts w:ascii="Calibri" w:eastAsia="Calibri" w:hAnsi="Calibri" w:cs="Arial"/>
          <w:b/>
          <w:color w:val="00B0F0"/>
          <w:spacing w:val="-2"/>
          <w:kern w:val="0"/>
          <w:u w:val="single"/>
          <w14:ligatures w14:val="none"/>
        </w:rPr>
        <w:t>Jeremiah</w:t>
      </w:r>
      <w:r>
        <w:rPr>
          <w:rFonts w:ascii="Calibri" w:eastAsia="Calibri" w:hAnsi="Calibri" w:cs="Arial"/>
          <w:bCs/>
          <w:color w:val="00B0F0"/>
          <w:spacing w:val="-2"/>
          <w:kern w:val="0"/>
          <w14:ligatures w14:val="none"/>
        </w:rPr>
        <w:t xml:space="preserve">       </w:t>
      </w:r>
    </w:p>
    <w:p w14:paraId="769BFF27" w14:textId="77777777" w:rsidR="005617FE" w:rsidRPr="005617FE" w:rsidRDefault="005617FE" w:rsidP="005617FE">
      <w:pPr>
        <w:spacing w:after="0"/>
      </w:pPr>
    </w:p>
    <w:p w14:paraId="45BCAB8F" w14:textId="77777777" w:rsidR="005617FE" w:rsidRDefault="005617FE" w:rsidP="00F66D4B">
      <w:pPr>
        <w:spacing w:after="0"/>
        <w:ind w:left="720"/>
        <w:rPr>
          <w:lang w:val="en"/>
        </w:rPr>
      </w:pPr>
    </w:p>
    <w:p w14:paraId="05F7FEA2" w14:textId="77777777" w:rsidR="005617FE" w:rsidRDefault="005617FE" w:rsidP="002579B4">
      <w:pPr>
        <w:spacing w:after="0"/>
        <w:ind w:left="720" w:firstLine="720"/>
        <w:rPr>
          <w:lang w:val="en"/>
        </w:rPr>
      </w:pPr>
      <w:r>
        <w:rPr>
          <w:lang w:val="en"/>
        </w:rPr>
        <w:t>As one can easily see, the structure of verse 12 and the first part of 13 is in the form of an extended alternating parallelism.  Verse 13 is also structured in a matching pair of phrases:</w:t>
      </w:r>
    </w:p>
    <w:p w14:paraId="4B61D7A2" w14:textId="77777777" w:rsidR="00C6648B" w:rsidRDefault="005617FE" w:rsidP="00F66D4B">
      <w:pPr>
        <w:spacing w:after="0"/>
        <w:ind w:left="720"/>
        <w:rPr>
          <w:lang w:val="en"/>
        </w:rPr>
      </w:pPr>
      <w:r>
        <w:rPr>
          <w:lang w:val="en"/>
        </w:rPr>
        <w:t>“prophecies of the holy prophets” and “prophecies . . . spoken by . . . Jeremiah.”  This is an example of a structure called “merismus” in which one example (Jeremiah) reflects the many (the holy prophets).  It validates Jeremiah as one of the holy prophets.  It does not necessarily mean that the prophecies of Jeremiah’s referred to occurred after the commencement</w:t>
      </w:r>
      <w:r w:rsidR="00C6648B">
        <w:rPr>
          <w:lang w:val="en"/>
        </w:rPr>
        <w:t xml:space="preserve"> of the reign of Zedekiah.  That is, the statement is not necessarily chronological in nature.  Perhaps another example will reinforce this idea.  In 1 Nephi 1:20 we find the following:</w:t>
      </w:r>
    </w:p>
    <w:p w14:paraId="483214E5" w14:textId="77777777" w:rsidR="00C6648B" w:rsidRDefault="00C6648B" w:rsidP="00C6648B">
      <w:pPr>
        <w:spacing w:after="0"/>
        <w:rPr>
          <w:lang w:val="en"/>
        </w:rPr>
      </w:pPr>
    </w:p>
    <w:p w14:paraId="23D91B6A"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spacing w:val="-2"/>
          <w:kern w:val="0"/>
          <w14:ligatures w14:val="none"/>
        </w:rPr>
        <w:t xml:space="preserve">20 </w:t>
      </w:r>
      <w:r w:rsidRPr="00C6648B">
        <w:rPr>
          <w:rFonts w:ascii="Calibri" w:eastAsia="Calibri" w:hAnsi="Calibri" w:cs="Arial"/>
          <w:spacing w:val="-2"/>
          <w:kern w:val="0"/>
          <w14:ligatures w14:val="none"/>
        </w:rPr>
        <w:tab/>
      </w:r>
      <w:r w:rsidRPr="00C6648B">
        <w:rPr>
          <w:rFonts w:ascii="Calibri" w:eastAsia="Calibri" w:hAnsi="Calibri" w:cs="Arial"/>
          <w:spacing w:val="-2"/>
          <w:kern w:val="0"/>
          <w14:ligatures w14:val="none"/>
        </w:rPr>
        <w:tab/>
        <w:t xml:space="preserve">     </w:t>
      </w:r>
      <w:r w:rsidRPr="00C6648B">
        <w:rPr>
          <w:rFonts w:ascii="Calibri" w:eastAsia="Calibri" w:hAnsi="Calibri" w:cs="Arial"/>
          <w:b/>
          <w:iCs/>
          <w:spacing w:val="-2"/>
          <w:kern w:val="0"/>
          <w14:ligatures w14:val="none"/>
        </w:rPr>
        <w:t xml:space="preserve">And </w:t>
      </w:r>
      <w:r w:rsidRPr="00C6648B">
        <w:rPr>
          <w:rFonts w:ascii="Calibri" w:eastAsia="Calibri" w:hAnsi="Calibri" w:cs="Arial"/>
          <w:b/>
          <w:iCs/>
          <w:color w:val="00B050"/>
          <w:spacing w:val="-2"/>
          <w:kern w:val="0"/>
          <w14:ligatures w14:val="none"/>
        </w:rPr>
        <w:t>when</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t xml:space="preserve">           </w:t>
      </w:r>
      <w:r w:rsidRPr="00C6648B">
        <w:rPr>
          <w:rFonts w:ascii="Calibri" w:eastAsia="Calibri" w:hAnsi="Calibri" w:cs="Arial"/>
          <w:b/>
          <w:iCs/>
          <w:color w:val="984806"/>
          <w:spacing w:val="-2"/>
          <w:kern w:val="0"/>
          <w14:ligatures w14:val="none"/>
        </w:rPr>
        <w:t xml:space="preserve">the </w:t>
      </w:r>
      <w:r w:rsidRPr="00C6648B">
        <w:rPr>
          <w:rFonts w:ascii="Calibri" w:eastAsia="Calibri" w:hAnsi="Calibri" w:cs="Arial"/>
          <w:b/>
          <w:iCs/>
          <w:color w:val="984806"/>
          <w:spacing w:val="-2"/>
          <w:kern w:val="0"/>
          <w:u w:val="single"/>
          <w14:ligatures w14:val="none"/>
        </w:rPr>
        <w:t>Jews</w:t>
      </w:r>
      <w:r w:rsidRPr="00C6648B">
        <w:rPr>
          <w:rFonts w:ascii="Calibri" w:eastAsia="Calibri" w:hAnsi="Calibri" w:cs="Arial"/>
          <w:iCs/>
          <w:spacing w:val="-2"/>
          <w:kern w:val="0"/>
          <w14:ligatures w14:val="none"/>
        </w:rPr>
        <w:t xml:space="preserve">  </w:t>
      </w:r>
      <w:r w:rsidRPr="00C6648B">
        <w:rPr>
          <w:rFonts w:ascii="Calibri" w:eastAsia="Calibri" w:hAnsi="Calibri" w:cs="Arial"/>
          <w:b/>
          <w:iCs/>
          <w:spacing w:val="-2"/>
          <w:kern w:val="0"/>
          <w:u w:val="single"/>
          <w14:ligatures w14:val="none"/>
        </w:rPr>
        <w:t>heard</w:t>
      </w:r>
      <w:r w:rsidRPr="00C6648B">
        <w:rPr>
          <w:rFonts w:ascii="Calibri" w:eastAsia="Calibri" w:hAnsi="Calibri" w:cs="Arial"/>
          <w:iCs/>
          <w:spacing w:val="-2"/>
          <w:kern w:val="0"/>
          <w14:ligatures w14:val="none"/>
        </w:rPr>
        <w:t xml:space="preserve">    these </w:t>
      </w:r>
      <w:r w:rsidRPr="00C6648B">
        <w:rPr>
          <w:rFonts w:ascii="Calibri" w:eastAsia="Calibri" w:hAnsi="Calibri" w:cs="Arial"/>
          <w:iCs/>
          <w:color w:val="00B0F0"/>
          <w:spacing w:val="-2"/>
          <w:kern w:val="0"/>
          <w:u w:val="single"/>
          <w14:ligatures w14:val="none"/>
        </w:rPr>
        <w:t>things</w:t>
      </w:r>
      <w:r w:rsidRPr="00C6648B">
        <w:rPr>
          <w:rFonts w:ascii="Calibri" w:eastAsia="Calibri" w:hAnsi="Calibri" w:cs="Arial"/>
          <w:iCs/>
          <w:spacing w:val="-2"/>
          <w:kern w:val="0"/>
          <w14:ligatures w14:val="none"/>
        </w:rPr>
        <w:t xml:space="preserve"> </w:t>
      </w:r>
    </w:p>
    <w:p w14:paraId="5AFD7072"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t xml:space="preserve">          [</w:t>
      </w:r>
      <w:r w:rsidRPr="00C6648B">
        <w:rPr>
          <w:rFonts w:ascii="Calibri" w:eastAsia="Calibri" w:hAnsi="Calibri" w:cs="Arial"/>
          <w:b/>
          <w:iCs/>
          <w:spacing w:val="-2"/>
          <w:kern w:val="0"/>
          <w14:ligatures w14:val="none"/>
        </w:rPr>
        <w:t>that</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t xml:space="preserve">he   </w:t>
      </w:r>
      <w:r w:rsidRPr="00C6648B">
        <w:rPr>
          <w:rFonts w:ascii="Calibri" w:eastAsia="Calibri" w:hAnsi="Calibri" w:cs="Arial"/>
          <w:iCs/>
          <w:color w:val="00B0F0"/>
          <w:spacing w:val="-2"/>
          <w:kern w:val="0"/>
          <w:u w:val="single"/>
          <w14:ligatures w14:val="none"/>
        </w:rPr>
        <w:t>my</w:t>
      </w:r>
      <w:r w:rsidRPr="00C6648B">
        <w:rPr>
          <w:rFonts w:ascii="Calibri" w:eastAsia="Calibri" w:hAnsi="Calibri" w:cs="Arial"/>
          <w:iCs/>
          <w:spacing w:val="-2"/>
          <w:kern w:val="0"/>
          <w:u w:val="single"/>
          <w14:ligatures w14:val="none"/>
        </w:rPr>
        <w:t xml:space="preserve"> </w:t>
      </w:r>
      <w:r w:rsidRPr="00C6648B">
        <w:rPr>
          <w:rFonts w:ascii="Calibri" w:eastAsia="Calibri" w:hAnsi="Calibri" w:cs="Arial"/>
          <w:b/>
          <w:iCs/>
          <w:spacing w:val="-2"/>
          <w:kern w:val="0"/>
          <w:u w:val="single"/>
          <w14:ligatures w14:val="none"/>
        </w:rPr>
        <w:t>father</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F79646"/>
          <w:spacing w:val="-2"/>
          <w:kern w:val="0"/>
          <w:u w:val="single"/>
          <w14:ligatures w14:val="none"/>
        </w:rPr>
        <w:t>Lehi</w:t>
      </w:r>
      <w:r w:rsidRPr="00C6648B">
        <w:rPr>
          <w:rFonts w:ascii="Calibri" w:eastAsia="Calibri" w:hAnsi="Calibri" w:cs="Arial"/>
          <w:iCs/>
          <w:spacing w:val="-2"/>
          <w:kern w:val="0"/>
          <w14:ligatures w14:val="none"/>
        </w:rPr>
        <w:tab/>
        <w:t xml:space="preserve">              </w:t>
      </w:r>
      <w:r w:rsidRPr="00C6648B">
        <w:rPr>
          <w:rFonts w:ascii="Calibri" w:eastAsia="Calibri" w:hAnsi="Calibri" w:cs="Arial"/>
          <w:b/>
          <w:iCs/>
          <w:spacing w:val="-2"/>
          <w:kern w:val="0"/>
          <w:u w:val="single"/>
          <w14:ligatures w14:val="none"/>
        </w:rPr>
        <w:t>saw</w:t>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p>
    <w:p w14:paraId="47CFB56F"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r w:rsidRPr="00C6648B">
        <w:rPr>
          <w:rFonts w:ascii="Calibri" w:eastAsia="Calibri" w:hAnsi="Calibri" w:cs="Arial"/>
          <w:b/>
          <w:iCs/>
          <w:spacing w:val="-2"/>
          <w:kern w:val="0"/>
          <w14:ligatures w14:val="none"/>
        </w:rPr>
        <w:t xml:space="preserve">and </w:t>
      </w:r>
      <w:r w:rsidRPr="00C6648B">
        <w:rPr>
          <w:rFonts w:ascii="Calibri" w:eastAsia="Calibri" w:hAnsi="Calibri" w:cs="Arial"/>
          <w:iCs/>
          <w:spacing w:val="-2"/>
          <w:kern w:val="0"/>
          <w14:ligatures w14:val="none"/>
        </w:rPr>
        <w:t xml:space="preserve">          </w:t>
      </w:r>
      <w:r w:rsidRPr="00C6648B">
        <w:rPr>
          <w:rFonts w:ascii="Calibri" w:eastAsia="Calibri" w:hAnsi="Calibri" w:cs="Arial"/>
          <w:b/>
          <w:iCs/>
          <w:spacing w:val="-2"/>
          <w:kern w:val="0"/>
          <w:u w:val="single"/>
          <w14:ligatures w14:val="none"/>
        </w:rPr>
        <w:t>heard</w:t>
      </w:r>
      <w:r w:rsidRPr="00C6648B">
        <w:rPr>
          <w:rFonts w:ascii="Calibri" w:eastAsia="Calibri" w:hAnsi="Calibri" w:cs="Arial"/>
          <w:iCs/>
          <w:spacing w:val="-2"/>
          <w:kern w:val="0"/>
          <w14:ligatures w14:val="none"/>
        </w:rPr>
        <w:t xml:space="preserve"> </w:t>
      </w:r>
    </w:p>
    <w:p w14:paraId="06702C02"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r w:rsidRPr="00C6648B">
        <w:rPr>
          <w:rFonts w:ascii="Calibri" w:eastAsia="Calibri" w:hAnsi="Calibri" w:cs="Arial"/>
          <w:b/>
          <w:iCs/>
          <w:spacing w:val="-2"/>
          <w:kern w:val="0"/>
          <w14:ligatures w14:val="none"/>
        </w:rPr>
        <w:t xml:space="preserve">and       </w:t>
      </w:r>
      <w:r w:rsidRPr="00C6648B">
        <w:rPr>
          <w:rFonts w:ascii="Calibri" w:eastAsia="Calibri" w:hAnsi="Calibri" w:cs="Arial"/>
          <w:iCs/>
          <w:spacing w:val="-2"/>
          <w:kern w:val="0"/>
          <w14:ligatures w14:val="none"/>
        </w:rPr>
        <w:t xml:space="preserve">    </w:t>
      </w:r>
      <w:r w:rsidRPr="00C6648B">
        <w:rPr>
          <w:rFonts w:ascii="Calibri" w:eastAsia="Calibri" w:hAnsi="Calibri" w:cs="Arial"/>
          <w:b/>
          <w:iCs/>
          <w:spacing w:val="-2"/>
          <w:kern w:val="0"/>
          <w:u w:val="single"/>
          <w14:ligatures w14:val="none"/>
        </w:rPr>
        <w:t>read</w:t>
      </w:r>
      <w:r w:rsidRPr="00C6648B">
        <w:rPr>
          <w:rFonts w:ascii="Calibri" w:eastAsia="Calibri" w:hAnsi="Calibri" w:cs="Arial"/>
          <w:iCs/>
          <w:spacing w:val="-2"/>
          <w:kern w:val="0"/>
          <w14:ligatures w14:val="none"/>
        </w:rPr>
        <w:t xml:space="preserve"> in       a    </w:t>
      </w:r>
      <w:r w:rsidRPr="00C6648B">
        <w:rPr>
          <w:rFonts w:ascii="Calibri" w:eastAsia="Calibri" w:hAnsi="Calibri" w:cs="Arial"/>
          <w:b/>
          <w:iCs/>
          <w:spacing w:val="-2"/>
          <w:kern w:val="0"/>
          <w:u w:val="single"/>
          <w14:ligatures w14:val="none"/>
        </w:rPr>
        <w:t>book</w:t>
      </w:r>
      <w:r w:rsidRPr="00C6648B">
        <w:rPr>
          <w:rFonts w:ascii="Calibri" w:eastAsia="Calibri" w:hAnsi="Calibri" w:cs="Arial"/>
          <w:iCs/>
          <w:spacing w:val="-2"/>
          <w:kern w:val="0"/>
          <w14:ligatures w14:val="none"/>
        </w:rPr>
        <w:t>]</w:t>
      </w:r>
    </w:p>
    <w:p w14:paraId="1855038C"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
          <w:iCs/>
          <w:spacing w:val="-2"/>
          <w:kern w:val="0"/>
          <w:u w:val="single"/>
          <w14:ligatures w14:val="none"/>
        </w:rPr>
      </w:pPr>
    </w:p>
    <w:p w14:paraId="1075DBE4"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r w:rsidRPr="00C6648B">
        <w:rPr>
          <w:rFonts w:ascii="Calibri" w:eastAsia="Calibri" w:hAnsi="Calibri" w:cs="Arial"/>
          <w:iCs/>
          <w:spacing w:val="-2"/>
          <w:kern w:val="0"/>
          <w14:ligatures w14:val="none"/>
        </w:rPr>
        <w:tab/>
        <w:t xml:space="preserve"> they [</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spacing w:val="-2"/>
          <w:kern w:val="0"/>
          <w14:ligatures w14:val="none"/>
        </w:rPr>
        <w:t xml:space="preserve">]  were </w:t>
      </w:r>
      <w:r w:rsidRPr="00C6648B">
        <w:rPr>
          <w:rFonts w:ascii="Calibri" w:eastAsia="Calibri" w:hAnsi="Calibri" w:cs="Arial"/>
          <w:b/>
          <w:iCs/>
          <w:color w:val="984806"/>
          <w:spacing w:val="-2"/>
          <w:kern w:val="0"/>
          <w:u w:val="single"/>
          <w14:ligatures w14:val="none"/>
        </w:rPr>
        <w:t>angry</w:t>
      </w:r>
      <w:r w:rsidRPr="00C6648B">
        <w:rPr>
          <w:rFonts w:ascii="Calibri" w:eastAsia="Calibri" w:hAnsi="Calibri" w:cs="Arial"/>
          <w:b/>
          <w:iCs/>
          <w:color w:val="984806"/>
          <w:spacing w:val="-2"/>
          <w:kern w:val="0"/>
          <w14:ligatures w14:val="none"/>
        </w:rPr>
        <w:t xml:space="preserve">  </w:t>
      </w:r>
      <w:r w:rsidRPr="00C6648B">
        <w:rPr>
          <w:rFonts w:ascii="Calibri" w:eastAsia="Calibri" w:hAnsi="Calibri" w:cs="Arial"/>
          <w:iCs/>
          <w:spacing w:val="-2"/>
          <w:kern w:val="0"/>
          <w14:ligatures w14:val="none"/>
        </w:rPr>
        <w:t>with him</w:t>
      </w:r>
      <w:r w:rsidRPr="00C6648B">
        <w:rPr>
          <w:rFonts w:ascii="Calibri" w:eastAsia="Calibri" w:hAnsi="Calibri" w:cs="Arial"/>
          <w:iCs/>
          <w:spacing w:val="-2"/>
          <w:kern w:val="0"/>
          <w:u w:val="single"/>
          <w14:ligatures w14:val="none"/>
        </w:rPr>
        <w:t xml:space="preserve">      </w:t>
      </w:r>
      <w:r w:rsidRPr="00C6648B">
        <w:rPr>
          <w:rFonts w:ascii="Calibri" w:eastAsia="Calibri" w:hAnsi="Calibri" w:cs="Arial"/>
          <w:iCs/>
          <w:spacing w:val="-2"/>
          <w:kern w:val="0"/>
          <w14:ligatures w14:val="none"/>
        </w:rPr>
        <w:t xml:space="preserve"> [</w:t>
      </w:r>
      <w:r w:rsidRPr="00C6648B">
        <w:rPr>
          <w:rFonts w:ascii="Calibri" w:eastAsia="Calibri" w:hAnsi="Calibri" w:cs="Arial"/>
          <w:iCs/>
          <w:color w:val="F79646"/>
          <w:spacing w:val="-2"/>
          <w:kern w:val="0"/>
          <w:sz w:val="20"/>
          <w:szCs w:val="20"/>
          <w14:ligatures w14:val="none"/>
        </w:rPr>
        <w:t>*</w:t>
      </w:r>
      <w:r w:rsidRPr="00C6648B">
        <w:rPr>
          <w:rFonts w:ascii="Calibri" w:eastAsia="Calibri" w:hAnsi="Calibri" w:cs="Arial"/>
          <w:iCs/>
          <w:color w:val="00B0F0"/>
          <w:spacing w:val="-2"/>
          <w:kern w:val="0"/>
          <w:u w:val="single"/>
          <w14:ligatures w14:val="none"/>
        </w:rPr>
        <w:t>my</w:t>
      </w:r>
      <w:r w:rsidRPr="00C6648B">
        <w:rPr>
          <w:rFonts w:ascii="Calibri" w:eastAsia="Calibri" w:hAnsi="Calibri" w:cs="Arial"/>
          <w:iCs/>
          <w:spacing w:val="-2"/>
          <w:kern w:val="0"/>
          <w:u w:val="single"/>
          <w14:ligatures w14:val="none"/>
        </w:rPr>
        <w:t xml:space="preserve"> </w:t>
      </w:r>
      <w:r w:rsidRPr="00C6648B">
        <w:rPr>
          <w:rFonts w:ascii="Calibri" w:eastAsia="Calibri" w:hAnsi="Calibri" w:cs="Arial"/>
          <w:b/>
          <w:iCs/>
          <w:spacing w:val="-2"/>
          <w:kern w:val="0"/>
          <w:u w:val="single"/>
          <w14:ligatures w14:val="none"/>
        </w:rPr>
        <w:t>father</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F79646"/>
          <w:spacing w:val="-2"/>
          <w:kern w:val="0"/>
          <w14:ligatures w14:val="none"/>
        </w:rPr>
        <w:t>Lehi</w:t>
      </w:r>
      <w:r w:rsidRPr="00C6648B">
        <w:rPr>
          <w:rFonts w:ascii="Calibri" w:eastAsia="Calibri" w:hAnsi="Calibri" w:cs="Arial"/>
          <w:iCs/>
          <w:spacing w:val="-2"/>
          <w:kern w:val="0"/>
          <w14:ligatures w14:val="none"/>
        </w:rPr>
        <w:t xml:space="preserve">]     </w:t>
      </w:r>
    </w:p>
    <w:p w14:paraId="14817EFD" w14:textId="2732EC4E"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
          <w:iCs/>
          <w:spacing w:val="-2"/>
          <w:kern w:val="0"/>
          <w:sz w:val="20"/>
          <w:szCs w:val="20"/>
          <w14:ligatures w14:val="none"/>
        </w:rPr>
      </w:pP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r>
      <w:r w:rsidRPr="00C6648B">
        <w:rPr>
          <w:rFonts w:ascii="Calibri" w:eastAsia="Calibri" w:hAnsi="Calibri" w:cs="Arial"/>
          <w:b/>
          <w:iCs/>
          <w:spacing w:val="-2"/>
          <w:kern w:val="0"/>
          <w:highlight w:val="yellow"/>
          <w:u w:val="single"/>
          <w14:ligatures w14:val="none"/>
        </w:rPr>
        <w:t>yea</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[they  </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color w:val="984806"/>
          <w:spacing w:val="-2"/>
          <w:kern w:val="0"/>
          <w14:ligatures w14:val="none"/>
        </w:rPr>
        <w:t xml:space="preserve">   </w:t>
      </w:r>
      <w:r w:rsidRPr="00C6648B">
        <w:rPr>
          <w:rFonts w:ascii="Calibri" w:eastAsia="Calibri" w:hAnsi="Calibri" w:cs="Arial"/>
          <w:iCs/>
          <w:spacing w:val="-2"/>
          <w:kern w:val="0"/>
          <w14:ligatures w14:val="none"/>
        </w:rPr>
        <w:t xml:space="preserve">were </w:t>
      </w:r>
      <w:r w:rsidRPr="00C6648B">
        <w:rPr>
          <w:rFonts w:ascii="Calibri" w:eastAsia="Calibri" w:hAnsi="Calibri" w:cs="Arial"/>
          <w:b/>
          <w:iCs/>
          <w:color w:val="984806"/>
          <w:spacing w:val="-2"/>
          <w:kern w:val="0"/>
          <w:u w:val="single"/>
          <w14:ligatures w14:val="none"/>
        </w:rPr>
        <w:t>angry</w:t>
      </w:r>
      <w:r w:rsidRPr="00C6648B">
        <w:rPr>
          <w:rFonts w:ascii="Calibri" w:eastAsia="Calibri" w:hAnsi="Calibri" w:cs="Arial"/>
          <w:iCs/>
          <w:spacing w:val="-2"/>
          <w:kern w:val="0"/>
          <w14:ligatures w14:val="none"/>
        </w:rPr>
        <w:t xml:space="preserve">] even </w:t>
      </w:r>
      <w:r w:rsidRPr="00C6648B">
        <w:rPr>
          <w:rFonts w:ascii="Calibri" w:eastAsia="Calibri" w:hAnsi="Calibri" w:cs="Arial"/>
          <w:b/>
          <w:iCs/>
          <w:color w:val="F79646"/>
          <w:spacing w:val="-2"/>
          <w:kern w:val="0"/>
          <w14:ligatures w14:val="none"/>
        </w:rPr>
        <w:t xml:space="preserve">as </w:t>
      </w:r>
      <w:r w:rsidRPr="00C6648B">
        <w:rPr>
          <w:rFonts w:ascii="Calibri" w:eastAsia="Calibri" w:hAnsi="Calibri" w:cs="Arial"/>
          <w:iCs/>
          <w:spacing w:val="-2"/>
          <w:kern w:val="0"/>
          <w14:ligatures w14:val="none"/>
        </w:rPr>
        <w:t>with</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F79646"/>
          <w:spacing w:val="-2"/>
          <w:kern w:val="0"/>
          <w:sz w:val="20"/>
          <w:szCs w:val="20"/>
          <w14:ligatures w14:val="none"/>
        </w:rPr>
        <w:t>*</w:t>
      </w:r>
      <w:r w:rsidRPr="00C6648B">
        <w:rPr>
          <w:rFonts w:ascii="Calibri" w:eastAsia="Calibri" w:hAnsi="Calibri" w:cs="Arial"/>
          <w:iCs/>
          <w:spacing w:val="-2"/>
          <w:kern w:val="0"/>
          <w:u w:val="single"/>
          <w14:ligatures w14:val="none"/>
        </w:rPr>
        <w:t>the</w:t>
      </w:r>
      <w:r w:rsidRPr="00C6648B">
        <w:rPr>
          <w:rFonts w:ascii="Calibri" w:eastAsia="Calibri" w:hAnsi="Calibri" w:cs="Arial"/>
          <w:b/>
          <w:iCs/>
          <w:spacing w:val="-2"/>
          <w:kern w:val="0"/>
          <w:u w:val="single"/>
          <w14:ligatures w14:val="none"/>
        </w:rPr>
        <w:t xml:space="preserve"> prophets</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00B050"/>
          <w:spacing w:val="-2"/>
          <w:kern w:val="0"/>
          <w14:ligatures w14:val="none"/>
        </w:rPr>
        <w:t>of old</w:t>
      </w:r>
      <w:r w:rsidRPr="00C6648B">
        <w:rPr>
          <w:rFonts w:ascii="Calibri" w:eastAsia="Calibri" w:hAnsi="Calibri" w:cs="Arial"/>
          <w:iCs/>
          <w:spacing w:val="-2"/>
          <w:kern w:val="0"/>
          <w14:ligatures w14:val="none"/>
        </w:rPr>
        <w:t xml:space="preserve">               </w:t>
      </w:r>
      <w:r w:rsidRPr="00C6648B">
        <w:rPr>
          <w:rFonts w:ascii="Calibri" w:eastAsia="Calibri" w:hAnsi="Calibri" w:cs="Arial"/>
          <w:i/>
          <w:iCs/>
          <w:spacing w:val="-2"/>
          <w:kern w:val="0"/>
          <w:sz w:val="20"/>
          <w:szCs w:val="20"/>
          <w14:ligatures w14:val="none"/>
        </w:rPr>
        <w:t xml:space="preserve">   </w:t>
      </w:r>
    </w:p>
    <w:p w14:paraId="46F17C7D"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
          <w:iCs/>
          <w:spacing w:val="-2"/>
          <w:kern w:val="0"/>
          <w:sz w:val="20"/>
          <w:szCs w:val="20"/>
          <w14:ligatures w14:val="none"/>
        </w:rPr>
        <w:t xml:space="preserve">                                                     </w:t>
      </w:r>
    </w:p>
    <w:p w14:paraId="39419350" w14:textId="708B930A"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r w:rsidRPr="00C6648B">
        <w:rPr>
          <w:rFonts w:ascii="Calibri" w:eastAsia="Calibri" w:hAnsi="Calibri" w:cs="Arial"/>
          <w:b/>
          <w:iCs/>
          <w:spacing w:val="-2"/>
          <w:kern w:val="0"/>
          <w:u w:val="single"/>
          <w14:ligatures w14:val="none"/>
        </w:rPr>
        <w:t>whom</w:t>
      </w:r>
      <w:r w:rsidRPr="00C6648B">
        <w:rPr>
          <w:rFonts w:ascii="Calibri" w:eastAsia="Calibri" w:hAnsi="Calibri" w:cs="Arial"/>
          <w:iCs/>
          <w:spacing w:val="-2"/>
          <w:kern w:val="0"/>
          <w14:ligatures w14:val="none"/>
        </w:rPr>
        <w:t xml:space="preserve">   they [</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t xml:space="preserve">had    </w:t>
      </w:r>
      <w:r w:rsidRPr="00C6648B">
        <w:rPr>
          <w:rFonts w:ascii="Calibri" w:eastAsia="Calibri" w:hAnsi="Calibri" w:cs="Arial"/>
          <w:b/>
          <w:iCs/>
          <w:color w:val="984806"/>
          <w:spacing w:val="-2"/>
          <w:kern w:val="0"/>
          <w14:ligatures w14:val="none"/>
        </w:rPr>
        <w:t>cast out</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p>
    <w:p w14:paraId="23BD3DFA" w14:textId="3A6036E8"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b/>
          <w:iCs/>
          <w:spacing w:val="-2"/>
          <w:kern w:val="0"/>
          <w14:ligatures w14:val="none"/>
        </w:rPr>
        <w:t xml:space="preserve">and </w:t>
      </w:r>
      <w:r w:rsidRPr="00C6648B">
        <w:rPr>
          <w:rFonts w:ascii="Calibri" w:eastAsia="Calibri" w:hAnsi="Calibri" w:cs="Arial"/>
          <w:iCs/>
          <w:spacing w:val="-2"/>
          <w:kern w:val="0"/>
          <w14:ligatures w14:val="none"/>
        </w:rPr>
        <w:tab/>
        <w:t>[</w:t>
      </w:r>
      <w:r w:rsidRPr="00C6648B">
        <w:rPr>
          <w:rFonts w:ascii="Calibri" w:eastAsia="Calibri" w:hAnsi="Calibri" w:cs="Arial"/>
          <w:b/>
          <w:iCs/>
          <w:spacing w:val="-2"/>
          <w:kern w:val="0"/>
          <w:u w:val="single"/>
          <w14:ligatures w14:val="none"/>
        </w:rPr>
        <w:t>whom</w:t>
      </w:r>
      <w:r w:rsidRPr="00C6648B">
        <w:rPr>
          <w:rFonts w:ascii="Calibri" w:eastAsia="Calibri" w:hAnsi="Calibri" w:cs="Arial"/>
          <w:iCs/>
          <w:spacing w:val="-2"/>
          <w:kern w:val="0"/>
          <w14:ligatures w14:val="none"/>
        </w:rPr>
        <w:t xml:space="preserve">   they  </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color w:val="984806"/>
          <w:spacing w:val="-2"/>
          <w:kern w:val="0"/>
          <w14:ligatures w14:val="none"/>
        </w:rPr>
        <w:t xml:space="preserve"> </w:t>
      </w:r>
      <w:r w:rsidRPr="00C6648B">
        <w:rPr>
          <w:rFonts w:ascii="Calibri" w:eastAsia="Calibri" w:hAnsi="Calibri" w:cs="Arial"/>
          <w:iCs/>
          <w:spacing w:val="-2"/>
          <w:kern w:val="0"/>
          <w14:ligatures w14:val="none"/>
        </w:rPr>
        <w:tab/>
        <w:t xml:space="preserve">had]   </w:t>
      </w:r>
      <w:r w:rsidRPr="00C6648B">
        <w:rPr>
          <w:rFonts w:ascii="Calibri" w:eastAsia="Calibri" w:hAnsi="Calibri" w:cs="Arial"/>
          <w:b/>
          <w:iCs/>
          <w:color w:val="984806"/>
          <w:spacing w:val="-2"/>
          <w:kern w:val="0"/>
          <w14:ligatures w14:val="none"/>
        </w:rPr>
        <w:t>stoned</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p>
    <w:p w14:paraId="2DFF7876"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b/>
          <w:iCs/>
          <w:spacing w:val="-2"/>
          <w:kern w:val="0"/>
          <w14:ligatures w14:val="none"/>
        </w:rPr>
        <w:t>and</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t>[</w:t>
      </w:r>
      <w:r w:rsidRPr="00C6648B">
        <w:rPr>
          <w:rFonts w:ascii="Calibri" w:eastAsia="Calibri" w:hAnsi="Calibri" w:cs="Arial"/>
          <w:b/>
          <w:iCs/>
          <w:spacing w:val="-2"/>
          <w:kern w:val="0"/>
          <w:u w:val="single"/>
          <w14:ligatures w14:val="none"/>
        </w:rPr>
        <w:t>whom</w:t>
      </w:r>
      <w:r w:rsidRPr="00C6648B">
        <w:rPr>
          <w:rFonts w:ascii="Calibri" w:eastAsia="Calibri" w:hAnsi="Calibri" w:cs="Arial"/>
          <w:b/>
          <w:iCs/>
          <w:spacing w:val="-2"/>
          <w:kern w:val="0"/>
          <w14:ligatures w14:val="none"/>
        </w:rPr>
        <w:t xml:space="preserve">  </w:t>
      </w:r>
      <w:r w:rsidRPr="00C6648B">
        <w:rPr>
          <w:rFonts w:ascii="Calibri" w:eastAsia="Calibri" w:hAnsi="Calibri" w:cs="Arial"/>
          <w:iCs/>
          <w:spacing w:val="-2"/>
          <w:kern w:val="0"/>
          <w14:ligatures w14:val="none"/>
        </w:rPr>
        <w:t xml:space="preserve"> they  </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color w:val="984806"/>
          <w:spacing w:val="-2"/>
          <w:kern w:val="0"/>
          <w14:ligatures w14:val="none"/>
        </w:rPr>
        <w:t xml:space="preserve"> </w:t>
      </w:r>
      <w:r w:rsidRPr="00C6648B">
        <w:rPr>
          <w:rFonts w:ascii="Calibri" w:eastAsia="Calibri" w:hAnsi="Calibri" w:cs="Arial"/>
          <w:iCs/>
          <w:spacing w:val="-2"/>
          <w:kern w:val="0"/>
          <w14:ligatures w14:val="none"/>
        </w:rPr>
        <w:tab/>
        <w:t xml:space="preserve">had]   </w:t>
      </w:r>
      <w:r w:rsidRPr="00C6648B">
        <w:rPr>
          <w:rFonts w:ascii="Calibri" w:eastAsia="Calibri" w:hAnsi="Calibri" w:cs="Arial"/>
          <w:b/>
          <w:iCs/>
          <w:color w:val="984806"/>
          <w:spacing w:val="-2"/>
          <w:kern w:val="0"/>
          <w14:ligatures w14:val="none"/>
        </w:rPr>
        <w:t>slain</w:t>
      </w:r>
      <w:r w:rsidRPr="00C6648B">
        <w:rPr>
          <w:rFonts w:ascii="Calibri" w:eastAsia="Calibri" w:hAnsi="Calibri" w:cs="Arial"/>
          <w:iCs/>
          <w:spacing w:val="-2"/>
          <w:kern w:val="0"/>
          <w14:ligatures w14:val="none"/>
        </w:rPr>
        <w:t xml:space="preserve"> </w:t>
      </w:r>
    </w:p>
    <w:p w14:paraId="3CBD1C23"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p>
    <w:p w14:paraId="3DED3951"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iCs/>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b/>
          <w:iCs/>
          <w:spacing w:val="-2"/>
          <w:kern w:val="0"/>
          <w14:ligatures w14:val="none"/>
        </w:rPr>
        <w:t>and</w:t>
      </w:r>
      <w:r w:rsidRPr="00C6648B">
        <w:rPr>
          <w:rFonts w:ascii="Calibri" w:eastAsia="Calibri" w:hAnsi="Calibri" w:cs="Arial"/>
          <w:iCs/>
          <w:spacing w:val="-2"/>
          <w:kern w:val="0"/>
          <w14:ligatures w14:val="none"/>
        </w:rPr>
        <w:tab/>
        <w:t xml:space="preserve"> they</w:t>
      </w:r>
      <w:r w:rsidRPr="00C6648B">
        <w:rPr>
          <w:rFonts w:ascii="Calibri" w:eastAsia="Calibri" w:hAnsi="Calibri" w:cs="Arial"/>
          <w:b/>
          <w:iCs/>
          <w:spacing w:val="-2"/>
          <w:kern w:val="0"/>
          <w14:ligatures w14:val="none"/>
        </w:rPr>
        <w:t xml:space="preserve"> </w:t>
      </w:r>
      <w:r w:rsidRPr="00C6648B">
        <w:rPr>
          <w:rFonts w:ascii="Calibri" w:eastAsia="Calibri" w:hAnsi="Calibri" w:cs="Arial"/>
          <w:iCs/>
          <w:spacing w:val="-2"/>
          <w:kern w:val="0"/>
          <w14:ligatures w14:val="none"/>
        </w:rPr>
        <w:t>[</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spacing w:val="-2"/>
          <w:kern w:val="0"/>
          <w14:ligatures w14:val="none"/>
        </w:rPr>
        <w:t>] also</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984806"/>
          <w:spacing w:val="-2"/>
          <w:kern w:val="0"/>
          <w14:ligatures w14:val="none"/>
        </w:rPr>
        <w:t xml:space="preserve">sought </w:t>
      </w:r>
      <w:r w:rsidRPr="00C6648B">
        <w:rPr>
          <w:rFonts w:ascii="Calibri" w:eastAsia="Calibri" w:hAnsi="Calibri" w:cs="Arial"/>
          <w:b/>
          <w:iCs/>
          <w:color w:val="984806"/>
          <w:spacing w:val="-2"/>
          <w:kern w:val="0"/>
          <w:sz w:val="18"/>
          <w:szCs w:val="18"/>
          <w14:ligatures w14:val="none"/>
        </w:rPr>
        <w:t xml:space="preserve"> </w:t>
      </w:r>
      <w:r w:rsidRPr="00C6648B">
        <w:rPr>
          <w:rFonts w:ascii="Calibri" w:eastAsia="Calibri" w:hAnsi="Calibri" w:cs="Arial"/>
          <w:b/>
          <w:iCs/>
          <w:color w:val="F79646"/>
          <w:spacing w:val="-2"/>
          <w:kern w:val="0"/>
          <w:u w:val="single"/>
          <w14:ligatures w14:val="none"/>
        </w:rPr>
        <w:t>his</w:t>
      </w:r>
      <w:r w:rsidRPr="00C6648B">
        <w:rPr>
          <w:rFonts w:ascii="Calibri" w:eastAsia="Calibri" w:hAnsi="Calibri" w:cs="Arial"/>
          <w:b/>
          <w:iCs/>
          <w:spacing w:val="-2"/>
          <w:kern w:val="0"/>
          <w:u w:val="single"/>
          <w14:ligatures w14:val="none"/>
        </w:rPr>
        <w:t xml:space="preserve"> life</w:t>
      </w:r>
      <w:r w:rsidRPr="00C6648B">
        <w:rPr>
          <w:rFonts w:ascii="Calibri" w:eastAsia="Calibri" w:hAnsi="Calibri" w:cs="Arial"/>
          <w:iCs/>
          <w:spacing w:val="-2"/>
          <w:kern w:val="0"/>
          <w14:ligatures w14:val="none"/>
        </w:rPr>
        <w:t xml:space="preserve">            </w:t>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t xml:space="preserve">       </w:t>
      </w:r>
      <w:r w:rsidRPr="00C6648B">
        <w:rPr>
          <w:rFonts w:ascii="Calibri" w:eastAsia="Calibri" w:hAnsi="Calibri" w:cs="Arial"/>
          <w:i/>
          <w:iCs/>
          <w:spacing w:val="-2"/>
          <w:kern w:val="0"/>
          <w:sz w:val="18"/>
          <w:szCs w:val="18"/>
          <w14:ligatures w14:val="none"/>
        </w:rPr>
        <w:t>[duality]</w:t>
      </w:r>
    </w:p>
    <w:p w14:paraId="50BCA0A8"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iCs/>
          <w:spacing w:val="-2"/>
          <w:kern w:val="0"/>
          <w14:ligatures w14:val="none"/>
        </w:rPr>
        <w:tab/>
      </w:r>
      <w:r w:rsidRPr="00C6648B">
        <w:rPr>
          <w:rFonts w:ascii="Calibri" w:eastAsia="Calibri" w:hAnsi="Calibri" w:cs="Arial"/>
          <w:b/>
          <w:iCs/>
          <w:spacing w:val="-2"/>
          <w:kern w:val="0"/>
          <w14:ligatures w14:val="none"/>
        </w:rPr>
        <w:t>that</w:t>
      </w:r>
      <w:r w:rsidRPr="00C6648B">
        <w:rPr>
          <w:rFonts w:ascii="Calibri" w:eastAsia="Calibri" w:hAnsi="Calibri" w:cs="Arial"/>
          <w:iCs/>
          <w:spacing w:val="-2"/>
          <w:kern w:val="0"/>
          <w14:ligatures w14:val="none"/>
        </w:rPr>
        <w:tab/>
        <w:t xml:space="preserve"> they [</w:t>
      </w:r>
      <w:r w:rsidRPr="00C6648B">
        <w:rPr>
          <w:rFonts w:ascii="Calibri" w:eastAsia="Calibri" w:hAnsi="Calibri" w:cs="Arial"/>
          <w:b/>
          <w:iCs/>
          <w:color w:val="984806"/>
          <w:spacing w:val="-2"/>
          <w:kern w:val="0"/>
          <w:u w:val="single"/>
          <w14:ligatures w14:val="none"/>
        </w:rPr>
        <w:t>the Jews</w:t>
      </w:r>
      <w:r w:rsidRPr="00C6648B">
        <w:rPr>
          <w:rFonts w:ascii="Calibri" w:eastAsia="Calibri" w:hAnsi="Calibri" w:cs="Arial"/>
          <w:iCs/>
          <w:spacing w:val="-2"/>
          <w:kern w:val="0"/>
          <w14:ligatures w14:val="none"/>
        </w:rPr>
        <w:t>] might</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984806"/>
          <w:spacing w:val="-2"/>
          <w:kern w:val="0"/>
          <w14:ligatures w14:val="none"/>
        </w:rPr>
        <w:t xml:space="preserve">take it </w:t>
      </w:r>
      <w:r w:rsidRPr="00C6648B">
        <w:rPr>
          <w:rFonts w:ascii="Calibri" w:eastAsia="Calibri" w:hAnsi="Calibri" w:cs="Arial"/>
          <w:iCs/>
          <w:spacing w:val="-2"/>
          <w:kern w:val="0"/>
          <w14:ligatures w14:val="none"/>
        </w:rPr>
        <w:t>[</w:t>
      </w:r>
      <w:r w:rsidRPr="00C6648B">
        <w:rPr>
          <w:rFonts w:ascii="Calibri" w:eastAsia="Calibri" w:hAnsi="Calibri" w:cs="Arial"/>
          <w:b/>
          <w:iCs/>
          <w:color w:val="F79646"/>
          <w:spacing w:val="-2"/>
          <w:kern w:val="0"/>
          <w:u w:val="single"/>
          <w14:ligatures w14:val="none"/>
        </w:rPr>
        <w:t>his</w:t>
      </w:r>
      <w:r w:rsidRPr="00C6648B">
        <w:rPr>
          <w:rFonts w:ascii="Calibri" w:eastAsia="Calibri" w:hAnsi="Calibri" w:cs="Arial"/>
          <w:b/>
          <w:iCs/>
          <w:spacing w:val="-2"/>
          <w:kern w:val="0"/>
          <w:u w:val="single"/>
          <w14:ligatures w14:val="none"/>
        </w:rPr>
        <w:t xml:space="preserve"> life</w:t>
      </w:r>
      <w:r w:rsidRPr="00C6648B">
        <w:rPr>
          <w:rFonts w:ascii="Calibri" w:eastAsia="Calibri" w:hAnsi="Calibri" w:cs="Arial"/>
          <w:iCs/>
          <w:spacing w:val="-2"/>
          <w:kern w:val="0"/>
          <w:u w:val="single"/>
          <w14:ligatures w14:val="none"/>
        </w:rPr>
        <w:t>]</w:t>
      </w:r>
      <w:r w:rsidRPr="00C6648B">
        <w:rPr>
          <w:rFonts w:ascii="Calibri" w:eastAsia="Calibri" w:hAnsi="Calibri" w:cs="Arial"/>
          <w:b/>
          <w:iCs/>
          <w:spacing w:val="-2"/>
          <w:kern w:val="0"/>
          <w14:ligatures w14:val="none"/>
        </w:rPr>
        <w:t xml:space="preserve"> </w:t>
      </w:r>
      <w:r w:rsidRPr="00C6648B">
        <w:rPr>
          <w:rFonts w:ascii="Calibri" w:eastAsia="Calibri" w:hAnsi="Calibri" w:cs="Arial"/>
          <w:b/>
          <w:iCs/>
          <w:color w:val="984806"/>
          <w:spacing w:val="-2"/>
          <w:kern w:val="0"/>
          <w14:ligatures w14:val="none"/>
        </w:rPr>
        <w:t>away</w:t>
      </w:r>
      <w:r w:rsidRPr="00C6648B">
        <w:rPr>
          <w:rFonts w:ascii="Calibri" w:eastAsia="Calibri" w:hAnsi="Calibri" w:cs="Arial"/>
          <w:spacing w:val="-2"/>
          <w:kern w:val="0"/>
          <w14:ligatures w14:val="none"/>
        </w:rPr>
        <w:t xml:space="preserve">  </w:t>
      </w:r>
    </w:p>
    <w:p w14:paraId="6F6C2AC4" w14:textId="77777777" w:rsidR="00C6648B" w:rsidRPr="00C6648B" w:rsidRDefault="00C6648B" w:rsidP="00C6648B">
      <w:pPr>
        <w:widowControl w:val="0"/>
        <w:tabs>
          <w:tab w:val="left" w:pos="0"/>
          <w:tab w:val="left" w:pos="144"/>
          <w:tab w:val="left" w:pos="720"/>
        </w:tabs>
        <w:suppressAutoHyphens/>
        <w:autoSpaceDE w:val="0"/>
        <w:autoSpaceDN w:val="0"/>
        <w:adjustRightInd w:val="0"/>
        <w:spacing w:after="0" w:line="240" w:lineRule="atLeast"/>
        <w:jc w:val="both"/>
        <w:rPr>
          <w:rFonts w:ascii="Calibri" w:eastAsia="Calibri" w:hAnsi="Calibri" w:cs="Arial"/>
          <w:spacing w:val="-2"/>
          <w:kern w:val="0"/>
          <w14:ligatures w14:val="none"/>
        </w:rPr>
      </w:pPr>
    </w:p>
    <w:p w14:paraId="5AE274EB" w14:textId="38766179" w:rsidR="00C6648B" w:rsidRPr="00C6648B" w:rsidRDefault="002579B4" w:rsidP="00C6648B">
      <w:pPr>
        <w:widowControl w:val="0"/>
        <w:tabs>
          <w:tab w:val="left" w:pos="0"/>
          <w:tab w:val="left" w:pos="144"/>
          <w:tab w:val="left" w:pos="720"/>
        </w:tabs>
        <w:suppressAutoHyphens/>
        <w:autoSpaceDE w:val="0"/>
        <w:autoSpaceDN w:val="0"/>
        <w:adjustRightInd w:val="0"/>
        <w:spacing w:after="0" w:line="240" w:lineRule="atLeast"/>
        <w:ind w:left="720"/>
        <w:rPr>
          <w:rFonts w:ascii="Calibri" w:eastAsia="Calibri" w:hAnsi="Calibri" w:cs="Arial"/>
          <w:iCs/>
          <w:spacing w:val="-2"/>
          <w:kern w:val="0"/>
          <w14:ligatures w14:val="none"/>
        </w:rPr>
      </w:pPr>
      <w:r>
        <w:rPr>
          <w:rFonts w:ascii="Calibri" w:eastAsia="Calibri" w:hAnsi="Calibri" w:cs="Arial"/>
          <w:iCs/>
          <w:spacing w:val="-2"/>
          <w:kern w:val="0"/>
          <w14:ligatures w14:val="none"/>
        </w:rPr>
        <w:tab/>
      </w:r>
      <w:r w:rsidR="00C6648B" w:rsidRPr="00C6648B">
        <w:rPr>
          <w:rFonts w:ascii="Calibri" w:eastAsia="Calibri" w:hAnsi="Calibri" w:cs="Arial"/>
          <w:iCs/>
          <w:spacing w:val="-2"/>
          <w:kern w:val="0"/>
          <w14:ligatures w14:val="none"/>
        </w:rPr>
        <w:t>In the above statement, Nephi compares “my father Lehi“</w:t>
      </w:r>
      <w:r w:rsidR="00C6648B">
        <w:rPr>
          <w:rFonts w:ascii="Calibri" w:eastAsia="Calibri" w:hAnsi="Calibri" w:cs="Arial"/>
          <w:iCs/>
          <w:spacing w:val="-2"/>
          <w:kern w:val="0"/>
          <w14:ligatures w14:val="none"/>
        </w:rPr>
        <w:t xml:space="preserve"> </w:t>
      </w:r>
      <w:r w:rsidR="00C6648B" w:rsidRPr="00C6648B">
        <w:rPr>
          <w:rFonts w:ascii="Calibri" w:eastAsia="Calibri" w:hAnsi="Calibri" w:cs="Arial"/>
          <w:iCs/>
          <w:spacing w:val="-2"/>
          <w:kern w:val="0"/>
          <w14:ligatures w14:val="none"/>
        </w:rPr>
        <w:t xml:space="preserve">with ”the prophets of old.” The circular repetition of the term “my father Lehi” </w:t>
      </w:r>
      <w:r w:rsidR="00C6648B">
        <w:rPr>
          <w:rFonts w:ascii="Calibri" w:eastAsia="Calibri" w:hAnsi="Calibri" w:cs="Arial"/>
          <w:iCs/>
          <w:spacing w:val="-2"/>
          <w:kern w:val="0"/>
          <w14:ligatures w14:val="none"/>
        </w:rPr>
        <w:t xml:space="preserve">beginning in verse 19 </w:t>
      </w:r>
      <w:r w:rsidR="00C6648B" w:rsidRPr="00C6648B">
        <w:rPr>
          <w:rFonts w:ascii="Calibri" w:eastAsia="Calibri" w:hAnsi="Calibri" w:cs="Arial"/>
          <w:iCs/>
          <w:spacing w:val="-2"/>
          <w:kern w:val="0"/>
          <w14:ligatures w14:val="none"/>
        </w:rPr>
        <w:t xml:space="preserve">emphasizes Lehi’s link with the “fathers” of old.”  Additionally, the parallel structure shows, that “my father Lehi” is actually aligned with the prophets of old.  </w:t>
      </w:r>
      <w:r w:rsidR="00C6648B">
        <w:rPr>
          <w:rFonts w:ascii="Calibri" w:eastAsia="Calibri" w:hAnsi="Calibri" w:cs="Arial"/>
          <w:iCs/>
          <w:spacing w:val="-2"/>
          <w:kern w:val="0"/>
          <w14:ligatures w14:val="none"/>
        </w:rPr>
        <w:t>Once again, t</w:t>
      </w:r>
      <w:r w:rsidR="00C6648B" w:rsidRPr="00C6648B">
        <w:rPr>
          <w:rFonts w:ascii="Calibri" w:eastAsia="Calibri" w:hAnsi="Calibri" w:cs="Arial"/>
          <w:iCs/>
          <w:spacing w:val="-2"/>
          <w:kern w:val="0"/>
          <w14:ligatures w14:val="none"/>
        </w:rPr>
        <w:t xml:space="preserve">his is an example of a Hebraism called “synecdoche” or “merismus,” but is better </w:t>
      </w:r>
      <w:r w:rsidR="00C6648B">
        <w:rPr>
          <w:rFonts w:ascii="Calibri" w:eastAsia="Calibri" w:hAnsi="Calibri" w:cs="Arial"/>
          <w:iCs/>
          <w:spacing w:val="-2"/>
          <w:kern w:val="0"/>
          <w14:ligatures w14:val="none"/>
        </w:rPr>
        <w:t>r</w:t>
      </w:r>
      <w:r w:rsidR="00C6648B" w:rsidRPr="00C6648B">
        <w:rPr>
          <w:rFonts w:ascii="Calibri" w:eastAsia="Calibri" w:hAnsi="Calibri" w:cs="Arial"/>
          <w:iCs/>
          <w:spacing w:val="-2"/>
          <w:kern w:val="0"/>
          <w14:ligatures w14:val="none"/>
        </w:rPr>
        <w:t>emembered as “a part that refers to or designates the whole.”  That is, Lehi is an example of the “prophets.”  But in turn, the prophets represented Christ, and proclaimed the coming of a Messiah, the Redeemer of the world. The Jews not only sought the life of the prophets, but they sought to destroy or “take away” the message of the coming of Christ—thus the duality. The words “of old” make the various prophets of any age “part of the whole.”]</w:t>
      </w:r>
    </w:p>
    <w:p w14:paraId="2B651DC2" w14:textId="1438200B" w:rsidR="005617FE" w:rsidRDefault="005617FE" w:rsidP="00C6648B">
      <w:pPr>
        <w:spacing w:after="0"/>
        <w:rPr>
          <w:lang w:val="en"/>
        </w:rPr>
      </w:pPr>
      <w:r>
        <w:rPr>
          <w:lang w:val="en"/>
        </w:rPr>
        <w:t xml:space="preserve"> </w:t>
      </w:r>
    </w:p>
    <w:p w14:paraId="0B5416B1" w14:textId="77777777" w:rsidR="005617FE" w:rsidRDefault="005617FE" w:rsidP="00F66D4B">
      <w:pPr>
        <w:spacing w:after="0"/>
        <w:ind w:left="720"/>
        <w:rPr>
          <w:lang w:val="en"/>
        </w:rPr>
      </w:pPr>
    </w:p>
    <w:p w14:paraId="73D4B6F4" w14:textId="51556A0B" w:rsidR="00E406E4" w:rsidRDefault="00E406E4" w:rsidP="00F66D4B">
      <w:pPr>
        <w:spacing w:after="0"/>
        <w:ind w:left="720"/>
        <w:rPr>
          <w:lang w:val="en"/>
        </w:rPr>
      </w:pPr>
      <w:r>
        <w:rPr>
          <w:lang w:val="en"/>
        </w:rPr>
        <w:t>[</w:t>
      </w:r>
      <w:r w:rsidRPr="00E406E4">
        <w:rPr>
          <w:color w:val="FF0000"/>
          <w:lang w:val="en"/>
        </w:rPr>
        <w:t xml:space="preserve">Note* </w:t>
      </w:r>
      <w:r w:rsidR="00650107">
        <w:rPr>
          <w:color w:val="FF0000"/>
          <w:lang w:val="en"/>
        </w:rPr>
        <w:t xml:space="preserve">Next </w:t>
      </w:r>
      <w:r w:rsidR="00996999">
        <w:rPr>
          <w:lang w:val="en"/>
        </w:rPr>
        <w:t>the</w:t>
      </w:r>
      <w:r>
        <w:rPr>
          <w:lang w:val="en"/>
        </w:rPr>
        <w:t xml:space="preserve">re are some scriptural </w:t>
      </w:r>
      <w:r w:rsidR="005B0953">
        <w:rPr>
          <w:lang w:val="en"/>
        </w:rPr>
        <w:t>standards (</w:t>
      </w:r>
      <w:r>
        <w:rPr>
          <w:lang w:val="en"/>
        </w:rPr>
        <w:t>obstacles</w:t>
      </w:r>
      <w:r w:rsidR="005B0953">
        <w:rPr>
          <w:lang w:val="en"/>
        </w:rPr>
        <w:t>?)</w:t>
      </w:r>
      <w:r>
        <w:rPr>
          <w:lang w:val="en"/>
        </w:rPr>
        <w:t xml:space="preserve"> for anyone trying to decide on a departure date for Lehi from Jerusalem that marks the beginning of Lehi’s 600-year prophecy to the birth of Christ:</w:t>
      </w:r>
    </w:p>
    <w:p w14:paraId="1A5AB447" w14:textId="69EB9612" w:rsidR="004B1BCB" w:rsidRDefault="00E406E4" w:rsidP="00F66D4B">
      <w:pPr>
        <w:spacing w:after="0"/>
        <w:ind w:left="720" w:firstLine="720"/>
        <w:rPr>
          <w:b/>
          <w:bCs/>
          <w:i/>
          <w:iCs/>
          <w:lang w:val="en"/>
        </w:rPr>
      </w:pPr>
      <w:r w:rsidRPr="007226A1">
        <w:rPr>
          <w:i/>
          <w:iCs/>
          <w:color w:val="FF0000"/>
          <w:lang w:val="en"/>
        </w:rPr>
        <w:t xml:space="preserve">1. </w:t>
      </w:r>
      <w:r w:rsidR="004B1BCB" w:rsidRPr="004B1BCB">
        <w:rPr>
          <w:b/>
          <w:bCs/>
          <w:i/>
          <w:iCs/>
          <w:lang w:val="en"/>
        </w:rPr>
        <w:t>Lehi departs out of the land of Jerusalem:</w:t>
      </w:r>
    </w:p>
    <w:p w14:paraId="413A11A9" w14:textId="77777777" w:rsidR="007226A1" w:rsidRDefault="007226A1" w:rsidP="00002D3E">
      <w:pPr>
        <w:spacing w:after="0"/>
        <w:ind w:firstLine="720"/>
        <w:rPr>
          <w:i/>
          <w:iCs/>
          <w:lang w:val="en"/>
        </w:rPr>
      </w:pPr>
    </w:p>
    <w:p w14:paraId="396D6C1C" w14:textId="19E4C62A" w:rsidR="00002D3E" w:rsidRDefault="004B1BCB" w:rsidP="004B1BCB">
      <w:pPr>
        <w:spacing w:after="0"/>
        <w:ind w:left="720" w:firstLine="720"/>
        <w:rPr>
          <w:i/>
          <w:iCs/>
          <w:lang w:val="en"/>
        </w:rPr>
      </w:pPr>
      <w:r>
        <w:rPr>
          <w:i/>
          <w:iCs/>
          <w:lang w:val="en"/>
        </w:rPr>
        <w:lastRenderedPageBreak/>
        <w:t>A</w:t>
      </w:r>
      <w:r w:rsidR="00002D3E" w:rsidRPr="00002D3E">
        <w:rPr>
          <w:i/>
          <w:iCs/>
          <w:lang w:val="en"/>
        </w:rPr>
        <w:t>pparently, Lehi came out of (or departed out of) Jerusalem in the first year of the reign of Zedekiah</w:t>
      </w:r>
      <w:r w:rsidR="00672219">
        <w:rPr>
          <w:i/>
          <w:iCs/>
          <w:lang w:val="en"/>
        </w:rPr>
        <w:t>, immediately after prophesying that Jerusalem would be destroyed and the people seeking to kill him</w:t>
      </w:r>
      <w:r w:rsidR="00996999">
        <w:rPr>
          <w:i/>
          <w:iCs/>
          <w:lang w:val="en"/>
        </w:rPr>
        <w:t>:</w:t>
      </w:r>
    </w:p>
    <w:p w14:paraId="389C0DF1" w14:textId="77777777" w:rsidR="00996999" w:rsidRPr="00002D3E" w:rsidRDefault="00996999" w:rsidP="004B1BCB">
      <w:pPr>
        <w:spacing w:after="0"/>
        <w:ind w:left="720" w:firstLine="720"/>
        <w:rPr>
          <w:i/>
          <w:iCs/>
          <w:lang w:val="en"/>
        </w:rPr>
      </w:pPr>
    </w:p>
    <w:p w14:paraId="18D22F95" w14:textId="66BE9BD7" w:rsidR="00E406E4" w:rsidRDefault="00E406E4" w:rsidP="00672219">
      <w:pPr>
        <w:spacing w:after="0"/>
        <w:ind w:left="720"/>
        <w:rPr>
          <w:lang w:val="en"/>
        </w:rPr>
      </w:pPr>
      <w:r>
        <w:rPr>
          <w:lang w:val="en"/>
        </w:rPr>
        <w:t xml:space="preserve">1 Nephi Preface: “The Lord warns Lehi to </w:t>
      </w:r>
      <w:r w:rsidRPr="00002D3E">
        <w:rPr>
          <w:b/>
          <w:bCs/>
          <w:lang w:val="en"/>
        </w:rPr>
        <w:t>depart out of the land of Jerusalem</w:t>
      </w:r>
      <w:r>
        <w:rPr>
          <w:lang w:val="en"/>
        </w:rPr>
        <w:t xml:space="preserve"> because he prophesieth unto the people concerning their iniquity and they seek to destroy his life.”</w:t>
      </w:r>
    </w:p>
    <w:p w14:paraId="0D46AE9B" w14:textId="60066E09" w:rsidR="00E406E4" w:rsidRDefault="00E406E4" w:rsidP="00672219">
      <w:pPr>
        <w:spacing w:after="0"/>
        <w:ind w:left="720"/>
        <w:rPr>
          <w:lang w:val="en"/>
        </w:rPr>
      </w:pPr>
      <w:r>
        <w:rPr>
          <w:lang w:val="en"/>
        </w:rPr>
        <w:t xml:space="preserve">  1 Nephi 1:4 “in the commencement of the first year of the reign of Zedekiah, king of Judah, my </w:t>
      </w:r>
      <w:r w:rsidR="00B56DE3">
        <w:rPr>
          <w:lang w:val="en"/>
        </w:rPr>
        <w:t>father</w:t>
      </w:r>
      <w:r>
        <w:rPr>
          <w:lang w:val="en"/>
        </w:rPr>
        <w:t>, Lehi, having dwelt at Jerusalem in all his days; and in that same y</w:t>
      </w:r>
      <w:r w:rsidR="00B56DE3">
        <w:rPr>
          <w:lang w:val="en"/>
        </w:rPr>
        <w:t>e</w:t>
      </w:r>
      <w:r>
        <w:rPr>
          <w:lang w:val="en"/>
        </w:rPr>
        <w:t xml:space="preserve">ar there came many </w:t>
      </w:r>
      <w:r w:rsidR="00B56DE3">
        <w:rPr>
          <w:lang w:val="en"/>
        </w:rPr>
        <w:t>prophets</w:t>
      </w:r>
      <w:r>
        <w:rPr>
          <w:lang w:val="en"/>
        </w:rPr>
        <w:t xml:space="preserve">, prophesying unto the people that they must repent, or the great city Jerusalem must be destroyed.  Wherefore, it came to pass that my father, Lehi, </w:t>
      </w:r>
      <w:r w:rsidRPr="00B56DE3">
        <w:rPr>
          <w:u w:val="single"/>
          <w:lang w:val="en"/>
        </w:rPr>
        <w:t>as he went forth</w:t>
      </w:r>
      <w:r w:rsidR="00B56DE3" w:rsidRPr="00B56DE3">
        <w:rPr>
          <w:u w:val="single"/>
          <w:lang w:val="en"/>
        </w:rPr>
        <w:t xml:space="preserve"> </w:t>
      </w:r>
      <w:r w:rsidRPr="00B56DE3">
        <w:rPr>
          <w:u w:val="single"/>
          <w:lang w:val="en"/>
        </w:rPr>
        <w:t>. . . and in that same year</w:t>
      </w:r>
      <w:r w:rsidR="00B56DE3">
        <w:rPr>
          <w:lang w:val="en"/>
        </w:rPr>
        <w:t xml:space="preserve">   [the Lord presented a heavenly vision] [18.] . . . he went forth among the people, and began to prophesy . . . [20] And when the Jews heard these things . . . they . . . sought his life.  [Chapter 2:2] And it came to pass that the Lord commanded my father . . . that he should . . . depart into the wilderness. [3] And it came to pass that he departed into the wilderness.</w:t>
      </w:r>
    </w:p>
    <w:p w14:paraId="6E3FAD4C" w14:textId="01B858A3" w:rsidR="00B56DE3" w:rsidRDefault="00B56DE3" w:rsidP="00672219">
      <w:pPr>
        <w:spacing w:after="0"/>
        <w:ind w:left="720"/>
        <w:rPr>
          <w:lang w:val="en"/>
        </w:rPr>
      </w:pPr>
      <w:r>
        <w:rPr>
          <w:lang w:val="en"/>
        </w:rPr>
        <w:t xml:space="preserve">  [Chapter 4</w:t>
      </w:r>
      <w:r w:rsidR="003830BA">
        <w:rPr>
          <w:lang w:val="en"/>
        </w:rPr>
        <w:t xml:space="preserve">-5] </w:t>
      </w:r>
      <w:r>
        <w:rPr>
          <w:lang w:val="en"/>
        </w:rPr>
        <w:t xml:space="preserve">Nephi and his brethren return to Jerusalem and obtain the brass plates </w:t>
      </w:r>
      <w:r w:rsidR="003830BA">
        <w:rPr>
          <w:lang w:val="en"/>
        </w:rPr>
        <w:t xml:space="preserve">&amp; return to the valley of Lemuel.  [5:12] Lehi beheld that the plates were a </w:t>
      </w:r>
      <w:r w:rsidR="0007266B">
        <w:rPr>
          <w:lang w:val="en"/>
        </w:rPr>
        <w:t>record</w:t>
      </w:r>
      <w:r w:rsidR="003830BA">
        <w:rPr>
          <w:lang w:val="en"/>
        </w:rPr>
        <w:t xml:space="preserve"> “even </w:t>
      </w:r>
      <w:r w:rsidR="003830BA" w:rsidRPr="0007266B">
        <w:rPr>
          <w:u w:val="single"/>
          <w:lang w:val="en"/>
        </w:rPr>
        <w:t>down to the commencement of the reign of Zedekiah</w:t>
      </w:r>
      <w:r w:rsidR="003830BA">
        <w:rPr>
          <w:lang w:val="en"/>
        </w:rPr>
        <w:t xml:space="preserve">” </w:t>
      </w:r>
    </w:p>
    <w:p w14:paraId="17DA3E8C" w14:textId="77777777" w:rsidR="001D6AC9" w:rsidRDefault="001D6AC9" w:rsidP="00672219">
      <w:pPr>
        <w:spacing w:after="0"/>
        <w:ind w:left="720"/>
        <w:rPr>
          <w:lang w:val="en"/>
        </w:rPr>
      </w:pPr>
    </w:p>
    <w:p w14:paraId="14476207" w14:textId="5A68355B" w:rsidR="001D6AC9" w:rsidRDefault="00A915BC" w:rsidP="004451EF">
      <w:pPr>
        <w:spacing w:after="0"/>
        <w:ind w:left="720"/>
        <w:rPr>
          <w:lang w:val="en"/>
        </w:rPr>
      </w:pPr>
      <w:r>
        <w:rPr>
          <w:lang w:val="en"/>
        </w:rPr>
        <w:t>[</w:t>
      </w:r>
      <w:r w:rsidR="001D6AC9" w:rsidRPr="00A915BC">
        <w:rPr>
          <w:color w:val="FF0000"/>
          <w:lang w:val="en"/>
        </w:rPr>
        <w:t>Note</w:t>
      </w:r>
      <w:r w:rsidR="001D6AC9">
        <w:rPr>
          <w:lang w:val="en"/>
        </w:rPr>
        <w:t xml:space="preserve">* These verses </w:t>
      </w:r>
      <w:r w:rsidR="002579B4">
        <w:rPr>
          <w:lang w:val="en"/>
        </w:rPr>
        <w:t>might be</w:t>
      </w:r>
      <w:r w:rsidR="001D6AC9">
        <w:rPr>
          <w:lang w:val="en"/>
        </w:rPr>
        <w:t xml:space="preserve"> obstacles to the theory that Lehi left in 588.  For 588 would be 9 years AFTER the commencement of the reign of Zedekiah, and that would mean that Laban (or </w:t>
      </w:r>
      <w:r w:rsidR="004451EF">
        <w:rPr>
          <w:lang w:val="en"/>
        </w:rPr>
        <w:t xml:space="preserve">perhaps his scribe </w:t>
      </w:r>
      <w:r w:rsidR="001D6AC9">
        <w:rPr>
          <w:lang w:val="en"/>
        </w:rPr>
        <w:t>Zoram) would NOT have recorded anything on the brass plates for 9 years</w:t>
      </w:r>
      <w:r w:rsidR="004451EF">
        <w:rPr>
          <w:lang w:val="en"/>
        </w:rPr>
        <w:t>—something that does not seem likely.</w:t>
      </w:r>
      <w:r>
        <w:rPr>
          <w:lang w:val="en"/>
        </w:rPr>
        <w:t>]</w:t>
      </w:r>
    </w:p>
    <w:p w14:paraId="53EE999F" w14:textId="77777777" w:rsidR="00A915BC" w:rsidRDefault="00A915BC" w:rsidP="00672219">
      <w:pPr>
        <w:spacing w:after="0"/>
        <w:ind w:left="720"/>
        <w:rPr>
          <w:lang w:val="en"/>
        </w:rPr>
      </w:pPr>
    </w:p>
    <w:p w14:paraId="1A334C11" w14:textId="6533558B" w:rsidR="00FA4690" w:rsidRDefault="00002D3E" w:rsidP="00672219">
      <w:pPr>
        <w:spacing w:after="0"/>
        <w:ind w:left="720"/>
        <w:rPr>
          <w:lang w:val="en"/>
        </w:rPr>
      </w:pPr>
      <w:bookmarkStart w:id="47" w:name="_Hlk183681971"/>
      <w:r>
        <w:rPr>
          <w:lang w:val="en"/>
        </w:rPr>
        <w:t>[</w:t>
      </w:r>
      <w:r w:rsidR="00A26607" w:rsidRPr="00A26607">
        <w:rPr>
          <w:color w:val="FF0000"/>
          <w:lang w:val="en"/>
        </w:rPr>
        <w:t>Note</w:t>
      </w:r>
      <w:r w:rsidR="00A26607">
        <w:rPr>
          <w:lang w:val="en"/>
        </w:rPr>
        <w:t xml:space="preserve">*  In the </w:t>
      </w:r>
      <w:r>
        <w:rPr>
          <w:lang w:val="en"/>
        </w:rPr>
        <w:t>Preface to 3 Nephi</w:t>
      </w:r>
      <w:r w:rsidR="00A26607">
        <w:rPr>
          <w:lang w:val="en"/>
        </w:rPr>
        <w:t xml:space="preserve"> we find</w:t>
      </w:r>
      <w:r>
        <w:rPr>
          <w:lang w:val="en"/>
        </w:rPr>
        <w:t xml:space="preserve">: “Lehi, who </w:t>
      </w:r>
      <w:r w:rsidRPr="00002D3E">
        <w:rPr>
          <w:b/>
          <w:bCs/>
          <w:lang w:val="en"/>
        </w:rPr>
        <w:t>came out o</w:t>
      </w:r>
      <w:r w:rsidRPr="00002D3E">
        <w:rPr>
          <w:lang w:val="en"/>
        </w:rPr>
        <w:t>f Jerusalem</w:t>
      </w:r>
      <w:r>
        <w:rPr>
          <w:lang w:val="en"/>
        </w:rPr>
        <w:t xml:space="preserve"> </w:t>
      </w:r>
      <w:r w:rsidRPr="00002D3E">
        <w:rPr>
          <w:u w:val="single"/>
          <w:lang w:val="en"/>
        </w:rPr>
        <w:t>in the first year of the reign of Zedekiah</w:t>
      </w:r>
      <w:r w:rsidR="00A26607">
        <w:rPr>
          <w:u w:val="single"/>
          <w:lang w:val="en"/>
        </w:rPr>
        <w:t>.</w:t>
      </w:r>
      <w:r>
        <w:rPr>
          <w:lang w:val="en"/>
        </w:rPr>
        <w:t>”</w:t>
      </w:r>
      <w:r w:rsidR="00A26607">
        <w:rPr>
          <w:lang w:val="en"/>
        </w:rPr>
        <w:t xml:space="preserve">  </w:t>
      </w:r>
      <w:bookmarkEnd w:id="47"/>
      <w:r w:rsidR="00A26607">
        <w:rPr>
          <w:lang w:val="en"/>
        </w:rPr>
        <w:t xml:space="preserve">In </w:t>
      </w:r>
      <w:r w:rsidR="00FA4690">
        <w:rPr>
          <w:lang w:val="en"/>
        </w:rPr>
        <w:t>1 Nephi 10:4</w:t>
      </w:r>
      <w:r w:rsidR="00A26607">
        <w:rPr>
          <w:lang w:val="en"/>
        </w:rPr>
        <w:t xml:space="preserve"> we find</w:t>
      </w:r>
      <w:r w:rsidR="00FA4690">
        <w:rPr>
          <w:lang w:val="en"/>
        </w:rPr>
        <w:t xml:space="preserve">: “even six hundred years from </w:t>
      </w:r>
      <w:r w:rsidR="00FA4690" w:rsidRPr="00FA4690">
        <w:rPr>
          <w:b/>
          <w:bCs/>
          <w:lang w:val="en"/>
        </w:rPr>
        <w:t>the time that my father left Jerusalem</w:t>
      </w:r>
      <w:r w:rsidR="00FA4690">
        <w:rPr>
          <w:lang w:val="en"/>
        </w:rPr>
        <w:t>, a prophet would the Lord God raise up among the Jews-even a Messiah, or, in other words, a Savior of the world.”</w:t>
      </w:r>
      <w:r w:rsidR="00A26607">
        <w:rPr>
          <w:lang w:val="en"/>
        </w:rPr>
        <w:t xml:space="preserve">  Nephi wrote in 1 Nephi 16:9 that f</w:t>
      </w:r>
      <w:r w:rsidR="00FA4690">
        <w:rPr>
          <w:lang w:val="en"/>
        </w:rPr>
        <w:t>rom</w:t>
      </w:r>
      <w:r w:rsidR="00A26607">
        <w:rPr>
          <w:lang w:val="en"/>
        </w:rPr>
        <w:t xml:space="preserve"> their location in</w:t>
      </w:r>
      <w:r w:rsidR="00FA4690">
        <w:rPr>
          <w:lang w:val="en"/>
        </w:rPr>
        <w:t xml:space="preserve"> the valley of Lemuel</w:t>
      </w:r>
      <w:r w:rsidR="00A26607">
        <w:rPr>
          <w:lang w:val="en"/>
        </w:rPr>
        <w:t xml:space="preserve">, </w:t>
      </w:r>
      <w:r w:rsidR="00FA4690">
        <w:rPr>
          <w:lang w:val="en"/>
        </w:rPr>
        <w:t xml:space="preserve">“[the Lord] commanded him [Lehi] that on the morrow he should </w:t>
      </w:r>
      <w:r w:rsidR="00FA4690" w:rsidRPr="00FA4690">
        <w:rPr>
          <w:b/>
          <w:bCs/>
          <w:lang w:val="en"/>
        </w:rPr>
        <w:t>take his journey into the wilderness</w:t>
      </w:r>
      <w:r w:rsidR="00A26607">
        <w:rPr>
          <w:b/>
          <w:bCs/>
          <w:lang w:val="en"/>
        </w:rPr>
        <w:t>.</w:t>
      </w:r>
      <w:r w:rsidR="000A1D39">
        <w:rPr>
          <w:lang w:val="en"/>
        </w:rPr>
        <w:t>”</w:t>
      </w:r>
      <w:r w:rsidR="00A26607">
        <w:rPr>
          <w:lang w:val="en"/>
        </w:rPr>
        <w:t xml:space="preserve"> Nephi did</w:t>
      </w:r>
      <w:r w:rsidR="00FA4690">
        <w:rPr>
          <w:lang w:val="en"/>
        </w:rPr>
        <w:t xml:space="preserve"> </w:t>
      </w:r>
      <w:r w:rsidR="00996999">
        <w:rPr>
          <w:lang w:val="en"/>
        </w:rPr>
        <w:t xml:space="preserve">NOT </w:t>
      </w:r>
      <w:r w:rsidR="00A26607">
        <w:rPr>
          <w:lang w:val="en"/>
        </w:rPr>
        <w:t xml:space="preserve">write </w:t>
      </w:r>
      <w:r w:rsidR="00996999">
        <w:rPr>
          <w:lang w:val="en"/>
        </w:rPr>
        <w:t>that he</w:t>
      </w:r>
      <w:r w:rsidR="00A26607">
        <w:rPr>
          <w:lang w:val="en"/>
        </w:rPr>
        <w:t xml:space="preserve"> [Lehi] at this time </w:t>
      </w:r>
      <w:r w:rsidR="00996999">
        <w:rPr>
          <w:lang w:val="en"/>
        </w:rPr>
        <w:t xml:space="preserve">should </w:t>
      </w:r>
      <w:r w:rsidR="000A1D39">
        <w:rPr>
          <w:lang w:val="en"/>
        </w:rPr>
        <w:t xml:space="preserve">specifically </w:t>
      </w:r>
      <w:r w:rsidR="00A26607">
        <w:rPr>
          <w:lang w:val="en"/>
        </w:rPr>
        <w:t>“</w:t>
      </w:r>
      <w:r w:rsidR="00996999">
        <w:rPr>
          <w:lang w:val="en"/>
        </w:rPr>
        <w:t>depart</w:t>
      </w:r>
      <w:r w:rsidR="00A26607">
        <w:rPr>
          <w:lang w:val="en"/>
        </w:rPr>
        <w:t xml:space="preserve"> from” or “leave”</w:t>
      </w:r>
      <w:r w:rsidR="00996999">
        <w:rPr>
          <w:lang w:val="en"/>
        </w:rPr>
        <w:t xml:space="preserve"> the land of Jerusalem, or the city of Jerusalem</w:t>
      </w:r>
      <w:r w:rsidR="000A1D39">
        <w:rPr>
          <w:lang w:val="en"/>
        </w:rPr>
        <w:t>.</w:t>
      </w:r>
      <w:r w:rsidR="00A26607">
        <w:rPr>
          <w:lang w:val="en"/>
        </w:rPr>
        <w:t xml:space="preserve">  Nephi just wrote that the Lord told Lehi to “take his journey into the wilderness.”</w:t>
      </w:r>
    </w:p>
    <w:p w14:paraId="0381C5F7" w14:textId="77777777" w:rsidR="007840DE" w:rsidRDefault="007840DE" w:rsidP="00672219">
      <w:pPr>
        <w:spacing w:after="0"/>
        <w:ind w:left="720"/>
        <w:rPr>
          <w:lang w:val="en"/>
        </w:rPr>
      </w:pPr>
    </w:p>
    <w:p w14:paraId="02308D08" w14:textId="562729B5" w:rsidR="00672219" w:rsidRDefault="0013425C" w:rsidP="00BD7D4C">
      <w:pPr>
        <w:spacing w:after="0"/>
        <w:ind w:left="720"/>
        <w:rPr>
          <w:lang w:val="en"/>
        </w:rPr>
      </w:pPr>
      <w:r w:rsidRPr="0013425C">
        <w:rPr>
          <w:color w:val="FF0000"/>
          <w:lang w:val="en"/>
        </w:rPr>
        <w:t xml:space="preserve">IF: </w:t>
      </w:r>
      <w:r w:rsidR="00BD7D4C">
        <w:rPr>
          <w:color w:val="FF0000"/>
          <w:lang w:val="en"/>
        </w:rPr>
        <w:tab/>
      </w:r>
      <w:r>
        <w:rPr>
          <w:lang w:val="en"/>
        </w:rPr>
        <w:t xml:space="preserve">the </w:t>
      </w:r>
      <w:r w:rsidR="00FD0409">
        <w:rPr>
          <w:lang w:val="en"/>
        </w:rPr>
        <w:t>Babylonian Chronicles</w:t>
      </w:r>
      <w:r w:rsidR="00FA4690">
        <w:rPr>
          <w:lang w:val="en"/>
        </w:rPr>
        <w:t xml:space="preserve"> state that</w:t>
      </w:r>
      <w:r w:rsidR="00FD0409">
        <w:rPr>
          <w:lang w:val="en"/>
        </w:rPr>
        <w:t xml:space="preserve"> Zedekiah </w:t>
      </w:r>
      <w:r w:rsidR="00FA4690">
        <w:rPr>
          <w:lang w:val="en"/>
        </w:rPr>
        <w:t xml:space="preserve">was </w:t>
      </w:r>
      <w:r w:rsidR="00FD0409">
        <w:rPr>
          <w:lang w:val="en"/>
        </w:rPr>
        <w:t>installed March 10, 597 BC</w:t>
      </w:r>
      <w:r w:rsidR="00BD7D4C">
        <w:rPr>
          <w:lang w:val="en"/>
        </w:rPr>
        <w:t>,</w:t>
      </w:r>
      <w:r w:rsidR="00A942E7">
        <w:rPr>
          <w:lang w:val="en"/>
        </w:rPr>
        <w:t xml:space="preserve"> eleven years previous to the destruction of Jerusalem (see</w:t>
      </w:r>
      <w:r>
        <w:rPr>
          <w:lang w:val="en"/>
        </w:rPr>
        <w:t xml:space="preserve"> 2 Chronicles 36:19).</w:t>
      </w:r>
      <w:r w:rsidR="00A942E7">
        <w:rPr>
          <w:lang w:val="en"/>
        </w:rPr>
        <w:t xml:space="preserve"> </w:t>
      </w:r>
    </w:p>
    <w:p w14:paraId="5C0C7B0C" w14:textId="77777777" w:rsidR="00BD7D4C" w:rsidRDefault="00BD7D4C" w:rsidP="00BD7D4C">
      <w:pPr>
        <w:spacing w:after="0"/>
        <w:ind w:left="720"/>
        <w:rPr>
          <w:lang w:val="en"/>
        </w:rPr>
      </w:pPr>
    </w:p>
    <w:p w14:paraId="7BF47144" w14:textId="35DAE2F6" w:rsidR="00A942E7" w:rsidRDefault="00BD7D4C" w:rsidP="00BD7D4C">
      <w:pPr>
        <w:spacing w:after="0"/>
        <w:ind w:left="720"/>
        <w:rPr>
          <w:lang w:val="en"/>
        </w:rPr>
      </w:pPr>
      <w:r>
        <w:rPr>
          <w:color w:val="FF0000"/>
          <w:lang w:val="en"/>
        </w:rPr>
        <w:t>AND:</w:t>
      </w:r>
      <w:r>
        <w:rPr>
          <w:lang w:val="en"/>
        </w:rPr>
        <w:tab/>
      </w:r>
      <w:r w:rsidR="00A942E7">
        <w:rPr>
          <w:lang w:val="en"/>
        </w:rPr>
        <w:t>1 Nephi 10: 4 states that “</w:t>
      </w:r>
      <w:r w:rsidR="00A942E7" w:rsidRPr="00A942E7">
        <w:rPr>
          <w:u w:val="single"/>
          <w:lang w:val="en"/>
        </w:rPr>
        <w:t>even six hundred years</w:t>
      </w:r>
      <w:r w:rsidR="00A942E7">
        <w:rPr>
          <w:lang w:val="en"/>
        </w:rPr>
        <w:t xml:space="preserve"> from the time that my father left Jerusalem, a prophet would the Lord God raise up among the Jews—even a Messiah, or, in other words, a Savior of the world.”</w:t>
      </w:r>
    </w:p>
    <w:p w14:paraId="7FEA7257" w14:textId="77777777" w:rsidR="00A942E7" w:rsidRDefault="00A942E7" w:rsidP="00A942E7">
      <w:pPr>
        <w:spacing w:after="0"/>
        <w:ind w:left="720"/>
        <w:rPr>
          <w:lang w:val="en"/>
        </w:rPr>
      </w:pPr>
    </w:p>
    <w:p w14:paraId="0D84F24A" w14:textId="0E1CFBE7" w:rsidR="00FD0409" w:rsidRDefault="00A942E7" w:rsidP="00BD7D4C">
      <w:pPr>
        <w:spacing w:after="0"/>
        <w:ind w:firstLine="720"/>
        <w:rPr>
          <w:lang w:val="en"/>
        </w:rPr>
      </w:pPr>
      <w:r w:rsidRPr="00A942E7">
        <w:rPr>
          <w:color w:val="FF0000"/>
          <w:lang w:val="en"/>
        </w:rPr>
        <w:t>TH</w:t>
      </w:r>
      <w:r w:rsidR="0013425C">
        <w:rPr>
          <w:color w:val="FF0000"/>
          <w:lang w:val="en"/>
        </w:rPr>
        <w:t>EN</w:t>
      </w:r>
      <w:r w:rsidRPr="00A942E7">
        <w:rPr>
          <w:color w:val="FF0000"/>
          <w:lang w:val="en"/>
        </w:rPr>
        <w:t>:</w:t>
      </w:r>
      <w:r w:rsidR="00BD7D4C">
        <w:rPr>
          <w:color w:val="FF0000"/>
          <w:lang w:val="en"/>
        </w:rPr>
        <w:tab/>
      </w:r>
      <w:r w:rsidR="00FD0409" w:rsidRPr="00BD7D4C">
        <w:rPr>
          <w:u w:val="single"/>
          <w:lang w:val="en"/>
        </w:rPr>
        <w:t xml:space="preserve">365-day </w:t>
      </w:r>
      <w:r w:rsidR="00A61BA4" w:rsidRPr="00BD7D4C">
        <w:rPr>
          <w:u w:val="single"/>
          <w:lang w:val="en"/>
        </w:rPr>
        <w:t>“</w:t>
      </w:r>
      <w:r w:rsidR="00FD0409" w:rsidRPr="00BD7D4C">
        <w:rPr>
          <w:u w:val="single"/>
          <w:lang w:val="en"/>
        </w:rPr>
        <w:t>year</w:t>
      </w:r>
      <w:r w:rsidR="00A61BA4">
        <w:rPr>
          <w:lang w:val="en"/>
        </w:rPr>
        <w:t xml:space="preserve">” </w:t>
      </w:r>
      <w:r w:rsidR="00FD0409">
        <w:rPr>
          <w:lang w:val="en"/>
        </w:rPr>
        <w:t xml:space="preserve">x 600 years =    </w:t>
      </w:r>
      <w:r w:rsidR="00A61BA4">
        <w:rPr>
          <w:lang w:val="en"/>
        </w:rPr>
        <w:t xml:space="preserve">219,000 </w:t>
      </w:r>
      <w:r w:rsidR="00FD0409">
        <w:rPr>
          <w:lang w:val="en"/>
        </w:rPr>
        <w:t xml:space="preserve">days  </w:t>
      </w:r>
    </w:p>
    <w:p w14:paraId="60895D87" w14:textId="6CC19E39" w:rsidR="00A61BA4" w:rsidRDefault="00A61BA4" w:rsidP="00FD0409">
      <w:pPr>
        <w:spacing w:after="0"/>
        <w:ind w:firstLine="720"/>
        <w:rPr>
          <w:lang w:val="en"/>
        </w:rPr>
      </w:pPr>
      <w:r>
        <w:rPr>
          <w:lang w:val="en"/>
        </w:rPr>
        <w:tab/>
        <w:t xml:space="preserve">Thus: March 10, 597 to October 12, 3 AD [ + 364 days </w:t>
      </w:r>
      <w:r w:rsidR="00DE0161">
        <w:rPr>
          <w:lang w:val="en"/>
        </w:rPr>
        <w:t xml:space="preserve">of Zedekiah’s 1st year </w:t>
      </w:r>
      <w:r>
        <w:rPr>
          <w:lang w:val="en"/>
        </w:rPr>
        <w:t>if necessary]</w:t>
      </w:r>
    </w:p>
    <w:p w14:paraId="41E79D88" w14:textId="1EAD0B0B" w:rsidR="00DE0161" w:rsidRDefault="00DE0161" w:rsidP="00FD0409">
      <w:pPr>
        <w:spacing w:after="0"/>
        <w:ind w:firstLine="720"/>
        <w:rPr>
          <w:lang w:val="en"/>
        </w:rPr>
      </w:pPr>
      <w:r>
        <w:rPr>
          <w:lang w:val="en"/>
        </w:rPr>
        <w:tab/>
      </w:r>
      <w:r w:rsidR="000A1D39">
        <w:rPr>
          <w:lang w:val="en"/>
        </w:rPr>
        <w:t>600-year prophecy</w:t>
      </w:r>
      <w:r>
        <w:rPr>
          <w:lang w:val="en"/>
        </w:rPr>
        <w:t xml:space="preserve">: March 9, 596 to October </w:t>
      </w:r>
      <w:r w:rsidR="00781E6F">
        <w:rPr>
          <w:lang w:val="en"/>
        </w:rPr>
        <w:t>11, 2 AD  [Limit]</w:t>
      </w:r>
    </w:p>
    <w:p w14:paraId="09E15B72" w14:textId="17585099" w:rsidR="007840DE" w:rsidRDefault="007840DE" w:rsidP="00FD0409">
      <w:pPr>
        <w:spacing w:after="0"/>
        <w:ind w:firstLine="720"/>
        <w:rPr>
          <w:color w:val="FF0000"/>
          <w:lang w:val="en"/>
        </w:rPr>
      </w:pPr>
      <w:r>
        <w:rPr>
          <w:lang w:val="en"/>
        </w:rPr>
        <w:tab/>
      </w:r>
      <w:r w:rsidRPr="007840DE">
        <w:rPr>
          <w:color w:val="FF0000"/>
          <w:lang w:val="en"/>
        </w:rPr>
        <w:t>NOT VIABLE</w:t>
      </w:r>
    </w:p>
    <w:p w14:paraId="7A948CC0" w14:textId="77777777" w:rsidR="004F3AEF" w:rsidRDefault="004F3AEF" w:rsidP="00FD0409">
      <w:pPr>
        <w:spacing w:after="0"/>
        <w:ind w:firstLine="720"/>
        <w:rPr>
          <w:lang w:val="en"/>
        </w:rPr>
      </w:pPr>
    </w:p>
    <w:p w14:paraId="310606C4" w14:textId="0D87F1D4" w:rsidR="00A61BA4" w:rsidRDefault="00A61BA4" w:rsidP="00BD7D4C">
      <w:pPr>
        <w:spacing w:after="0"/>
        <w:ind w:left="720" w:firstLine="720"/>
        <w:rPr>
          <w:lang w:val="en"/>
        </w:rPr>
      </w:pPr>
      <w:r w:rsidRPr="00BD7D4C">
        <w:rPr>
          <w:u w:val="single"/>
          <w:lang w:val="en"/>
        </w:rPr>
        <w:lastRenderedPageBreak/>
        <w:t xml:space="preserve">360-day “year” </w:t>
      </w:r>
      <w:r>
        <w:rPr>
          <w:lang w:val="en"/>
        </w:rPr>
        <w:t>x 600 years = 216,000 days</w:t>
      </w:r>
    </w:p>
    <w:p w14:paraId="2CB38807" w14:textId="1C3F2775" w:rsidR="00A61BA4" w:rsidRDefault="00A61BA4" w:rsidP="00FD0409">
      <w:pPr>
        <w:spacing w:after="0"/>
        <w:ind w:firstLine="720"/>
        <w:rPr>
          <w:lang w:val="en"/>
        </w:rPr>
      </w:pPr>
      <w:r>
        <w:rPr>
          <w:lang w:val="en"/>
        </w:rPr>
        <w:tab/>
        <w:t xml:space="preserve">Thus: March 10, 597 to </w:t>
      </w:r>
      <w:r w:rsidR="00CA47A7">
        <w:rPr>
          <w:lang w:val="en"/>
        </w:rPr>
        <w:t xml:space="preserve">July 26, 6 BC  </w:t>
      </w:r>
      <w:r w:rsidR="00DE0161">
        <w:rPr>
          <w:lang w:val="en"/>
        </w:rPr>
        <w:t>[ + 364 days of Zedekiah’s 1st year if necessary]</w:t>
      </w:r>
    </w:p>
    <w:p w14:paraId="7101C91C" w14:textId="460F0738" w:rsidR="00DE0161" w:rsidRDefault="00DE0161" w:rsidP="00FD0409">
      <w:pPr>
        <w:spacing w:after="0"/>
        <w:ind w:firstLine="720"/>
        <w:rPr>
          <w:lang w:val="en"/>
        </w:rPr>
      </w:pPr>
      <w:r>
        <w:rPr>
          <w:lang w:val="en"/>
        </w:rPr>
        <w:tab/>
      </w:r>
      <w:r w:rsidR="000A1D39">
        <w:rPr>
          <w:lang w:val="en"/>
        </w:rPr>
        <w:t xml:space="preserve">600-year prophecy: </w:t>
      </w:r>
      <w:r>
        <w:rPr>
          <w:lang w:val="en"/>
        </w:rPr>
        <w:t xml:space="preserve">March 9, 596 to </w:t>
      </w:r>
      <w:r w:rsidR="00781E6F">
        <w:rPr>
          <w:lang w:val="en"/>
        </w:rPr>
        <w:t>July 25, 5 BC [ Limit]</w:t>
      </w:r>
    </w:p>
    <w:p w14:paraId="422CE0D9" w14:textId="42E463F1" w:rsidR="007840DE" w:rsidRDefault="007840DE" w:rsidP="00FD0409">
      <w:pPr>
        <w:spacing w:after="0"/>
        <w:ind w:firstLine="720"/>
        <w:rPr>
          <w:color w:val="FF0000"/>
          <w:lang w:val="en"/>
        </w:rPr>
      </w:pPr>
      <w:r>
        <w:rPr>
          <w:lang w:val="en"/>
        </w:rPr>
        <w:tab/>
      </w:r>
      <w:r w:rsidR="00FA4690" w:rsidRPr="00FA4690">
        <w:rPr>
          <w:color w:val="FF0000"/>
          <w:lang w:val="en"/>
        </w:rPr>
        <w:t xml:space="preserve">POSSIBLY </w:t>
      </w:r>
      <w:r w:rsidRPr="00FA4690">
        <w:rPr>
          <w:color w:val="FF0000"/>
          <w:lang w:val="en"/>
        </w:rPr>
        <w:t>VIABLE</w:t>
      </w:r>
    </w:p>
    <w:p w14:paraId="06CB6B28" w14:textId="77777777" w:rsidR="004F3AEF" w:rsidRDefault="004F3AEF" w:rsidP="00FD0409">
      <w:pPr>
        <w:spacing w:after="0"/>
        <w:ind w:firstLine="720"/>
        <w:rPr>
          <w:lang w:val="en"/>
        </w:rPr>
      </w:pPr>
    </w:p>
    <w:p w14:paraId="15DC1CC4" w14:textId="26BFA2F1" w:rsidR="00DE0161" w:rsidRPr="00AA6860" w:rsidRDefault="00E5538F" w:rsidP="00BD7D4C">
      <w:pPr>
        <w:spacing w:after="0"/>
        <w:ind w:left="720" w:firstLine="720"/>
        <w:rPr>
          <w:i/>
          <w:iCs/>
          <w:lang w:val="en"/>
        </w:rPr>
      </w:pPr>
      <w:r>
        <w:rPr>
          <w:u w:val="single"/>
          <w:lang w:val="en"/>
        </w:rPr>
        <w:t>“</w:t>
      </w:r>
      <w:r w:rsidR="00DE0161" w:rsidRPr="00BD7D4C">
        <w:rPr>
          <w:u w:val="single"/>
          <w:lang w:val="en"/>
        </w:rPr>
        <w:t>354-day</w:t>
      </w:r>
      <w:r>
        <w:rPr>
          <w:u w:val="single"/>
          <w:lang w:val="en"/>
        </w:rPr>
        <w:t xml:space="preserve"> </w:t>
      </w:r>
      <w:r w:rsidR="00DE0161" w:rsidRPr="00BD7D4C">
        <w:rPr>
          <w:u w:val="single"/>
          <w:lang w:val="en"/>
        </w:rPr>
        <w:t>year</w:t>
      </w:r>
      <w:r w:rsidR="00DE0161">
        <w:rPr>
          <w:lang w:val="en"/>
        </w:rPr>
        <w:t>” x 600 years = 212,400 days</w:t>
      </w:r>
      <w:r w:rsidR="008452CB">
        <w:rPr>
          <w:lang w:val="en"/>
        </w:rPr>
        <w:t xml:space="preserve"> </w:t>
      </w:r>
      <w:r w:rsidR="00AA6860" w:rsidRPr="00AA6860">
        <w:rPr>
          <w:i/>
          <w:iCs/>
          <w:lang w:val="en"/>
        </w:rPr>
        <w:t>(</w:t>
      </w:r>
      <w:r w:rsidR="008452CB" w:rsidRPr="00AA6860">
        <w:rPr>
          <w:i/>
          <w:iCs/>
          <w:lang w:val="en"/>
        </w:rPr>
        <w:t>actually 354.36707 days X 600=212,620.242)</w:t>
      </w:r>
    </w:p>
    <w:p w14:paraId="57331445" w14:textId="4C779962" w:rsidR="00DE0161" w:rsidRDefault="00DE0161" w:rsidP="00FD0409">
      <w:pPr>
        <w:spacing w:after="0"/>
        <w:ind w:firstLine="720"/>
        <w:rPr>
          <w:lang w:val="en"/>
        </w:rPr>
      </w:pPr>
      <w:r>
        <w:rPr>
          <w:lang w:val="en"/>
        </w:rPr>
        <w:tab/>
        <w:t xml:space="preserve">Thus: March 10, 597 to </w:t>
      </w:r>
      <w:r w:rsidR="00D7743B">
        <w:rPr>
          <w:lang w:val="en"/>
        </w:rPr>
        <w:t>April 24, 15</w:t>
      </w:r>
      <w:r>
        <w:rPr>
          <w:lang w:val="en"/>
        </w:rPr>
        <w:t xml:space="preserve"> BC  [ + 364 days of Zedekiah’s 1st year if necessary]</w:t>
      </w:r>
    </w:p>
    <w:p w14:paraId="6720257F" w14:textId="4F8AE2D3" w:rsidR="00DE0161" w:rsidRDefault="00DE0161" w:rsidP="00FD0409">
      <w:pPr>
        <w:spacing w:after="0"/>
        <w:ind w:firstLine="720"/>
        <w:rPr>
          <w:lang w:val="en"/>
        </w:rPr>
      </w:pPr>
      <w:r>
        <w:rPr>
          <w:lang w:val="en"/>
        </w:rPr>
        <w:tab/>
      </w:r>
      <w:r w:rsidR="000A1D39">
        <w:rPr>
          <w:lang w:val="en"/>
        </w:rPr>
        <w:t>600-year prophecy:</w:t>
      </w:r>
      <w:r>
        <w:rPr>
          <w:lang w:val="en"/>
        </w:rPr>
        <w:t xml:space="preserve"> March 9, 596 to </w:t>
      </w:r>
      <w:r w:rsidR="00E5538F">
        <w:rPr>
          <w:lang w:val="en"/>
        </w:rPr>
        <w:t xml:space="preserve">April 24, </w:t>
      </w:r>
      <w:r w:rsidR="00781E6F">
        <w:rPr>
          <w:lang w:val="en"/>
        </w:rPr>
        <w:t>15 BC  [Limit]</w:t>
      </w:r>
    </w:p>
    <w:p w14:paraId="77B7E4D8" w14:textId="6AE4C269" w:rsidR="007840DE" w:rsidRDefault="007840DE" w:rsidP="00FD0409">
      <w:pPr>
        <w:spacing w:after="0"/>
        <w:ind w:firstLine="720"/>
        <w:rPr>
          <w:lang w:val="en"/>
        </w:rPr>
      </w:pPr>
      <w:r>
        <w:rPr>
          <w:lang w:val="en"/>
        </w:rPr>
        <w:tab/>
      </w:r>
      <w:r w:rsidRPr="007840DE">
        <w:rPr>
          <w:color w:val="FF0000"/>
          <w:lang w:val="en"/>
        </w:rPr>
        <w:t>NOT VIABLE</w:t>
      </w:r>
    </w:p>
    <w:p w14:paraId="43EDF3FB" w14:textId="77777777" w:rsidR="00672219" w:rsidRDefault="00672219" w:rsidP="00865555">
      <w:pPr>
        <w:spacing w:after="0"/>
        <w:rPr>
          <w:lang w:val="en"/>
        </w:rPr>
      </w:pPr>
    </w:p>
    <w:p w14:paraId="574DCC6C" w14:textId="77777777" w:rsidR="00E5538F" w:rsidRDefault="004F3AEF" w:rsidP="00865555">
      <w:pPr>
        <w:spacing w:after="0"/>
        <w:rPr>
          <w:lang w:val="en"/>
        </w:rPr>
      </w:pPr>
      <w:r>
        <w:rPr>
          <w:lang w:val="en"/>
        </w:rPr>
        <w:tab/>
      </w:r>
      <w:r>
        <w:rPr>
          <w:lang w:val="en"/>
        </w:rPr>
        <w:tab/>
        <w:t xml:space="preserve">THUS: Grover </w:t>
      </w:r>
      <w:r w:rsidR="008452CB">
        <w:rPr>
          <w:lang w:val="en"/>
        </w:rPr>
        <w:t xml:space="preserve">seems to </w:t>
      </w:r>
      <w:r>
        <w:rPr>
          <w:lang w:val="en"/>
        </w:rPr>
        <w:t xml:space="preserve">give us the perspective of multiple departures in order to allow </w:t>
      </w:r>
    </w:p>
    <w:p w14:paraId="124CD0A2" w14:textId="5EA81E8E" w:rsidR="004F3AEF" w:rsidRDefault="00E5538F" w:rsidP="004F3AEF">
      <w:pPr>
        <w:spacing w:after="0"/>
        <w:ind w:firstLine="720"/>
        <w:rPr>
          <w:lang w:val="en"/>
        </w:rPr>
      </w:pPr>
      <w:r>
        <w:rPr>
          <w:lang w:val="en"/>
        </w:rPr>
        <w:t xml:space="preserve">for </w:t>
      </w:r>
      <w:r w:rsidR="004F3AEF">
        <w:rPr>
          <w:lang w:val="en"/>
        </w:rPr>
        <w:t>a 354-day Lunar Calendar.</w:t>
      </w:r>
    </w:p>
    <w:p w14:paraId="1B2C5DD0" w14:textId="77777777" w:rsidR="004F3AEF" w:rsidRDefault="004F3AEF" w:rsidP="00865555">
      <w:pPr>
        <w:spacing w:after="0"/>
        <w:rPr>
          <w:lang w:val="en"/>
        </w:rPr>
      </w:pPr>
    </w:p>
    <w:p w14:paraId="7B9AB281" w14:textId="40A08A6F" w:rsidR="004B1BCB" w:rsidRDefault="00002D3E" w:rsidP="00E467CA">
      <w:pPr>
        <w:spacing w:after="0"/>
        <w:ind w:left="720"/>
        <w:rPr>
          <w:lang w:val="en"/>
        </w:rPr>
      </w:pPr>
      <w:r w:rsidRPr="007226A1">
        <w:rPr>
          <w:color w:val="FF0000"/>
          <w:lang w:val="en"/>
        </w:rPr>
        <w:t xml:space="preserve">2.  </w:t>
      </w:r>
      <w:r w:rsidR="004B1BCB" w:rsidRPr="004B1BCB">
        <w:rPr>
          <w:b/>
          <w:bCs/>
          <w:i/>
          <w:iCs/>
          <w:lang w:val="en"/>
        </w:rPr>
        <w:t>The destruction of Jerusalem</w:t>
      </w:r>
    </w:p>
    <w:p w14:paraId="7C53E609" w14:textId="4A51B712" w:rsidR="004B1BCB" w:rsidRDefault="004B1BCB" w:rsidP="00E467CA">
      <w:pPr>
        <w:spacing w:after="0"/>
        <w:ind w:left="720"/>
        <w:rPr>
          <w:lang w:val="en"/>
        </w:rPr>
      </w:pPr>
      <w:r>
        <w:rPr>
          <w:lang w:val="en"/>
        </w:rPr>
        <w:t xml:space="preserve"> </w:t>
      </w:r>
      <w:r w:rsidR="00002D3E">
        <w:rPr>
          <w:lang w:val="en"/>
        </w:rPr>
        <w:t xml:space="preserve"> </w:t>
      </w:r>
      <w:r>
        <w:rPr>
          <w:lang w:val="en"/>
        </w:rPr>
        <w:tab/>
        <w:t xml:space="preserve">2 Chronicles 36: 11:  </w:t>
      </w:r>
      <w:r w:rsidRPr="004B1BCB">
        <w:rPr>
          <w:i/>
          <w:iCs/>
          <w:lang w:val="en"/>
        </w:rPr>
        <w:t xml:space="preserve">“Zedekiah was one and twenty years old when he began to reign, and </w:t>
      </w:r>
      <w:r w:rsidRPr="00200DB4">
        <w:rPr>
          <w:i/>
          <w:iCs/>
          <w:u w:val="single"/>
          <w:lang w:val="en"/>
        </w:rPr>
        <w:t>reigned eleven years in Jerusalem</w:t>
      </w:r>
      <w:r w:rsidRPr="004B1BCB">
        <w:rPr>
          <w:i/>
          <w:iCs/>
          <w:lang w:val="en"/>
        </w:rPr>
        <w:t>.”</w:t>
      </w:r>
      <w:r w:rsidR="00200DB4">
        <w:rPr>
          <w:i/>
          <w:iCs/>
          <w:lang w:val="en"/>
        </w:rPr>
        <w:t xml:space="preserve"> </w:t>
      </w:r>
      <w:r w:rsidR="00200DB4" w:rsidRPr="00200DB4">
        <w:rPr>
          <w:lang w:val="en"/>
        </w:rPr>
        <w:t>[12]</w:t>
      </w:r>
      <w:r w:rsidR="00200DB4">
        <w:rPr>
          <w:lang w:val="en"/>
        </w:rPr>
        <w:t xml:space="preserve"> And he did that which was evil in the sight of the LORD his God, and humbled not himself before Jeremiah the prophet speaking from the mouth of the LORD.</w:t>
      </w:r>
      <w:r w:rsidR="00E467CA">
        <w:rPr>
          <w:lang w:val="en"/>
        </w:rPr>
        <w:t xml:space="preserve">  </w:t>
      </w:r>
      <w:r w:rsidR="00D15E17">
        <w:rPr>
          <w:lang w:val="en"/>
        </w:rPr>
        <w:t xml:space="preserve">[19] And </w:t>
      </w:r>
      <w:r w:rsidR="00D15E17" w:rsidRPr="00E467CA">
        <w:rPr>
          <w:b/>
          <w:bCs/>
          <w:lang w:val="en"/>
        </w:rPr>
        <w:t xml:space="preserve">they burnt the house of God, and brake down the wall of </w:t>
      </w:r>
      <w:r w:rsidR="00200DB4" w:rsidRPr="00E467CA">
        <w:rPr>
          <w:b/>
          <w:bCs/>
          <w:lang w:val="en"/>
        </w:rPr>
        <w:t>Jerusalem</w:t>
      </w:r>
      <w:r w:rsidR="00D15E17" w:rsidRPr="00E467CA">
        <w:rPr>
          <w:b/>
          <w:bCs/>
          <w:lang w:val="en"/>
        </w:rPr>
        <w:t xml:space="preserve">, and burnt all the palaces thereof with fire, and </w:t>
      </w:r>
      <w:r w:rsidR="00D15E17" w:rsidRPr="00E467CA">
        <w:rPr>
          <w:b/>
          <w:bCs/>
          <w:u w:val="single"/>
          <w:lang w:val="en"/>
        </w:rPr>
        <w:t>destroyed</w:t>
      </w:r>
      <w:r w:rsidR="00D15E17" w:rsidRPr="00E467CA">
        <w:rPr>
          <w:b/>
          <w:bCs/>
          <w:lang w:val="en"/>
        </w:rPr>
        <w:t xml:space="preserve"> all the goodly vessels thereof</w:t>
      </w:r>
      <w:r w:rsidR="00D15E17">
        <w:rPr>
          <w:lang w:val="en"/>
        </w:rPr>
        <w:t>. [20] And them that escaped fr</w:t>
      </w:r>
      <w:r w:rsidR="00200DB4">
        <w:rPr>
          <w:lang w:val="en"/>
        </w:rPr>
        <w:t>o</w:t>
      </w:r>
      <w:r w:rsidR="00D15E17">
        <w:rPr>
          <w:lang w:val="en"/>
        </w:rPr>
        <w:t>m the sword carried he away to Babylon . . . [21] to fulfil the word of the LORD by the mouth of Jeremiah</w:t>
      </w:r>
      <w:r w:rsidR="006071E3">
        <w:rPr>
          <w:lang w:val="en"/>
        </w:rPr>
        <w:t xml:space="preserve"> [see Jeremiah 34]</w:t>
      </w:r>
      <w:r w:rsidR="00D15E17">
        <w:rPr>
          <w:lang w:val="en"/>
        </w:rPr>
        <w:t>, until the land had enjoyed her sabbaths; for as long as she lay desolate she kept sabbath, to fulfil threescore and ten years.</w:t>
      </w:r>
    </w:p>
    <w:p w14:paraId="713947B5" w14:textId="7F4A0D35" w:rsidR="006071E3" w:rsidRDefault="006071E3" w:rsidP="00E467CA">
      <w:pPr>
        <w:spacing w:after="0"/>
        <w:ind w:left="720" w:firstLine="720"/>
        <w:rPr>
          <w:lang w:val="en"/>
        </w:rPr>
      </w:pPr>
      <w:r>
        <w:rPr>
          <w:lang w:val="en"/>
        </w:rPr>
        <w:t xml:space="preserve">Jeremiah 39:1  “In the ninth year of Zedekiah king of Judah, in the tenth month, came Nebuchadrezzar king of Babylon and all his army against Jerusalem, and they </w:t>
      </w:r>
      <w:r w:rsidR="00E467CA">
        <w:rPr>
          <w:lang w:val="en"/>
        </w:rPr>
        <w:t>besieged</w:t>
      </w:r>
      <w:r>
        <w:rPr>
          <w:lang w:val="en"/>
        </w:rPr>
        <w:t xml:space="preserve"> it. [39:2] And in the eleventh year of Zedekiah, in the fourth month, the ninth day of the month, the city was broken up. [39:8] And the Chaldeans </w:t>
      </w:r>
      <w:r w:rsidRPr="00E467CA">
        <w:rPr>
          <w:b/>
          <w:bCs/>
          <w:lang w:val="en"/>
        </w:rPr>
        <w:t>burned the king’s house, and the houses of the people, with fire, and brake down the walls of Jerusalem</w:t>
      </w:r>
      <w:r w:rsidR="00E467CA">
        <w:rPr>
          <w:lang w:val="en"/>
        </w:rPr>
        <w:t xml:space="preserve"> . . .”</w:t>
      </w:r>
    </w:p>
    <w:p w14:paraId="3A23AA68" w14:textId="2ABD287A" w:rsidR="00200DB4" w:rsidRDefault="00200DB4" w:rsidP="00E467CA">
      <w:pPr>
        <w:spacing w:after="0"/>
        <w:ind w:left="720"/>
        <w:rPr>
          <w:lang w:val="en"/>
        </w:rPr>
      </w:pPr>
      <w:r>
        <w:rPr>
          <w:lang w:val="en"/>
        </w:rPr>
        <w:t>[</w:t>
      </w:r>
      <w:r w:rsidRPr="004F3AEF">
        <w:rPr>
          <w:color w:val="FF0000"/>
          <w:lang w:val="en"/>
        </w:rPr>
        <w:t>Note</w:t>
      </w:r>
      <w:r>
        <w:rPr>
          <w:lang w:val="en"/>
        </w:rPr>
        <w:t>* The following are references to Babylon imposing its will on Jerusalem:</w:t>
      </w:r>
    </w:p>
    <w:p w14:paraId="0ACEB1EC" w14:textId="70B579C6" w:rsidR="00200DB4" w:rsidRDefault="00425467" w:rsidP="00E467CA">
      <w:pPr>
        <w:spacing w:after="0"/>
        <w:ind w:left="720"/>
        <w:rPr>
          <w:lang w:val="en"/>
        </w:rPr>
      </w:pPr>
      <w:r>
        <w:rPr>
          <w:lang w:val="en"/>
        </w:rPr>
        <w:t>605</w:t>
      </w:r>
      <w:r>
        <w:rPr>
          <w:lang w:val="en"/>
        </w:rPr>
        <w:tab/>
        <w:t xml:space="preserve">1st deportation of Jews to Babylon [                    ]:  Dan 1:1-7 </w:t>
      </w:r>
    </w:p>
    <w:p w14:paraId="7642C09B" w14:textId="77777777" w:rsidR="00E467CA" w:rsidRDefault="00425467" w:rsidP="00E467CA">
      <w:pPr>
        <w:spacing w:after="0"/>
        <w:ind w:left="720"/>
        <w:rPr>
          <w:lang w:val="en"/>
        </w:rPr>
      </w:pPr>
      <w:r>
        <w:rPr>
          <w:lang w:val="en"/>
        </w:rPr>
        <w:t>598</w:t>
      </w:r>
      <w:r>
        <w:rPr>
          <w:lang w:val="en"/>
        </w:rPr>
        <w:tab/>
        <w:t xml:space="preserve">2nd deportation: Babylonian invasion takes Jerusalem [Jehoiakim]:   2 Ki 24:12-17; </w:t>
      </w:r>
    </w:p>
    <w:p w14:paraId="7A97027C" w14:textId="3BE90A73" w:rsidR="00425467" w:rsidRDefault="00425467" w:rsidP="00E467CA">
      <w:pPr>
        <w:spacing w:after="0"/>
        <w:ind w:left="1440" w:firstLine="720"/>
        <w:rPr>
          <w:lang w:val="en"/>
        </w:rPr>
      </w:pPr>
      <w:r>
        <w:rPr>
          <w:lang w:val="en"/>
        </w:rPr>
        <w:t>2 Chron. 36:6</w:t>
      </w:r>
    </w:p>
    <w:p w14:paraId="4C494351" w14:textId="7ACCDF5D" w:rsidR="00200DB4" w:rsidRDefault="00425467" w:rsidP="00E467CA">
      <w:pPr>
        <w:spacing w:after="0"/>
        <w:ind w:left="720"/>
        <w:rPr>
          <w:lang w:val="en"/>
        </w:rPr>
      </w:pPr>
      <w:r>
        <w:rPr>
          <w:lang w:val="en"/>
        </w:rPr>
        <w:t>587/6</w:t>
      </w:r>
      <w:r>
        <w:rPr>
          <w:lang w:val="en"/>
        </w:rPr>
        <w:tab/>
        <w:t>3rd deportation: to Babylon  [Zedekiah]</w:t>
      </w:r>
      <w:r w:rsidR="00E467CA">
        <w:rPr>
          <w:lang w:val="en"/>
        </w:rPr>
        <w:t xml:space="preserve">  2 Chron. 36:11, 19-21; Jeremiah 39:1-8</w:t>
      </w:r>
    </w:p>
    <w:p w14:paraId="0BE06A13" w14:textId="77777777" w:rsidR="00E467CA" w:rsidRDefault="00E467CA" w:rsidP="00E467CA">
      <w:pPr>
        <w:spacing w:after="0"/>
        <w:ind w:left="720"/>
        <w:rPr>
          <w:lang w:val="en"/>
        </w:rPr>
      </w:pPr>
    </w:p>
    <w:p w14:paraId="5693EA2F" w14:textId="30E765E0" w:rsidR="00E467CA" w:rsidRDefault="004F3AEF" w:rsidP="00E467CA">
      <w:pPr>
        <w:spacing w:after="0"/>
        <w:ind w:left="720"/>
        <w:rPr>
          <w:lang w:val="en"/>
        </w:rPr>
      </w:pPr>
      <w:r>
        <w:rPr>
          <w:lang w:val="en"/>
        </w:rPr>
        <w:t xml:space="preserve">It might be worth noting that the </w:t>
      </w:r>
      <w:r w:rsidR="00E467CA">
        <w:rPr>
          <w:lang w:val="en"/>
        </w:rPr>
        <w:t>587/586</w:t>
      </w:r>
      <w:r>
        <w:rPr>
          <w:lang w:val="en"/>
        </w:rPr>
        <w:t xml:space="preserve"> imposition</w:t>
      </w:r>
      <w:r w:rsidR="00E467CA">
        <w:rPr>
          <w:lang w:val="en"/>
        </w:rPr>
        <w:t xml:space="preserve"> is the only one where </w:t>
      </w:r>
      <w:r w:rsidR="00B8326E">
        <w:rPr>
          <w:lang w:val="en"/>
        </w:rPr>
        <w:t xml:space="preserve">the city of </w:t>
      </w:r>
      <w:r w:rsidR="00E467CA">
        <w:rPr>
          <w:lang w:val="en"/>
        </w:rPr>
        <w:t xml:space="preserve">Jerusalem was </w:t>
      </w:r>
      <w:r w:rsidR="00B8326E">
        <w:rPr>
          <w:lang w:val="en"/>
        </w:rPr>
        <w:t xml:space="preserve">seemingly </w:t>
      </w:r>
      <w:r w:rsidR="00E467CA">
        <w:rPr>
          <w:lang w:val="en"/>
        </w:rPr>
        <w:t xml:space="preserve">physically </w:t>
      </w:r>
      <w:r w:rsidR="00E467CA" w:rsidRPr="00E467CA">
        <w:rPr>
          <w:b/>
          <w:bCs/>
          <w:lang w:val="en"/>
        </w:rPr>
        <w:t>destroyed</w:t>
      </w:r>
      <w:r w:rsidR="00B8326E">
        <w:rPr>
          <w:lang w:val="en"/>
        </w:rPr>
        <w:t>, so Grover might have some reason to attach himself to this destruction.  Nevertheless, the 598 imposition there was significant destruction also.</w:t>
      </w:r>
    </w:p>
    <w:p w14:paraId="496B592A" w14:textId="77777777" w:rsidR="00690361" w:rsidRDefault="00690361" w:rsidP="00E467CA">
      <w:pPr>
        <w:spacing w:after="0"/>
        <w:ind w:left="720"/>
        <w:rPr>
          <w:lang w:val="en"/>
        </w:rPr>
      </w:pPr>
    </w:p>
    <w:p w14:paraId="1375BA4B" w14:textId="6840BB02" w:rsidR="00690361" w:rsidRDefault="00690361" w:rsidP="00E467CA">
      <w:pPr>
        <w:spacing w:after="0"/>
        <w:ind w:left="720"/>
        <w:rPr>
          <w:lang w:val="en"/>
        </w:rPr>
      </w:pPr>
      <w:r w:rsidRPr="00690361">
        <w:rPr>
          <w:color w:val="FF0000"/>
          <w:lang w:val="en"/>
        </w:rPr>
        <w:t xml:space="preserve">DEPARTURE WINDOW:  </w:t>
      </w:r>
      <w:r>
        <w:rPr>
          <w:lang w:val="en"/>
        </w:rPr>
        <w:t>597</w:t>
      </w:r>
      <w:r w:rsidR="000A1D39">
        <w:rPr>
          <w:lang w:val="en"/>
        </w:rPr>
        <w:t xml:space="preserve"> BC</w:t>
      </w:r>
      <w:r>
        <w:rPr>
          <w:lang w:val="en"/>
        </w:rPr>
        <w:t>—588</w:t>
      </w:r>
      <w:r w:rsidR="000A1D39">
        <w:rPr>
          <w:lang w:val="en"/>
        </w:rPr>
        <w:t xml:space="preserve">  BC</w:t>
      </w:r>
      <w:r>
        <w:rPr>
          <w:lang w:val="en"/>
        </w:rPr>
        <w:t xml:space="preserve"> (ninth year siege)</w:t>
      </w:r>
    </w:p>
    <w:p w14:paraId="33899AE8" w14:textId="6D386BBC" w:rsidR="00690361" w:rsidRDefault="00690361" w:rsidP="00E467CA">
      <w:pPr>
        <w:spacing w:after="0"/>
        <w:ind w:left="720"/>
        <w:rPr>
          <w:lang w:val="en"/>
        </w:rPr>
      </w:pPr>
      <w:r>
        <w:rPr>
          <w:color w:val="FF0000"/>
          <w:lang w:val="en"/>
        </w:rPr>
        <w:tab/>
        <w:t>360-</w:t>
      </w:r>
      <w:r>
        <w:rPr>
          <w:lang w:val="en"/>
        </w:rPr>
        <w:t>day “year”</w:t>
      </w:r>
      <w:r w:rsidR="009D2380">
        <w:rPr>
          <w:lang w:val="en"/>
        </w:rPr>
        <w:t xml:space="preserve"> </w:t>
      </w:r>
      <w:r w:rsidR="009D2380" w:rsidRPr="009D2380">
        <w:rPr>
          <w:color w:val="FF0000"/>
          <w:lang w:val="en"/>
        </w:rPr>
        <w:t>POSSIBLY VIABLE</w:t>
      </w:r>
    </w:p>
    <w:p w14:paraId="21B591D7" w14:textId="4F499B79" w:rsidR="00200DB4" w:rsidRDefault="00200DB4" w:rsidP="00865555">
      <w:pPr>
        <w:spacing w:after="0"/>
        <w:rPr>
          <w:lang w:val="en"/>
        </w:rPr>
      </w:pPr>
    </w:p>
    <w:p w14:paraId="499C98DC" w14:textId="77777777" w:rsidR="007226A1" w:rsidRDefault="007226A1" w:rsidP="00865555">
      <w:pPr>
        <w:spacing w:after="0"/>
        <w:rPr>
          <w:lang w:val="en"/>
        </w:rPr>
      </w:pPr>
    </w:p>
    <w:p w14:paraId="192E21EF" w14:textId="63CEFCE2" w:rsidR="007226A1" w:rsidRDefault="007226A1" w:rsidP="00865555">
      <w:pPr>
        <w:spacing w:after="0"/>
        <w:rPr>
          <w:lang w:val="en"/>
        </w:rPr>
      </w:pPr>
    </w:p>
    <w:p w14:paraId="4BA348E2" w14:textId="168D2A68" w:rsidR="00690361" w:rsidRDefault="009D2380" w:rsidP="00690361">
      <w:pPr>
        <w:spacing w:after="0"/>
        <w:ind w:firstLine="720"/>
        <w:rPr>
          <w:lang w:val="en"/>
        </w:rPr>
      </w:pPr>
      <w:r w:rsidRPr="00617747">
        <w:rPr>
          <w:color w:val="FF0000"/>
          <w:lang w:val="en"/>
        </w:rPr>
        <w:t>3</w:t>
      </w:r>
      <w:r w:rsidR="00690361" w:rsidRPr="00617747">
        <w:rPr>
          <w:color w:val="FF0000"/>
          <w:lang w:val="en"/>
        </w:rPr>
        <w:t xml:space="preserve">. </w:t>
      </w:r>
      <w:r w:rsidR="00690361" w:rsidRPr="00690361">
        <w:rPr>
          <w:b/>
          <w:bCs/>
          <w:lang w:val="en"/>
        </w:rPr>
        <w:t>References to time relating to Jerusalem while Lehi’s party travels away from Jerusalem.</w:t>
      </w:r>
    </w:p>
    <w:p w14:paraId="37AA00F5" w14:textId="77777777" w:rsidR="00E467CA" w:rsidRDefault="00E467CA" w:rsidP="00324A69">
      <w:pPr>
        <w:spacing w:after="0"/>
        <w:ind w:firstLine="720"/>
        <w:rPr>
          <w:color w:val="FF0000"/>
          <w:lang w:val="en"/>
        </w:rPr>
      </w:pPr>
    </w:p>
    <w:p w14:paraId="0F6170A0" w14:textId="644843B0" w:rsidR="00E467CA" w:rsidRDefault="003E1199" w:rsidP="007226A1">
      <w:pPr>
        <w:spacing w:after="0"/>
        <w:ind w:left="720" w:firstLine="720"/>
        <w:rPr>
          <w:lang w:val="en"/>
        </w:rPr>
      </w:pPr>
      <w:r>
        <w:rPr>
          <w:lang w:val="en"/>
        </w:rPr>
        <w:lastRenderedPageBreak/>
        <w:t xml:space="preserve">1 Nephi 17:4: “And we did sojourn for the space of many years, yea, even eight years in the wilderness.” </w:t>
      </w:r>
    </w:p>
    <w:p w14:paraId="05A05901" w14:textId="517EE914" w:rsidR="003E1199" w:rsidRPr="003E1199" w:rsidRDefault="003E1199" w:rsidP="007226A1">
      <w:pPr>
        <w:spacing w:after="0"/>
        <w:ind w:left="720" w:firstLine="720"/>
        <w:rPr>
          <w:lang w:val="en"/>
        </w:rPr>
      </w:pPr>
      <w:r w:rsidRPr="001D6AC9">
        <w:rPr>
          <w:color w:val="FF0000"/>
          <w:lang w:val="en"/>
        </w:rPr>
        <w:t xml:space="preserve">Note* </w:t>
      </w:r>
      <w:r>
        <w:rPr>
          <w:lang w:val="en"/>
        </w:rPr>
        <w:t xml:space="preserve">Assuming that this verse is an aside, and that the term “wilderness” means </w:t>
      </w:r>
      <w:r w:rsidR="000A1D39">
        <w:rPr>
          <w:lang w:val="en"/>
        </w:rPr>
        <w:t xml:space="preserve">the whole of </w:t>
      </w:r>
      <w:r>
        <w:rPr>
          <w:lang w:val="en"/>
        </w:rPr>
        <w:t>Arabia (and possibly the ocean), then eight years is the lower limit of years needed for the trip.</w:t>
      </w:r>
    </w:p>
    <w:p w14:paraId="7CE56826" w14:textId="77777777" w:rsidR="00E467CA" w:rsidRPr="003E1199" w:rsidRDefault="00E467CA" w:rsidP="007226A1">
      <w:pPr>
        <w:spacing w:after="0"/>
        <w:ind w:left="720" w:firstLine="720"/>
        <w:rPr>
          <w:lang w:val="en"/>
        </w:rPr>
      </w:pPr>
    </w:p>
    <w:p w14:paraId="3AF709D2" w14:textId="34D64D91" w:rsidR="00E467CA" w:rsidRDefault="0081492B" w:rsidP="007226A1">
      <w:pPr>
        <w:spacing w:after="0"/>
        <w:ind w:left="720" w:firstLine="720"/>
        <w:rPr>
          <w:color w:val="FF0000"/>
          <w:lang w:val="en"/>
        </w:rPr>
      </w:pPr>
      <w:r>
        <w:rPr>
          <w:color w:val="FF0000"/>
          <w:lang w:val="en"/>
        </w:rPr>
        <w:t>But then we need to consider the following:</w:t>
      </w:r>
    </w:p>
    <w:p w14:paraId="3D0366CD" w14:textId="173182EE" w:rsidR="0081492B" w:rsidRPr="0081492B" w:rsidRDefault="0081492B" w:rsidP="007226A1">
      <w:pPr>
        <w:spacing w:after="0"/>
        <w:ind w:left="720" w:firstLine="720"/>
        <w:rPr>
          <w:lang w:val="en"/>
        </w:rPr>
      </w:pPr>
      <w:r>
        <w:rPr>
          <w:lang w:val="en"/>
        </w:rPr>
        <w:t>1 Nephi 16:36</w:t>
      </w:r>
      <w:r w:rsidR="00197662">
        <w:rPr>
          <w:lang w:val="en"/>
        </w:rPr>
        <w:t>:</w:t>
      </w:r>
      <w:r>
        <w:rPr>
          <w:lang w:val="en"/>
        </w:rPr>
        <w:t xml:space="preserve">  [At Nahom] “[the daughters of Ishmael] “were desirious to return again to </w:t>
      </w:r>
      <w:r w:rsidRPr="0081492B">
        <w:rPr>
          <w:u w:val="single"/>
          <w:lang w:val="en"/>
        </w:rPr>
        <w:t>Jerusalem</w:t>
      </w:r>
      <w:r>
        <w:rPr>
          <w:lang w:val="en"/>
        </w:rPr>
        <w:t>.”  Nahom would have been located on the trail no more than a few months travel from Jerusalem (and word of the siege or destruction).  Thus, this puts Lehi’s travel to Nahom before 588</w:t>
      </w:r>
      <w:r w:rsidR="000A1D39">
        <w:rPr>
          <w:lang w:val="en"/>
        </w:rPr>
        <w:t xml:space="preserve"> BC</w:t>
      </w:r>
      <w:r>
        <w:rPr>
          <w:lang w:val="en"/>
        </w:rPr>
        <w:t xml:space="preserve">. </w:t>
      </w:r>
    </w:p>
    <w:p w14:paraId="741C3F8B" w14:textId="0437FAED" w:rsidR="0081492B" w:rsidRDefault="0081492B" w:rsidP="007226A1">
      <w:pPr>
        <w:spacing w:after="0"/>
        <w:ind w:left="720" w:firstLine="720"/>
        <w:rPr>
          <w:lang w:val="en"/>
        </w:rPr>
      </w:pPr>
      <w:r>
        <w:rPr>
          <w:lang w:val="en"/>
        </w:rPr>
        <w:t>1 Nephi 17:</w:t>
      </w:r>
      <w:r w:rsidR="005C741E">
        <w:rPr>
          <w:lang w:val="en"/>
        </w:rPr>
        <w:t>14</w:t>
      </w:r>
      <w:r w:rsidR="00197662">
        <w:rPr>
          <w:lang w:val="en"/>
        </w:rPr>
        <w:t>:</w:t>
      </w:r>
      <w:r w:rsidR="005C741E">
        <w:rPr>
          <w:lang w:val="en"/>
        </w:rPr>
        <w:t xml:space="preserve">  [In Bountiful] [</w:t>
      </w:r>
      <w:r w:rsidR="00B57F90">
        <w:rPr>
          <w:lang w:val="en"/>
        </w:rPr>
        <w:t>Nephi remarks that t</w:t>
      </w:r>
      <w:r w:rsidR="005C741E">
        <w:rPr>
          <w:lang w:val="en"/>
        </w:rPr>
        <w:t xml:space="preserve">he Lord had said] “AFTER ye have arrived in the promised land, ye shall </w:t>
      </w:r>
      <w:r w:rsidR="005C741E" w:rsidRPr="00617747">
        <w:rPr>
          <w:color w:val="FF0000"/>
          <w:lang w:val="en"/>
        </w:rPr>
        <w:t xml:space="preserve">know </w:t>
      </w:r>
      <w:r w:rsidR="005C741E">
        <w:rPr>
          <w:lang w:val="en"/>
        </w:rPr>
        <w:t xml:space="preserve">that I, the Lord , am God; and that I, the Lord, did deliver you from </w:t>
      </w:r>
      <w:r w:rsidR="005C741E" w:rsidRPr="005C741E">
        <w:rPr>
          <w:b/>
          <w:bCs/>
          <w:lang w:val="en"/>
        </w:rPr>
        <w:t>destruction</w:t>
      </w:r>
      <w:r w:rsidR="005C741E">
        <w:rPr>
          <w:lang w:val="en"/>
        </w:rPr>
        <w:t xml:space="preserve">; yea, that I did bring you </w:t>
      </w:r>
      <w:r w:rsidR="005C741E" w:rsidRPr="005C741E">
        <w:rPr>
          <w:u w:val="single"/>
          <w:lang w:val="en"/>
        </w:rPr>
        <w:t>out of the land of Jerusalem</w:t>
      </w:r>
      <w:r w:rsidR="005C741E">
        <w:rPr>
          <w:lang w:val="en"/>
        </w:rPr>
        <w:t>.</w:t>
      </w:r>
    </w:p>
    <w:p w14:paraId="3EC424B9" w14:textId="46B8ED6F" w:rsidR="00197662" w:rsidRDefault="00197662" w:rsidP="00197662">
      <w:pPr>
        <w:spacing w:after="0"/>
        <w:ind w:left="720" w:firstLine="720"/>
        <w:rPr>
          <w:lang w:val="en"/>
        </w:rPr>
      </w:pPr>
      <w:r>
        <w:rPr>
          <w:lang w:val="en"/>
        </w:rPr>
        <w:t xml:space="preserve">1 Nephi 17:43:  [In Bountiful]  [Nephi says:] “And now, after all these things, the time has come that they [the Jews] have become wicked, yea, nearly unto ripeness; and I </w:t>
      </w:r>
      <w:r w:rsidRPr="00197662">
        <w:rPr>
          <w:color w:val="FF0000"/>
          <w:lang w:val="en"/>
        </w:rPr>
        <w:t xml:space="preserve">know not </w:t>
      </w:r>
      <w:r>
        <w:rPr>
          <w:lang w:val="en"/>
        </w:rPr>
        <w:t xml:space="preserve">but they are at this day about to be destroyed; for I </w:t>
      </w:r>
      <w:r w:rsidRPr="00197662">
        <w:rPr>
          <w:color w:val="FF0000"/>
          <w:lang w:val="en"/>
        </w:rPr>
        <w:t>know</w:t>
      </w:r>
      <w:r>
        <w:rPr>
          <w:lang w:val="en"/>
        </w:rPr>
        <w:t xml:space="preserve"> that the day must surely come that they must be destroyed, save a few only, who shall be led away into captivity.</w:t>
      </w:r>
    </w:p>
    <w:p w14:paraId="326F915A" w14:textId="22CA23A9" w:rsidR="005C741E" w:rsidRPr="0081492B" w:rsidRDefault="005C741E" w:rsidP="007226A1">
      <w:pPr>
        <w:spacing w:after="0"/>
        <w:ind w:left="720" w:firstLine="720"/>
        <w:rPr>
          <w:lang w:val="en"/>
        </w:rPr>
      </w:pPr>
      <w:r>
        <w:rPr>
          <w:lang w:val="en"/>
        </w:rPr>
        <w:t xml:space="preserve">2 Nephi 1:4  [In the Promised Land] [Lehi proclaims] “For behold . . . I have seen a vision, in which I </w:t>
      </w:r>
      <w:r w:rsidRPr="00617747">
        <w:rPr>
          <w:color w:val="FF0000"/>
          <w:lang w:val="en"/>
        </w:rPr>
        <w:t>know</w:t>
      </w:r>
      <w:r>
        <w:rPr>
          <w:lang w:val="en"/>
        </w:rPr>
        <w:t xml:space="preserve"> that Jerusalem is </w:t>
      </w:r>
      <w:r w:rsidRPr="005C741E">
        <w:rPr>
          <w:b/>
          <w:bCs/>
          <w:lang w:val="en"/>
        </w:rPr>
        <w:t>destroyed</w:t>
      </w:r>
      <w:r>
        <w:rPr>
          <w:lang w:val="en"/>
        </w:rPr>
        <w:t>; and had we remained in Jerusalem we should also have perished.</w:t>
      </w:r>
    </w:p>
    <w:p w14:paraId="074940C7" w14:textId="70F1B537" w:rsidR="00617747" w:rsidRDefault="00B8326E" w:rsidP="007226A1">
      <w:pPr>
        <w:spacing w:after="0"/>
        <w:ind w:left="720" w:firstLine="720"/>
        <w:rPr>
          <w:color w:val="FF0000"/>
          <w:lang w:val="en"/>
        </w:rPr>
      </w:pPr>
      <w:r>
        <w:rPr>
          <w:color w:val="FF0000"/>
          <w:lang w:val="en"/>
        </w:rPr>
        <w:t>W</w:t>
      </w:r>
      <w:r w:rsidR="00617747">
        <w:rPr>
          <w:color w:val="FF0000"/>
          <w:lang w:val="en"/>
        </w:rPr>
        <w:t>hile these last t</w:t>
      </w:r>
      <w:r w:rsidR="00197662">
        <w:rPr>
          <w:color w:val="FF0000"/>
          <w:lang w:val="en"/>
        </w:rPr>
        <w:t>hree</w:t>
      </w:r>
      <w:r w:rsidR="00617747">
        <w:rPr>
          <w:color w:val="FF0000"/>
          <w:lang w:val="en"/>
        </w:rPr>
        <w:t xml:space="preserve"> verses do not reflect a definite timeframe </w:t>
      </w:r>
      <w:r w:rsidR="00197662">
        <w:rPr>
          <w:color w:val="FF0000"/>
          <w:lang w:val="en"/>
        </w:rPr>
        <w:t xml:space="preserve">for the destruction of Jerusalem </w:t>
      </w:r>
      <w:r w:rsidR="00617747">
        <w:rPr>
          <w:color w:val="FF0000"/>
          <w:lang w:val="en"/>
        </w:rPr>
        <w:t>because what constitutes “knowing” is not definitely stated; nevertheless, the</w:t>
      </w:r>
      <w:r w:rsidR="00197662">
        <w:rPr>
          <w:color w:val="FF0000"/>
          <w:lang w:val="en"/>
        </w:rPr>
        <w:t>se verses</w:t>
      </w:r>
      <w:r w:rsidR="00617747">
        <w:rPr>
          <w:color w:val="FF0000"/>
          <w:lang w:val="en"/>
        </w:rPr>
        <w:t xml:space="preserve"> do express a level of </w:t>
      </w:r>
      <w:r w:rsidR="00197662">
        <w:rPr>
          <w:color w:val="FF0000"/>
          <w:lang w:val="en"/>
        </w:rPr>
        <w:t>ignorance</w:t>
      </w:r>
      <w:r w:rsidR="00617747">
        <w:rPr>
          <w:color w:val="FF0000"/>
          <w:lang w:val="en"/>
        </w:rPr>
        <w:t xml:space="preserve"> concerning the destruction of Jerusalem, and they do seem to indicate that that knowledge would be forthcoming in the Promised Land</w:t>
      </w:r>
      <w:r w:rsidR="00571B64">
        <w:rPr>
          <w:color w:val="FF0000"/>
          <w:lang w:val="en"/>
        </w:rPr>
        <w:t>, which timeframe is reflected in the mood of Laman &amp; Lemuel in Bountiful</w:t>
      </w:r>
      <w:r w:rsidR="00197662">
        <w:rPr>
          <w:color w:val="FF0000"/>
          <w:lang w:val="en"/>
        </w:rPr>
        <w:t xml:space="preserve"> and the absence of any </w:t>
      </w:r>
      <w:r w:rsidR="00647F76">
        <w:rPr>
          <w:color w:val="FF0000"/>
          <w:lang w:val="en"/>
        </w:rPr>
        <w:t xml:space="preserve">knowledge or </w:t>
      </w:r>
      <w:r w:rsidR="00197662">
        <w:rPr>
          <w:color w:val="FF0000"/>
          <w:lang w:val="en"/>
        </w:rPr>
        <w:t>scriptural verses concerning that destruction</w:t>
      </w:r>
      <w:r w:rsidR="00647F76">
        <w:rPr>
          <w:color w:val="FF0000"/>
          <w:lang w:val="en"/>
        </w:rPr>
        <w:t xml:space="preserve"> while in Bountiful</w:t>
      </w:r>
      <w:r w:rsidR="00197662">
        <w:rPr>
          <w:color w:val="FF0000"/>
          <w:lang w:val="en"/>
        </w:rPr>
        <w:t>.</w:t>
      </w:r>
      <w:r w:rsidR="00617747">
        <w:rPr>
          <w:color w:val="FF0000"/>
          <w:lang w:val="en"/>
        </w:rPr>
        <w:t xml:space="preserve"> </w:t>
      </w:r>
    </w:p>
    <w:p w14:paraId="43FB228D" w14:textId="25D9DCC3" w:rsidR="0081492B" w:rsidRDefault="00617747" w:rsidP="007226A1">
      <w:pPr>
        <w:spacing w:after="0"/>
        <w:ind w:left="720" w:firstLine="720"/>
        <w:rPr>
          <w:color w:val="FF0000"/>
          <w:lang w:val="en"/>
        </w:rPr>
      </w:pPr>
      <w:r>
        <w:rPr>
          <w:color w:val="FF0000"/>
          <w:lang w:val="en"/>
        </w:rPr>
        <w:t xml:space="preserve">Thus: </w:t>
      </w:r>
      <w:r w:rsidR="005C741E">
        <w:rPr>
          <w:color w:val="FF0000"/>
          <w:lang w:val="en"/>
        </w:rPr>
        <w:t xml:space="preserve">Lehi </w:t>
      </w:r>
      <w:r>
        <w:rPr>
          <w:color w:val="FF0000"/>
          <w:lang w:val="en"/>
        </w:rPr>
        <w:t>most probably would</w:t>
      </w:r>
      <w:r w:rsidR="005C741E">
        <w:rPr>
          <w:color w:val="FF0000"/>
          <w:lang w:val="en"/>
        </w:rPr>
        <w:t xml:space="preserve"> have set sail at least a few months </w:t>
      </w:r>
      <w:r w:rsidR="00197662">
        <w:rPr>
          <w:color w:val="FF0000"/>
          <w:lang w:val="en"/>
        </w:rPr>
        <w:t xml:space="preserve">if not </w:t>
      </w:r>
      <w:r w:rsidR="00647F76">
        <w:rPr>
          <w:color w:val="FF0000"/>
          <w:lang w:val="en"/>
        </w:rPr>
        <w:t xml:space="preserve">a </w:t>
      </w:r>
      <w:r w:rsidR="00197662">
        <w:rPr>
          <w:color w:val="FF0000"/>
          <w:lang w:val="en"/>
        </w:rPr>
        <w:t>year</w:t>
      </w:r>
      <w:r w:rsidR="00647F76">
        <w:rPr>
          <w:color w:val="FF0000"/>
          <w:lang w:val="en"/>
        </w:rPr>
        <w:t xml:space="preserve"> or two</w:t>
      </w:r>
      <w:r w:rsidR="00197662">
        <w:rPr>
          <w:color w:val="FF0000"/>
          <w:lang w:val="en"/>
        </w:rPr>
        <w:t xml:space="preserve"> </w:t>
      </w:r>
      <w:r w:rsidR="005C741E">
        <w:rPr>
          <w:color w:val="FF0000"/>
          <w:lang w:val="en"/>
        </w:rPr>
        <w:t>before the destruction of Jerusalem in 587/586.</w:t>
      </w:r>
    </w:p>
    <w:p w14:paraId="162BB7D4" w14:textId="77777777" w:rsidR="005613A1" w:rsidRDefault="005613A1" w:rsidP="005613A1">
      <w:pPr>
        <w:spacing w:after="0"/>
        <w:rPr>
          <w:color w:val="FF0000"/>
          <w:lang w:val="en"/>
        </w:rPr>
      </w:pPr>
    </w:p>
    <w:p w14:paraId="39378E5D" w14:textId="76145B47" w:rsidR="005613A1" w:rsidRDefault="005613A1" w:rsidP="005613A1">
      <w:pPr>
        <w:ind w:left="720" w:firstLine="720"/>
      </w:pPr>
      <w:r>
        <w:t>The communication time between Jerusalem and Bountiful (near Khor Rori, Oman) cannot be overestimated here.  I will quote first the following</w:t>
      </w:r>
      <w:r w:rsidR="00B8326E">
        <w:t xml:space="preserve"> from the Internet</w:t>
      </w:r>
      <w:r>
        <w:t>:</w:t>
      </w:r>
    </w:p>
    <w:p w14:paraId="2E743872" w14:textId="1326606D" w:rsidR="005613A1" w:rsidRDefault="005613A1" w:rsidP="005613A1">
      <w:pPr>
        <w:ind w:left="1440"/>
      </w:pPr>
      <w:r>
        <w:t>The Frankincense Trail was an overland caravan trade route from Salalah, Oman to Gaza, Israel.  This was the main frankincense trail that can be documented.  The route is approximately 2,400 kilometers long with caravan stops every 30-35 kilometers (the distance a large camel can travel i</w:t>
      </w:r>
      <w:r w:rsidR="00B8326E">
        <w:t>n</w:t>
      </w:r>
      <w:r>
        <w:t xml:space="preserve"> one day)  Between 56-70 caravan stops have been documented passing through Oman, Yemen, Saudi Arabia, Jordan and Israel.</w:t>
      </w:r>
    </w:p>
    <w:p w14:paraId="6E744C3B" w14:textId="7DAF6356" w:rsidR="005613A1" w:rsidRDefault="005613A1" w:rsidP="005613A1">
      <w:pPr>
        <w:ind w:left="1440"/>
      </w:pPr>
      <w:r>
        <w:t xml:space="preserve">Dr. Cole Woolley,  PhD., July 9, 2015.  </w:t>
      </w:r>
      <w:r w:rsidRPr="00A94F32">
        <w:t>https://essentialoilsage.com/?p=9685</w:t>
      </w:r>
    </w:p>
    <w:p w14:paraId="7E9D5D74" w14:textId="77777777" w:rsidR="005613A1" w:rsidRPr="00A94F32" w:rsidRDefault="005613A1" w:rsidP="005613A1">
      <w:pPr>
        <w:ind w:left="1440"/>
      </w:pPr>
      <w:hyperlink r:id="rId105" w:history="1">
        <w:r w:rsidRPr="00A94F32">
          <w:rPr>
            <w:rStyle w:val="Hyperlink"/>
            <w:color w:val="auto"/>
          </w:rPr>
          <w:t>Frankincense Trail 4: Traveling the Ancient Routes – Essential Oil Sage</w:t>
        </w:r>
      </w:hyperlink>
    </w:p>
    <w:p w14:paraId="4C4B5185" w14:textId="77777777" w:rsidR="005613A1" w:rsidRPr="005613A1" w:rsidRDefault="005613A1" w:rsidP="005613A1">
      <w:pPr>
        <w:spacing w:after="0"/>
      </w:pPr>
    </w:p>
    <w:p w14:paraId="1E337AE1" w14:textId="674A6312" w:rsidR="005C741E" w:rsidRDefault="005613A1" w:rsidP="007226A1">
      <w:pPr>
        <w:spacing w:after="0"/>
        <w:ind w:left="720" w:firstLine="720"/>
        <w:rPr>
          <w:lang w:val="en"/>
        </w:rPr>
      </w:pPr>
      <w:r>
        <w:rPr>
          <w:lang w:val="en"/>
        </w:rPr>
        <w:t xml:space="preserve">So it </w:t>
      </w:r>
      <w:r w:rsidR="00B8326E">
        <w:rPr>
          <w:lang w:val="en"/>
        </w:rPr>
        <w:t>c</w:t>
      </w:r>
      <w:r>
        <w:rPr>
          <w:lang w:val="en"/>
        </w:rPr>
        <w:t xml:space="preserve">ould have taken but </w:t>
      </w:r>
      <w:r w:rsidR="00B8326E">
        <w:rPr>
          <w:lang w:val="en"/>
        </w:rPr>
        <w:t xml:space="preserve">70 days (or less than </w:t>
      </w:r>
      <w:r>
        <w:rPr>
          <w:lang w:val="en"/>
        </w:rPr>
        <w:t xml:space="preserve">3 months to receive news of Jerusalem’s destruction.  </w:t>
      </w:r>
    </w:p>
    <w:p w14:paraId="16B7BE2B" w14:textId="77777777" w:rsidR="005613A1" w:rsidRDefault="005613A1" w:rsidP="007226A1">
      <w:pPr>
        <w:spacing w:after="0"/>
        <w:ind w:left="720" w:firstLine="720"/>
        <w:rPr>
          <w:lang w:val="en"/>
        </w:rPr>
      </w:pPr>
    </w:p>
    <w:p w14:paraId="09240337" w14:textId="0E23104E" w:rsidR="005613A1" w:rsidRDefault="005613A1" w:rsidP="007226A1">
      <w:pPr>
        <w:spacing w:after="0"/>
        <w:ind w:left="720" w:firstLine="720"/>
        <w:rPr>
          <w:lang w:val="en"/>
        </w:rPr>
      </w:pPr>
      <w:r>
        <w:rPr>
          <w:lang w:val="en"/>
        </w:rPr>
        <w:t>Thus, considering all the factors:</w:t>
      </w:r>
    </w:p>
    <w:p w14:paraId="4BA551BF" w14:textId="77777777" w:rsidR="005613A1" w:rsidRDefault="005613A1" w:rsidP="007226A1">
      <w:pPr>
        <w:spacing w:after="0"/>
        <w:ind w:left="720" w:firstLine="720"/>
        <w:rPr>
          <w:lang w:val="en"/>
        </w:rPr>
      </w:pPr>
    </w:p>
    <w:p w14:paraId="746C72F2" w14:textId="5FBFB326" w:rsidR="0081492B" w:rsidRDefault="005613A1" w:rsidP="007226A1">
      <w:pPr>
        <w:spacing w:after="0"/>
        <w:ind w:left="1440" w:firstLine="720"/>
      </w:pPr>
      <w:r>
        <w:rPr>
          <w:lang w:val="en"/>
        </w:rPr>
        <w:t xml:space="preserve">1. </w:t>
      </w:r>
      <w:r w:rsidR="0081492B">
        <w:t xml:space="preserve">A departure in the first year of the reign of “Zedekiah” and travel to Bountiful </w:t>
      </w:r>
      <w:r w:rsidR="005C741E">
        <w:t xml:space="preserve">(total time = 8 years) </w:t>
      </w:r>
      <w:r w:rsidR="0081492B">
        <w:t xml:space="preserve">in Chadwick’s scenario (605-598 BC) and a 365+ calendar year </w:t>
      </w:r>
      <w:r w:rsidR="00B8326E">
        <w:t xml:space="preserve">might </w:t>
      </w:r>
      <w:r w:rsidR="0081492B">
        <w:t xml:space="preserve">not have problems (other than it is </w:t>
      </w:r>
      <w:r w:rsidR="0081492B" w:rsidRPr="00DB0ACF">
        <w:rPr>
          <w:u w:val="single"/>
        </w:rPr>
        <w:t>counter</w:t>
      </w:r>
      <w:r w:rsidR="0081492B">
        <w:t xml:space="preserve"> to most every historical fact or theory about Zedekiah’s first year being in some year other than 597).  </w:t>
      </w:r>
    </w:p>
    <w:p w14:paraId="7D9E8967" w14:textId="77777777" w:rsidR="005613A1" w:rsidRDefault="005613A1" w:rsidP="007226A1">
      <w:pPr>
        <w:spacing w:after="0"/>
        <w:ind w:left="1440" w:firstLine="720"/>
      </w:pPr>
    </w:p>
    <w:p w14:paraId="7F82B6CE" w14:textId="73A666D7" w:rsidR="0081492B" w:rsidRDefault="005613A1" w:rsidP="007226A1">
      <w:pPr>
        <w:spacing w:after="0"/>
        <w:ind w:left="1440" w:firstLine="720"/>
      </w:pPr>
      <w:r>
        <w:t xml:space="preserve">2.  </w:t>
      </w:r>
      <w:r w:rsidR="0081492B">
        <w:t xml:space="preserve">A departure of Lehi’s party in the first years after 597 and a 360-day prophetic-year calendar </w:t>
      </w:r>
      <w:r w:rsidR="00B8326E">
        <w:t xml:space="preserve">might </w:t>
      </w:r>
      <w:r w:rsidR="0081492B">
        <w:t xml:space="preserve">work as there </w:t>
      </w:r>
      <w:r w:rsidR="00571B64">
        <w:t>were</w:t>
      </w:r>
      <w:r w:rsidR="0081492B">
        <w:t xml:space="preserve"> 11 years between 597 BC and the destruction of Jerusalem in 587 /586 BC.  </w:t>
      </w:r>
      <w:r w:rsidR="00B57F90">
        <w:t>Thus</w:t>
      </w:r>
      <w:r w:rsidR="00571B64">
        <w:t>,</w:t>
      </w:r>
      <w:r w:rsidR="00B57F90">
        <w:t xml:space="preserve"> an eight</w:t>
      </w:r>
      <w:r w:rsidR="00647F76">
        <w:t>-</w:t>
      </w:r>
      <w:r w:rsidR="00B57F90">
        <w:t>year lower limit sojourn in Arabia (even including the</w:t>
      </w:r>
      <w:r w:rsidR="00571B64">
        <w:t xml:space="preserve"> time spent on the ocean</w:t>
      </w:r>
      <w:r w:rsidR="00B57F90">
        <w:t xml:space="preserve">) </w:t>
      </w:r>
      <w:r w:rsidR="00B8326E">
        <w:t>might be</w:t>
      </w:r>
      <w:r w:rsidR="00B57F90">
        <w:t xml:space="preserve"> </w:t>
      </w:r>
      <w:r w:rsidR="00B57F90" w:rsidRPr="00B57F90">
        <w:rPr>
          <w:color w:val="FF0000"/>
        </w:rPr>
        <w:t>VIABLE</w:t>
      </w:r>
      <w:r w:rsidR="00B57F90">
        <w:t xml:space="preserve">. </w:t>
      </w:r>
      <w:r w:rsidR="0081492B">
        <w:t xml:space="preserve">But there </w:t>
      </w:r>
      <w:r w:rsidR="00B57F90">
        <w:t xml:space="preserve">might be </w:t>
      </w:r>
      <w:r w:rsidR="0081492B">
        <w:t>problems to solve with the date for the birth of Christ.</w:t>
      </w:r>
    </w:p>
    <w:p w14:paraId="22A3713D" w14:textId="77777777" w:rsidR="005613A1" w:rsidRDefault="005613A1" w:rsidP="007226A1">
      <w:pPr>
        <w:spacing w:after="0"/>
        <w:ind w:left="1440" w:firstLine="720"/>
      </w:pPr>
    </w:p>
    <w:p w14:paraId="54ABF7A4" w14:textId="25E42EF4" w:rsidR="0081492B" w:rsidRDefault="005613A1" w:rsidP="007226A1">
      <w:pPr>
        <w:spacing w:after="0"/>
        <w:ind w:left="1440" w:firstLine="720"/>
      </w:pPr>
      <w:r>
        <w:t xml:space="preserve">3.  </w:t>
      </w:r>
      <w:r w:rsidR="0081492B">
        <w:t xml:space="preserve">A lunar 354-day calendar and a departure in the years close to the destruction of Jerusalem (similar to Spackman’s theory) creates problems for </w:t>
      </w:r>
      <w:r w:rsidR="00B57F90">
        <w:t xml:space="preserve">the lower limit </w:t>
      </w:r>
      <w:r w:rsidR="0081492B">
        <w:t>proposed for an eight-year sojourn</w:t>
      </w:r>
      <w:r w:rsidR="00B57F90">
        <w:t xml:space="preserve"> (to say nothing of a longer sojourn).</w:t>
      </w:r>
      <w:r w:rsidR="0081492B">
        <w:t xml:space="preserve">  Word of Jerusalem’s destruction would </w:t>
      </w:r>
      <w:r w:rsidR="00B57F90">
        <w:t xml:space="preserve">have </w:t>
      </w:r>
      <w:r w:rsidR="0081492B">
        <w:t>reach</w:t>
      </w:r>
      <w:r w:rsidR="00B57F90">
        <w:t>ed</w:t>
      </w:r>
      <w:r w:rsidR="0081492B">
        <w:t xml:space="preserve"> Bountiful in a matter of a few months.]</w:t>
      </w:r>
    </w:p>
    <w:p w14:paraId="2502DA3E" w14:textId="77777777" w:rsidR="0081492B" w:rsidRPr="0081492B" w:rsidRDefault="0081492B" w:rsidP="00324A69">
      <w:pPr>
        <w:spacing w:after="0"/>
        <w:ind w:firstLine="720"/>
        <w:rPr>
          <w:color w:val="FF0000"/>
        </w:rPr>
      </w:pPr>
    </w:p>
    <w:p w14:paraId="06129FFF" w14:textId="626EDF21" w:rsidR="0081492B" w:rsidRDefault="00F659A4" w:rsidP="00F659A4">
      <w:pPr>
        <w:spacing w:after="0"/>
        <w:ind w:left="720" w:firstLine="720"/>
        <w:rPr>
          <w:color w:val="FF0000"/>
          <w:lang w:val="en"/>
        </w:rPr>
      </w:pPr>
      <w:r>
        <w:rPr>
          <w:color w:val="FF0000"/>
          <w:lang w:val="en"/>
        </w:rPr>
        <w:t>All this means is that, to me, Grover’s theory might be weak when it comes to Lehi’s departure date and a 354-day calendar.  His book discusses many other chronological factors.</w:t>
      </w:r>
    </w:p>
    <w:p w14:paraId="2DF81E1C" w14:textId="77777777" w:rsidR="0081492B" w:rsidRDefault="0081492B" w:rsidP="00324A69">
      <w:pPr>
        <w:spacing w:after="0"/>
        <w:ind w:firstLine="720"/>
        <w:rPr>
          <w:color w:val="FF0000"/>
          <w:lang w:val="en"/>
        </w:rPr>
      </w:pPr>
    </w:p>
    <w:p w14:paraId="42611A18" w14:textId="71316464" w:rsidR="00865555" w:rsidRDefault="00865555" w:rsidP="00324A69">
      <w:pPr>
        <w:spacing w:after="0"/>
        <w:ind w:firstLine="720"/>
        <w:rPr>
          <w:lang w:val="en"/>
        </w:rPr>
      </w:pPr>
      <w:r w:rsidRPr="00865555">
        <w:rPr>
          <w:color w:val="FF0000"/>
          <w:lang w:val="en"/>
        </w:rPr>
        <w:t xml:space="preserve">Note* </w:t>
      </w:r>
      <w:r>
        <w:rPr>
          <w:lang w:val="en"/>
        </w:rPr>
        <w:t>Bob Smith sent me the following</w:t>
      </w:r>
      <w:r w:rsidR="00F659A4">
        <w:rPr>
          <w:lang w:val="en"/>
        </w:rPr>
        <w:t>:</w:t>
      </w:r>
    </w:p>
    <w:p w14:paraId="0A80CEEC" w14:textId="77777777" w:rsidR="00F659A4" w:rsidRDefault="00F659A4" w:rsidP="00865555">
      <w:pPr>
        <w:spacing w:after="0"/>
        <w:ind w:firstLine="720"/>
        <w:rPr>
          <w:lang w:val="en"/>
        </w:rPr>
      </w:pPr>
    </w:p>
    <w:p w14:paraId="64507665" w14:textId="0EE53722" w:rsidR="00865555" w:rsidRPr="00865555" w:rsidRDefault="00865555" w:rsidP="00865555">
      <w:pPr>
        <w:spacing w:after="0"/>
        <w:ind w:firstLine="720"/>
        <w:rPr>
          <w:lang w:val="en"/>
        </w:rPr>
      </w:pPr>
      <w:r w:rsidRPr="00865555">
        <w:rPr>
          <w:lang w:val="en"/>
        </w:rPr>
        <w:t>JERRY GROVER CHRONOLOGY</w:t>
      </w:r>
    </w:p>
    <w:p w14:paraId="7DDAE864" w14:textId="77777777" w:rsidR="00865555" w:rsidRPr="00865555" w:rsidRDefault="00865555" w:rsidP="00865555">
      <w:pPr>
        <w:spacing w:after="0"/>
        <w:rPr>
          <w:lang w:val="en"/>
        </w:rPr>
      </w:pPr>
    </w:p>
    <w:p w14:paraId="71EB360E" w14:textId="77777777" w:rsidR="00865555" w:rsidRPr="00865555" w:rsidRDefault="00865555" w:rsidP="00865555">
      <w:pPr>
        <w:spacing w:after="0"/>
        <w:ind w:left="720"/>
        <w:rPr>
          <w:lang w:val="en"/>
        </w:rPr>
      </w:pPr>
      <w:bookmarkStart w:id="48" w:name="_Hlk183167948"/>
      <w:r w:rsidRPr="00865555">
        <w:rPr>
          <w:lang w:val="en"/>
        </w:rPr>
        <w:t>Abstract</w:t>
      </w:r>
    </w:p>
    <w:bookmarkEnd w:id="48"/>
    <w:p w14:paraId="6785B8C9" w14:textId="77777777" w:rsidR="00865555" w:rsidRPr="00865555" w:rsidRDefault="00865555" w:rsidP="00865555">
      <w:pPr>
        <w:spacing w:after="0"/>
        <w:ind w:left="720"/>
        <w:rPr>
          <w:lang w:val="en"/>
        </w:rPr>
      </w:pPr>
    </w:p>
    <w:p w14:paraId="100EE10C" w14:textId="77777777" w:rsidR="00865555" w:rsidRPr="00865555" w:rsidRDefault="00865555" w:rsidP="00865555">
      <w:pPr>
        <w:spacing w:after="0"/>
        <w:ind w:left="720"/>
        <w:rPr>
          <w:lang w:val="en"/>
        </w:rPr>
      </w:pPr>
      <w:r w:rsidRPr="00865555">
        <w:rPr>
          <w:lang w:val="en"/>
        </w:rPr>
        <w:t>Anyone that has read the entire Book of Mormon, whether believer or not, will note that the book is heavy in chronological structure, from the various prophecies fulfilled after a specific number of years, to the continuous mention of nearly every year in certain periods. While the calendars within the Book of Mormon are internally consistent, it has not been apparent as to how these calendars correlate to events in Israel and in Mesoamerica. The book provides proof of exact correlation of Book of Mormon calendars with the siege of Jerusalem, the break in the siege of Jerusalem, and the final destruction of Jerusalem. It also provides exact dates and correlation for the birth and death of Christ, consistent with known Biblical scholarship in Israel. It also shows a direct correlation to a known date in Mesoamerica. It also provides an internally consistent Jaredite calendar that also conforms to known scientific and archeological data found in the core Olmec area. Also identified is a new Jubilee Calendar.</w:t>
      </w:r>
    </w:p>
    <w:p w14:paraId="25DC3DA9" w14:textId="77777777" w:rsidR="00865555" w:rsidRPr="00865555" w:rsidRDefault="00865555" w:rsidP="00865555">
      <w:pPr>
        <w:spacing w:after="0"/>
        <w:ind w:left="720"/>
        <w:rPr>
          <w:lang w:val="en"/>
        </w:rPr>
      </w:pPr>
    </w:p>
    <w:p w14:paraId="775ADBB1" w14:textId="77777777" w:rsidR="00865555" w:rsidRPr="00865555" w:rsidRDefault="00865555" w:rsidP="00865555">
      <w:pPr>
        <w:spacing w:after="0"/>
        <w:ind w:left="720"/>
        <w:rPr>
          <w:lang w:val="en"/>
        </w:rPr>
      </w:pPr>
      <w:r w:rsidRPr="00865555">
        <w:rPr>
          <w:lang w:val="en"/>
        </w:rPr>
        <w:t>p. iii,</w:t>
      </w:r>
    </w:p>
    <w:p w14:paraId="73AB0E02" w14:textId="77777777" w:rsidR="00865555" w:rsidRPr="00865555" w:rsidRDefault="00865555" w:rsidP="00865555">
      <w:pPr>
        <w:spacing w:after="0"/>
        <w:ind w:left="720"/>
        <w:rPr>
          <w:lang w:val="en"/>
        </w:rPr>
      </w:pPr>
    </w:p>
    <w:p w14:paraId="0445548C" w14:textId="77777777" w:rsidR="00865555" w:rsidRPr="00865555" w:rsidRDefault="00865555" w:rsidP="00865555">
      <w:pPr>
        <w:spacing w:after="0"/>
        <w:ind w:left="720"/>
        <w:rPr>
          <w:lang w:val="en"/>
        </w:rPr>
      </w:pPr>
      <w:r w:rsidRPr="00865555">
        <w:rPr>
          <w:lang w:val="en"/>
        </w:rPr>
        <w:t>“the Book of Mormon pre-Christ calendar was an uncorrected lunar calendar, and that the Book of Mormon post-Christ calendar was a solar calendar.”</w:t>
      </w:r>
    </w:p>
    <w:p w14:paraId="2B1E649B" w14:textId="77777777" w:rsidR="00865555" w:rsidRPr="00865555" w:rsidRDefault="00865555" w:rsidP="00865555">
      <w:pPr>
        <w:spacing w:after="0"/>
        <w:ind w:left="720"/>
        <w:rPr>
          <w:lang w:val="en"/>
        </w:rPr>
      </w:pPr>
    </w:p>
    <w:p w14:paraId="48065D5C" w14:textId="77777777" w:rsidR="00865555" w:rsidRPr="00865555" w:rsidRDefault="00865555" w:rsidP="00865555">
      <w:pPr>
        <w:spacing w:after="0"/>
        <w:ind w:left="720"/>
        <w:rPr>
          <w:lang w:val="en"/>
        </w:rPr>
      </w:pPr>
      <w:r w:rsidRPr="00865555">
        <w:rPr>
          <w:lang w:val="en"/>
        </w:rPr>
        <w:t>“</w:t>
      </w:r>
      <w:r w:rsidRPr="003436A9">
        <w:rPr>
          <w:u w:val="single"/>
          <w:lang w:val="en"/>
        </w:rPr>
        <w:t>Christ’s birth on April 17, 6 BC</w:t>
      </w:r>
      <w:r w:rsidRPr="00865555">
        <w:rPr>
          <w:lang w:val="en"/>
        </w:rPr>
        <w:t>”</w:t>
      </w:r>
    </w:p>
    <w:p w14:paraId="37385E1A" w14:textId="77777777" w:rsidR="00865555" w:rsidRPr="00865555" w:rsidRDefault="00865555" w:rsidP="00865555">
      <w:pPr>
        <w:spacing w:after="0"/>
        <w:ind w:left="720"/>
        <w:rPr>
          <w:lang w:val="en"/>
        </w:rPr>
      </w:pPr>
    </w:p>
    <w:p w14:paraId="040FD726" w14:textId="77777777" w:rsidR="00865555" w:rsidRPr="00865555" w:rsidRDefault="00865555" w:rsidP="00865555">
      <w:pPr>
        <w:spacing w:after="0"/>
        <w:ind w:left="720"/>
        <w:rPr>
          <w:lang w:val="en"/>
        </w:rPr>
      </w:pPr>
      <w:r w:rsidRPr="00865555">
        <w:rPr>
          <w:lang w:val="en"/>
        </w:rPr>
        <w:t>p. 67,</w:t>
      </w:r>
    </w:p>
    <w:p w14:paraId="6EBD7A95" w14:textId="77777777" w:rsidR="00865555" w:rsidRPr="00865555" w:rsidRDefault="00865555" w:rsidP="00865555">
      <w:pPr>
        <w:spacing w:after="0"/>
        <w:ind w:left="720"/>
        <w:rPr>
          <w:lang w:val="en"/>
        </w:rPr>
      </w:pPr>
    </w:p>
    <w:p w14:paraId="7614A5A7" w14:textId="77777777" w:rsidR="00865555" w:rsidRPr="00865555" w:rsidRDefault="00865555" w:rsidP="00865555">
      <w:pPr>
        <w:spacing w:after="0"/>
        <w:ind w:left="720"/>
        <w:rPr>
          <w:lang w:val="en"/>
        </w:rPr>
      </w:pPr>
      <w:r w:rsidRPr="00865555">
        <w:rPr>
          <w:lang w:val="en"/>
        </w:rPr>
        <w:t>“</w:t>
      </w:r>
      <w:r w:rsidRPr="003436A9">
        <w:rPr>
          <w:u w:val="single"/>
          <w:lang w:val="en"/>
        </w:rPr>
        <w:t>Approximately 33 years from April 17, 6 BC would place the crucifixion in 28 AD”</w:t>
      </w:r>
    </w:p>
    <w:p w14:paraId="1123FDDE" w14:textId="77777777" w:rsidR="00865555" w:rsidRPr="00865555" w:rsidRDefault="00865555" w:rsidP="00865555">
      <w:pPr>
        <w:spacing w:after="0"/>
        <w:ind w:left="720"/>
        <w:rPr>
          <w:lang w:val="en"/>
        </w:rPr>
      </w:pPr>
    </w:p>
    <w:p w14:paraId="2CCEED6A" w14:textId="77777777" w:rsidR="00865555" w:rsidRPr="00865555" w:rsidRDefault="00865555" w:rsidP="00865555">
      <w:pPr>
        <w:spacing w:after="0"/>
        <w:ind w:left="720"/>
        <w:rPr>
          <w:lang w:val="en"/>
        </w:rPr>
      </w:pPr>
    </w:p>
    <w:p w14:paraId="1976C517" w14:textId="77777777" w:rsidR="00865555" w:rsidRPr="00865555" w:rsidRDefault="00865555" w:rsidP="00865555">
      <w:pPr>
        <w:spacing w:after="0"/>
        <w:ind w:left="720"/>
        <w:rPr>
          <w:lang w:val="en"/>
        </w:rPr>
      </w:pPr>
      <w:r w:rsidRPr="00865555">
        <w:rPr>
          <w:lang w:val="en"/>
        </w:rPr>
        <w:t>p. 68,</w:t>
      </w:r>
    </w:p>
    <w:p w14:paraId="7C73C510" w14:textId="77777777" w:rsidR="00865555" w:rsidRPr="00865555" w:rsidRDefault="00865555" w:rsidP="00865555">
      <w:pPr>
        <w:spacing w:after="0"/>
        <w:ind w:left="720"/>
        <w:rPr>
          <w:lang w:val="en"/>
        </w:rPr>
      </w:pPr>
    </w:p>
    <w:p w14:paraId="005C027C" w14:textId="16662F4C" w:rsidR="00865555" w:rsidRPr="00865555" w:rsidRDefault="00865555" w:rsidP="00865555">
      <w:pPr>
        <w:spacing w:after="0"/>
        <w:ind w:left="720"/>
        <w:rPr>
          <w:lang w:val="en"/>
        </w:rPr>
      </w:pPr>
      <w:r w:rsidRPr="00865555">
        <w:rPr>
          <w:lang w:val="en"/>
        </w:rPr>
        <w:t>“For 28 AD, there are four potential dates for Passover: Tuesday March 30th (Nisan 14), Wednesday</w:t>
      </w:r>
      <w:r w:rsidR="00C312D3">
        <w:rPr>
          <w:lang w:val="en"/>
        </w:rPr>
        <w:t xml:space="preserve"> </w:t>
      </w:r>
      <w:r w:rsidRPr="00865555">
        <w:rPr>
          <w:lang w:val="en"/>
        </w:rPr>
        <w:t>March 31st (Nisan 15), Wednesday, April 28th (Nisan 14), or Thursday April 29th</w:t>
      </w:r>
    </w:p>
    <w:p w14:paraId="64D7F256" w14:textId="77777777" w:rsidR="00865555" w:rsidRPr="00865555" w:rsidRDefault="00865555" w:rsidP="00865555">
      <w:pPr>
        <w:spacing w:after="0"/>
        <w:ind w:left="720"/>
        <w:rPr>
          <w:lang w:val="en"/>
        </w:rPr>
      </w:pPr>
    </w:p>
    <w:p w14:paraId="4B78BC49" w14:textId="1A14434A" w:rsidR="00865555" w:rsidRPr="00865555" w:rsidRDefault="00865555" w:rsidP="00865555">
      <w:pPr>
        <w:spacing w:after="0"/>
        <w:ind w:left="720"/>
        <w:rPr>
          <w:lang w:val="en"/>
        </w:rPr>
      </w:pPr>
      <w:r w:rsidRPr="00865555">
        <w:rPr>
          <w:lang w:val="en"/>
        </w:rPr>
        <w:t>(Nisan 15) (Finegan 1998,363). The last two dates are indicated if there happened to be an intercalation month inserted in the</w:t>
      </w:r>
      <w:r w:rsidR="00C312D3">
        <w:rPr>
          <w:lang w:val="en"/>
        </w:rPr>
        <w:t xml:space="preserve"> </w:t>
      </w:r>
      <w:r w:rsidRPr="00865555">
        <w:rPr>
          <w:lang w:val="en"/>
        </w:rPr>
        <w:t>preceding year, which was necessary to correct the lunar calendar to the solar calendar which was the</w:t>
      </w:r>
      <w:r w:rsidR="00C312D3">
        <w:rPr>
          <w:lang w:val="en"/>
        </w:rPr>
        <w:t xml:space="preserve"> </w:t>
      </w:r>
      <w:r w:rsidRPr="00865555">
        <w:rPr>
          <w:lang w:val="en"/>
        </w:rPr>
        <w:t>practice in Israel at that time.”</w:t>
      </w:r>
    </w:p>
    <w:p w14:paraId="71DC2C16" w14:textId="77777777" w:rsidR="00865555" w:rsidRPr="00865555" w:rsidRDefault="00865555" w:rsidP="00865555">
      <w:pPr>
        <w:spacing w:after="0"/>
        <w:ind w:left="720"/>
        <w:rPr>
          <w:lang w:val="en"/>
        </w:rPr>
      </w:pPr>
    </w:p>
    <w:p w14:paraId="1E8BFB67" w14:textId="77777777" w:rsidR="00865555" w:rsidRPr="00865555" w:rsidRDefault="00865555" w:rsidP="00865555">
      <w:pPr>
        <w:spacing w:after="0"/>
        <w:ind w:left="720"/>
        <w:rPr>
          <w:lang w:val="en"/>
        </w:rPr>
      </w:pPr>
      <w:r w:rsidRPr="00865555">
        <w:rPr>
          <w:lang w:val="en"/>
        </w:rPr>
        <w:t>[is unaware of inclusive dating]</w:t>
      </w:r>
    </w:p>
    <w:p w14:paraId="7B386632" w14:textId="77777777" w:rsidR="00865555" w:rsidRPr="00865555" w:rsidRDefault="00865555" w:rsidP="00865555">
      <w:pPr>
        <w:spacing w:after="0"/>
        <w:ind w:left="720"/>
        <w:rPr>
          <w:lang w:val="en"/>
        </w:rPr>
      </w:pPr>
    </w:p>
    <w:p w14:paraId="3DB58CD1" w14:textId="77777777" w:rsidR="00865555" w:rsidRPr="00865555" w:rsidRDefault="00865555" w:rsidP="00865555">
      <w:pPr>
        <w:spacing w:after="0"/>
        <w:ind w:left="720"/>
        <w:rPr>
          <w:lang w:val="en"/>
        </w:rPr>
      </w:pPr>
      <w:r w:rsidRPr="00865555">
        <w:rPr>
          <w:lang w:val="en"/>
        </w:rPr>
        <w:t>“a Wednesday crucifixion becomes the most probable.”</w:t>
      </w:r>
    </w:p>
    <w:p w14:paraId="78E8031E" w14:textId="77777777" w:rsidR="00865555" w:rsidRPr="00865555" w:rsidRDefault="00865555" w:rsidP="00865555">
      <w:pPr>
        <w:spacing w:after="0"/>
        <w:ind w:left="720"/>
        <w:rPr>
          <w:lang w:val="en"/>
        </w:rPr>
      </w:pPr>
    </w:p>
    <w:p w14:paraId="7BECB48A" w14:textId="77777777" w:rsidR="00865555" w:rsidRPr="00865555" w:rsidRDefault="00865555" w:rsidP="00865555">
      <w:pPr>
        <w:spacing w:after="0"/>
        <w:ind w:left="720"/>
        <w:rPr>
          <w:lang w:val="en"/>
        </w:rPr>
      </w:pPr>
      <w:r w:rsidRPr="00865555">
        <w:rPr>
          <w:lang w:val="en"/>
        </w:rPr>
        <w:t>p. 72,</w:t>
      </w:r>
    </w:p>
    <w:p w14:paraId="42D715EF" w14:textId="77777777" w:rsidR="00865555" w:rsidRPr="00865555" w:rsidRDefault="00865555" w:rsidP="00865555">
      <w:pPr>
        <w:spacing w:after="0"/>
        <w:ind w:left="720"/>
        <w:rPr>
          <w:lang w:val="en"/>
        </w:rPr>
      </w:pPr>
    </w:p>
    <w:p w14:paraId="507138C8" w14:textId="77777777" w:rsidR="00865555" w:rsidRPr="00865555" w:rsidRDefault="00865555" w:rsidP="00865555">
      <w:pPr>
        <w:spacing w:after="0"/>
        <w:ind w:left="720"/>
        <w:rPr>
          <w:lang w:val="en"/>
        </w:rPr>
      </w:pPr>
      <w:r w:rsidRPr="00865555">
        <w:rPr>
          <w:lang w:val="en"/>
        </w:rPr>
        <w:t>“</w:t>
      </w:r>
      <w:r w:rsidRPr="003436A9">
        <w:rPr>
          <w:u w:val="single"/>
          <w:lang w:val="en"/>
        </w:rPr>
        <w:t>Knowing that the Book of Mormon dictates a Wednesday crucifixion</w:t>
      </w:r>
      <w:r w:rsidRPr="00865555">
        <w:rPr>
          <w:lang w:val="en"/>
        </w:rPr>
        <w:t xml:space="preserve">, and noting that Herod died in the spring of 4 BC, and knowing that Christ lived around 33 years (365-day year), the latest possible year for consideration for Christ’s death (remembering there is no 0 year) is 30 AD. The earliest year considered possible for Christ’s death by Biblical scholars is 27 AD. </w:t>
      </w:r>
      <w:r w:rsidRPr="003436A9">
        <w:rPr>
          <w:u w:val="single"/>
          <w:lang w:val="en"/>
        </w:rPr>
        <w:t>There is only one year from 27 AD to 30 AD where Passover (either Nisan 14 or Nisan 15) falls on a Wednesday, which is 28 AD</w:t>
      </w:r>
      <w:r w:rsidRPr="00865555">
        <w:rPr>
          <w:lang w:val="en"/>
        </w:rPr>
        <w:t xml:space="preserve"> (Finegan 1998, 363).”</w:t>
      </w:r>
    </w:p>
    <w:p w14:paraId="229C2B06" w14:textId="77777777" w:rsidR="00865555" w:rsidRPr="00865555" w:rsidRDefault="00865555" w:rsidP="00865555">
      <w:pPr>
        <w:spacing w:after="0"/>
        <w:ind w:left="720"/>
        <w:rPr>
          <w:lang w:val="en"/>
        </w:rPr>
      </w:pPr>
    </w:p>
    <w:p w14:paraId="017F92D4" w14:textId="77777777" w:rsidR="00865555" w:rsidRPr="00865555" w:rsidRDefault="00865555" w:rsidP="00865555">
      <w:pPr>
        <w:spacing w:after="0"/>
        <w:ind w:left="720"/>
        <w:rPr>
          <w:lang w:val="en"/>
        </w:rPr>
      </w:pPr>
      <w:r w:rsidRPr="00865555">
        <w:rPr>
          <w:lang w:val="en"/>
        </w:rPr>
        <w:t>p. 73,</w:t>
      </w:r>
    </w:p>
    <w:p w14:paraId="16307981" w14:textId="77777777" w:rsidR="00865555" w:rsidRPr="00865555" w:rsidRDefault="00865555" w:rsidP="00865555">
      <w:pPr>
        <w:spacing w:after="0"/>
        <w:ind w:left="720"/>
        <w:rPr>
          <w:lang w:val="en"/>
        </w:rPr>
      </w:pPr>
    </w:p>
    <w:p w14:paraId="5CB1FCF7" w14:textId="77777777" w:rsidR="00865555" w:rsidRPr="00865555" w:rsidRDefault="00865555" w:rsidP="00865555">
      <w:pPr>
        <w:spacing w:after="0"/>
        <w:ind w:left="720"/>
        <w:rPr>
          <w:lang w:val="en"/>
        </w:rPr>
      </w:pPr>
      <w:r w:rsidRPr="00865555">
        <w:rPr>
          <w:lang w:val="en"/>
        </w:rPr>
        <w:t>“New Year’s Day of the 92nd year of the Reign of the Judges</w:t>
      </w:r>
    </w:p>
    <w:p w14:paraId="3342706D" w14:textId="77777777" w:rsidR="00865555" w:rsidRPr="00865555" w:rsidRDefault="00865555" w:rsidP="00865555">
      <w:pPr>
        <w:spacing w:after="0"/>
        <w:ind w:left="720"/>
        <w:rPr>
          <w:lang w:val="en"/>
        </w:rPr>
      </w:pPr>
    </w:p>
    <w:p w14:paraId="16DFDBEB" w14:textId="77777777" w:rsidR="00865555" w:rsidRPr="00865555" w:rsidRDefault="00865555" w:rsidP="00865555">
      <w:pPr>
        <w:spacing w:after="0"/>
        <w:ind w:left="720"/>
        <w:rPr>
          <w:lang w:val="en"/>
        </w:rPr>
      </w:pPr>
      <w:r w:rsidRPr="00865555">
        <w:rPr>
          <w:lang w:val="en"/>
        </w:rPr>
        <w:t>With the information discussed it is possible to calculate the date in the Old World calendar for NewYear’s Day of the 92nd year of the Reign of the Judges, and thus know the number of days that had passed after which Christ was born.</w:t>
      </w:r>
    </w:p>
    <w:p w14:paraId="25048371" w14:textId="77777777" w:rsidR="00865555" w:rsidRPr="00865555" w:rsidRDefault="00865555" w:rsidP="00865555">
      <w:pPr>
        <w:spacing w:after="0"/>
        <w:ind w:left="720"/>
        <w:rPr>
          <w:lang w:val="en"/>
        </w:rPr>
      </w:pPr>
    </w:p>
    <w:p w14:paraId="7D695F41" w14:textId="04068BE6" w:rsidR="00865555" w:rsidRPr="00865555" w:rsidRDefault="00865555" w:rsidP="00865555">
      <w:pPr>
        <w:spacing w:after="0"/>
        <w:ind w:left="1440"/>
        <w:rPr>
          <w:lang w:val="en"/>
        </w:rPr>
      </w:pPr>
      <w:r w:rsidRPr="00865555">
        <w:rPr>
          <w:lang w:val="en"/>
        </w:rPr>
        <w:t xml:space="preserve">1. The raw length of </w:t>
      </w:r>
      <w:r w:rsidRPr="003436A9">
        <w:rPr>
          <w:u w:val="single"/>
          <w:lang w:val="en"/>
        </w:rPr>
        <w:t>Christ’s life was approximately 32 years 356.815 days</w:t>
      </w:r>
      <w:r w:rsidRPr="00865555">
        <w:rPr>
          <w:lang w:val="en"/>
        </w:rPr>
        <w:t xml:space="preserve"> (12036.815 days). Adjusting</w:t>
      </w:r>
      <w:r>
        <w:rPr>
          <w:lang w:val="en"/>
        </w:rPr>
        <w:t xml:space="preserve"> </w:t>
      </w:r>
      <w:r w:rsidRPr="00865555">
        <w:rPr>
          <w:lang w:val="en"/>
        </w:rPr>
        <w:t>for the time of his death versus his birth (a range of hours) there may be a half day difference.</w:t>
      </w:r>
    </w:p>
    <w:p w14:paraId="4E783ECB" w14:textId="77777777" w:rsidR="00865555" w:rsidRPr="00865555" w:rsidRDefault="00865555" w:rsidP="00865555">
      <w:pPr>
        <w:spacing w:after="0"/>
        <w:ind w:left="1440"/>
        <w:rPr>
          <w:lang w:val="en"/>
        </w:rPr>
      </w:pPr>
    </w:p>
    <w:p w14:paraId="760DC716" w14:textId="77777777" w:rsidR="00865555" w:rsidRPr="00865555" w:rsidRDefault="00865555" w:rsidP="00865555">
      <w:pPr>
        <w:spacing w:after="0"/>
        <w:ind w:left="1440"/>
        <w:rPr>
          <w:lang w:val="en"/>
        </w:rPr>
      </w:pPr>
      <w:r w:rsidRPr="00865555">
        <w:rPr>
          <w:lang w:val="en"/>
        </w:rPr>
        <w:t xml:space="preserve">2. </w:t>
      </w:r>
      <w:r w:rsidRPr="003436A9">
        <w:rPr>
          <w:u w:val="single"/>
          <w:lang w:val="en"/>
        </w:rPr>
        <w:t>Christ’s death was on March 31, 28 AD at 3:00 PM</w:t>
      </w:r>
      <w:r w:rsidRPr="00865555">
        <w:rPr>
          <w:lang w:val="en"/>
        </w:rPr>
        <w:t>, which in the Hebrew day system would be sunset on March 30 to sunset on March 31, 28 AD.</w:t>
      </w:r>
    </w:p>
    <w:p w14:paraId="099B92ED" w14:textId="77777777" w:rsidR="00865555" w:rsidRPr="00865555" w:rsidRDefault="00865555" w:rsidP="00865555">
      <w:pPr>
        <w:spacing w:after="0"/>
        <w:ind w:left="1440"/>
        <w:rPr>
          <w:lang w:val="en"/>
        </w:rPr>
      </w:pPr>
    </w:p>
    <w:p w14:paraId="3060525C" w14:textId="77777777" w:rsidR="00865555" w:rsidRPr="00865555" w:rsidRDefault="00865555" w:rsidP="00865555">
      <w:pPr>
        <w:spacing w:after="0"/>
        <w:ind w:left="1440"/>
        <w:rPr>
          <w:lang w:val="en"/>
        </w:rPr>
      </w:pPr>
      <w:r w:rsidRPr="00865555">
        <w:rPr>
          <w:lang w:val="en"/>
        </w:rPr>
        <w:t>3. The time from Christ’s crucifixion in Mesoamerica from New Year’s Day of the 92nd year is 33 years (uncorrected solar) and 3.25 days (12048.25 days).</w:t>
      </w:r>
    </w:p>
    <w:p w14:paraId="7A44591A" w14:textId="77777777" w:rsidR="00865555" w:rsidRPr="00865555" w:rsidRDefault="00865555" w:rsidP="00865555">
      <w:pPr>
        <w:spacing w:after="0"/>
        <w:ind w:left="720"/>
        <w:rPr>
          <w:lang w:val="en"/>
        </w:rPr>
      </w:pPr>
    </w:p>
    <w:p w14:paraId="2B1B37CD" w14:textId="77777777" w:rsidR="00865555" w:rsidRPr="00865555" w:rsidRDefault="00865555" w:rsidP="00865555">
      <w:pPr>
        <w:spacing w:after="0"/>
        <w:ind w:left="720"/>
        <w:rPr>
          <w:lang w:val="en"/>
        </w:rPr>
      </w:pPr>
    </w:p>
    <w:p w14:paraId="56A2A99E" w14:textId="51884B6F" w:rsidR="00865555" w:rsidRDefault="00865555" w:rsidP="00865555">
      <w:pPr>
        <w:spacing w:after="0"/>
        <w:ind w:left="720"/>
        <w:rPr>
          <w:lang w:val="en"/>
        </w:rPr>
      </w:pPr>
      <w:r w:rsidRPr="00865555">
        <w:rPr>
          <w:lang w:val="en"/>
        </w:rPr>
        <w:t>Counting back the correct number of days (12048 days) from the death of Christ, one arrives at</w:t>
      </w:r>
      <w:r>
        <w:rPr>
          <w:lang w:val="en"/>
        </w:rPr>
        <w:t xml:space="preserve"> </w:t>
      </w:r>
      <w:r w:rsidRPr="00865555">
        <w:rPr>
          <w:lang w:val="en"/>
        </w:rPr>
        <w:t>approximately sunset on April 3 to sunset of April 4, 6 BC as the New Year’s Day of the 92nd year. Considering the approximate time window of Christ’s birth (sunset of April 15 to sunset of April 16, 6 BC</w:t>
      </w:r>
      <w:r>
        <w:rPr>
          <w:lang w:val="en"/>
        </w:rPr>
        <w:t xml:space="preserve"> </w:t>
      </w:r>
      <w:r w:rsidRPr="00865555">
        <w:rPr>
          <w:lang w:val="en"/>
        </w:rPr>
        <w:t>in Mesoamerica), and the time difference in Mesoamerica, the time from the start of the Nephite NewYear of the 92nd year of the Reign of the Judges until the birth of Christ would be approximately 12-13 days. Knowing the exact date for the New Years Day of the 92nd year we can use this to determine the stage of the full moon utilized for year beginnings and</w:t>
      </w:r>
      <w:r>
        <w:rPr>
          <w:lang w:val="en"/>
        </w:rPr>
        <w:t xml:space="preserve"> endings.”</w:t>
      </w:r>
    </w:p>
    <w:p w14:paraId="70FCE49D" w14:textId="77777777" w:rsidR="00865555" w:rsidRDefault="00865555" w:rsidP="00865555">
      <w:pPr>
        <w:spacing w:after="0"/>
        <w:ind w:left="720"/>
        <w:rPr>
          <w:lang w:val="en"/>
        </w:rPr>
      </w:pPr>
    </w:p>
    <w:p w14:paraId="6676B0E0" w14:textId="024160B6" w:rsidR="00865555" w:rsidRDefault="00865555" w:rsidP="00865555">
      <w:pPr>
        <w:spacing w:after="0"/>
        <w:ind w:left="720"/>
        <w:rPr>
          <w:lang w:val="en"/>
        </w:rPr>
      </w:pPr>
      <w:r>
        <w:rPr>
          <w:lang w:val="en"/>
        </w:rPr>
        <w:t>__________</w:t>
      </w:r>
    </w:p>
    <w:p w14:paraId="0EA2E71D" w14:textId="77777777" w:rsidR="00865555" w:rsidRDefault="00865555" w:rsidP="00865555">
      <w:pPr>
        <w:spacing w:after="0"/>
        <w:ind w:left="720"/>
        <w:rPr>
          <w:lang w:val="en"/>
        </w:rPr>
      </w:pPr>
    </w:p>
    <w:p w14:paraId="6B41D7F4" w14:textId="77777777" w:rsidR="00493EBF" w:rsidRDefault="00493EBF" w:rsidP="006861E9">
      <w:pPr>
        <w:spacing w:after="0"/>
        <w:ind w:left="720"/>
        <w:rPr>
          <w:color w:val="FF0000"/>
          <w:lang w:val="en"/>
        </w:rPr>
      </w:pPr>
    </w:p>
    <w:p w14:paraId="278EB041" w14:textId="1759CE08" w:rsidR="00865555" w:rsidRDefault="006861E9" w:rsidP="006861E9">
      <w:pPr>
        <w:spacing w:after="0"/>
        <w:ind w:left="720"/>
        <w:rPr>
          <w:lang w:val="en"/>
        </w:rPr>
      </w:pPr>
      <w:r w:rsidRPr="006861E9">
        <w:rPr>
          <w:color w:val="FF0000"/>
          <w:lang w:val="en"/>
        </w:rPr>
        <w:t xml:space="preserve">Note* </w:t>
      </w:r>
      <w:r>
        <w:rPr>
          <w:lang w:val="en"/>
        </w:rPr>
        <w:t xml:space="preserve">Regarding Lehi’s departure date, in Chapter 6 (p. 103) </w:t>
      </w:r>
      <w:r w:rsidR="00493EBF">
        <w:rPr>
          <w:lang w:val="en"/>
        </w:rPr>
        <w:t>Grover</w:t>
      </w:r>
      <w:r>
        <w:rPr>
          <w:lang w:val="en"/>
        </w:rPr>
        <w:t xml:space="preserve"> writes:</w:t>
      </w:r>
    </w:p>
    <w:p w14:paraId="71D0A4BB" w14:textId="1A6ACBD8" w:rsidR="006861E9" w:rsidRDefault="006861E9" w:rsidP="006861E9">
      <w:pPr>
        <w:spacing w:after="0"/>
        <w:ind w:left="1440"/>
        <w:rPr>
          <w:lang w:val="en"/>
        </w:rPr>
      </w:pPr>
      <w:r>
        <w:rPr>
          <w:lang w:val="en"/>
        </w:rPr>
        <w:t xml:space="preserve">A continuous count of 600 years of 12 months marked by full moons back from April 3-4, 6 BC arrives at a base scientific full moon date of February 11, 588 BC at 11:39 PM.  Assuming that the measurement was the end of the full moon, sunset to sunset of </w:t>
      </w:r>
      <w:r w:rsidRPr="006861E9">
        <w:rPr>
          <w:u w:val="single"/>
          <w:lang w:val="en"/>
        </w:rPr>
        <w:t>February 12-13, 588 BC is the base date</w:t>
      </w:r>
      <w:r>
        <w:rPr>
          <w:lang w:val="en"/>
        </w:rPr>
        <w:t>. . . . The most likely scenario in setting the full moon as the base date is that Lehi used the first full moon after his departure to start the Lehi Departure calendar.</w:t>
      </w:r>
    </w:p>
    <w:p w14:paraId="4DF66E2C" w14:textId="77777777" w:rsidR="006861E9" w:rsidRDefault="006861E9" w:rsidP="006861E9">
      <w:pPr>
        <w:spacing w:after="0"/>
        <w:rPr>
          <w:lang w:val="en"/>
        </w:rPr>
      </w:pPr>
    </w:p>
    <w:p w14:paraId="766F574C" w14:textId="77777777" w:rsidR="00004301" w:rsidRDefault="00004301"/>
    <w:p w14:paraId="09F0122A" w14:textId="77777777" w:rsidR="000739AC" w:rsidRDefault="00A51B06" w:rsidP="000739AC">
      <w:pPr>
        <w:spacing w:after="0"/>
        <w:rPr>
          <w:b/>
          <w:bCs/>
          <w:i/>
          <w:iCs/>
        </w:rPr>
      </w:pPr>
      <w:r>
        <w:t>2024</w:t>
      </w:r>
      <w:r>
        <w:tab/>
      </w:r>
      <w:r w:rsidRPr="000739AC">
        <w:rPr>
          <w:b/>
          <w:bCs/>
        </w:rPr>
        <w:t xml:space="preserve">Godfrey J. Ellis, “Nephi’s Eight Years in the “Wilderness,” </w:t>
      </w:r>
      <w:r w:rsidRPr="000739AC">
        <w:rPr>
          <w:b/>
          <w:bCs/>
          <w:i/>
          <w:iCs/>
        </w:rPr>
        <w:t xml:space="preserve">Into Arabia: Anchoring Nephi’s </w:t>
      </w:r>
    </w:p>
    <w:p w14:paraId="3A99F0D5" w14:textId="77777777" w:rsidR="000739AC" w:rsidRDefault="00A51B06" w:rsidP="000739AC">
      <w:pPr>
        <w:spacing w:after="0"/>
        <w:ind w:left="720" w:firstLine="720"/>
      </w:pPr>
      <w:r w:rsidRPr="000739AC">
        <w:rPr>
          <w:b/>
          <w:bCs/>
          <w:i/>
          <w:iCs/>
        </w:rPr>
        <w:t>Account in the Real World.</w:t>
      </w:r>
      <w:r>
        <w:t xml:space="preserve"> </w:t>
      </w:r>
      <w:r w:rsidR="000739AC">
        <w:t xml:space="preserve">Orem: The Interpreter Foundation and Salt Lake City: Eborn </w:t>
      </w:r>
    </w:p>
    <w:p w14:paraId="7C359DC2" w14:textId="59F58270" w:rsidR="00A51B06" w:rsidRDefault="000739AC" w:rsidP="000739AC">
      <w:pPr>
        <w:spacing w:after="0"/>
        <w:ind w:left="720" w:firstLine="720"/>
      </w:pPr>
      <w:r>
        <w:t>Books, 2024, pp. 31-108.</w:t>
      </w:r>
    </w:p>
    <w:p w14:paraId="27EA7396" w14:textId="77777777" w:rsidR="00E05FD2" w:rsidRDefault="00E05FD2" w:rsidP="000739AC">
      <w:pPr>
        <w:spacing w:after="0"/>
        <w:ind w:left="720" w:firstLine="720"/>
      </w:pPr>
    </w:p>
    <w:p w14:paraId="6D154392" w14:textId="7179C5E2" w:rsidR="00E05FD2" w:rsidRDefault="001859F4" w:rsidP="000739AC">
      <w:pPr>
        <w:spacing w:after="0"/>
        <w:ind w:left="720" w:firstLine="720"/>
      </w:pPr>
      <w:r>
        <w:t xml:space="preserve">Godfrey Ellis spends a great deal of pages and a multitude of scriptural verses in order to sustain the idea that “eight years in the wilderness” could be a sidebar comment meaning that Lehi’s party spent a total of eight years in Arabia, </w:t>
      </w:r>
      <w:r w:rsidRPr="00B97BB5">
        <w:rPr>
          <w:u w:val="single"/>
        </w:rPr>
        <w:t>including</w:t>
      </w:r>
      <w:r>
        <w:t xml:space="preserve"> the time spent at Bountiful.  This idea is not necessarily new, nor is the idea that “eight years in the wilderness” could include the voyage across the sea also</w:t>
      </w:r>
      <w:r w:rsidR="00397226">
        <w:t>, but the documentation on the meaning of the word “wilderness” is nice to have</w:t>
      </w:r>
      <w:r>
        <w:t>.</w:t>
      </w:r>
    </w:p>
    <w:p w14:paraId="6506D9ED" w14:textId="77777777" w:rsidR="001859F4" w:rsidRDefault="001859F4" w:rsidP="000739AC">
      <w:pPr>
        <w:spacing w:after="0"/>
        <w:ind w:left="720" w:firstLine="720"/>
      </w:pPr>
    </w:p>
    <w:p w14:paraId="76D810B8" w14:textId="730DC2B7" w:rsidR="00E05FD2" w:rsidRDefault="00E05FD2" w:rsidP="000739AC">
      <w:pPr>
        <w:spacing w:after="0"/>
        <w:ind w:left="720" w:firstLine="720"/>
      </w:pPr>
      <w:r>
        <w:t xml:space="preserve">After discussing the particulars of the time frame for Lehi’s party to travel and stay at the various places mentioned in the Book of Mormon from Jerusalem to Bountiful, </w:t>
      </w:r>
      <w:r w:rsidR="001355E2">
        <w:t>and after countering previous ideas of time</w:t>
      </w:r>
      <w:r w:rsidR="00B97BB5">
        <w:t xml:space="preserve"> spent at these locations</w:t>
      </w:r>
      <w:r w:rsidR="001355E2">
        <w:t xml:space="preserve"> by previous authors, </w:t>
      </w:r>
      <w:r>
        <w:t>Godfrey Ellis has this to say</w:t>
      </w:r>
      <w:r w:rsidR="00DB1530">
        <w:t xml:space="preserve"> on pages 83-84</w:t>
      </w:r>
      <w:r>
        <w:t>:</w:t>
      </w:r>
    </w:p>
    <w:p w14:paraId="0D828E2F" w14:textId="77777777" w:rsidR="00E05FD2" w:rsidRDefault="00E05FD2" w:rsidP="00B97BB5">
      <w:pPr>
        <w:spacing w:after="0"/>
        <w:ind w:left="1440" w:firstLine="720"/>
      </w:pPr>
    </w:p>
    <w:p w14:paraId="5171A488" w14:textId="4895D8B4" w:rsidR="00E05FD2" w:rsidRDefault="00E05FD2" w:rsidP="00B97BB5">
      <w:pPr>
        <w:spacing w:after="0"/>
        <w:ind w:left="1440"/>
      </w:pPr>
      <w:r>
        <w:t>Table 1 reviews what has been discussed at this point, while balancing realistic estimates and still being as generous as possible:</w:t>
      </w:r>
    </w:p>
    <w:p w14:paraId="1F732275" w14:textId="77777777" w:rsidR="00E05FD2" w:rsidRDefault="00E05FD2" w:rsidP="00E05FD2">
      <w:pPr>
        <w:spacing w:after="0"/>
      </w:pPr>
    </w:p>
    <w:p w14:paraId="042FD02D" w14:textId="1F43CD4D" w:rsidR="00E05FD2" w:rsidRDefault="00E05FD2" w:rsidP="00E05FD2">
      <w:pPr>
        <w:spacing w:after="0"/>
      </w:pPr>
      <w:r>
        <w:lastRenderedPageBreak/>
        <w:tab/>
      </w:r>
      <w:r>
        <w:tab/>
      </w:r>
      <w:r w:rsidRPr="00E05FD2">
        <w:rPr>
          <w:u w:val="single"/>
        </w:rPr>
        <w:t>Activities</w:t>
      </w:r>
      <w:r>
        <w:tab/>
      </w:r>
      <w:r>
        <w:tab/>
      </w:r>
      <w:r>
        <w:tab/>
      </w:r>
      <w:r>
        <w:tab/>
      </w:r>
      <w:r>
        <w:tab/>
      </w:r>
      <w:r>
        <w:tab/>
      </w:r>
      <w:r w:rsidRPr="00E05FD2">
        <w:rPr>
          <w:u w:val="single"/>
        </w:rPr>
        <w:t>Time Allowance</w:t>
      </w:r>
    </w:p>
    <w:p w14:paraId="645EC6D8" w14:textId="77777777" w:rsidR="00E05FD2" w:rsidRDefault="00E05FD2" w:rsidP="00E05FD2">
      <w:pPr>
        <w:spacing w:after="0"/>
      </w:pPr>
    </w:p>
    <w:p w14:paraId="3569E876" w14:textId="0727C510" w:rsidR="00E05FD2" w:rsidRDefault="00E05FD2" w:rsidP="00E05FD2">
      <w:pPr>
        <w:spacing w:after="0"/>
      </w:pPr>
      <w:r>
        <w:tab/>
      </w:r>
      <w:r>
        <w:tab/>
        <w:t>Time to get out of Jerusalem</w:t>
      </w:r>
      <w:r>
        <w:tab/>
      </w:r>
      <w:r>
        <w:tab/>
      </w:r>
      <w:r>
        <w:tab/>
      </w:r>
      <w:r>
        <w:tab/>
        <w:t>Perhaps half a month</w:t>
      </w:r>
    </w:p>
    <w:p w14:paraId="78FA4BA7" w14:textId="2D05E9D6" w:rsidR="00E05FD2" w:rsidRDefault="00E05FD2" w:rsidP="00E05FD2">
      <w:pPr>
        <w:spacing w:after="0"/>
      </w:pPr>
      <w:r>
        <w:tab/>
      </w:r>
      <w:r>
        <w:tab/>
        <w:t>Time from Jerusalem to the valley of Lemuel</w:t>
      </w:r>
      <w:r>
        <w:tab/>
      </w:r>
      <w:r>
        <w:tab/>
        <w:t>Half a month</w:t>
      </w:r>
    </w:p>
    <w:p w14:paraId="1FD5F898" w14:textId="4E8C948A" w:rsidR="00E05FD2" w:rsidRDefault="00E05FD2" w:rsidP="00E05FD2">
      <w:pPr>
        <w:spacing w:after="0"/>
      </w:pPr>
      <w:r>
        <w:tab/>
      </w:r>
      <w:r>
        <w:tab/>
        <w:t>Time in the valley of Lemuel</w:t>
      </w:r>
      <w:r>
        <w:tab/>
      </w:r>
      <w:r>
        <w:tab/>
      </w:r>
      <w:r>
        <w:tab/>
      </w:r>
      <w:r>
        <w:tab/>
        <w:t>Twelve months</w:t>
      </w:r>
    </w:p>
    <w:p w14:paraId="565A542C" w14:textId="4867BB63" w:rsidR="00E05FD2" w:rsidRDefault="00E05FD2" w:rsidP="00E05FD2">
      <w:pPr>
        <w:spacing w:after="0"/>
      </w:pPr>
      <w:r>
        <w:tab/>
      </w:r>
      <w:r>
        <w:tab/>
        <w:t>Time at t h e oasis of Shazer</w:t>
      </w:r>
      <w:r>
        <w:tab/>
      </w:r>
      <w:r>
        <w:tab/>
      </w:r>
      <w:r>
        <w:tab/>
      </w:r>
      <w:r>
        <w:tab/>
        <w:t>One month</w:t>
      </w:r>
    </w:p>
    <w:p w14:paraId="598B6581" w14:textId="3AC8CC41" w:rsidR="00E05FD2" w:rsidRDefault="00E05FD2" w:rsidP="00E05FD2">
      <w:pPr>
        <w:spacing w:after="0"/>
      </w:pPr>
      <w:r>
        <w:tab/>
      </w:r>
      <w:r>
        <w:tab/>
        <w:t>Travel to the Camp of the Broken Bow at Bishah</w:t>
      </w:r>
      <w:r>
        <w:tab/>
      </w:r>
      <w:r>
        <w:tab/>
        <w:t>Just over two months</w:t>
      </w:r>
    </w:p>
    <w:p w14:paraId="674357D6" w14:textId="34E8AD28" w:rsidR="00E05FD2" w:rsidRDefault="00E05FD2" w:rsidP="00E05FD2">
      <w:pPr>
        <w:spacing w:after="0"/>
      </w:pPr>
      <w:r>
        <w:tab/>
      </w:r>
      <w:r>
        <w:tab/>
        <w:t>Time in the Camp of the Broken Bow</w:t>
      </w:r>
      <w:r>
        <w:tab/>
      </w:r>
      <w:r>
        <w:tab/>
      </w:r>
      <w:r>
        <w:tab/>
        <w:t>Two months</w:t>
      </w:r>
    </w:p>
    <w:p w14:paraId="2038F489" w14:textId="3FF7595D" w:rsidR="00E05FD2" w:rsidRDefault="00E05FD2" w:rsidP="00E05FD2">
      <w:pPr>
        <w:spacing w:after="0"/>
      </w:pPr>
      <w:r>
        <w:tab/>
      </w:r>
      <w:r>
        <w:tab/>
        <w:t>Travel to the land of Nahom (NHM)</w:t>
      </w:r>
      <w:r>
        <w:tab/>
      </w:r>
      <w:r>
        <w:tab/>
      </w:r>
      <w:r>
        <w:tab/>
        <w:t>One and a half months</w:t>
      </w:r>
    </w:p>
    <w:p w14:paraId="289D28F3" w14:textId="070CE05A" w:rsidR="00E05FD2" w:rsidRDefault="00E05FD2" w:rsidP="00E05FD2">
      <w:pPr>
        <w:spacing w:after="0"/>
      </w:pPr>
      <w:r>
        <w:tab/>
      </w:r>
      <w:r>
        <w:tab/>
        <w:t>Time in the land of Nahom</w:t>
      </w:r>
      <w:r>
        <w:tab/>
      </w:r>
      <w:r>
        <w:tab/>
      </w:r>
      <w:r>
        <w:tab/>
      </w:r>
      <w:r>
        <w:tab/>
        <w:t>Two and a half months</w:t>
      </w:r>
    </w:p>
    <w:p w14:paraId="7F780D92" w14:textId="31FCC171" w:rsidR="00E05FD2" w:rsidRDefault="00E05FD2" w:rsidP="00E05FD2">
      <w:pPr>
        <w:spacing w:after="0"/>
      </w:pPr>
      <w:r>
        <w:tab/>
      </w:r>
      <w:r>
        <w:tab/>
        <w:t>Travel to the entrance to Bountiful (Wadi Sayq)</w:t>
      </w:r>
      <w:r>
        <w:tab/>
      </w:r>
      <w:r>
        <w:tab/>
        <w:t>Just under two months</w:t>
      </w:r>
    </w:p>
    <w:p w14:paraId="582DE243" w14:textId="3EF83BE2" w:rsidR="00E05FD2" w:rsidRPr="00E05FD2" w:rsidRDefault="00E05FD2" w:rsidP="00E05FD2">
      <w:pPr>
        <w:spacing w:after="0"/>
      </w:pPr>
      <w:r>
        <w:tab/>
      </w:r>
      <w:r>
        <w:tab/>
        <w:t>TOTAL</w:t>
      </w:r>
      <w:r>
        <w:tab/>
      </w:r>
      <w:r>
        <w:tab/>
      </w:r>
      <w:r>
        <w:tab/>
      </w:r>
      <w:r>
        <w:tab/>
      </w:r>
      <w:r>
        <w:tab/>
      </w:r>
      <w:r>
        <w:tab/>
      </w:r>
      <w:r>
        <w:tab/>
        <w:t>TWO YEARS</w:t>
      </w:r>
    </w:p>
    <w:p w14:paraId="40F0423E" w14:textId="77777777" w:rsidR="00E05FD2" w:rsidRDefault="00E05FD2" w:rsidP="000739AC">
      <w:pPr>
        <w:spacing w:after="0"/>
        <w:ind w:left="720" w:firstLine="720"/>
      </w:pPr>
    </w:p>
    <w:p w14:paraId="18DD699F" w14:textId="55A8614E" w:rsidR="006A7D22" w:rsidRDefault="001355E2" w:rsidP="00B97BB5">
      <w:pPr>
        <w:spacing w:after="0"/>
        <w:ind w:left="1440" w:firstLine="720"/>
      </w:pPr>
      <w:r>
        <w:t>The grand total of the entire journey, from Jerusalem to the entrance to Bountiful, would appear to be two years, not eight years; and that is being quite generous in estimating the time spent at the four stops.</w:t>
      </w:r>
    </w:p>
    <w:p w14:paraId="0B66EBB1" w14:textId="77777777" w:rsidR="001355E2" w:rsidRDefault="001355E2" w:rsidP="00B97BB5">
      <w:pPr>
        <w:spacing w:after="0"/>
        <w:ind w:left="1440" w:firstLine="720"/>
      </w:pPr>
    </w:p>
    <w:p w14:paraId="0D4AF1B2" w14:textId="65A4D171" w:rsidR="001355E2" w:rsidRDefault="001355E2" w:rsidP="00B97BB5">
      <w:pPr>
        <w:spacing w:after="0"/>
        <w:ind w:left="1440" w:firstLine="720"/>
      </w:pPr>
      <w:r>
        <w:t>But there is more.  In the traditional reading, the</w:t>
      </w:r>
      <w:r w:rsidR="00DB1530">
        <w:t>r</w:t>
      </w:r>
      <w:r>
        <w:t xml:space="preserve">e has been no </w:t>
      </w:r>
      <w:r w:rsidR="00DB1530">
        <w:t>clearly</w:t>
      </w:r>
      <w:r>
        <w:t xml:space="preserve"> marked ending for the group to remain in </w:t>
      </w:r>
      <w:r w:rsidR="00DB1530">
        <w:t>Bountiful</w:t>
      </w:r>
      <w:r>
        <w:t xml:space="preserve"> itself.  With the alternate reading that the wilderness that Nephi wrote about included </w:t>
      </w:r>
      <w:r w:rsidR="00DB1530">
        <w:t>Bountiful</w:t>
      </w:r>
      <w:r>
        <w:t xml:space="preserve">, an ending time becomes apparent.  It means that they </w:t>
      </w:r>
      <w:r w:rsidR="00DB1530">
        <w:t>sojourned</w:t>
      </w:r>
      <w:r>
        <w:t xml:space="preserve"> eight years total in the Arabian Peninsula.  Therefore, </w:t>
      </w:r>
      <w:r w:rsidR="00DB1530">
        <w:t xml:space="preserve">they must have been in Bountiful for six years. This is consistent with Jeffrey R Chadwick suggestion . . . </w:t>
      </w:r>
    </w:p>
    <w:p w14:paraId="4340481D" w14:textId="71478630" w:rsidR="009A7D9C" w:rsidRDefault="009A7D9C" w:rsidP="00B97BB5">
      <w:pPr>
        <w:spacing w:after="0"/>
        <w:ind w:left="1440" w:firstLine="720"/>
      </w:pPr>
      <w:r>
        <w:t>It's only logical that the full six years could not have been spent just assembling the ship.  That would ignore significant preparatory and logistical activities.  Yet, I am not aware of any other scholar’s attempt to account for all their activities other than the building of the ship.</w:t>
      </w:r>
    </w:p>
    <w:p w14:paraId="30A42A43" w14:textId="77777777" w:rsidR="00B97BB5" w:rsidRDefault="00B97BB5" w:rsidP="00B97BB5">
      <w:pPr>
        <w:spacing w:after="0"/>
      </w:pPr>
    </w:p>
    <w:p w14:paraId="106E980B" w14:textId="7830CE90" w:rsidR="00B97BB5" w:rsidRDefault="00B97BB5" w:rsidP="00B97BB5">
      <w:pPr>
        <w:spacing w:after="0"/>
        <w:ind w:left="720"/>
      </w:pPr>
      <w:r>
        <w:t>[</w:t>
      </w:r>
      <w:r w:rsidRPr="00B97BB5">
        <w:rPr>
          <w:color w:val="FF0000"/>
        </w:rPr>
        <w:t xml:space="preserve">Note* </w:t>
      </w:r>
      <w:r>
        <w:t>Apparently, Ellis has missed the ideas and information presented by George Potter.]</w:t>
      </w:r>
    </w:p>
    <w:p w14:paraId="1D0EF055" w14:textId="77777777" w:rsidR="00DB1530" w:rsidRDefault="00DB1530" w:rsidP="000739AC">
      <w:pPr>
        <w:spacing w:after="0"/>
        <w:ind w:left="720" w:firstLine="720"/>
      </w:pPr>
    </w:p>
    <w:p w14:paraId="3F146392" w14:textId="5EECDFCE" w:rsidR="00DB1530" w:rsidRDefault="009A7D9C" w:rsidP="00EC42F4">
      <w:pPr>
        <w:spacing w:after="0"/>
        <w:ind w:left="720"/>
      </w:pPr>
      <w:r>
        <w:t>[</w:t>
      </w:r>
      <w:r w:rsidRPr="00EC42F4">
        <w:rPr>
          <w:color w:val="FF0000"/>
        </w:rPr>
        <w:t xml:space="preserve">Note* </w:t>
      </w:r>
      <w:r>
        <w:t>At this point, Ellis dives into the activities and techniques of shipbuilding that would require time.  On page 100 he presents Table 2:</w:t>
      </w:r>
    </w:p>
    <w:p w14:paraId="6FF4C601" w14:textId="77777777" w:rsidR="009A7D9C" w:rsidRDefault="009A7D9C" w:rsidP="009A7D9C">
      <w:pPr>
        <w:spacing w:after="0"/>
      </w:pPr>
    </w:p>
    <w:p w14:paraId="3A83297E" w14:textId="7486F812" w:rsidR="009A7D9C" w:rsidRDefault="009A7D9C" w:rsidP="00EC42F4">
      <w:pPr>
        <w:spacing w:after="0"/>
        <w:ind w:left="1440"/>
      </w:pPr>
      <w:r w:rsidRPr="009A7D9C">
        <w:rPr>
          <w:u w:val="single"/>
        </w:rPr>
        <w:t>Activities</w:t>
      </w:r>
      <w:r>
        <w:tab/>
      </w:r>
      <w:r>
        <w:tab/>
      </w:r>
      <w:r>
        <w:tab/>
      </w:r>
      <w:r>
        <w:tab/>
      </w:r>
      <w:r>
        <w:tab/>
      </w:r>
      <w:r w:rsidRPr="009A7D9C">
        <w:rPr>
          <w:u w:val="single"/>
        </w:rPr>
        <w:t>Time Allowance</w:t>
      </w:r>
    </w:p>
    <w:p w14:paraId="10B188B4" w14:textId="1C47821A" w:rsidR="00DB1530" w:rsidRDefault="009A7D9C" w:rsidP="00EC42F4">
      <w:pPr>
        <w:spacing w:after="0"/>
        <w:ind w:left="1440"/>
      </w:pPr>
      <w:r>
        <w:t>Setting up camp and arranging for needs</w:t>
      </w:r>
      <w:r>
        <w:tab/>
        <w:t>Two months</w:t>
      </w:r>
    </w:p>
    <w:p w14:paraId="636DBED6" w14:textId="2AE237CA" w:rsidR="009A7D9C" w:rsidRDefault="009A7D9C" w:rsidP="00EC42F4">
      <w:pPr>
        <w:spacing w:after="0"/>
        <w:ind w:left="1440"/>
      </w:pPr>
      <w:r>
        <w:t>Securing labor of Laman</w:t>
      </w:r>
      <w:r w:rsidR="007069F7">
        <w:t xml:space="preserve"> </w:t>
      </w:r>
      <w:r>
        <w:t>and his followers</w:t>
      </w:r>
      <w:r>
        <w:tab/>
        <w:t>Two months</w:t>
      </w:r>
    </w:p>
    <w:p w14:paraId="24897037" w14:textId="43831919" w:rsidR="007069F7" w:rsidRDefault="007069F7" w:rsidP="00EC42F4">
      <w:pPr>
        <w:spacing w:after="0"/>
        <w:ind w:left="1440"/>
      </w:pPr>
      <w:r>
        <w:t>The “Bountiful Blacksmith Shop”</w:t>
      </w:r>
      <w:r>
        <w:tab/>
      </w:r>
      <w:r>
        <w:tab/>
        <w:t>Six months</w:t>
      </w:r>
    </w:p>
    <w:p w14:paraId="59870444" w14:textId="65377075" w:rsidR="007069F7" w:rsidRDefault="007069F7" w:rsidP="00EC42F4">
      <w:pPr>
        <w:spacing w:after="0"/>
        <w:ind w:left="1440"/>
      </w:pPr>
      <w:r>
        <w:t>The “Bountiful Sawmill and Lumber Yard”</w:t>
      </w:r>
      <w:r>
        <w:tab/>
        <w:t>Six months</w:t>
      </w:r>
    </w:p>
    <w:p w14:paraId="6E22E8EC" w14:textId="5BC7D790" w:rsidR="007069F7" w:rsidRDefault="007069F7" w:rsidP="00EC42F4">
      <w:pPr>
        <w:spacing w:after="0"/>
        <w:ind w:left="1440"/>
      </w:pPr>
      <w:r>
        <w:t>Curing t he green wood</w:t>
      </w:r>
      <w:r>
        <w:tab/>
      </w:r>
      <w:r>
        <w:tab/>
      </w:r>
      <w:r>
        <w:tab/>
      </w:r>
      <w:r>
        <w:tab/>
        <w:t>Eighteen months</w:t>
      </w:r>
    </w:p>
    <w:p w14:paraId="19234575" w14:textId="60008CAC" w:rsidR="007069F7" w:rsidRPr="007069F7" w:rsidRDefault="007069F7" w:rsidP="00EC42F4">
      <w:pPr>
        <w:spacing w:after="0"/>
        <w:ind w:left="1440"/>
        <w:rPr>
          <w:i/>
          <w:iCs/>
        </w:rPr>
      </w:pPr>
      <w:r w:rsidRPr="007069F7">
        <w:rPr>
          <w:i/>
          <w:iCs/>
        </w:rPr>
        <w:t>Subtotal</w:t>
      </w:r>
      <w:r w:rsidRPr="007069F7">
        <w:rPr>
          <w:i/>
          <w:iCs/>
        </w:rPr>
        <w:tab/>
      </w:r>
      <w:r w:rsidRPr="007069F7">
        <w:rPr>
          <w:i/>
          <w:iCs/>
        </w:rPr>
        <w:tab/>
      </w:r>
      <w:r w:rsidRPr="007069F7">
        <w:rPr>
          <w:i/>
          <w:iCs/>
        </w:rPr>
        <w:tab/>
      </w:r>
      <w:r w:rsidRPr="007069F7">
        <w:rPr>
          <w:i/>
          <w:iCs/>
        </w:rPr>
        <w:tab/>
      </w:r>
      <w:r w:rsidRPr="007069F7">
        <w:rPr>
          <w:i/>
          <w:iCs/>
        </w:rPr>
        <w:tab/>
        <w:t>Thirty-four months (&lt; three years)</w:t>
      </w:r>
    </w:p>
    <w:p w14:paraId="74823615" w14:textId="3250B15C" w:rsidR="007069F7" w:rsidRDefault="007069F7" w:rsidP="00EC42F4">
      <w:pPr>
        <w:spacing w:after="0"/>
        <w:ind w:left="1440"/>
      </w:pPr>
      <w:r>
        <w:t>Reduced time for overlapping some activities</w:t>
      </w:r>
      <w:r>
        <w:tab/>
        <w:t>Subtract ten months</w:t>
      </w:r>
    </w:p>
    <w:p w14:paraId="091E019D" w14:textId="545EF56C" w:rsidR="007069F7" w:rsidRPr="007069F7" w:rsidRDefault="007069F7" w:rsidP="00EC42F4">
      <w:pPr>
        <w:spacing w:after="0"/>
        <w:ind w:left="1440"/>
        <w:rPr>
          <w:i/>
          <w:iCs/>
        </w:rPr>
      </w:pPr>
      <w:r w:rsidRPr="007069F7">
        <w:rPr>
          <w:i/>
          <w:iCs/>
        </w:rPr>
        <w:t>Revised Subtotal</w:t>
      </w:r>
      <w:r w:rsidRPr="007069F7">
        <w:rPr>
          <w:i/>
          <w:iCs/>
        </w:rPr>
        <w:tab/>
      </w:r>
      <w:r w:rsidRPr="007069F7">
        <w:rPr>
          <w:i/>
          <w:iCs/>
        </w:rPr>
        <w:tab/>
      </w:r>
      <w:r w:rsidRPr="007069F7">
        <w:rPr>
          <w:i/>
          <w:iCs/>
        </w:rPr>
        <w:tab/>
      </w:r>
      <w:r w:rsidRPr="007069F7">
        <w:rPr>
          <w:i/>
          <w:iCs/>
        </w:rPr>
        <w:tab/>
        <w:t>Twenty-four months (two years)</w:t>
      </w:r>
    </w:p>
    <w:p w14:paraId="1FBDF63C" w14:textId="77777777" w:rsidR="007069F7" w:rsidRDefault="007069F7" w:rsidP="00EC42F4">
      <w:pPr>
        <w:spacing w:after="0"/>
        <w:ind w:left="1440"/>
      </w:pPr>
      <w:r>
        <w:t>Assembly of the ship</w:t>
      </w:r>
      <w:r>
        <w:tab/>
      </w:r>
      <w:r>
        <w:tab/>
      </w:r>
      <w:r>
        <w:tab/>
      </w:r>
      <w:r>
        <w:tab/>
        <w:t>Forty-eight months (four years)</w:t>
      </w:r>
    </w:p>
    <w:p w14:paraId="01964A72" w14:textId="4E40B7D0" w:rsidR="007069F7" w:rsidRDefault="007069F7" w:rsidP="00EC42F4">
      <w:pPr>
        <w:spacing w:after="0"/>
        <w:ind w:left="1440"/>
      </w:pPr>
      <w:r>
        <w:t xml:space="preserve">TOTAL TIME in Bountiful </w:t>
      </w:r>
      <w:r>
        <w:tab/>
      </w:r>
      <w:r>
        <w:tab/>
      </w:r>
      <w:r>
        <w:tab/>
        <w:t>Seventy -two months (SIX YEARS)</w:t>
      </w:r>
    </w:p>
    <w:p w14:paraId="0460B27E" w14:textId="77777777" w:rsidR="00DB1530" w:rsidRDefault="00DB1530" w:rsidP="000739AC">
      <w:pPr>
        <w:spacing w:after="0"/>
        <w:ind w:left="720" w:firstLine="720"/>
      </w:pPr>
    </w:p>
    <w:p w14:paraId="46739263" w14:textId="77777777" w:rsidR="00DB1530" w:rsidRDefault="00DB1530" w:rsidP="007069F7">
      <w:pPr>
        <w:spacing w:after="0"/>
      </w:pPr>
    </w:p>
    <w:p w14:paraId="45B9CA75" w14:textId="560F2789" w:rsidR="007069F7" w:rsidRDefault="007069F7" w:rsidP="00EC42F4">
      <w:pPr>
        <w:spacing w:after="0"/>
        <w:ind w:left="720"/>
      </w:pPr>
      <w:r>
        <w:t>[</w:t>
      </w:r>
      <w:r w:rsidRPr="0064407E">
        <w:rPr>
          <w:color w:val="FF0000"/>
        </w:rPr>
        <w:t xml:space="preserve">Note*  </w:t>
      </w:r>
      <w:r w:rsidR="00453EF1">
        <w:t xml:space="preserve">Ellis seems to ignore the tall straight hardwoods necessary for the masts—hardwood masts that from early times were shipped from India.  Nor does he address the specialized work or materials for the weaving of the multiple sets of sails.  Nor does he address the necessary work or materials needed for the weaving of the miles of rope needed to outfit the ship.  Nor does he address the ability to outfit the boat while in </w:t>
      </w:r>
      <w:r w:rsidR="0064407E">
        <w:t>a true</w:t>
      </w:r>
      <w:r w:rsidR="00453EF1">
        <w:t xml:space="preserve"> harbor</w:t>
      </w:r>
      <w:r w:rsidR="0064407E">
        <w:t xml:space="preserve"> protected from destructive storms and waves</w:t>
      </w:r>
      <w:r w:rsidR="00453EF1">
        <w:t xml:space="preserve">.  More importantly, Ellis </w:t>
      </w:r>
      <w:r>
        <w:t xml:space="preserve">seems to ignore the process of learning </w:t>
      </w:r>
      <w:r w:rsidR="00453EF1">
        <w:t xml:space="preserve">(and </w:t>
      </w:r>
      <w:r w:rsidR="0064407E">
        <w:t xml:space="preserve">the </w:t>
      </w:r>
      <w:r w:rsidR="00453EF1">
        <w:t>qualified sea captains</w:t>
      </w:r>
      <w:r w:rsidR="0064407E">
        <w:t xml:space="preserve"> to teach that learning</w:t>
      </w:r>
      <w:r w:rsidR="00453EF1">
        <w:t xml:space="preserve">) from which </w:t>
      </w:r>
      <w:r>
        <w:t xml:space="preserve">Nephi and his crew </w:t>
      </w:r>
      <w:r w:rsidR="00453EF1">
        <w:t xml:space="preserve">could </w:t>
      </w:r>
      <w:r>
        <w:t>acquire the necessary navigational skills in order to</w:t>
      </w:r>
      <w:r w:rsidR="0064407E">
        <w:t xml:space="preserve"> first test th</w:t>
      </w:r>
      <w:r w:rsidR="00F21336">
        <w:t>eir</w:t>
      </w:r>
      <w:r w:rsidR="0064407E">
        <w:t xml:space="preserve"> boat and then</w:t>
      </w:r>
      <w:r>
        <w:t xml:space="preserve"> sail</w:t>
      </w:r>
      <w:r w:rsidR="0064407E">
        <w:t xml:space="preserve"> &amp; maintain</w:t>
      </w:r>
      <w:r w:rsidR="00453EF1">
        <w:t xml:space="preserve"> </w:t>
      </w:r>
      <w:r w:rsidR="0064407E">
        <w:t>th</w:t>
      </w:r>
      <w:r w:rsidR="00F21336">
        <w:t>eir</w:t>
      </w:r>
      <w:r w:rsidR="00453EF1">
        <w:t xml:space="preserve"> boat </w:t>
      </w:r>
      <w:r w:rsidR="0064407E">
        <w:t xml:space="preserve">thousands of </w:t>
      </w:r>
      <w:r w:rsidR="00453EF1">
        <w:t xml:space="preserve">miles through a myriad of circumstances.  </w:t>
      </w:r>
      <w:r w:rsidR="00F21336">
        <w:t>In my opinion, h</w:t>
      </w:r>
      <w:r w:rsidR="00453EF1">
        <w:t xml:space="preserve">e seemingly misses this approach because he is being mentored by Warren Aston and </w:t>
      </w:r>
      <w:r w:rsidR="00F21336">
        <w:t>Aston’s</w:t>
      </w:r>
      <w:r w:rsidR="00453EF1">
        <w:t xml:space="preserve"> </w:t>
      </w:r>
      <w:r w:rsidR="003345FD">
        <w:t xml:space="preserve">favoritism toward </w:t>
      </w:r>
      <w:r w:rsidR="00453EF1">
        <w:t>Wadi Sayq an</w:t>
      </w:r>
      <w:r w:rsidR="003345FD">
        <w:t>d</w:t>
      </w:r>
      <w:r w:rsidR="00453EF1">
        <w:t xml:space="preserve"> Khor Kharfot, which </w:t>
      </w:r>
      <w:r w:rsidR="003345FD">
        <w:t xml:space="preserve">bias </w:t>
      </w:r>
      <w:r w:rsidR="00453EF1">
        <w:t xml:space="preserve">has been established from the beginnings of Aston’s research because </w:t>
      </w:r>
      <w:r w:rsidR="003345FD">
        <w:t xml:space="preserve">that place </w:t>
      </w:r>
      <w:r w:rsidR="00453EF1">
        <w:t>lack</w:t>
      </w:r>
      <w:r w:rsidR="003345FD">
        <w:t>ed</w:t>
      </w:r>
      <w:r w:rsidR="00453EF1">
        <w:t xml:space="preserve"> people</w:t>
      </w:r>
      <w:r w:rsidR="00F21336">
        <w:t xml:space="preserve">, and according to Aston’s criteria, </w:t>
      </w:r>
      <w:r w:rsidR="003345FD">
        <w:t>there were no people mentioned in the text of the Book of Mormon—</w:t>
      </w:r>
      <w:r w:rsidR="00F21336">
        <w:t xml:space="preserve">an idea </w:t>
      </w:r>
      <w:r w:rsidR="003345FD">
        <w:t xml:space="preserve">that is </w:t>
      </w:r>
      <w:r w:rsidR="00F21336">
        <w:t xml:space="preserve">now </w:t>
      </w:r>
      <w:r w:rsidR="003345FD">
        <w:t xml:space="preserve">absurd with our acquired knowledge of travel through Arabia at those times.  Aston’s bias carries over to the flora and fauna in Wadi Sayq that he can propose at will, but NOT through archaeological evidence.  </w:t>
      </w:r>
      <w:r w:rsidR="00F21336">
        <w:t xml:space="preserve">Nor can he establish archaeologically and historically that Nephi could secure the necessary materials, conditions &amp; skills at Khor Kharfot for building, launching, and navigating a boat.  </w:t>
      </w:r>
      <w:r w:rsidR="003345FD">
        <w:t>Instead</w:t>
      </w:r>
      <w:r w:rsidR="00F21336">
        <w:t>,</w:t>
      </w:r>
      <w:r w:rsidR="003345FD">
        <w:t xml:space="preserve"> </w:t>
      </w:r>
      <w:r w:rsidR="0064407E">
        <w:t>Aston</w:t>
      </w:r>
      <w:r w:rsidR="003345FD">
        <w:t xml:space="preserve"> berates the time frame or chances for the obvious evidence at Khor Rori that has been proposed by Potter.</w:t>
      </w:r>
      <w:r w:rsidR="0064407E">
        <w:t xml:space="preserve">  </w:t>
      </w:r>
      <w:r w:rsidR="00F21336">
        <w:t xml:space="preserve">But </w:t>
      </w:r>
      <w:r w:rsidR="001859F4">
        <w:t xml:space="preserve">in saying all this, </w:t>
      </w:r>
      <w:r w:rsidR="00F21336">
        <w:t xml:space="preserve">we are not </w:t>
      </w:r>
      <w:r w:rsidR="00110180">
        <w:t xml:space="preserve">necessarily </w:t>
      </w:r>
      <w:r w:rsidR="00F21336">
        <w:t xml:space="preserve">focused on chronology, </w:t>
      </w:r>
      <w:r w:rsidR="00110180">
        <w:t>yet</w:t>
      </w:r>
      <w:r w:rsidR="00F21336">
        <w:t xml:space="preserve"> </w:t>
      </w:r>
      <w:r w:rsidR="0064407E">
        <w:t>Potter’s chronology can certainly be adjusted to fit six years</w:t>
      </w:r>
      <w:r w:rsidR="00110180">
        <w:t xml:space="preserve"> at Bountiful</w:t>
      </w:r>
      <w:r w:rsidR="0064407E">
        <w:t>.</w:t>
      </w:r>
      <w:r w:rsidR="00EC42F4">
        <w:t>]</w:t>
      </w:r>
    </w:p>
    <w:p w14:paraId="708D4A4C" w14:textId="77777777" w:rsidR="0064407E" w:rsidRDefault="0064407E" w:rsidP="007069F7">
      <w:pPr>
        <w:spacing w:after="0"/>
      </w:pPr>
    </w:p>
    <w:p w14:paraId="059F3DDE" w14:textId="0C4032C4" w:rsidR="00113189" w:rsidRDefault="0064407E" w:rsidP="00EC42F4">
      <w:pPr>
        <w:spacing w:after="0"/>
        <w:ind w:left="720"/>
      </w:pPr>
      <w:r>
        <w:t>[</w:t>
      </w:r>
      <w:r w:rsidRPr="00113189">
        <w:rPr>
          <w:color w:val="FF0000"/>
        </w:rPr>
        <w:t>Note*</w:t>
      </w:r>
      <w:r w:rsidR="005E4741">
        <w:t xml:space="preserve">  Ellis’s </w:t>
      </w:r>
      <w:r>
        <w:t>abbreviated eight-year sojourn in Arabia</w:t>
      </w:r>
      <w:r w:rsidR="00113189">
        <w:t xml:space="preserve"> still has to answer the same chronological questions that previous chronological timetables have faced</w:t>
      </w:r>
      <w:r w:rsidR="00F21336">
        <w:t>.  For example</w:t>
      </w:r>
      <w:r w:rsidR="00113189">
        <w:t>: How did Lehi’s party not know of the destruction of Jerusalem until they got to the Promised Land? (</w:t>
      </w:r>
      <w:r w:rsidR="005E4741">
        <w:t>S</w:t>
      </w:r>
      <w:r w:rsidR="00113189">
        <w:t xml:space="preserve">ee 1 Nephi 17: </w:t>
      </w:r>
      <w:r w:rsidR="00EC42F4">
        <w:t>14, 43</w:t>
      </w:r>
      <w:r w:rsidR="005E4741">
        <w:t>.</w:t>
      </w:r>
      <w:r w:rsidR="00113189">
        <w:t xml:space="preserve">)    </w:t>
      </w:r>
    </w:p>
    <w:p w14:paraId="0E75F664" w14:textId="663DA2A3" w:rsidR="00113189" w:rsidRDefault="00113189" w:rsidP="00EC42F4">
      <w:pPr>
        <w:spacing w:after="0"/>
        <w:ind w:left="720" w:firstLine="720"/>
      </w:pPr>
      <w:bookmarkStart w:id="49" w:name="_Hlk183673669"/>
      <w:r>
        <w:t xml:space="preserve">1.  A departure in the first year of the reign of </w:t>
      </w:r>
      <w:r w:rsidR="00DB0ACF">
        <w:t>“</w:t>
      </w:r>
      <w:r>
        <w:t>Zedekiah</w:t>
      </w:r>
      <w:r w:rsidR="00DB0ACF">
        <w:t>”</w:t>
      </w:r>
      <w:r w:rsidR="001859F4">
        <w:t xml:space="preserve"> and travel to Bountiful</w:t>
      </w:r>
      <w:r w:rsidR="00DB0ACF">
        <w:t xml:space="preserve"> in Chadwick’s scenario (605-598</w:t>
      </w:r>
      <w:r w:rsidR="001859F4">
        <w:t xml:space="preserve"> BC</w:t>
      </w:r>
      <w:r w:rsidR="00DB0ACF">
        <w:t xml:space="preserve">) </w:t>
      </w:r>
      <w:r w:rsidR="005E4741">
        <w:t xml:space="preserve">and a 365+ calendar year </w:t>
      </w:r>
      <w:r w:rsidR="00DB0ACF">
        <w:t xml:space="preserve">would </w:t>
      </w:r>
      <w:r w:rsidR="001859F4">
        <w:t xml:space="preserve">probably </w:t>
      </w:r>
      <w:r w:rsidR="00DB0ACF">
        <w:t xml:space="preserve">not have problems (other than it is </w:t>
      </w:r>
      <w:r w:rsidR="00DB0ACF" w:rsidRPr="00DB0ACF">
        <w:rPr>
          <w:u w:val="single"/>
        </w:rPr>
        <w:t>counter</w:t>
      </w:r>
      <w:r w:rsidR="00DB0ACF">
        <w:t xml:space="preserve"> to most every historical fact or theory about Zedekiah’s first year being in some year other than 597</w:t>
      </w:r>
      <w:r w:rsidR="005E4741">
        <w:t>)</w:t>
      </w:r>
      <w:r w:rsidR="00DB0ACF">
        <w:t xml:space="preserve">.  Chadwick also has Christ’s birth being in the winter. </w:t>
      </w:r>
    </w:p>
    <w:p w14:paraId="5CB04DEC" w14:textId="4279C1E8" w:rsidR="00DB0ACF" w:rsidRDefault="00DB0ACF" w:rsidP="00EC42F4">
      <w:pPr>
        <w:spacing w:after="0"/>
        <w:ind w:left="720" w:firstLine="720"/>
      </w:pPr>
      <w:r>
        <w:t>2.  A departure</w:t>
      </w:r>
      <w:r w:rsidR="001859F4">
        <w:t xml:space="preserve"> of Lehi’s party</w:t>
      </w:r>
      <w:r>
        <w:t xml:space="preserve"> in the first years after 597 and a 360-day prophetic</w:t>
      </w:r>
      <w:r w:rsidR="005E4741">
        <w:t>-</w:t>
      </w:r>
      <w:r>
        <w:t>year</w:t>
      </w:r>
      <w:r w:rsidR="005E4741">
        <w:t xml:space="preserve"> calendar</w:t>
      </w:r>
      <w:r>
        <w:t xml:space="preserve"> would work as there are 11 years between 597 </w:t>
      </w:r>
      <w:r w:rsidR="005E4741">
        <w:t xml:space="preserve">BC </w:t>
      </w:r>
      <w:r>
        <w:t>and the destruction of Jerusalem in 587 /586</w:t>
      </w:r>
      <w:r w:rsidR="005E4741">
        <w:t xml:space="preserve"> BC</w:t>
      </w:r>
      <w:r>
        <w:t xml:space="preserve">.  </w:t>
      </w:r>
      <w:r w:rsidR="00896512">
        <w:t>But there are problems to solve with the date for the birth of Christ.</w:t>
      </w:r>
    </w:p>
    <w:p w14:paraId="766E6D37" w14:textId="33492E75" w:rsidR="00896512" w:rsidRDefault="00896512" w:rsidP="00EC42F4">
      <w:pPr>
        <w:spacing w:after="0"/>
        <w:ind w:left="720" w:firstLine="720"/>
      </w:pPr>
      <w:r>
        <w:t xml:space="preserve">3. A lunar 354-day calendar and a departure in the years close to the destruction of Jerusalem </w:t>
      </w:r>
      <w:r w:rsidR="005E4741">
        <w:t xml:space="preserve">(similar to Spackman’s theory) </w:t>
      </w:r>
      <w:r>
        <w:t xml:space="preserve">creates problems for the same </w:t>
      </w:r>
      <w:r w:rsidR="005E4741">
        <w:t xml:space="preserve">swiftness of travel </w:t>
      </w:r>
      <w:r>
        <w:t xml:space="preserve">proposed for an eight-year sojourn.  Word </w:t>
      </w:r>
      <w:r w:rsidR="004C260D">
        <w:t xml:space="preserve">of Jerusalem’s destruction </w:t>
      </w:r>
      <w:r>
        <w:t xml:space="preserve">would reach Bountiful in a matter of </w:t>
      </w:r>
      <w:r w:rsidR="004C260D">
        <w:t xml:space="preserve">a few </w:t>
      </w:r>
      <w:r>
        <w:t>months.</w:t>
      </w:r>
      <w:r w:rsidR="00EC42F4">
        <w:t>]</w:t>
      </w:r>
    </w:p>
    <w:bookmarkEnd w:id="49"/>
    <w:p w14:paraId="0B41E6B2" w14:textId="43ED98F4" w:rsidR="006A7D22" w:rsidRPr="006A7D22" w:rsidRDefault="005E4741" w:rsidP="005E4741">
      <w:pPr>
        <w:spacing w:after="0"/>
        <w:rPr>
          <w:color w:val="FF0000"/>
        </w:rPr>
      </w:pPr>
      <w:r>
        <w:tab/>
      </w:r>
      <w:r>
        <w:tab/>
      </w:r>
    </w:p>
    <w:p w14:paraId="55D64138" w14:textId="77777777" w:rsidR="000739AC" w:rsidRDefault="000739AC" w:rsidP="000739AC">
      <w:pPr>
        <w:spacing w:after="0"/>
      </w:pPr>
    </w:p>
    <w:p w14:paraId="2F659B82" w14:textId="77777777" w:rsidR="000739AC" w:rsidRDefault="000739AC" w:rsidP="000739AC">
      <w:pPr>
        <w:spacing w:after="0"/>
      </w:pPr>
    </w:p>
    <w:p w14:paraId="212C1727" w14:textId="06AC9F78" w:rsidR="00BF0FF8" w:rsidRDefault="000739AC">
      <w:r>
        <w:br w:type="page"/>
      </w:r>
    </w:p>
    <w:p w14:paraId="428A6A51" w14:textId="77777777" w:rsidR="00A51B06" w:rsidRDefault="00A51B06"/>
    <w:p w14:paraId="33D536E5" w14:textId="77777777" w:rsidR="00B74D0E" w:rsidRDefault="00B74D0E" w:rsidP="00B74D0E">
      <w:pPr>
        <w:spacing w:after="0"/>
        <w:jc w:val="center"/>
        <w:rPr>
          <w:b/>
          <w:bCs/>
          <w:color w:val="00B0F0"/>
          <w:sz w:val="28"/>
          <w:szCs w:val="28"/>
        </w:rPr>
      </w:pPr>
      <w:r w:rsidRPr="00A02CC4">
        <w:rPr>
          <w:b/>
          <w:bCs/>
          <w:color w:val="00B0F0"/>
          <w:sz w:val="28"/>
          <w:szCs w:val="28"/>
        </w:rPr>
        <w:t xml:space="preserve">A Chronological List of </w:t>
      </w:r>
      <w:r>
        <w:rPr>
          <w:b/>
          <w:bCs/>
          <w:color w:val="00B0F0"/>
          <w:sz w:val="28"/>
          <w:szCs w:val="28"/>
        </w:rPr>
        <w:t xml:space="preserve">LDS Authoritative </w:t>
      </w:r>
      <w:r w:rsidRPr="00A02CC4">
        <w:rPr>
          <w:b/>
          <w:bCs/>
          <w:color w:val="00B0F0"/>
          <w:sz w:val="28"/>
          <w:szCs w:val="28"/>
        </w:rPr>
        <w:t xml:space="preserve">Statements </w:t>
      </w:r>
    </w:p>
    <w:p w14:paraId="15A7B88D" w14:textId="77777777" w:rsidR="00B74D0E" w:rsidRPr="00A02CC4" w:rsidRDefault="00B74D0E" w:rsidP="00B74D0E">
      <w:pPr>
        <w:spacing w:after="0"/>
        <w:jc w:val="center"/>
        <w:rPr>
          <w:b/>
          <w:bCs/>
          <w:color w:val="00B0F0"/>
          <w:sz w:val="28"/>
          <w:szCs w:val="28"/>
        </w:rPr>
      </w:pPr>
      <w:r w:rsidRPr="00A02CC4">
        <w:rPr>
          <w:b/>
          <w:bCs/>
          <w:color w:val="00B0F0"/>
          <w:sz w:val="28"/>
          <w:szCs w:val="28"/>
        </w:rPr>
        <w:t>Related to Book of Mormon Chronology</w:t>
      </w:r>
    </w:p>
    <w:p w14:paraId="3BC6500A" w14:textId="597B4D59" w:rsidR="00B74D0E" w:rsidRPr="00FE7317" w:rsidRDefault="00FE7317" w:rsidP="00FE7317">
      <w:pPr>
        <w:jc w:val="center"/>
        <w:rPr>
          <w:sz w:val="28"/>
          <w:szCs w:val="28"/>
        </w:rPr>
      </w:pPr>
      <w:r w:rsidRPr="00FE7317">
        <w:rPr>
          <w:sz w:val="28"/>
          <w:szCs w:val="28"/>
        </w:rPr>
        <w:t>Appendix</w:t>
      </w:r>
    </w:p>
    <w:p w14:paraId="0415AB08" w14:textId="133567B3" w:rsidR="003F79C3" w:rsidRPr="00E03310" w:rsidRDefault="003F79C3" w:rsidP="003F79C3">
      <w:pPr>
        <w:jc w:val="center"/>
        <w:rPr>
          <w:color w:val="FF0000"/>
          <w:sz w:val="28"/>
          <w:szCs w:val="28"/>
        </w:rPr>
      </w:pPr>
      <w:r w:rsidRPr="00E03310">
        <w:rPr>
          <w:color w:val="FF0000"/>
          <w:sz w:val="28"/>
          <w:szCs w:val="28"/>
        </w:rPr>
        <w:t xml:space="preserve">When Did Christ Appear to the Nephites </w:t>
      </w:r>
    </w:p>
    <w:p w14:paraId="4E4EFE0A" w14:textId="77777777" w:rsidR="003F79C3" w:rsidRDefault="003F79C3" w:rsidP="003F79C3">
      <w:pPr>
        <w:spacing w:after="0"/>
        <w:rPr>
          <w:lang w:val="en"/>
        </w:rPr>
      </w:pPr>
    </w:p>
    <w:p w14:paraId="2A80B338" w14:textId="4853A32D" w:rsidR="00F73A27" w:rsidRDefault="00F73A27" w:rsidP="003F79C3">
      <w:pPr>
        <w:spacing w:after="0"/>
      </w:pPr>
      <w:r>
        <w:t>1868</w:t>
      </w:r>
      <w:r>
        <w:tab/>
      </w:r>
      <w:r w:rsidRPr="00D45A07">
        <w:rPr>
          <w:b/>
          <w:bCs/>
        </w:rPr>
        <w:t xml:space="preserve">Eliza R. Snow, “History of Jesus” in </w:t>
      </w:r>
      <w:r w:rsidRPr="00D45A07">
        <w:rPr>
          <w:b/>
          <w:bCs/>
          <w:i/>
          <w:iCs/>
        </w:rPr>
        <w:t>Juvenile Instructor</w:t>
      </w:r>
      <w:r>
        <w:t xml:space="preserve"> 3 (</w:t>
      </w:r>
      <w:r w:rsidR="00924A14">
        <w:t xml:space="preserve">May 1, 1868): 67. </w:t>
      </w:r>
    </w:p>
    <w:p w14:paraId="7465987B" w14:textId="77777777" w:rsidR="00924A14" w:rsidRDefault="00924A14" w:rsidP="003F79C3">
      <w:pPr>
        <w:spacing w:after="0"/>
      </w:pPr>
    </w:p>
    <w:p w14:paraId="041FA835" w14:textId="77777777" w:rsidR="00F73A27" w:rsidRDefault="00F73A27" w:rsidP="003F79C3">
      <w:pPr>
        <w:spacing w:after="0"/>
      </w:pPr>
    </w:p>
    <w:p w14:paraId="10F1FA37" w14:textId="015C47E0" w:rsidR="00A175B9" w:rsidRDefault="00A175B9" w:rsidP="00A175B9">
      <w:pPr>
        <w:spacing w:after="0"/>
        <w:ind w:firstLine="720"/>
      </w:pPr>
      <w:r>
        <w:t>In the May 1, 1868 issue on page 67, Eliza R. Snow writes:</w:t>
      </w:r>
    </w:p>
    <w:p w14:paraId="03073A7A" w14:textId="77777777" w:rsidR="00A175B9" w:rsidRDefault="00A175B9" w:rsidP="00A175B9">
      <w:pPr>
        <w:spacing w:after="0"/>
        <w:ind w:firstLine="720"/>
      </w:pPr>
    </w:p>
    <w:p w14:paraId="0679B7E8" w14:textId="6E8E22F5" w:rsidR="00A175B9" w:rsidRDefault="00A175B9" w:rsidP="00D45A07">
      <w:pPr>
        <w:spacing w:after="0"/>
        <w:ind w:left="720"/>
      </w:pPr>
      <w:r>
        <w:t xml:space="preserve"> </w:t>
      </w:r>
      <w:r>
        <w:tab/>
        <w:t>After three days, the fearful darkness passed away. The terrible earthquakes also ceased so that the earth did not shake and tremble, . . .</w:t>
      </w:r>
    </w:p>
    <w:p w14:paraId="0690E26D" w14:textId="0BB9F673" w:rsidR="00A175B9" w:rsidRDefault="00A175B9" w:rsidP="00D45A07">
      <w:pPr>
        <w:spacing w:after="0"/>
        <w:ind w:left="720"/>
      </w:pPr>
      <w:r>
        <w:t xml:space="preserve"> </w:t>
      </w:r>
      <w:r>
        <w:tab/>
        <w:t xml:space="preserve">After these marvellous things had transpired, and all those that were spared, both of the </w:t>
      </w:r>
    </w:p>
    <w:p w14:paraId="13933D44" w14:textId="1B56F278" w:rsidR="00A175B9" w:rsidRDefault="00A175B9" w:rsidP="00D45A07">
      <w:pPr>
        <w:spacing w:after="0"/>
        <w:ind w:left="720"/>
      </w:pPr>
      <w:r>
        <w:t>Nephites and the Lamanites had humbled themselves before God and repented of all their sins, they were greatly blessed . . . [</w:t>
      </w:r>
      <w:r w:rsidRPr="00D45A07">
        <w:rPr>
          <w:u w:val="single"/>
        </w:rPr>
        <w:t>Jesus Christ</w:t>
      </w:r>
      <w:r w:rsidR="00D45A07" w:rsidRPr="00D45A07">
        <w:rPr>
          <w:u w:val="single"/>
        </w:rPr>
        <w:t>]</w:t>
      </w:r>
      <w:r w:rsidRPr="00D45A07">
        <w:rPr>
          <w:u w:val="single"/>
        </w:rPr>
        <w:t xml:space="preserve"> manifested himself to them: but not till after he had ascended into heaven at Jerusalem at the time when he stood on the Mount of Olives with some of his disciples</w:t>
      </w:r>
    </w:p>
    <w:p w14:paraId="6C04C7C8" w14:textId="4FC2F78D" w:rsidR="00A175B9" w:rsidRDefault="00A175B9" w:rsidP="00D45A07">
      <w:pPr>
        <w:spacing w:after="0"/>
        <w:ind w:left="720"/>
      </w:pPr>
      <w:r>
        <w:t xml:space="preserve"> </w:t>
      </w:r>
      <w:r>
        <w:tab/>
        <w:t>In the land which was called Bountiful, there was a temple which was not destroyed by any of the convulsions of the earth at the tim</w:t>
      </w:r>
      <w:r w:rsidR="00D45A07">
        <w:t xml:space="preserve">e when Jesus was crucified.  A great multitude of people had gathered around the temple . . . </w:t>
      </w:r>
    </w:p>
    <w:p w14:paraId="29DAD0EB" w14:textId="77777777" w:rsidR="00A175B9" w:rsidRDefault="00A175B9" w:rsidP="003F79C3">
      <w:pPr>
        <w:spacing w:after="0"/>
      </w:pPr>
    </w:p>
    <w:p w14:paraId="360F8A8F" w14:textId="77777777" w:rsidR="00A175B9" w:rsidRDefault="00A175B9" w:rsidP="003F79C3">
      <w:pPr>
        <w:spacing w:after="0"/>
      </w:pPr>
    </w:p>
    <w:p w14:paraId="6B8F3AF6" w14:textId="77777777" w:rsidR="00A175B9" w:rsidRDefault="00A175B9" w:rsidP="003F79C3">
      <w:pPr>
        <w:spacing w:after="0"/>
      </w:pPr>
    </w:p>
    <w:p w14:paraId="5DAFAF8B" w14:textId="0D4357E2" w:rsidR="003F79C3" w:rsidRDefault="003F79C3" w:rsidP="003F79C3">
      <w:pPr>
        <w:spacing w:after="0"/>
      </w:pPr>
      <w:r>
        <w:t>1916</w:t>
      </w:r>
      <w:r>
        <w:tab/>
      </w:r>
      <w:r w:rsidRPr="00956026">
        <w:rPr>
          <w:b/>
          <w:bCs/>
        </w:rPr>
        <w:t xml:space="preserve">James E. Talmage, </w:t>
      </w:r>
      <w:r w:rsidRPr="00956026">
        <w:rPr>
          <w:b/>
          <w:bCs/>
          <w:i/>
          <w:iCs/>
        </w:rPr>
        <w:t>Jesus the Christ</w:t>
      </w:r>
      <w:r w:rsidRPr="005E7B89">
        <w:t xml:space="preserve">, 3d ed. Salt Lake City: Deseret Book, 1916, </w:t>
      </w:r>
      <w:r w:rsidR="00921906">
        <w:t xml:space="preserve">p. </w:t>
      </w:r>
      <w:r w:rsidRPr="005E7B89">
        <w:t xml:space="preserve">724. </w:t>
      </w:r>
    </w:p>
    <w:p w14:paraId="1D8F516F" w14:textId="4A8C9210" w:rsidR="00D77403" w:rsidRDefault="003F79C3" w:rsidP="003F79C3">
      <w:pPr>
        <w:spacing w:after="0"/>
      </w:pPr>
      <w:r>
        <w:tab/>
      </w:r>
      <w:r>
        <w:tab/>
      </w:r>
    </w:p>
    <w:p w14:paraId="3AD72654" w14:textId="152DE924" w:rsidR="00924A14" w:rsidRDefault="00924A14" w:rsidP="00956026">
      <w:pPr>
        <w:spacing w:after="0"/>
        <w:ind w:left="720" w:firstLine="720"/>
      </w:pPr>
      <w:r w:rsidRPr="00956026">
        <w:t>“About six weeks or more after the events last considered (3 Ne. 10:18) (Bear in mind that Christ’s ascension took place forty days after His resurrection), a great multitude of the Nephites had assembled at the temple in the land called Bountiful.</w:t>
      </w:r>
      <w:r w:rsidR="00956026">
        <w:t>”</w:t>
      </w:r>
    </w:p>
    <w:p w14:paraId="00EAB902" w14:textId="77777777" w:rsidR="00956026" w:rsidRPr="00956026" w:rsidRDefault="00956026" w:rsidP="00956026">
      <w:pPr>
        <w:spacing w:after="0"/>
        <w:ind w:left="720" w:firstLine="720"/>
      </w:pPr>
    </w:p>
    <w:p w14:paraId="73997988" w14:textId="77777777" w:rsidR="00D77403" w:rsidRPr="008E035A" w:rsidRDefault="00D77403" w:rsidP="00D77403">
      <w:pPr>
        <w:spacing w:after="0"/>
        <w:ind w:left="720" w:firstLine="720"/>
      </w:pPr>
    </w:p>
    <w:p w14:paraId="29B7B5F5" w14:textId="33D5CB04" w:rsidR="003D1319" w:rsidRPr="003D1319" w:rsidRDefault="003D1319" w:rsidP="003D1319">
      <w:pPr>
        <w:spacing w:after="0"/>
        <w:rPr>
          <w:lang w:val="en"/>
        </w:rPr>
      </w:pPr>
      <w:r w:rsidRPr="003D1319">
        <w:rPr>
          <w:lang w:val="en"/>
        </w:rPr>
        <w:t xml:space="preserve">1915 </w:t>
      </w:r>
      <w:r>
        <w:rPr>
          <w:lang w:val="en"/>
        </w:rPr>
        <w:tab/>
      </w:r>
      <w:r w:rsidRPr="00956026">
        <w:rPr>
          <w:b/>
          <w:bCs/>
          <w:lang w:val="en"/>
        </w:rPr>
        <w:t xml:space="preserve">James E. Talmage, </w:t>
      </w:r>
      <w:r w:rsidRPr="00956026">
        <w:rPr>
          <w:b/>
          <w:bCs/>
          <w:i/>
          <w:iCs/>
          <w:lang w:val="en"/>
        </w:rPr>
        <w:t>Jesus the Christ</w:t>
      </w:r>
      <w:r w:rsidRPr="003D1319">
        <w:rPr>
          <w:i/>
          <w:iCs/>
          <w:lang w:val="en"/>
        </w:rPr>
        <w:t>,</w:t>
      </w:r>
      <w:r w:rsidRPr="003D1319">
        <w:rPr>
          <w:lang w:val="en"/>
        </w:rPr>
        <w:t xml:space="preserve"> Salt Lake City: Deseret Book. 1982. pp. 721-744.</w:t>
      </w:r>
    </w:p>
    <w:p w14:paraId="371A00F9" w14:textId="77777777" w:rsidR="003D1319" w:rsidRDefault="003D1319" w:rsidP="003D1319">
      <w:pPr>
        <w:spacing w:after="0"/>
        <w:rPr>
          <w:lang w:val="en"/>
        </w:rPr>
      </w:pPr>
      <w:r w:rsidRPr="003D1319">
        <w:rPr>
          <w:lang w:val="en"/>
        </w:rPr>
        <w:t xml:space="preserve"> </w:t>
      </w:r>
    </w:p>
    <w:p w14:paraId="07CC2FD4" w14:textId="16CE81C4" w:rsidR="003D1319" w:rsidRPr="003D1319" w:rsidRDefault="003D1319" w:rsidP="003D1319">
      <w:pPr>
        <w:spacing w:after="0"/>
        <w:ind w:firstLine="720"/>
        <w:rPr>
          <w:lang w:val="en"/>
        </w:rPr>
      </w:pPr>
      <w:r>
        <w:rPr>
          <w:lang w:val="en"/>
        </w:rPr>
        <w:t>[</w:t>
      </w:r>
      <w:r w:rsidRPr="003D1319">
        <w:rPr>
          <w:color w:val="FF0000"/>
          <w:lang w:val="en"/>
        </w:rPr>
        <w:t>Note</w:t>
      </w:r>
      <w:r>
        <w:rPr>
          <w:lang w:val="en"/>
        </w:rPr>
        <w:t>* The q</w:t>
      </w:r>
      <w:r w:rsidRPr="003D1319">
        <w:rPr>
          <w:lang w:val="en"/>
        </w:rPr>
        <w:t xml:space="preserve">uote </w:t>
      </w:r>
      <w:r>
        <w:rPr>
          <w:lang w:val="en"/>
        </w:rPr>
        <w:t xml:space="preserve">is </w:t>
      </w:r>
      <w:r w:rsidRPr="003D1319">
        <w:rPr>
          <w:lang w:val="en"/>
        </w:rPr>
        <w:t>taken from the March 1990 edition.</w:t>
      </w:r>
      <w:r>
        <w:rPr>
          <w:lang w:val="en"/>
        </w:rPr>
        <w:t>]</w:t>
      </w:r>
    </w:p>
    <w:p w14:paraId="577B355A" w14:textId="77777777" w:rsidR="003D1319" w:rsidRDefault="003D1319" w:rsidP="003D1319">
      <w:pPr>
        <w:spacing w:after="0"/>
        <w:rPr>
          <w:lang w:val="en"/>
        </w:rPr>
      </w:pPr>
      <w:r w:rsidRPr="003D1319">
        <w:rPr>
          <w:lang w:val="en"/>
        </w:rPr>
        <w:t xml:space="preserve"> </w:t>
      </w:r>
    </w:p>
    <w:p w14:paraId="3F5397DB" w14:textId="0B5503B0" w:rsidR="003D1319" w:rsidRDefault="003D1319" w:rsidP="003D1319">
      <w:pPr>
        <w:spacing w:after="0"/>
        <w:ind w:firstLine="720"/>
        <w:rPr>
          <w:lang w:val="en"/>
        </w:rPr>
      </w:pPr>
      <w:r w:rsidRPr="003D1319">
        <w:rPr>
          <w:lang w:val="en"/>
        </w:rPr>
        <w:t>In Chapter 39, James Talmage writes the following:</w:t>
      </w:r>
    </w:p>
    <w:p w14:paraId="0F178024" w14:textId="77777777" w:rsidR="003D1319" w:rsidRPr="003D1319" w:rsidRDefault="003D1319" w:rsidP="003D1319">
      <w:pPr>
        <w:spacing w:after="0"/>
        <w:ind w:firstLine="720"/>
        <w:rPr>
          <w:lang w:val="en"/>
        </w:rPr>
      </w:pPr>
    </w:p>
    <w:p w14:paraId="04F57D1C" w14:textId="139B9D47" w:rsidR="003D1319" w:rsidRPr="003D1319" w:rsidRDefault="003D1319" w:rsidP="003D1319">
      <w:pPr>
        <w:spacing w:after="0"/>
        <w:jc w:val="center"/>
        <w:rPr>
          <w:i/>
          <w:iCs/>
          <w:lang w:val="en"/>
        </w:rPr>
      </w:pPr>
      <w:r w:rsidRPr="003D1319">
        <w:rPr>
          <w:i/>
          <w:iCs/>
          <w:lang w:val="en"/>
        </w:rPr>
        <w:t>"Ministry of the Resurrected Christ on the Western Continent"</w:t>
      </w:r>
    </w:p>
    <w:p w14:paraId="55E6397A" w14:textId="77777777" w:rsidR="003D1319" w:rsidRDefault="003D1319" w:rsidP="003D1319">
      <w:pPr>
        <w:spacing w:after="0"/>
        <w:rPr>
          <w:lang w:val="en"/>
        </w:rPr>
      </w:pPr>
      <w:r w:rsidRPr="003D1319">
        <w:rPr>
          <w:lang w:val="en"/>
        </w:rPr>
        <w:t xml:space="preserve"> [p. 670-673] </w:t>
      </w:r>
    </w:p>
    <w:p w14:paraId="58CD58C3" w14:textId="53ED691C" w:rsidR="003D1319" w:rsidRPr="003D1319" w:rsidRDefault="003D1319" w:rsidP="003D1319">
      <w:pPr>
        <w:spacing w:after="0"/>
        <w:ind w:left="720" w:firstLine="720"/>
        <w:rPr>
          <w:i/>
          <w:iCs/>
          <w:lang w:val="en"/>
        </w:rPr>
      </w:pPr>
      <w:r w:rsidRPr="003D1319">
        <w:rPr>
          <w:i/>
          <w:iCs/>
          <w:lang w:val="en"/>
        </w:rPr>
        <w:t xml:space="preserve">“The Lord's Death signalized by Great Calamities on the American Continent." </w:t>
      </w:r>
    </w:p>
    <w:p w14:paraId="30E77031" w14:textId="71E013DA" w:rsidR="003D1319" w:rsidRPr="003D1319" w:rsidRDefault="003D1319" w:rsidP="003D1319">
      <w:pPr>
        <w:spacing w:after="0"/>
        <w:ind w:left="720" w:firstLine="720"/>
        <w:rPr>
          <w:lang w:val="en"/>
        </w:rPr>
      </w:pPr>
      <w:r w:rsidRPr="003D1319">
        <w:rPr>
          <w:lang w:val="en"/>
        </w:rPr>
        <w:t xml:space="preserve">As already set forth in these pages, the birth of Jesus at Bethlehem had been made known to the Nephite nation on the western hemisphere by divine revelation; and the glad </w:t>
      </w:r>
      <w:r w:rsidRPr="003D1319">
        <w:rPr>
          <w:lang w:val="en"/>
        </w:rPr>
        <w:lastRenderedPageBreak/>
        <w:t>event had been marked by the appearance of a new star, by a night devoid of darkness so that two days and the night between had been as one day, and by other wonderful occurrences, all of which had been predicted through the prophets of the western world. Samuel the Lamanite, who through faithfulness and good works had become a prophet, mighty in word and deed, dully chosen and commissioned of God, had coupled with his predictions of the glorious occurrences that were to mark the birth of Christ, prophecies of other signs-of darkness, terror, and destruction-by which the Savior's death on the cross would be signalized. (Hel. 14:14-27). . . .</w:t>
      </w:r>
    </w:p>
    <w:p w14:paraId="4B2DD95B" w14:textId="381EBB1A" w:rsidR="003D1319" w:rsidRPr="003D1319" w:rsidRDefault="003D1319" w:rsidP="003D1319">
      <w:pPr>
        <w:spacing w:after="0"/>
        <w:ind w:left="720"/>
        <w:rPr>
          <w:lang w:val="en"/>
        </w:rPr>
      </w:pPr>
      <w:r w:rsidRPr="003D1319">
        <w:rPr>
          <w:lang w:val="en"/>
        </w:rPr>
        <w:t xml:space="preserve"> </w:t>
      </w:r>
      <w:r>
        <w:rPr>
          <w:lang w:val="en"/>
        </w:rPr>
        <w:tab/>
      </w:r>
      <w:r w:rsidRPr="003D1319">
        <w:rPr>
          <w:lang w:val="en"/>
        </w:rPr>
        <w:t>Thirty and three years had sped their course since the illumined night and the other signs of Messiah's advent; then, on the fourth day of the first month, or, according to our calendar, during the first week of April, in the thirty fourth year, there arose a great and terrible tempest, with thunderings, lightnings, and both elevations and depressions of the earth's surface. . . . For three hours the unprecedented holocaust continued: and then thick darkness fell . . . This condition lasted until the third dav, so that a night a day and a night were as one unbroken night . . .</w:t>
      </w:r>
    </w:p>
    <w:p w14:paraId="38F85844" w14:textId="0711FCE1" w:rsidR="003D1319" w:rsidRDefault="003D1319" w:rsidP="003D1319">
      <w:pPr>
        <w:spacing w:after="0"/>
        <w:ind w:left="720"/>
        <w:rPr>
          <w:lang w:val="en"/>
        </w:rPr>
      </w:pPr>
      <w:r w:rsidRPr="003D1319">
        <w:rPr>
          <w:lang w:val="en"/>
        </w:rPr>
        <w:t xml:space="preserve"> </w:t>
      </w:r>
      <w:r>
        <w:rPr>
          <w:lang w:val="en"/>
        </w:rPr>
        <w:tab/>
      </w:r>
      <w:r w:rsidRPr="003D1319">
        <w:rPr>
          <w:lang w:val="en"/>
        </w:rPr>
        <w:t>Then, piercing the darkness, came a Voice . . .</w:t>
      </w:r>
    </w:p>
    <w:p w14:paraId="30162AF2" w14:textId="77777777" w:rsidR="003D1319" w:rsidRPr="003D1319" w:rsidRDefault="003D1319" w:rsidP="003D1319">
      <w:pPr>
        <w:spacing w:after="0"/>
        <w:ind w:left="720"/>
        <w:rPr>
          <w:lang w:val="en"/>
        </w:rPr>
      </w:pPr>
    </w:p>
    <w:p w14:paraId="2A5F0B3C" w14:textId="6C6EFC92" w:rsidR="003D1319" w:rsidRDefault="003D1319" w:rsidP="003D1319">
      <w:pPr>
        <w:spacing w:after="0"/>
        <w:ind w:left="720"/>
        <w:rPr>
          <w:lang w:val="en"/>
        </w:rPr>
      </w:pPr>
      <w:r w:rsidRPr="003D1319">
        <w:rPr>
          <w:lang w:val="en"/>
        </w:rPr>
        <w:t xml:space="preserve"> </w:t>
      </w:r>
      <w:r>
        <w:rPr>
          <w:lang w:val="en"/>
        </w:rPr>
        <w:tab/>
      </w:r>
      <w:r w:rsidRPr="003D1319">
        <w:rPr>
          <w:lang w:val="en"/>
        </w:rPr>
        <w:t>The identity of the Voice was thus made known: "Behold, I am Jesus Christ the Son of God. .</w:t>
      </w:r>
      <w:r w:rsidR="003261B4">
        <w:rPr>
          <w:lang w:val="en"/>
        </w:rPr>
        <w:t xml:space="preserve"> .</w:t>
      </w:r>
    </w:p>
    <w:p w14:paraId="38373DA0" w14:textId="77777777" w:rsidR="003D1319" w:rsidRPr="003D1319" w:rsidRDefault="003D1319" w:rsidP="003D1319">
      <w:pPr>
        <w:spacing w:after="0"/>
        <w:ind w:left="720"/>
        <w:rPr>
          <w:lang w:val="en"/>
        </w:rPr>
      </w:pPr>
    </w:p>
    <w:p w14:paraId="1B3ED12B" w14:textId="35DF5796" w:rsidR="003D1319" w:rsidRPr="003D1319" w:rsidRDefault="003D1319" w:rsidP="003D1319">
      <w:pPr>
        <w:spacing w:after="0"/>
        <w:ind w:left="720"/>
        <w:rPr>
          <w:lang w:val="en"/>
        </w:rPr>
      </w:pPr>
      <w:r w:rsidRPr="003D1319">
        <w:rPr>
          <w:lang w:val="en"/>
        </w:rPr>
        <w:t xml:space="preserve"> </w:t>
      </w:r>
      <w:r>
        <w:rPr>
          <w:lang w:val="en"/>
        </w:rPr>
        <w:tab/>
      </w:r>
      <w:r w:rsidRPr="003D1319">
        <w:rPr>
          <w:lang w:val="en"/>
        </w:rPr>
        <w:t xml:space="preserve">... On the morning of the third day the darkness dispersed, seismic disturbances ceased, </w:t>
      </w:r>
    </w:p>
    <w:p w14:paraId="53EB2654" w14:textId="77777777" w:rsidR="003D1319" w:rsidRDefault="003D1319" w:rsidP="003D1319">
      <w:pPr>
        <w:spacing w:after="0"/>
        <w:ind w:left="720"/>
        <w:rPr>
          <w:lang w:val="en"/>
        </w:rPr>
      </w:pPr>
      <w:r w:rsidRPr="003D1319">
        <w:rPr>
          <w:lang w:val="en"/>
        </w:rPr>
        <w:t>and the storms abated. . . .</w:t>
      </w:r>
    </w:p>
    <w:p w14:paraId="5CF90527" w14:textId="77777777" w:rsidR="003D1319" w:rsidRPr="003D1319" w:rsidRDefault="003D1319" w:rsidP="003D1319">
      <w:pPr>
        <w:spacing w:after="0"/>
        <w:ind w:left="720"/>
        <w:rPr>
          <w:lang w:val="en"/>
        </w:rPr>
      </w:pPr>
    </w:p>
    <w:p w14:paraId="30FFB4E9" w14:textId="4B120E8B" w:rsidR="003D1319" w:rsidRDefault="003D1319" w:rsidP="003D1319">
      <w:pPr>
        <w:spacing w:after="0"/>
        <w:ind w:left="720"/>
        <w:rPr>
          <w:lang w:val="en"/>
        </w:rPr>
      </w:pPr>
      <w:r w:rsidRPr="003D1319">
        <w:rPr>
          <w:lang w:val="en"/>
        </w:rPr>
        <w:t xml:space="preserve"> </w:t>
      </w:r>
      <w:r>
        <w:rPr>
          <w:lang w:val="en"/>
        </w:rPr>
        <w:tab/>
      </w:r>
      <w:r w:rsidRPr="003D1319">
        <w:rPr>
          <w:lang w:val="en"/>
        </w:rPr>
        <w:t>Christ had risen; and following Him many of the righteous dead on the western continent rose from their graves . . . even as in Judea many of the saints had been raised immediately after the resurrection of Christ. (Hel. 14:25; 3 Ne. 23:7-13; compare Matt. 27:52, 53)</w:t>
      </w:r>
    </w:p>
    <w:p w14:paraId="1A9F22B4" w14:textId="77777777" w:rsidR="003D1319" w:rsidRPr="003D1319" w:rsidRDefault="003D1319" w:rsidP="003D1319">
      <w:pPr>
        <w:spacing w:after="0"/>
        <w:rPr>
          <w:lang w:val="en"/>
        </w:rPr>
      </w:pPr>
    </w:p>
    <w:p w14:paraId="5CCC299B" w14:textId="66031447" w:rsidR="003D1319" w:rsidRPr="003D1319" w:rsidRDefault="003D1319" w:rsidP="003D1319">
      <w:pPr>
        <w:spacing w:after="0"/>
        <w:jc w:val="center"/>
        <w:rPr>
          <w:i/>
          <w:iCs/>
          <w:lang w:val="en"/>
        </w:rPr>
      </w:pPr>
      <w:r w:rsidRPr="003D1319">
        <w:rPr>
          <w:i/>
          <w:iCs/>
          <w:lang w:val="en"/>
        </w:rPr>
        <w:t>"First Visitation of Jesus Christ to the Nephites" (3 Ne. 11-18 inclusive)</w:t>
      </w:r>
    </w:p>
    <w:p w14:paraId="1F650CC8" w14:textId="105132B0" w:rsidR="003D1319" w:rsidRPr="003D1319" w:rsidRDefault="003D1319" w:rsidP="003D1319">
      <w:pPr>
        <w:spacing w:after="0"/>
        <w:ind w:left="720"/>
        <w:rPr>
          <w:lang w:val="en"/>
        </w:rPr>
      </w:pPr>
      <w:r w:rsidRPr="003D1319">
        <w:rPr>
          <w:lang w:val="en"/>
        </w:rPr>
        <w:t xml:space="preserve"> </w:t>
      </w:r>
      <w:r>
        <w:rPr>
          <w:lang w:val="en"/>
        </w:rPr>
        <w:tab/>
      </w:r>
      <w:r w:rsidRPr="003D1319">
        <w:rPr>
          <w:lang w:val="en"/>
        </w:rPr>
        <w:t xml:space="preserve">About six weeks or more after the events last considered (3 Ne. 10:18 Bear in mind that </w:t>
      </w:r>
    </w:p>
    <w:p w14:paraId="5837DE78" w14:textId="647BEDAC" w:rsidR="003D1319" w:rsidRPr="003D1319" w:rsidRDefault="003D1319" w:rsidP="003D1319">
      <w:pPr>
        <w:spacing w:after="0"/>
        <w:ind w:left="720"/>
        <w:rPr>
          <w:lang w:val="en"/>
        </w:rPr>
      </w:pPr>
      <w:r w:rsidRPr="003D1319">
        <w:rPr>
          <w:lang w:val="en"/>
        </w:rPr>
        <w:t>Christ's ascension took place forty days after His resurrection), a great multitude of the Nephites had assembled at the temple in the land called Bountiful. (.Note i, end of</w:t>
      </w:r>
      <w:r w:rsidR="003261B4">
        <w:rPr>
          <w:lang w:val="en"/>
        </w:rPr>
        <w:t xml:space="preserve"> </w:t>
      </w:r>
      <w:r w:rsidR="003261B4" w:rsidRPr="003D1319">
        <w:rPr>
          <w:lang w:val="en"/>
        </w:rPr>
        <w:t>chapter</w:t>
      </w:r>
      <w:r w:rsidRPr="003D1319">
        <w:rPr>
          <w:lang w:val="en"/>
        </w:rPr>
        <w:t>} . . . While thus congregated they heard a sound as of a Voice from above ....</w:t>
      </w:r>
    </w:p>
    <w:p w14:paraId="3AAF871B" w14:textId="401BB073" w:rsidR="00D45A07" w:rsidRDefault="003D1319" w:rsidP="003D1319">
      <w:pPr>
        <w:spacing w:after="0"/>
        <w:ind w:left="720"/>
        <w:rPr>
          <w:lang w:val="en"/>
        </w:rPr>
      </w:pPr>
      <w:r w:rsidRPr="003D1319">
        <w:rPr>
          <w:lang w:val="en"/>
        </w:rPr>
        <w:t xml:space="preserve"> </w:t>
      </w:r>
      <w:r>
        <w:rPr>
          <w:lang w:val="en"/>
        </w:rPr>
        <w:tab/>
      </w:r>
      <w:r w:rsidRPr="003D1319">
        <w:rPr>
          <w:lang w:val="en"/>
        </w:rPr>
        <w:t>While gazing upward in reverent expectation, the people beheld a Man, clothed in a white robe, who descended and stood among them. He spake, saying: "Behold, I am Jesus Christ, whom the prophets testified shall come into the world . . .</w:t>
      </w:r>
    </w:p>
    <w:p w14:paraId="557DE514" w14:textId="77777777" w:rsidR="00D45A07" w:rsidRDefault="00D45A07" w:rsidP="003F79C3">
      <w:pPr>
        <w:spacing w:after="0"/>
        <w:rPr>
          <w:lang w:val="en"/>
        </w:rPr>
      </w:pPr>
    </w:p>
    <w:p w14:paraId="4A510156" w14:textId="77777777" w:rsidR="00D45A07" w:rsidRDefault="00D45A07" w:rsidP="003F79C3">
      <w:pPr>
        <w:spacing w:after="0"/>
        <w:rPr>
          <w:lang w:val="en"/>
        </w:rPr>
      </w:pPr>
    </w:p>
    <w:p w14:paraId="1027F766" w14:textId="7FFC84A3" w:rsidR="00FD733E" w:rsidRPr="00CD7C46" w:rsidRDefault="0075575F" w:rsidP="003F79C3">
      <w:pPr>
        <w:spacing w:after="0"/>
        <w:rPr>
          <w:b/>
          <w:bCs/>
          <w:lang w:val="en"/>
        </w:rPr>
      </w:pPr>
      <w:r>
        <w:rPr>
          <w:lang w:val="en"/>
        </w:rPr>
        <w:t>1924</w:t>
      </w:r>
      <w:r>
        <w:rPr>
          <w:lang w:val="en"/>
        </w:rPr>
        <w:tab/>
      </w:r>
      <w:r w:rsidRPr="00CD7C46">
        <w:rPr>
          <w:b/>
          <w:bCs/>
          <w:lang w:val="en"/>
        </w:rPr>
        <w:t xml:space="preserve">B. H. Roberts, “Christ in the Book of Mormon: His Appearance on the American Continent,” </w:t>
      </w:r>
    </w:p>
    <w:p w14:paraId="47F6FAEE" w14:textId="684AB7C1" w:rsidR="0075575F" w:rsidRDefault="0075575F" w:rsidP="00FD733E">
      <w:pPr>
        <w:spacing w:after="0"/>
        <w:ind w:left="720" w:firstLine="720"/>
        <w:rPr>
          <w:lang w:val="en"/>
        </w:rPr>
      </w:pPr>
      <w:r w:rsidRPr="00CD7C46">
        <w:rPr>
          <w:b/>
          <w:bCs/>
          <w:i/>
          <w:iCs/>
          <w:lang w:val="en"/>
        </w:rPr>
        <w:t>Improvement Era</w:t>
      </w:r>
      <w:r>
        <w:rPr>
          <w:lang w:val="en"/>
        </w:rPr>
        <w:t xml:space="preserve"> 7 (1924): 188-192</w:t>
      </w:r>
      <w:r w:rsidR="00FD733E">
        <w:rPr>
          <w:lang w:val="en"/>
        </w:rPr>
        <w:t>.</w:t>
      </w:r>
    </w:p>
    <w:p w14:paraId="40428D27" w14:textId="77777777" w:rsidR="00CD7C46" w:rsidRDefault="00CD7C46" w:rsidP="00CD7C46">
      <w:pPr>
        <w:spacing w:after="0"/>
        <w:rPr>
          <w:lang w:val="en"/>
        </w:rPr>
      </w:pPr>
      <w:r>
        <w:rPr>
          <w:lang w:val="en"/>
        </w:rPr>
        <w:tab/>
      </w:r>
      <w:r>
        <w:rPr>
          <w:lang w:val="en"/>
        </w:rPr>
        <w:tab/>
      </w:r>
      <w:r w:rsidRPr="00CD7C46">
        <w:rPr>
          <w:lang w:val="en"/>
        </w:rPr>
        <w:t xml:space="preserve">Reprinted as "Christ in the Book of Mormon," in </w:t>
      </w:r>
      <w:r w:rsidRPr="00CD7C46">
        <w:rPr>
          <w:i/>
          <w:iCs/>
          <w:lang w:val="en"/>
        </w:rPr>
        <w:t>A Book of Mormon Treasury,</w:t>
      </w:r>
      <w:r w:rsidRPr="00CD7C46">
        <w:rPr>
          <w:lang w:val="en"/>
        </w:rPr>
        <w:t xml:space="preserve"> SLC: </w:t>
      </w:r>
    </w:p>
    <w:p w14:paraId="0AD59048" w14:textId="542DE6CF" w:rsidR="0075575F" w:rsidRDefault="00CD7C46" w:rsidP="00CD7C46">
      <w:pPr>
        <w:spacing w:after="0"/>
        <w:ind w:left="1440"/>
        <w:rPr>
          <w:lang w:val="en"/>
        </w:rPr>
      </w:pPr>
      <w:r w:rsidRPr="00CD7C46">
        <w:rPr>
          <w:lang w:val="en"/>
        </w:rPr>
        <w:t>Bookcraft, 1959, pp. 241-276.</w:t>
      </w:r>
    </w:p>
    <w:p w14:paraId="7172BC89" w14:textId="77777777" w:rsidR="00CD7C46" w:rsidRDefault="00CD7C46" w:rsidP="00CD7C46">
      <w:pPr>
        <w:spacing w:after="0"/>
        <w:rPr>
          <w:lang w:val="en"/>
        </w:rPr>
      </w:pPr>
    </w:p>
    <w:p w14:paraId="35474EB5" w14:textId="6CA0D75B" w:rsidR="00CD7C46" w:rsidRPr="00CD7C46" w:rsidRDefault="00CD7C46" w:rsidP="00CD7C46">
      <w:pPr>
        <w:spacing w:after="0"/>
        <w:ind w:left="720"/>
        <w:rPr>
          <w:lang w:val="en"/>
        </w:rPr>
      </w:pPr>
      <w:r w:rsidRPr="00CD7C46">
        <w:rPr>
          <w:lang w:val="en"/>
        </w:rPr>
        <w:t xml:space="preserve">On page 190 under to heading "Advent of the Risen Christ Among the Nephites" we find the </w:t>
      </w:r>
    </w:p>
    <w:p w14:paraId="0BA3561D" w14:textId="77777777" w:rsidR="00CD7C46" w:rsidRPr="00CD7C46" w:rsidRDefault="00CD7C46" w:rsidP="00CD7C46">
      <w:pPr>
        <w:spacing w:after="0"/>
        <w:ind w:left="720"/>
        <w:rPr>
          <w:lang w:val="en"/>
        </w:rPr>
      </w:pPr>
      <w:r w:rsidRPr="00CD7C46">
        <w:rPr>
          <w:lang w:val="en"/>
        </w:rPr>
        <w:lastRenderedPageBreak/>
        <w:t>following:</w:t>
      </w:r>
    </w:p>
    <w:p w14:paraId="7A0CE311" w14:textId="77777777" w:rsidR="00CD7C46" w:rsidRDefault="00CD7C46" w:rsidP="00CD7C46">
      <w:pPr>
        <w:spacing w:after="0"/>
        <w:rPr>
          <w:lang w:val="en"/>
        </w:rPr>
      </w:pPr>
      <w:r w:rsidRPr="00CD7C46">
        <w:rPr>
          <w:lang w:val="en"/>
        </w:rPr>
        <w:t xml:space="preserve"> </w:t>
      </w:r>
    </w:p>
    <w:p w14:paraId="5E013FC6" w14:textId="77777777" w:rsidR="00CD7C46" w:rsidRDefault="00CD7C46" w:rsidP="00CD7C46">
      <w:pPr>
        <w:spacing w:after="0"/>
        <w:ind w:left="720" w:firstLine="720"/>
        <w:rPr>
          <w:lang w:val="en"/>
        </w:rPr>
      </w:pPr>
      <w:r w:rsidRPr="00CD7C46">
        <w:rPr>
          <w:lang w:val="en"/>
        </w:rPr>
        <w:t>The signs of the Christ's crucifixion to the people of the American continent was a three hour period of terrific storm and tempest and earthquake by which whole cities were destroyed, shore lines sunken, mountains rent and upheaved, and such cataclysmic destruction and changes wrought in the earth as perhaps were never before known to man. This was followed by three days of terrible darkness, during the three days that the Christ lay in the tomb. A time during which the lamentation and cries and moaning of the people were heard through the land. Then the reproving voice of God was tremulously heard through the land, upbraiding the people for their sins and announcing the doom of a fallen people and the destruction of their cities. Then came surcease of all this, and the remnant of the people who survived this period of destruction, as they were assembled about a temple in the land by them called Bountiful, and were talking of all the mighty changes that had taken place in the land, and of this Jesus Christ of whom all these things that had taken place were signs</w:t>
      </w:r>
      <w:r>
        <w:rPr>
          <w:lang w:val="en"/>
        </w:rPr>
        <w:t>—</w:t>
      </w:r>
    </w:p>
    <w:p w14:paraId="2577C07D" w14:textId="34669224" w:rsidR="00CD7C46" w:rsidRDefault="00CD7C46" w:rsidP="00CD7C46">
      <w:pPr>
        <w:spacing w:after="0"/>
        <w:ind w:left="720" w:firstLine="720"/>
        <w:rPr>
          <w:lang w:val="en"/>
        </w:rPr>
      </w:pPr>
      <w:r w:rsidRPr="00CD7C46">
        <w:rPr>
          <w:lang w:val="en"/>
        </w:rPr>
        <w:t>[3 Nephi 11:3-12 is then quoted dealing with Christ's appearance</w:t>
      </w:r>
      <w:r>
        <w:rPr>
          <w:lang w:val="en"/>
        </w:rPr>
        <w:t>]</w:t>
      </w:r>
    </w:p>
    <w:p w14:paraId="7141A8F3" w14:textId="77777777" w:rsidR="00CD7C46" w:rsidRPr="00CD7C46" w:rsidRDefault="00CD7C46" w:rsidP="00CD7C46">
      <w:pPr>
        <w:spacing w:after="0"/>
        <w:rPr>
          <w:lang w:val="en"/>
        </w:rPr>
      </w:pPr>
    </w:p>
    <w:p w14:paraId="3460459C" w14:textId="66B1D48D" w:rsidR="00CD7C46" w:rsidRDefault="00CD7C46" w:rsidP="00CD7C46">
      <w:pPr>
        <w:spacing w:after="0"/>
        <w:ind w:left="720"/>
        <w:rPr>
          <w:lang w:val="en"/>
        </w:rPr>
      </w:pPr>
      <w:r w:rsidRPr="00CD7C46">
        <w:rPr>
          <w:lang w:val="en"/>
        </w:rPr>
        <w:t xml:space="preserve"> [</w:t>
      </w:r>
      <w:r w:rsidRPr="00CD7C46">
        <w:rPr>
          <w:color w:val="FF0000"/>
          <w:lang w:val="en"/>
        </w:rPr>
        <w:t xml:space="preserve">Note* </w:t>
      </w:r>
      <w:r w:rsidRPr="00CD7C46">
        <w:rPr>
          <w:lang w:val="en"/>
        </w:rPr>
        <w:t>The tone of this article implies that Christ appeared to the people in Bountiful just a day or two after the destruction ceased, or sometime possibly on April 6th (keeping in mind the 7.5 hour time difference between the two continents). Could Christ have been visiting the Americas when His disciples were sleeping at night in Jerusalem? If the Nephites were observing the Law of Moses, they would have all been gathered to the temple in Bountiful for Passover celebration at the time of the Lord's crucifixion. There would have been no need for further travel or gathering. The symbolism of that time would have been suitable for the circumstances.]</w:t>
      </w:r>
    </w:p>
    <w:p w14:paraId="1D33A7CB" w14:textId="77777777" w:rsidR="00CD7C46" w:rsidRDefault="00CD7C46" w:rsidP="00CD7C46">
      <w:pPr>
        <w:spacing w:after="0"/>
        <w:rPr>
          <w:lang w:val="en"/>
        </w:rPr>
      </w:pPr>
    </w:p>
    <w:p w14:paraId="08808667" w14:textId="77777777" w:rsidR="00CD7C46" w:rsidRPr="00CD7C46" w:rsidRDefault="00CD7C46" w:rsidP="00CD7C46">
      <w:pPr>
        <w:spacing w:after="0"/>
        <w:rPr>
          <w:lang w:val="en"/>
        </w:rPr>
      </w:pPr>
    </w:p>
    <w:p w14:paraId="04501F12" w14:textId="68A8CF12" w:rsidR="00CD7C46" w:rsidRDefault="00CD7C46" w:rsidP="00CD7C46">
      <w:pPr>
        <w:spacing w:after="0"/>
        <w:rPr>
          <w:lang w:val="en"/>
        </w:rPr>
      </w:pPr>
      <w:r w:rsidRPr="00CD7C46">
        <w:rPr>
          <w:lang w:val="en"/>
        </w:rPr>
        <w:t xml:space="preserve"> 1929</w:t>
      </w:r>
      <w:r>
        <w:rPr>
          <w:lang w:val="en"/>
        </w:rPr>
        <w:tab/>
      </w:r>
      <w:r w:rsidRPr="00CD7C46">
        <w:rPr>
          <w:b/>
          <w:bCs/>
          <w:lang w:val="en"/>
        </w:rPr>
        <w:t>???, "Questions from the Field," in MS</w:t>
      </w:r>
      <w:r w:rsidRPr="00CD7C46">
        <w:rPr>
          <w:lang w:val="en"/>
        </w:rPr>
        <w:t xml:space="preserve"> 91, April 25, 1929, p. 271</w:t>
      </w:r>
      <w:r>
        <w:rPr>
          <w:lang w:val="en"/>
        </w:rPr>
        <w:t>.</w:t>
      </w:r>
    </w:p>
    <w:p w14:paraId="00B53213" w14:textId="77777777" w:rsidR="00CD7C46" w:rsidRPr="00CD7C46" w:rsidRDefault="00CD7C46" w:rsidP="00CD7C46">
      <w:pPr>
        <w:spacing w:after="0"/>
        <w:rPr>
          <w:lang w:val="en"/>
        </w:rPr>
      </w:pPr>
    </w:p>
    <w:p w14:paraId="10C49AA2" w14:textId="424EA5F8" w:rsidR="00CD7C46" w:rsidRPr="00CD7C46" w:rsidRDefault="00CD7C46" w:rsidP="00CD7C46">
      <w:pPr>
        <w:spacing w:after="0"/>
        <w:ind w:firstLine="720"/>
        <w:jc w:val="center"/>
        <w:rPr>
          <w:i/>
          <w:iCs/>
          <w:lang w:val="en"/>
        </w:rPr>
      </w:pPr>
      <w:r w:rsidRPr="00CD7C46">
        <w:rPr>
          <w:i/>
          <w:iCs/>
          <w:lang w:val="en"/>
        </w:rPr>
        <w:t>Did Jesus appear to the people on the American continent before or after His ascension?</w:t>
      </w:r>
    </w:p>
    <w:p w14:paraId="2369D172" w14:textId="77777777" w:rsidR="00CD7C46" w:rsidRDefault="00CD7C46" w:rsidP="00CD7C46">
      <w:pPr>
        <w:spacing w:after="0"/>
        <w:rPr>
          <w:lang w:val="en"/>
        </w:rPr>
      </w:pPr>
    </w:p>
    <w:p w14:paraId="2A31CA02" w14:textId="6D3A5E58" w:rsidR="00CD7C46" w:rsidRPr="00CD7C46" w:rsidRDefault="00CD7C46" w:rsidP="00CD7C46">
      <w:pPr>
        <w:spacing w:after="0"/>
        <w:ind w:left="720" w:firstLine="720"/>
        <w:rPr>
          <w:lang w:val="en"/>
        </w:rPr>
      </w:pPr>
      <w:r w:rsidRPr="00CD7C46">
        <w:rPr>
          <w:lang w:val="en"/>
        </w:rPr>
        <w:t>The "Ascension" of Jesus usually refers to the final ascension of Christ in Palestine, forty days after His resurrection. (Mark 16: 19: Luke 21:51)</w:t>
      </w:r>
    </w:p>
    <w:p w14:paraId="2E6A80C2" w14:textId="07580326" w:rsidR="00CD7C46" w:rsidRPr="00CD7C46" w:rsidRDefault="00CD7C46" w:rsidP="00CD7C46">
      <w:pPr>
        <w:spacing w:after="0"/>
        <w:ind w:left="720"/>
        <w:rPr>
          <w:lang w:val="en"/>
        </w:rPr>
      </w:pPr>
      <w:r w:rsidRPr="00CD7C46">
        <w:rPr>
          <w:lang w:val="en"/>
        </w:rPr>
        <w:t xml:space="preserve"> </w:t>
      </w:r>
      <w:r>
        <w:rPr>
          <w:lang w:val="en"/>
        </w:rPr>
        <w:tab/>
      </w:r>
      <w:r w:rsidRPr="00CD7C46">
        <w:rPr>
          <w:lang w:val="en"/>
        </w:rPr>
        <w:t>There may have been other ascensions, for, although He said to Mary in the garden: "Touch me not: for I am not yet ascended to my Father" which is in heaven. He was touched by several of His followers. (John 20:20, 27) This has led to the belief, and a very probable one, that Jesus met with His disciples after having ascended to His Father in heaven immediately following His resurrection to report the completion of His mission. There may have been several such ascensions, but the Ascension is always understood to mean His final disappearance from the physical view of His disciples in Judea.</w:t>
      </w:r>
    </w:p>
    <w:p w14:paraId="4149D5D4" w14:textId="567D6EA4" w:rsidR="00CD7C46" w:rsidRPr="00CD7C46" w:rsidRDefault="00CD7C46" w:rsidP="00CD7C46">
      <w:pPr>
        <w:spacing w:after="0"/>
        <w:ind w:left="720"/>
        <w:rPr>
          <w:lang w:val="en"/>
        </w:rPr>
      </w:pPr>
      <w:r w:rsidRPr="00CD7C46">
        <w:rPr>
          <w:lang w:val="en"/>
        </w:rPr>
        <w:t xml:space="preserve"> </w:t>
      </w:r>
      <w:r>
        <w:rPr>
          <w:lang w:val="en"/>
        </w:rPr>
        <w:tab/>
      </w:r>
      <w:r w:rsidRPr="00CD7C46">
        <w:rPr>
          <w:lang w:val="en"/>
        </w:rPr>
        <w:t>The Book of Mormon predicts clearly that Jesus would visit the American continent after the ascension.</w:t>
      </w:r>
    </w:p>
    <w:p w14:paraId="489CEC86" w14:textId="77777777" w:rsidR="00CD7C46" w:rsidRPr="00CD7C46" w:rsidRDefault="00CD7C46" w:rsidP="00CD7C46">
      <w:pPr>
        <w:spacing w:after="0"/>
        <w:ind w:left="1440"/>
        <w:rPr>
          <w:lang w:val="en"/>
        </w:rPr>
      </w:pPr>
      <w:r w:rsidRPr="00CD7C46">
        <w:rPr>
          <w:lang w:val="en"/>
        </w:rPr>
        <w:t xml:space="preserve"> "And it came to pass that when Jesus had spoken these words the whole multitude </w:t>
      </w:r>
    </w:p>
    <w:p w14:paraId="3BB97E90" w14:textId="5CE220E3" w:rsidR="00CD7C46" w:rsidRPr="00CD7C46" w:rsidRDefault="00CD7C46" w:rsidP="00CD7C46">
      <w:pPr>
        <w:spacing w:after="0"/>
        <w:ind w:left="1440"/>
        <w:rPr>
          <w:lang w:val="en"/>
        </w:rPr>
      </w:pPr>
      <w:r w:rsidRPr="00CD7C46">
        <w:rPr>
          <w:lang w:val="en"/>
        </w:rPr>
        <w:t>fell to the earth: for they remembered that it had been prophesied among them that Christ should show himself unto them after his ascension into heaven." (3 Nephi 11:12; see also 3 Nephi 10:18).</w:t>
      </w:r>
    </w:p>
    <w:p w14:paraId="32186729" w14:textId="77777777" w:rsidR="00CD7C46" w:rsidRDefault="00CD7C46" w:rsidP="00CD7C46">
      <w:pPr>
        <w:spacing w:after="0"/>
        <w:rPr>
          <w:lang w:val="en"/>
        </w:rPr>
      </w:pPr>
      <w:r w:rsidRPr="00CD7C46">
        <w:rPr>
          <w:lang w:val="en"/>
        </w:rPr>
        <w:lastRenderedPageBreak/>
        <w:t xml:space="preserve"> </w:t>
      </w:r>
    </w:p>
    <w:p w14:paraId="1C79794A" w14:textId="7AF55FA4" w:rsidR="00CD7C46" w:rsidRPr="00CD7C46" w:rsidRDefault="00CD7C46" w:rsidP="006F4ECE">
      <w:pPr>
        <w:spacing w:after="0"/>
        <w:ind w:left="720" w:firstLine="720"/>
        <w:rPr>
          <w:lang w:val="en"/>
        </w:rPr>
      </w:pPr>
      <w:r w:rsidRPr="00CD7C46">
        <w:rPr>
          <w:lang w:val="en"/>
        </w:rPr>
        <w:t>Unless the Book of Mormon refers to an ascension preceding the final one, which is not likely, it may be held that Jesus appeared to the people of the American continent after His final ascension in Palestine.</w:t>
      </w:r>
    </w:p>
    <w:p w14:paraId="4B1CA1D8" w14:textId="3263179B" w:rsidR="00CD7C46" w:rsidRDefault="00CD7C46" w:rsidP="006F4ECE">
      <w:pPr>
        <w:spacing w:after="0"/>
        <w:ind w:left="720"/>
        <w:rPr>
          <w:lang w:val="en"/>
        </w:rPr>
      </w:pPr>
      <w:r w:rsidRPr="00CD7C46">
        <w:rPr>
          <w:lang w:val="en"/>
        </w:rPr>
        <w:t xml:space="preserve"> </w:t>
      </w:r>
      <w:r w:rsidR="006F4ECE">
        <w:rPr>
          <w:lang w:val="en"/>
        </w:rPr>
        <w:tab/>
      </w:r>
      <w:r w:rsidRPr="00CD7C46">
        <w:rPr>
          <w:lang w:val="en"/>
        </w:rPr>
        <w:t>In answer, and according to 3 Nephi 11:12 and 3 Nephi 10:18, apparently Christ appeared sometime after his final ascension in the Old World.</w:t>
      </w:r>
    </w:p>
    <w:p w14:paraId="0DAC955E" w14:textId="77777777" w:rsidR="006F4ECE" w:rsidRPr="00CD7C46" w:rsidRDefault="006F4ECE" w:rsidP="00CD7C46">
      <w:pPr>
        <w:spacing w:after="0"/>
        <w:rPr>
          <w:lang w:val="en"/>
        </w:rPr>
      </w:pPr>
    </w:p>
    <w:p w14:paraId="6CC8A263" w14:textId="30EAE1C9" w:rsidR="00CD7C46" w:rsidRPr="00CD7C46" w:rsidRDefault="00CD7C46" w:rsidP="006F4ECE">
      <w:pPr>
        <w:spacing w:after="0"/>
        <w:ind w:left="720"/>
        <w:rPr>
          <w:lang w:val="en"/>
        </w:rPr>
      </w:pPr>
      <w:r w:rsidRPr="00CD7C46">
        <w:rPr>
          <w:lang w:val="en"/>
        </w:rPr>
        <w:t xml:space="preserve"> [</w:t>
      </w:r>
      <w:r w:rsidRPr="006F4ECE">
        <w:rPr>
          <w:color w:val="FF0000"/>
          <w:lang w:val="en"/>
        </w:rPr>
        <w:t xml:space="preserve">Note* </w:t>
      </w:r>
      <w:r w:rsidRPr="00CD7C46">
        <w:rPr>
          <w:lang w:val="en"/>
        </w:rPr>
        <w:t xml:space="preserve">See an opposing view in 1958 </w:t>
      </w:r>
      <w:r w:rsidRPr="006F4ECE">
        <w:rPr>
          <w:i/>
          <w:iCs/>
          <w:lang w:val="en"/>
        </w:rPr>
        <w:t>Mormon Doctrine</w:t>
      </w:r>
      <w:r w:rsidRPr="00CD7C46">
        <w:rPr>
          <w:lang w:val="en"/>
        </w:rPr>
        <w:t xml:space="preserve"> notation. See also the 1947 &amp; 1953 Sperry notations]</w:t>
      </w:r>
    </w:p>
    <w:p w14:paraId="066A1568" w14:textId="77777777" w:rsidR="006F4ECE" w:rsidRDefault="00CD7C46" w:rsidP="00CD7C46">
      <w:pPr>
        <w:spacing w:after="0"/>
        <w:rPr>
          <w:lang w:val="en"/>
        </w:rPr>
      </w:pPr>
      <w:r w:rsidRPr="00CD7C46">
        <w:rPr>
          <w:lang w:val="en"/>
        </w:rPr>
        <w:t xml:space="preserve"> </w:t>
      </w:r>
    </w:p>
    <w:p w14:paraId="2A60F5C8" w14:textId="77777777" w:rsidR="006F4ECE" w:rsidRDefault="006F4ECE" w:rsidP="00CD7C46">
      <w:pPr>
        <w:spacing w:after="0"/>
        <w:rPr>
          <w:lang w:val="en"/>
        </w:rPr>
      </w:pPr>
    </w:p>
    <w:p w14:paraId="7517195B" w14:textId="77777777" w:rsidR="006F4ECE" w:rsidRPr="006F4ECE" w:rsidRDefault="00CD7C46" w:rsidP="00CD7C46">
      <w:pPr>
        <w:spacing w:after="0"/>
        <w:rPr>
          <w:b/>
          <w:bCs/>
          <w:lang w:val="en"/>
        </w:rPr>
      </w:pPr>
      <w:r w:rsidRPr="00CD7C46">
        <w:rPr>
          <w:lang w:val="en"/>
        </w:rPr>
        <w:t xml:space="preserve">1933 </w:t>
      </w:r>
      <w:r w:rsidR="006F4ECE">
        <w:rPr>
          <w:lang w:val="en"/>
        </w:rPr>
        <w:tab/>
      </w:r>
      <w:r w:rsidRPr="006F4ECE">
        <w:rPr>
          <w:b/>
          <w:bCs/>
          <w:lang w:val="en"/>
        </w:rPr>
        <w:t>James E. Talmage</w:t>
      </w:r>
      <w:r w:rsidR="006F4ECE" w:rsidRPr="006F4ECE">
        <w:rPr>
          <w:b/>
          <w:bCs/>
          <w:lang w:val="en"/>
        </w:rPr>
        <w:t xml:space="preserve">, </w:t>
      </w:r>
      <w:r w:rsidRPr="006F4ECE">
        <w:rPr>
          <w:b/>
          <w:bCs/>
          <w:lang w:val="en"/>
        </w:rPr>
        <w:t xml:space="preserve">"When Christ Stood on American Soil." </w:t>
      </w:r>
      <w:r w:rsidRPr="006F4ECE">
        <w:rPr>
          <w:b/>
          <w:bCs/>
          <w:i/>
          <w:iCs/>
          <w:lang w:val="en"/>
        </w:rPr>
        <w:t>Deseret news Church Section</w:t>
      </w:r>
      <w:r w:rsidR="006F4ECE" w:rsidRPr="006F4ECE">
        <w:rPr>
          <w:b/>
          <w:bCs/>
          <w:i/>
          <w:iCs/>
          <w:lang w:val="en"/>
        </w:rPr>
        <w:t xml:space="preserve"> </w:t>
      </w:r>
      <w:r w:rsidRPr="006F4ECE">
        <w:rPr>
          <w:b/>
          <w:bCs/>
          <w:lang w:val="en"/>
        </w:rPr>
        <w:t xml:space="preserve"> </w:t>
      </w:r>
    </w:p>
    <w:p w14:paraId="7EF46AFD" w14:textId="6D807BB7" w:rsidR="00CD7C46" w:rsidRPr="00CD7C46" w:rsidRDefault="00CD7C46" w:rsidP="006F4ECE">
      <w:pPr>
        <w:spacing w:after="0"/>
        <w:ind w:left="720" w:firstLine="720"/>
        <w:rPr>
          <w:lang w:val="en"/>
        </w:rPr>
      </w:pPr>
      <w:r w:rsidRPr="00CD7C46">
        <w:rPr>
          <w:lang w:val="en"/>
        </w:rPr>
        <w:t>(11 March 1933): 6</w:t>
      </w:r>
    </w:p>
    <w:p w14:paraId="0C73A9BE" w14:textId="77777777" w:rsidR="006F4ECE" w:rsidRDefault="00CD7C46" w:rsidP="00CD7C46">
      <w:pPr>
        <w:spacing w:after="0"/>
        <w:rPr>
          <w:lang w:val="en"/>
        </w:rPr>
      </w:pPr>
      <w:r w:rsidRPr="00CD7C46">
        <w:rPr>
          <w:lang w:val="en"/>
        </w:rPr>
        <w:t xml:space="preserve"> </w:t>
      </w:r>
    </w:p>
    <w:p w14:paraId="01B95A22" w14:textId="1234BE42" w:rsidR="00CD7C46" w:rsidRPr="00CD7C46" w:rsidRDefault="00CD7C46" w:rsidP="006F4ECE">
      <w:pPr>
        <w:spacing w:after="0"/>
        <w:ind w:firstLine="720"/>
        <w:rPr>
          <w:lang w:val="en"/>
        </w:rPr>
      </w:pPr>
      <w:r w:rsidRPr="00CD7C46">
        <w:rPr>
          <w:lang w:val="en"/>
        </w:rPr>
        <w:t>Talmage writes:</w:t>
      </w:r>
    </w:p>
    <w:p w14:paraId="5A81A705" w14:textId="77777777" w:rsidR="006F4ECE" w:rsidRDefault="00CD7C46" w:rsidP="00CD7C46">
      <w:pPr>
        <w:spacing w:after="0"/>
        <w:rPr>
          <w:lang w:val="en"/>
        </w:rPr>
      </w:pPr>
      <w:r w:rsidRPr="00CD7C46">
        <w:rPr>
          <w:lang w:val="en"/>
        </w:rPr>
        <w:t xml:space="preserve"> </w:t>
      </w:r>
    </w:p>
    <w:p w14:paraId="09E55066" w14:textId="3471E139" w:rsidR="00CD7C46" w:rsidRPr="00CD7C46" w:rsidRDefault="00CD7C46" w:rsidP="006F4ECE">
      <w:pPr>
        <w:spacing w:after="0"/>
        <w:ind w:left="720" w:firstLine="720"/>
        <w:rPr>
          <w:lang w:val="en"/>
        </w:rPr>
      </w:pPr>
      <w:r w:rsidRPr="00CD7C46">
        <w:rPr>
          <w:lang w:val="en"/>
        </w:rPr>
        <w:t>The Church of Jesus Christ was established on the American continent through the personal ministry of the Risen Lord soon after his ascension from Mount Olivet. The Book of Mormon contains a circumstantial account of this marvelous theophany.</w:t>
      </w:r>
    </w:p>
    <w:p w14:paraId="670FC3FE" w14:textId="4DC9D415" w:rsidR="00CD7C46" w:rsidRPr="00CD7C46" w:rsidRDefault="00CD7C46" w:rsidP="006F4ECE">
      <w:pPr>
        <w:spacing w:after="0"/>
        <w:ind w:left="720"/>
        <w:rPr>
          <w:lang w:val="en"/>
        </w:rPr>
      </w:pPr>
      <w:r w:rsidRPr="00CD7C46">
        <w:rPr>
          <w:lang w:val="en"/>
        </w:rPr>
        <w:t xml:space="preserve"> </w:t>
      </w:r>
      <w:r w:rsidR="006F4ECE">
        <w:rPr>
          <w:lang w:val="en"/>
        </w:rPr>
        <w:tab/>
      </w:r>
      <w:r w:rsidRPr="00CD7C46">
        <w:rPr>
          <w:lang w:val="en"/>
        </w:rPr>
        <w:t>From the time of the migration of Lehi and his people from Palestine to America, six centuries before the Christian Era, Nephite prophets had testified of the future birth, earthly life, sacrificial death, and resurrection of the Savior of mankind. It was specifically foretold that the time of the Lord's birth in the flesh would be marked by unusual signs on their continent, a new star would appear; while two days and the night between would be as a continuous day since no darkness would intervene. The prophecies were fulfilled and from that illumined night the Nephites reckoned their time, the older chronology being superseded by the new.</w:t>
      </w:r>
    </w:p>
    <w:p w14:paraId="62DEE53A" w14:textId="77777777" w:rsidR="00CD7C46" w:rsidRPr="00CD7C46" w:rsidRDefault="00CD7C46" w:rsidP="006F4ECE">
      <w:pPr>
        <w:spacing w:after="0"/>
        <w:ind w:left="720"/>
        <w:rPr>
          <w:lang w:val="en"/>
        </w:rPr>
      </w:pPr>
      <w:r w:rsidRPr="00CD7C46">
        <w:rPr>
          <w:lang w:val="en"/>
        </w:rPr>
        <w:t xml:space="preserve"> . </w:t>
      </w:r>
    </w:p>
    <w:p w14:paraId="07FBAAE7" w14:textId="10200BA4" w:rsidR="00CD7C46" w:rsidRPr="00CD7C46" w:rsidRDefault="00CD7C46" w:rsidP="006F4ECE">
      <w:pPr>
        <w:spacing w:after="0"/>
        <w:ind w:left="720" w:firstLine="720"/>
        <w:rPr>
          <w:lang w:val="en"/>
        </w:rPr>
      </w:pPr>
      <w:r w:rsidRPr="00CD7C46">
        <w:rPr>
          <w:lang w:val="en"/>
        </w:rPr>
        <w:t>Then in the spring of the thirty-fourth year following, the land was swept by a holocaust of fury; dense darkness prevailed . . . every feature of the awful cataclysm had been foretold by the prophets.</w:t>
      </w:r>
    </w:p>
    <w:p w14:paraId="526794B9" w14:textId="6BA8163C" w:rsidR="00CD7C46" w:rsidRDefault="00CD7C46" w:rsidP="006F4ECE">
      <w:pPr>
        <w:spacing w:after="0"/>
        <w:ind w:left="720"/>
        <w:rPr>
          <w:lang w:val="en"/>
        </w:rPr>
      </w:pPr>
      <w:r w:rsidRPr="00CD7C46">
        <w:rPr>
          <w:lang w:val="en"/>
        </w:rPr>
        <w:t xml:space="preserve"> </w:t>
      </w:r>
      <w:r w:rsidR="006F4ECE">
        <w:rPr>
          <w:lang w:val="en"/>
        </w:rPr>
        <w:tab/>
      </w:r>
      <w:r w:rsidRPr="006F4ECE">
        <w:rPr>
          <w:u w:val="single"/>
          <w:lang w:val="en"/>
        </w:rPr>
        <w:t>About six weeks later</w:t>
      </w:r>
      <w:r w:rsidRPr="00CD7C46">
        <w:rPr>
          <w:lang w:val="en"/>
        </w:rPr>
        <w:t xml:space="preserve"> many Nephites were assembled, earnestly discoursing with one another over the great changes that had been wrought in the land, and particularly concerning Jesus Christ, . . While thus congregated they heard a voice from above saying, "Behold my beloved Son, in whom I am well pleased, ... (3 Nephi 11:7) While gazing upward in reverent expectation, the people beheld a man clothed in a white robe, who descended and stood among them. He spoke, saying: "Behold I am Jesus Christ. . .</w:t>
      </w:r>
    </w:p>
    <w:p w14:paraId="699AC1E7" w14:textId="77777777" w:rsidR="006F4ECE" w:rsidRPr="00CD7C46" w:rsidRDefault="006F4ECE" w:rsidP="00CD7C46">
      <w:pPr>
        <w:spacing w:after="0"/>
        <w:rPr>
          <w:lang w:val="en"/>
        </w:rPr>
      </w:pPr>
    </w:p>
    <w:p w14:paraId="19DE4EE0" w14:textId="2A69DD81" w:rsidR="00CD7C46" w:rsidRPr="00CD7C46" w:rsidRDefault="00CD7C46" w:rsidP="006F4ECE">
      <w:pPr>
        <w:spacing w:after="0"/>
        <w:ind w:left="720"/>
        <w:rPr>
          <w:lang w:val="en"/>
        </w:rPr>
      </w:pPr>
      <w:r w:rsidRPr="00CD7C46">
        <w:rPr>
          <w:lang w:val="en"/>
        </w:rPr>
        <w:t xml:space="preserve"> [</w:t>
      </w:r>
      <w:r w:rsidRPr="006F4ECE">
        <w:rPr>
          <w:color w:val="FF0000"/>
          <w:lang w:val="en"/>
        </w:rPr>
        <w:t xml:space="preserve">Note* </w:t>
      </w:r>
      <w:r w:rsidRPr="00CD7C46">
        <w:rPr>
          <w:lang w:val="en"/>
        </w:rPr>
        <w:t>Six weeks later (42 days) would not correlate with any Israelite festival where people might gather at the temple. The nearest would be Pentecost (50) days after.]</w:t>
      </w:r>
    </w:p>
    <w:p w14:paraId="14250F60" w14:textId="77777777" w:rsidR="006F4ECE" w:rsidRDefault="00CD7C46" w:rsidP="00CD7C46">
      <w:pPr>
        <w:spacing w:after="0"/>
        <w:rPr>
          <w:lang w:val="en"/>
        </w:rPr>
      </w:pPr>
      <w:r w:rsidRPr="00CD7C46">
        <w:rPr>
          <w:lang w:val="en"/>
        </w:rPr>
        <w:t xml:space="preserve"> </w:t>
      </w:r>
    </w:p>
    <w:p w14:paraId="5B88A384" w14:textId="77777777" w:rsidR="006F4ECE" w:rsidRDefault="006F4ECE" w:rsidP="00CD7C46">
      <w:pPr>
        <w:spacing w:after="0"/>
        <w:rPr>
          <w:lang w:val="en"/>
        </w:rPr>
      </w:pPr>
    </w:p>
    <w:p w14:paraId="0A8475CB" w14:textId="6485591E" w:rsidR="00CD7C46" w:rsidRPr="00CD7C46" w:rsidRDefault="00CD7C46" w:rsidP="00CD7C46">
      <w:pPr>
        <w:spacing w:after="0"/>
        <w:rPr>
          <w:lang w:val="en"/>
        </w:rPr>
      </w:pPr>
      <w:r w:rsidRPr="00CD7C46">
        <w:rPr>
          <w:lang w:val="en"/>
        </w:rPr>
        <w:t>1942</w:t>
      </w:r>
      <w:r w:rsidR="006D16D8">
        <w:rPr>
          <w:lang w:val="en"/>
        </w:rPr>
        <w:tab/>
      </w:r>
      <w:r w:rsidRPr="00956026">
        <w:rPr>
          <w:b/>
          <w:bCs/>
          <w:lang w:val="en"/>
        </w:rPr>
        <w:t>Evan Shute</w:t>
      </w:r>
      <w:r w:rsidR="006D16D8" w:rsidRPr="00956026">
        <w:rPr>
          <w:b/>
          <w:bCs/>
          <w:lang w:val="en"/>
        </w:rPr>
        <w:t xml:space="preserve">, </w:t>
      </w:r>
      <w:r w:rsidRPr="00956026">
        <w:rPr>
          <w:b/>
          <w:bCs/>
          <w:lang w:val="en"/>
        </w:rPr>
        <w:t xml:space="preserve">"Did Christ Visit America" in </w:t>
      </w:r>
      <w:r w:rsidRPr="00956026">
        <w:rPr>
          <w:b/>
          <w:bCs/>
          <w:i/>
          <w:iCs/>
          <w:lang w:val="en"/>
        </w:rPr>
        <w:t>Saints Herald</w:t>
      </w:r>
      <w:r w:rsidRPr="00CD7C46">
        <w:rPr>
          <w:lang w:val="en"/>
        </w:rPr>
        <w:t xml:space="preserve"> 89 (14 November 1942): 1450-</w:t>
      </w:r>
      <w:r w:rsidR="006D16D8">
        <w:rPr>
          <w:lang w:val="en"/>
        </w:rPr>
        <w:t>14</w:t>
      </w:r>
      <w:r w:rsidRPr="00CD7C46">
        <w:rPr>
          <w:lang w:val="en"/>
        </w:rPr>
        <w:t>53.</w:t>
      </w:r>
    </w:p>
    <w:p w14:paraId="4ED344F2" w14:textId="77777777" w:rsidR="006D16D8" w:rsidRDefault="006D16D8" w:rsidP="00CD7C46">
      <w:pPr>
        <w:spacing w:after="0"/>
        <w:rPr>
          <w:lang w:val="en"/>
        </w:rPr>
      </w:pPr>
    </w:p>
    <w:p w14:paraId="75F88B08" w14:textId="77777777" w:rsidR="006D16D8" w:rsidRDefault="006D16D8" w:rsidP="006D16D8">
      <w:pPr>
        <w:spacing w:after="0"/>
        <w:ind w:left="720"/>
        <w:rPr>
          <w:lang w:val="en"/>
        </w:rPr>
      </w:pPr>
      <w:r>
        <w:rPr>
          <w:lang w:val="en"/>
        </w:rPr>
        <w:lastRenderedPageBreak/>
        <w:t>[</w:t>
      </w:r>
      <w:r w:rsidRPr="006D16D8">
        <w:rPr>
          <w:color w:val="FF0000"/>
          <w:lang w:val="en"/>
        </w:rPr>
        <w:t>Note*</w:t>
      </w:r>
      <w:r w:rsidR="00CD7C46" w:rsidRPr="006D16D8">
        <w:rPr>
          <w:color w:val="FF0000"/>
          <w:lang w:val="en"/>
        </w:rPr>
        <w:t xml:space="preserve"> </w:t>
      </w:r>
      <w:r w:rsidR="00CD7C46" w:rsidRPr="00CD7C46">
        <w:rPr>
          <w:lang w:val="en"/>
        </w:rPr>
        <w:t>The article supports the idea of Christ's visit to the Americas with native traditions and histories.</w:t>
      </w:r>
      <w:r>
        <w:rPr>
          <w:lang w:val="en"/>
        </w:rPr>
        <w:t>]</w:t>
      </w:r>
      <w:r w:rsidR="00CD7C46" w:rsidRPr="00CD7C46">
        <w:rPr>
          <w:lang w:val="en"/>
        </w:rPr>
        <w:t xml:space="preserve"> </w:t>
      </w:r>
    </w:p>
    <w:p w14:paraId="36D486BA" w14:textId="49F50636" w:rsidR="00CD7C46" w:rsidRPr="00CD7C46" w:rsidRDefault="00CD7C46" w:rsidP="006D16D8">
      <w:pPr>
        <w:spacing w:after="0"/>
        <w:ind w:left="720"/>
        <w:rPr>
          <w:lang w:val="en"/>
        </w:rPr>
      </w:pPr>
      <w:r w:rsidRPr="00CD7C46">
        <w:rPr>
          <w:lang w:val="en"/>
        </w:rPr>
        <w:t xml:space="preserve">On "Page Ten (1450)" </w:t>
      </w:r>
      <w:r w:rsidR="006D16D8">
        <w:rPr>
          <w:lang w:val="en"/>
        </w:rPr>
        <w:t xml:space="preserve">Shute </w:t>
      </w:r>
      <w:r w:rsidRPr="00CD7C46">
        <w:rPr>
          <w:lang w:val="en"/>
        </w:rPr>
        <w:t>writes:</w:t>
      </w:r>
    </w:p>
    <w:p w14:paraId="344D6700" w14:textId="56309BF4" w:rsidR="00CD7C46" w:rsidRDefault="006D16D8" w:rsidP="006D16D8">
      <w:pPr>
        <w:spacing w:after="0"/>
        <w:ind w:left="720" w:firstLine="720"/>
        <w:rPr>
          <w:lang w:val="en"/>
        </w:rPr>
      </w:pPr>
      <w:r>
        <w:rPr>
          <w:lang w:val="en"/>
        </w:rPr>
        <w:t xml:space="preserve">. . . </w:t>
      </w:r>
      <w:r w:rsidR="00CD7C46" w:rsidRPr="00CD7C46">
        <w:rPr>
          <w:lang w:val="en"/>
        </w:rPr>
        <w:t>This terrible storm lasted but three hours. It was followed by three days of uninterrupted darkness, which was finally broken by the voice of the Lord heard all over the country, he appeared before them as light dawned coming down from heaven in a white robe. ... He stayed three days, chose twelve apostles, commanded that his teachings should be recorded and prophesied, healed the sick, broke bread and took wine with them, and after that, he did shew himself unto them oft," one of these visits being recorded in detail. . . .</w:t>
      </w:r>
    </w:p>
    <w:p w14:paraId="2FABB316" w14:textId="77777777" w:rsidR="006D16D8" w:rsidRPr="00CD7C46" w:rsidRDefault="006D16D8" w:rsidP="00CD7C46">
      <w:pPr>
        <w:spacing w:after="0"/>
        <w:rPr>
          <w:lang w:val="en"/>
        </w:rPr>
      </w:pPr>
    </w:p>
    <w:p w14:paraId="18754045" w14:textId="7F9D7223" w:rsidR="00CD7C46" w:rsidRPr="006D16D8" w:rsidRDefault="00CD7C46" w:rsidP="006D16D8">
      <w:pPr>
        <w:spacing w:after="0"/>
        <w:ind w:firstLine="720"/>
        <w:rPr>
          <w:i/>
          <w:iCs/>
          <w:lang w:val="en"/>
        </w:rPr>
      </w:pPr>
      <w:r w:rsidRPr="00CD7C46">
        <w:rPr>
          <w:lang w:val="en"/>
        </w:rPr>
        <w:t xml:space="preserve"> </w:t>
      </w:r>
      <w:r w:rsidR="006D16D8">
        <w:rPr>
          <w:lang w:val="en"/>
        </w:rPr>
        <w:tab/>
      </w:r>
      <w:r w:rsidR="006D16D8">
        <w:rPr>
          <w:lang w:val="en"/>
        </w:rPr>
        <w:tab/>
      </w:r>
      <w:r w:rsidR="006D16D8">
        <w:rPr>
          <w:lang w:val="en"/>
        </w:rPr>
        <w:tab/>
      </w:r>
      <w:r w:rsidR="006D16D8">
        <w:rPr>
          <w:lang w:val="en"/>
        </w:rPr>
        <w:tab/>
      </w:r>
      <w:r w:rsidR="006D16D8">
        <w:rPr>
          <w:lang w:val="en"/>
        </w:rPr>
        <w:tab/>
      </w:r>
      <w:r w:rsidRPr="006D16D8">
        <w:rPr>
          <w:i/>
          <w:iCs/>
          <w:lang w:val="en"/>
        </w:rPr>
        <w:t>Christ Legends</w:t>
      </w:r>
    </w:p>
    <w:p w14:paraId="0D6DC973" w14:textId="55199C57" w:rsidR="00CD7C46" w:rsidRDefault="00CD7C46" w:rsidP="006D16D8">
      <w:pPr>
        <w:spacing w:after="0"/>
        <w:ind w:left="720" w:firstLine="720"/>
        <w:rPr>
          <w:lang w:val="en"/>
        </w:rPr>
      </w:pPr>
      <w:r w:rsidRPr="00CD7C46">
        <w:rPr>
          <w:lang w:val="en"/>
        </w:rPr>
        <w:t xml:space="preserve"> Ixtlilxochitl records that in the year Ce Calli, which Bancroft (Note 1) computes as A.D. 33, the sun and moon were eclipsed, the earth shook, the rocks were rent asunder, but no lives were lost. .</w:t>
      </w:r>
    </w:p>
    <w:p w14:paraId="03E245AB" w14:textId="77777777" w:rsidR="00CD7C46" w:rsidRDefault="00CD7C46" w:rsidP="003F79C3">
      <w:pPr>
        <w:spacing w:after="0"/>
        <w:rPr>
          <w:lang w:val="en"/>
        </w:rPr>
      </w:pPr>
    </w:p>
    <w:p w14:paraId="3BC1C15A" w14:textId="77777777" w:rsidR="00CD7C46" w:rsidRDefault="00CD7C46" w:rsidP="003F79C3">
      <w:pPr>
        <w:spacing w:after="0"/>
        <w:rPr>
          <w:lang w:val="en"/>
        </w:rPr>
      </w:pPr>
    </w:p>
    <w:p w14:paraId="3BB0736E" w14:textId="47D5E737" w:rsidR="003F79C3" w:rsidRDefault="003F79C3" w:rsidP="003F79C3">
      <w:pPr>
        <w:spacing w:after="0"/>
      </w:pPr>
      <w:r>
        <w:rPr>
          <w:lang w:val="en"/>
        </w:rPr>
        <w:t>1947</w:t>
      </w:r>
      <w:r>
        <w:rPr>
          <w:lang w:val="en"/>
        </w:rPr>
        <w:tab/>
      </w:r>
      <w:r w:rsidRPr="00B0451F">
        <w:rPr>
          <w:b/>
          <w:bCs/>
        </w:rPr>
        <w:t xml:space="preserve">Sidney B. Sperry, </w:t>
      </w:r>
      <w:r w:rsidRPr="00B0451F">
        <w:rPr>
          <w:b/>
          <w:bCs/>
          <w:i/>
          <w:iCs/>
        </w:rPr>
        <w:t>Book of Mormon Studies</w:t>
      </w:r>
      <w:r w:rsidR="00921906">
        <w:rPr>
          <w:i/>
          <w:iCs/>
        </w:rPr>
        <w:t>,</w:t>
      </w:r>
      <w:r w:rsidRPr="005E7B89">
        <w:t xml:space="preserve"> Salt Lake City: Deseret Sunday School Union Board, </w:t>
      </w:r>
    </w:p>
    <w:p w14:paraId="7B491F6B" w14:textId="5B377E9E" w:rsidR="003F79C3" w:rsidRDefault="003F79C3" w:rsidP="003F79C3">
      <w:pPr>
        <w:spacing w:after="0"/>
        <w:ind w:left="720" w:firstLine="720"/>
      </w:pPr>
      <w:r w:rsidRPr="005E7B89">
        <w:t xml:space="preserve">1947, </w:t>
      </w:r>
      <w:r w:rsidR="00921906">
        <w:t xml:space="preserve">p. </w:t>
      </w:r>
      <w:r w:rsidRPr="005E7B89">
        <w:t>101</w:t>
      </w:r>
      <w:r>
        <w:t>.</w:t>
      </w:r>
    </w:p>
    <w:p w14:paraId="406EB3CD" w14:textId="77777777" w:rsidR="00D77403" w:rsidRDefault="00D77403" w:rsidP="003F79C3">
      <w:pPr>
        <w:spacing w:after="0"/>
        <w:ind w:left="720" w:firstLine="720"/>
      </w:pPr>
    </w:p>
    <w:p w14:paraId="3486802E" w14:textId="3DEB0FEB" w:rsidR="00B0451F" w:rsidRDefault="00B0451F" w:rsidP="00B0451F">
      <w:pPr>
        <w:ind w:left="720"/>
      </w:pPr>
      <w:r>
        <w:t>[</w:t>
      </w:r>
      <w:r w:rsidRPr="00B0451F">
        <w:rPr>
          <w:color w:val="FF0000"/>
        </w:rPr>
        <w:t xml:space="preserve">Note* </w:t>
      </w:r>
      <w:r>
        <w:t>This book was used in the "Gospel Doctrine Department Course of Study for the Sunday Schools of the Church of Jesus Christ of Latter-day Saints."]</w:t>
      </w:r>
    </w:p>
    <w:p w14:paraId="26F02141" w14:textId="7DCE8628" w:rsidR="00B0451F" w:rsidRDefault="00B0451F" w:rsidP="00B0451F">
      <w:r>
        <w:t xml:space="preserve"> </w:t>
      </w:r>
      <w:r>
        <w:tab/>
        <w:t>On page 101 Sperry writes:</w:t>
      </w:r>
    </w:p>
    <w:p w14:paraId="3F42C88E" w14:textId="5A041866" w:rsidR="00B0451F" w:rsidRDefault="00B0451F" w:rsidP="00B0451F">
      <w:pPr>
        <w:ind w:left="720"/>
      </w:pPr>
      <w:r>
        <w:t xml:space="preserve"> </w:t>
      </w:r>
      <w:r>
        <w:tab/>
        <w:t xml:space="preserve">After three terrible days of darkness, the earth ceased to tremble, and the dreadful groaning and noises passed away. The Book of Mormon emphasizes the fact that only the righteous were spared. . . . In verse 18 of Chapter 10, </w:t>
      </w:r>
      <w:r w:rsidRPr="00B0451F">
        <w:rPr>
          <w:u w:val="single"/>
        </w:rPr>
        <w:t>we are informed that the appearance of Jesus to the Nephites came only after a considerable period of time-probablv near the end of the thirty-fourth year</w:t>
      </w:r>
      <w:r>
        <w:t xml:space="preserve"> (cf. [3 Nephi] 8:5)</w:t>
      </w:r>
    </w:p>
    <w:p w14:paraId="49CACBE0" w14:textId="77777777" w:rsidR="00D77403" w:rsidRDefault="00D77403" w:rsidP="00906B28">
      <w:pPr>
        <w:spacing w:after="0"/>
      </w:pPr>
    </w:p>
    <w:p w14:paraId="10C4602B" w14:textId="12D9F13B" w:rsidR="00B0451F" w:rsidRDefault="00B0451F" w:rsidP="00B0451F">
      <w:pPr>
        <w:spacing w:after="0"/>
      </w:pPr>
      <w:r>
        <w:t>1953</w:t>
      </w:r>
      <w:r>
        <w:tab/>
      </w:r>
      <w:r w:rsidRPr="00B0451F">
        <w:rPr>
          <w:b/>
          <w:bCs/>
        </w:rPr>
        <w:t xml:space="preserve">Sidney B. Sperry, </w:t>
      </w:r>
      <w:r w:rsidRPr="00B0451F">
        <w:rPr>
          <w:b/>
          <w:bCs/>
          <w:i/>
          <w:iCs/>
        </w:rPr>
        <w:t>The Book of Mormon Testifies</w:t>
      </w:r>
      <w:r w:rsidRPr="00B0451F">
        <w:rPr>
          <w:i/>
          <w:iCs/>
        </w:rPr>
        <w:t>,</w:t>
      </w:r>
      <w:r>
        <w:t xml:space="preserve"> Salt Lake City: Bookcraft, 1953, pp. 294-295.</w:t>
      </w:r>
    </w:p>
    <w:p w14:paraId="28506E65" w14:textId="77777777" w:rsidR="00B0451F" w:rsidRDefault="00B0451F" w:rsidP="00B0451F">
      <w:pPr>
        <w:spacing w:after="0"/>
      </w:pPr>
    </w:p>
    <w:p w14:paraId="29889F62" w14:textId="77777777" w:rsidR="00B0451F" w:rsidRDefault="00B0451F" w:rsidP="00B0451F">
      <w:pPr>
        <w:spacing w:after="0"/>
      </w:pPr>
      <w:r>
        <w:t xml:space="preserve"> </w:t>
      </w:r>
      <w:r>
        <w:tab/>
        <w:t xml:space="preserve">[p. 294] </w:t>
      </w:r>
    </w:p>
    <w:p w14:paraId="58AA0518" w14:textId="33A05925" w:rsidR="00B0451F" w:rsidRDefault="00B0451F" w:rsidP="00B0451F">
      <w:pPr>
        <w:spacing w:after="0"/>
        <w:ind w:left="720" w:firstLine="720"/>
      </w:pPr>
      <w:r>
        <w:t xml:space="preserve">After Jesus had spoken, there was silence in the land for many hours . . . After the </w:t>
      </w:r>
    </w:p>
    <w:p w14:paraId="1E7F0927" w14:textId="30EAB99D" w:rsidR="00B0451F" w:rsidRDefault="00B0451F" w:rsidP="00B0451F">
      <w:pPr>
        <w:spacing w:after="0"/>
        <w:ind w:left="720"/>
      </w:pPr>
      <w:r>
        <w:t>people had heard the Savior's words, they again began to mourn greatly because of the loss of their kindred and friends. Finally, the three days of darkness passed away, the earth ceased to tremble, and the dreadful groaning and noises ended. . . . Mormon emphasized the fact that only the more righteous part of the people, both Nephites and Lamanites, were saved; ... He also pointed to the express fulfillment of the scriptures in the events of the three days' destruction. ([3 Nephi] 10:14-17)</w:t>
      </w:r>
    </w:p>
    <w:p w14:paraId="104FCBD5" w14:textId="13304072" w:rsidR="00B0451F" w:rsidRDefault="00B0451F" w:rsidP="00B0451F">
      <w:pPr>
        <w:spacing w:after="0"/>
        <w:ind w:left="720"/>
      </w:pPr>
      <w:r>
        <w:t xml:space="preserve"> </w:t>
      </w:r>
      <w:r>
        <w:tab/>
        <w:t xml:space="preserve">In verse 18 of chapter 10 Mormon anticipated the appearance of the resurrected Christ to His people, by pointing to the fact that He came apparently at the "ending of the thirty-fourth year." A comparison of this verse with 13 Nephi] 8:5 will show that nearly a year passed by after the great three days of darkness and destruction before our Lord appeared to the Nephites. This </w:t>
      </w:r>
      <w:r>
        <w:lastRenderedPageBreak/>
        <w:t>conclusion is borne out by a careful study of other facts in the record as written by Mormon. (Note 4)</w:t>
      </w:r>
    </w:p>
    <w:p w14:paraId="391A60C9" w14:textId="7AFFD86E" w:rsidR="00B0451F" w:rsidRDefault="00B0451F" w:rsidP="00B0451F">
      <w:pPr>
        <w:spacing w:after="0"/>
        <w:ind w:left="720"/>
      </w:pPr>
      <w:r>
        <w:t xml:space="preserve"> </w:t>
      </w:r>
      <w:r>
        <w:tab/>
        <w:t>Sperry's Note 4: Notice, for example, that at the end of the first day's ministry ([3 Ne.] 19:1-3) of the Savior to the Nephites, the people go casually to their homes and even know where to find their friends. This settled condition could scarcely have existed immediately following the great destruction at the time of the Savior's death.</w:t>
      </w:r>
    </w:p>
    <w:p w14:paraId="6D5F15C0" w14:textId="77777777" w:rsidR="00B0451F" w:rsidRDefault="00B0451F" w:rsidP="00B0451F">
      <w:pPr>
        <w:spacing w:after="0"/>
      </w:pPr>
    </w:p>
    <w:p w14:paraId="69ECBC99" w14:textId="77777777" w:rsidR="00B0451F" w:rsidRDefault="00B0451F" w:rsidP="00B0451F">
      <w:pPr>
        <w:spacing w:after="0"/>
      </w:pPr>
      <w:r>
        <w:t xml:space="preserve"> </w:t>
      </w:r>
      <w:r>
        <w:tab/>
        <w:t>[p. 295]</w:t>
      </w:r>
    </w:p>
    <w:p w14:paraId="43FFDAE2" w14:textId="656EE24E" w:rsidR="00B0451F" w:rsidRDefault="00B0451F" w:rsidP="00B0451F">
      <w:pPr>
        <w:spacing w:after="0"/>
        <w:ind w:left="720" w:firstLine="720"/>
      </w:pPr>
      <w:r>
        <w:t xml:space="preserve"> . . . Mormon evidently waited some little time after recording the events that took </w:t>
      </w:r>
    </w:p>
    <w:p w14:paraId="497CDE1A" w14:textId="77777777" w:rsidR="00B0451F" w:rsidRDefault="00B0451F" w:rsidP="00B0451F">
      <w:pPr>
        <w:spacing w:after="0"/>
        <w:ind w:left="720"/>
      </w:pPr>
      <w:r>
        <w:t xml:space="preserve">place during the three days of darkness and destruction before undertaking an account of the </w:t>
      </w:r>
    </w:p>
    <w:p w14:paraId="530FCC07" w14:textId="735B1DF9" w:rsidR="00B0451F" w:rsidRDefault="00B0451F" w:rsidP="00B0451F">
      <w:pPr>
        <w:spacing w:after="0"/>
        <w:ind w:left="720"/>
      </w:pPr>
      <w:r>
        <w:t>appearance of the resurrected Christ to His people. ([3 Ne.] 10:19) The eleventh chapter of 3 Nephi, which describes the appearance of the glorified, redeemed Savior to the Nephites, is the most dramatic in the Book of Mormon. About twenty-five hundred men, women and children ([3 Ne.] 17:25) were gathered round about the temple in the land Bountiful discussing the great and marvelous changes and signs that had taken place among them, when suddenly they heard a voice from the heavens. (Note 5)</w:t>
      </w:r>
    </w:p>
    <w:p w14:paraId="02148591" w14:textId="77777777" w:rsidR="00B0451F" w:rsidRDefault="00B0451F" w:rsidP="00B0451F">
      <w:pPr>
        <w:spacing w:after="0"/>
        <w:ind w:left="720"/>
      </w:pPr>
    </w:p>
    <w:p w14:paraId="5BE3D16B" w14:textId="6ED85336" w:rsidR="00B0451F" w:rsidRDefault="00B0451F" w:rsidP="00B0451F">
      <w:pPr>
        <w:spacing w:after="0"/>
        <w:ind w:left="720"/>
      </w:pPr>
      <w:r>
        <w:t xml:space="preserve"> </w:t>
      </w:r>
      <w:r>
        <w:tab/>
        <w:t>Sperry's Note 5: This meeting must have been called by inspiration, probably under Nephi's direction. That it was, is made probable by the fact that all of the Twelve chosen by Jesus were present. None was chosen of those who remained at home. ([3 Ne.] 11:18-22)</w:t>
      </w:r>
    </w:p>
    <w:p w14:paraId="6F1468D6" w14:textId="77777777" w:rsidR="00B0451F" w:rsidRDefault="00B0451F" w:rsidP="00B0451F">
      <w:pPr>
        <w:spacing w:after="0"/>
      </w:pPr>
    </w:p>
    <w:p w14:paraId="71254586" w14:textId="7551E16C" w:rsidR="003F79C3" w:rsidRPr="00886FF3" w:rsidRDefault="003F79C3" w:rsidP="00684300">
      <w:pPr>
        <w:spacing w:after="0"/>
        <w:ind w:left="720"/>
        <w:rPr>
          <w:lang w:val="en"/>
        </w:rPr>
      </w:pPr>
      <w:r w:rsidRPr="00B0451F">
        <w:rPr>
          <w:color w:val="FF0000"/>
        </w:rPr>
        <w:t xml:space="preserve">Note*  </w:t>
      </w:r>
      <w:r>
        <w:t>Th</w:t>
      </w:r>
      <w:r w:rsidR="00B0451F">
        <w:t xml:space="preserve">ese </w:t>
      </w:r>
      <w:r>
        <w:t>comment</w:t>
      </w:r>
      <w:r w:rsidR="00B0451F">
        <w:t xml:space="preserve">s would be </w:t>
      </w:r>
      <w:r>
        <w:t>repeated in Sperry’s</w:t>
      </w:r>
      <w:r w:rsidRPr="00B0451F">
        <w:rPr>
          <w:i/>
          <w:iCs/>
        </w:rPr>
        <w:t xml:space="preserve"> </w:t>
      </w:r>
      <w:r w:rsidRPr="00B0451F">
        <w:rPr>
          <w:i/>
          <w:iCs/>
          <w:lang w:val="en"/>
        </w:rPr>
        <w:t>Book of Mormon Compendium</w:t>
      </w:r>
      <w:r>
        <w:rPr>
          <w:lang w:val="en"/>
        </w:rPr>
        <w:t xml:space="preserve">. </w:t>
      </w:r>
      <w:r w:rsidRPr="00886FF3">
        <w:rPr>
          <w:lang w:val="en"/>
        </w:rPr>
        <w:t>Salt Lake City, Utah: Bookcraft, 1968</w:t>
      </w:r>
      <w:r>
        <w:rPr>
          <w:lang w:val="en"/>
        </w:rPr>
        <w:t xml:space="preserve">, p. </w:t>
      </w:r>
      <w:r w:rsidRPr="00886FF3">
        <w:rPr>
          <w:lang w:val="en"/>
        </w:rPr>
        <w:t>401</w:t>
      </w:r>
      <w:r w:rsidR="00684300">
        <w:rPr>
          <w:lang w:val="en"/>
        </w:rPr>
        <w:t>.</w:t>
      </w:r>
    </w:p>
    <w:p w14:paraId="3DE91C5E" w14:textId="77777777" w:rsidR="003F79C3" w:rsidRDefault="003F79C3" w:rsidP="003F79C3">
      <w:pPr>
        <w:spacing w:after="0"/>
        <w:rPr>
          <w:lang w:val="en"/>
        </w:rPr>
      </w:pPr>
    </w:p>
    <w:p w14:paraId="38AB1B59" w14:textId="77777777" w:rsidR="00684300" w:rsidRDefault="00684300" w:rsidP="003F79C3">
      <w:pPr>
        <w:spacing w:after="0"/>
        <w:rPr>
          <w:lang w:val="en"/>
        </w:rPr>
      </w:pPr>
    </w:p>
    <w:p w14:paraId="6F4B6B80" w14:textId="403B0CE1" w:rsidR="005B7582" w:rsidRPr="005B7582" w:rsidRDefault="005B7582" w:rsidP="005B7582">
      <w:pPr>
        <w:spacing w:after="0"/>
        <w:rPr>
          <w:lang w:val="en"/>
        </w:rPr>
      </w:pPr>
      <w:r w:rsidRPr="005B7582">
        <w:rPr>
          <w:lang w:val="en"/>
        </w:rPr>
        <w:t xml:space="preserve">1958 </w:t>
      </w:r>
      <w:r>
        <w:rPr>
          <w:lang w:val="en"/>
        </w:rPr>
        <w:tab/>
      </w:r>
      <w:r w:rsidRPr="005B7582">
        <w:rPr>
          <w:b/>
          <w:bCs/>
          <w:lang w:val="en"/>
        </w:rPr>
        <w:t xml:space="preserve">Bruce R. McConkie, </w:t>
      </w:r>
      <w:r w:rsidRPr="005B7582">
        <w:rPr>
          <w:b/>
          <w:bCs/>
          <w:i/>
          <w:iCs/>
          <w:lang w:val="en"/>
        </w:rPr>
        <w:t>Mormon Doctrine</w:t>
      </w:r>
      <w:r w:rsidRPr="005B7582">
        <w:rPr>
          <w:b/>
          <w:bCs/>
          <w:lang w:val="en"/>
        </w:rPr>
        <w:t>.</w:t>
      </w:r>
      <w:r w:rsidRPr="005B7582">
        <w:rPr>
          <w:lang w:val="en"/>
        </w:rPr>
        <w:t xml:space="preserve"> Salt Lake City: Bookcraft, 1958</w:t>
      </w:r>
      <w:r>
        <w:rPr>
          <w:lang w:val="en"/>
        </w:rPr>
        <w:t>, pp. 51-52.</w:t>
      </w:r>
    </w:p>
    <w:p w14:paraId="3B67F2E1" w14:textId="07F3C546" w:rsidR="005B7582" w:rsidRPr="005B7582" w:rsidRDefault="005B7582" w:rsidP="005B7582">
      <w:pPr>
        <w:spacing w:after="0"/>
        <w:rPr>
          <w:lang w:val="en"/>
        </w:rPr>
      </w:pPr>
      <w:r w:rsidRPr="005B7582">
        <w:rPr>
          <w:lang w:val="en"/>
        </w:rPr>
        <w:t xml:space="preserve"> </w:t>
      </w:r>
    </w:p>
    <w:p w14:paraId="1DDD7270" w14:textId="77777777" w:rsidR="005B7582" w:rsidRDefault="005B7582" w:rsidP="007F0EC8">
      <w:pPr>
        <w:spacing w:after="0"/>
        <w:ind w:firstLine="720"/>
        <w:rPr>
          <w:lang w:val="en"/>
        </w:rPr>
      </w:pPr>
      <w:r w:rsidRPr="005B7582">
        <w:rPr>
          <w:lang w:val="en"/>
        </w:rPr>
        <w:t>On pages 51-52 we find the following:</w:t>
      </w:r>
    </w:p>
    <w:p w14:paraId="4D4FB310" w14:textId="77777777" w:rsidR="007F0EC8" w:rsidRPr="005B7582" w:rsidRDefault="007F0EC8" w:rsidP="007F0EC8">
      <w:pPr>
        <w:spacing w:after="0"/>
        <w:ind w:firstLine="720"/>
        <w:rPr>
          <w:lang w:val="en"/>
        </w:rPr>
      </w:pPr>
    </w:p>
    <w:p w14:paraId="537BFE37" w14:textId="05954E99" w:rsidR="005B7582" w:rsidRPr="005B7582" w:rsidRDefault="005B7582" w:rsidP="005B7582">
      <w:pPr>
        <w:spacing w:after="0"/>
        <w:rPr>
          <w:lang w:val="en"/>
        </w:rPr>
      </w:pPr>
      <w:r w:rsidRPr="005B7582">
        <w:rPr>
          <w:lang w:val="en"/>
        </w:rPr>
        <w:t xml:space="preserve"> </w:t>
      </w:r>
      <w:r w:rsidR="007F0EC8">
        <w:rPr>
          <w:lang w:val="en"/>
        </w:rPr>
        <w:tab/>
      </w:r>
      <w:r w:rsidRPr="007F0EC8">
        <w:rPr>
          <w:i/>
          <w:iCs/>
          <w:lang w:val="en"/>
        </w:rPr>
        <w:t>Ascension of Christ.</w:t>
      </w:r>
      <w:r w:rsidRPr="005B7582">
        <w:rPr>
          <w:lang w:val="en"/>
        </w:rPr>
        <w:t xml:space="preserve"> See Ascension Day, Christ, Second Coming of Christ. </w:t>
      </w:r>
    </w:p>
    <w:p w14:paraId="204019F2" w14:textId="14D07928" w:rsidR="005B7582" w:rsidRPr="005B7582" w:rsidRDefault="005B7582" w:rsidP="007F0EC8">
      <w:pPr>
        <w:spacing w:after="0"/>
        <w:ind w:left="720" w:firstLine="720"/>
        <w:rPr>
          <w:lang w:val="en"/>
        </w:rPr>
      </w:pPr>
      <w:r w:rsidRPr="005B7582">
        <w:rPr>
          <w:lang w:val="en"/>
        </w:rPr>
        <w:t>Our Lord, after his resurrection, ascended to his Father and received the glory which was his before the world was. (John 16:28; 17:5) Immediately following his resurrection, he said to Mary: "Touch me not; for I am not yet ascended to my Father; but go to my brethren, and say unto them, IL ascend unto my Father, and your Father; and to my God, and your God." (John 20:17) Thereafter he appeared to the disciples in the upper room and said, “Handle me, and see; for a spirit hath not flesh and bones, as ye see me have" (Luke 24:39), from which it is supposed that during the interval he had ascended to his Father.</w:t>
      </w:r>
    </w:p>
    <w:p w14:paraId="5AD517EE" w14:textId="24774C26" w:rsidR="005B7582" w:rsidRPr="005B7582" w:rsidRDefault="005B7582" w:rsidP="007F0EC8">
      <w:pPr>
        <w:spacing w:after="0"/>
        <w:ind w:left="720"/>
        <w:rPr>
          <w:lang w:val="en"/>
        </w:rPr>
      </w:pPr>
      <w:r w:rsidRPr="005B7582">
        <w:rPr>
          <w:lang w:val="en"/>
        </w:rPr>
        <w:t xml:space="preserve"> </w:t>
      </w:r>
      <w:r w:rsidR="007F0EC8">
        <w:rPr>
          <w:lang w:val="en"/>
        </w:rPr>
        <w:tab/>
      </w:r>
      <w:r w:rsidRPr="005B7582">
        <w:rPr>
          <w:lang w:val="en"/>
        </w:rPr>
        <w:t xml:space="preserve">During the period of 40 days while he continued to minister as a resurrected Being among his disciples in Jerusalem (Acts 1:3). it is presumed that he ascended to his Father many times. But the particular instance which is commonly referred to as the ascension of </w:t>
      </w:r>
      <w:r w:rsidR="00956026">
        <w:rPr>
          <w:lang w:val="en"/>
        </w:rPr>
        <w:t>C</w:t>
      </w:r>
      <w:r w:rsidRPr="005B7582">
        <w:rPr>
          <w:lang w:val="en"/>
        </w:rPr>
        <w:t>hrist is that formal occasion on the mount of Olivet when he took leave in dramatic form from his disciples. . . . (Acts 1:9-11) . . .</w:t>
      </w:r>
    </w:p>
    <w:p w14:paraId="19CE16A3" w14:textId="3D480B60" w:rsidR="005B7582" w:rsidRDefault="005B7582" w:rsidP="007F0EC8">
      <w:pPr>
        <w:spacing w:after="0"/>
        <w:ind w:left="720"/>
        <w:rPr>
          <w:lang w:val="en"/>
        </w:rPr>
      </w:pPr>
      <w:r w:rsidRPr="005B7582">
        <w:rPr>
          <w:lang w:val="en"/>
        </w:rPr>
        <w:t xml:space="preserve"> </w:t>
      </w:r>
      <w:r w:rsidR="007F0EC8">
        <w:rPr>
          <w:lang w:val="en"/>
        </w:rPr>
        <w:tab/>
      </w:r>
      <w:r w:rsidRPr="005B7582">
        <w:rPr>
          <w:lang w:val="en"/>
        </w:rPr>
        <w:t xml:space="preserve">The Book of Mormon record says "that soon after the ascension of Christ into heaven he did truly manifest himself unto" the Nephites (3 Nephi 10:18; 11:1'2) It would appear that from </w:t>
      </w:r>
      <w:r w:rsidRPr="005B7582">
        <w:rPr>
          <w:lang w:val="en"/>
        </w:rPr>
        <w:lastRenderedPageBreak/>
        <w:t>the manner in which Book of Mormon prophets speak of the ascension (Mosiah 18:2: Alma 40:20), that they have reference to his ascension immediately following his resurrection and not to that formal occasion 40 days after which later, became known among Christian peoples as the ascension viewing the time differences between the old and new worlds, there would be no reason why he should not have ministered as a resurrected Being among the Nephites during the same interval in which he was continuing his resurrected walk with his followers in Jerusalem.</w:t>
      </w:r>
    </w:p>
    <w:p w14:paraId="0F4AB5C5" w14:textId="77777777" w:rsidR="007F0EC8" w:rsidRPr="005B7582" w:rsidRDefault="007F0EC8" w:rsidP="005B7582">
      <w:pPr>
        <w:spacing w:after="0"/>
        <w:rPr>
          <w:lang w:val="en"/>
        </w:rPr>
      </w:pPr>
    </w:p>
    <w:p w14:paraId="124730D4" w14:textId="77777777" w:rsidR="005B7582" w:rsidRDefault="005B7582" w:rsidP="007F0EC8">
      <w:pPr>
        <w:spacing w:after="0"/>
        <w:ind w:left="720"/>
        <w:rPr>
          <w:lang w:val="en"/>
        </w:rPr>
      </w:pPr>
      <w:r w:rsidRPr="005B7582">
        <w:rPr>
          <w:lang w:val="en"/>
        </w:rPr>
        <w:t xml:space="preserve"> [</w:t>
      </w:r>
      <w:r w:rsidRPr="007F0EC8">
        <w:rPr>
          <w:color w:val="FF0000"/>
          <w:lang w:val="en"/>
        </w:rPr>
        <w:t xml:space="preserve">Note* </w:t>
      </w:r>
      <w:r w:rsidRPr="005B7582">
        <w:rPr>
          <w:lang w:val="en"/>
        </w:rPr>
        <w:t>The above citation appears intact on page 54 of the 1966 edition.]</w:t>
      </w:r>
    </w:p>
    <w:p w14:paraId="754085D7" w14:textId="77777777" w:rsidR="007F0EC8" w:rsidRPr="005B7582" w:rsidRDefault="007F0EC8" w:rsidP="005B7582">
      <w:pPr>
        <w:spacing w:after="0"/>
        <w:rPr>
          <w:lang w:val="en"/>
        </w:rPr>
      </w:pPr>
    </w:p>
    <w:p w14:paraId="5028DEAD" w14:textId="475B9239" w:rsidR="005B7582" w:rsidRDefault="005B7582" w:rsidP="005B7582">
      <w:pPr>
        <w:spacing w:after="0"/>
        <w:rPr>
          <w:lang w:val="en"/>
        </w:rPr>
      </w:pPr>
      <w:r w:rsidRPr="005B7582">
        <w:rPr>
          <w:lang w:val="en"/>
        </w:rPr>
        <w:t xml:space="preserve"> </w:t>
      </w:r>
      <w:r w:rsidR="007F0EC8">
        <w:rPr>
          <w:lang w:val="en"/>
        </w:rPr>
        <w:tab/>
      </w:r>
      <w:r w:rsidRPr="005B7582">
        <w:rPr>
          <w:lang w:val="en"/>
        </w:rPr>
        <w:t>On page 123 we find the following:</w:t>
      </w:r>
    </w:p>
    <w:p w14:paraId="34115DC5" w14:textId="77777777" w:rsidR="007F0EC8" w:rsidRPr="005B7582" w:rsidRDefault="007F0EC8" w:rsidP="005B7582">
      <w:pPr>
        <w:spacing w:after="0"/>
        <w:rPr>
          <w:lang w:val="en"/>
        </w:rPr>
      </w:pPr>
    </w:p>
    <w:p w14:paraId="2A85C49C" w14:textId="77777777" w:rsidR="007F0EC8" w:rsidRDefault="005B7582" w:rsidP="005B7582">
      <w:pPr>
        <w:spacing w:after="0"/>
        <w:rPr>
          <w:lang w:val="en"/>
        </w:rPr>
      </w:pPr>
      <w:r w:rsidRPr="005B7582">
        <w:rPr>
          <w:lang w:val="en"/>
        </w:rPr>
        <w:t xml:space="preserve"> </w:t>
      </w:r>
      <w:r w:rsidR="007F0EC8">
        <w:rPr>
          <w:lang w:val="en"/>
        </w:rPr>
        <w:tab/>
      </w:r>
      <w:r w:rsidRPr="007F0EC8">
        <w:rPr>
          <w:i/>
          <w:iCs/>
          <w:lang w:val="en"/>
        </w:rPr>
        <w:t>Christian Era,</w:t>
      </w:r>
      <w:r w:rsidRPr="005B7582">
        <w:rPr>
          <w:lang w:val="en"/>
        </w:rPr>
        <w:t xml:space="preserve"> See Christ, Christianity. </w:t>
      </w:r>
    </w:p>
    <w:p w14:paraId="154A5CC8" w14:textId="790A5C44" w:rsidR="005B7582" w:rsidRPr="007F0EC8" w:rsidRDefault="005B7582" w:rsidP="007F0EC8">
      <w:pPr>
        <w:spacing w:after="0"/>
        <w:ind w:left="720" w:firstLine="720"/>
        <w:rPr>
          <w:u w:val="single"/>
          <w:lang w:val="en"/>
        </w:rPr>
      </w:pPr>
      <w:r w:rsidRPr="005B7582">
        <w:rPr>
          <w:lang w:val="en"/>
        </w:rPr>
        <w:t xml:space="preserve">On the false assumption that Christianity had its beginning with our Lord's mortal ministry, his birth was chosen to mark the beginning of the so-called Christian Era. </w:t>
      </w:r>
      <w:r w:rsidRPr="007F0EC8">
        <w:rPr>
          <w:lang w:val="en"/>
        </w:rPr>
        <w:t>Though there is considerable controversy and uncertainty among scholars of the world as to the actual year of Christ's birth, the revelation given on the day the Church was organized in this dispensation apparently intends to convey the thought that he was born April 6, B.C. 1. (D&amp;C 20</w:t>
      </w:r>
      <w:r w:rsidR="007F0EC8" w:rsidRPr="007F0EC8">
        <w:rPr>
          <w:lang w:val="en"/>
        </w:rPr>
        <w:t>:</w:t>
      </w:r>
      <w:r w:rsidRPr="007F0EC8">
        <w:rPr>
          <w:lang w:val="en"/>
        </w:rPr>
        <w:t xml:space="preserve"> 1)</w:t>
      </w:r>
    </w:p>
    <w:p w14:paraId="39915C0D" w14:textId="77777777" w:rsidR="007F0EC8" w:rsidRPr="007F0EC8" w:rsidRDefault="007F0EC8" w:rsidP="005B7582">
      <w:pPr>
        <w:spacing w:after="0"/>
        <w:rPr>
          <w:u w:val="single"/>
          <w:lang w:val="en"/>
        </w:rPr>
      </w:pPr>
    </w:p>
    <w:p w14:paraId="6CCB0642" w14:textId="60D63235" w:rsidR="005B7582" w:rsidRDefault="005B7582" w:rsidP="007F0EC8">
      <w:pPr>
        <w:spacing w:after="0"/>
        <w:ind w:left="720"/>
        <w:rPr>
          <w:lang w:val="en"/>
        </w:rPr>
      </w:pPr>
      <w:r w:rsidRPr="005B7582">
        <w:rPr>
          <w:lang w:val="en"/>
        </w:rPr>
        <w:t xml:space="preserve"> [</w:t>
      </w:r>
      <w:r w:rsidRPr="007F0EC8">
        <w:rPr>
          <w:color w:val="FF0000"/>
          <w:lang w:val="en"/>
        </w:rPr>
        <w:t xml:space="preserve">Note* </w:t>
      </w:r>
      <w:r w:rsidRPr="005B7582">
        <w:rPr>
          <w:lang w:val="en"/>
        </w:rPr>
        <w:t>The above citation appears intact on page 131-132 of the 1966 edition]</w:t>
      </w:r>
    </w:p>
    <w:p w14:paraId="1FB6702F" w14:textId="77777777" w:rsidR="005B7582" w:rsidRDefault="005B7582" w:rsidP="003F79C3">
      <w:pPr>
        <w:spacing w:after="0"/>
        <w:rPr>
          <w:lang w:val="en"/>
        </w:rPr>
      </w:pPr>
    </w:p>
    <w:p w14:paraId="087271C0" w14:textId="77777777" w:rsidR="005B7582" w:rsidRDefault="005B7582" w:rsidP="003F79C3">
      <w:pPr>
        <w:spacing w:after="0"/>
        <w:rPr>
          <w:lang w:val="en"/>
        </w:rPr>
      </w:pPr>
    </w:p>
    <w:p w14:paraId="5FBDBF43" w14:textId="6533C230" w:rsidR="003F79C3" w:rsidRDefault="003F79C3" w:rsidP="003F79C3">
      <w:pPr>
        <w:spacing w:after="0"/>
      </w:pPr>
      <w:r>
        <w:t>1959</w:t>
      </w:r>
      <w:r w:rsidRPr="005E7B89">
        <w:t xml:space="preserve"> </w:t>
      </w:r>
      <w:r>
        <w:tab/>
      </w:r>
      <w:r w:rsidRPr="007F0EC8">
        <w:rPr>
          <w:b/>
          <w:bCs/>
        </w:rPr>
        <w:t xml:space="preserve">Milton R. Hunter, </w:t>
      </w:r>
      <w:r w:rsidRPr="007F0EC8">
        <w:rPr>
          <w:b/>
          <w:bCs/>
          <w:i/>
          <w:iCs/>
        </w:rPr>
        <w:t>Christ in Ancient America</w:t>
      </w:r>
      <w:r w:rsidR="00921906">
        <w:rPr>
          <w:i/>
          <w:iCs/>
        </w:rPr>
        <w:t>,</w:t>
      </w:r>
      <w:r w:rsidRPr="005E7B89">
        <w:t xml:space="preserve"> Salt Lake City: Deseret Book, 1959, </w:t>
      </w:r>
      <w:r w:rsidR="00921906">
        <w:t xml:space="preserve">p. </w:t>
      </w:r>
      <w:r w:rsidRPr="005E7B89">
        <w:t>97–98.</w:t>
      </w:r>
    </w:p>
    <w:p w14:paraId="7DA5AA8B" w14:textId="1D828455" w:rsidR="00D77403" w:rsidRDefault="00D77403" w:rsidP="00D77403">
      <w:pPr>
        <w:spacing w:after="0"/>
      </w:pPr>
      <w:r>
        <w:tab/>
      </w:r>
      <w:r>
        <w:tab/>
      </w:r>
    </w:p>
    <w:p w14:paraId="1CE6CE1E" w14:textId="21AFA098" w:rsidR="003F79C3" w:rsidRPr="005E7B89" w:rsidRDefault="007F0EC8" w:rsidP="007F0EC8">
      <w:pPr>
        <w:spacing w:after="0"/>
        <w:ind w:left="720"/>
      </w:pPr>
      <w:r>
        <w:t>[</w:t>
      </w:r>
      <w:r w:rsidRPr="007F0EC8">
        <w:rPr>
          <w:color w:val="FF0000"/>
        </w:rPr>
        <w:t xml:space="preserve">Note* </w:t>
      </w:r>
      <w:r>
        <w:t xml:space="preserve">“Supports the idea that </w:t>
      </w:r>
      <w:r w:rsidR="003F79C3" w:rsidRPr="007F0EC8">
        <w:t>Jesus came soon after his initial appearance to his disciples in Jerusalem following the resurrection (see Luke 24:28-43; John 20:11-18</w:t>
      </w:r>
      <w:r w:rsidRPr="007F0EC8">
        <w:t>).]</w:t>
      </w:r>
    </w:p>
    <w:p w14:paraId="5D7E07B3" w14:textId="77777777" w:rsidR="003F79C3" w:rsidRDefault="003F79C3" w:rsidP="003F79C3">
      <w:pPr>
        <w:spacing w:after="0"/>
      </w:pPr>
    </w:p>
    <w:p w14:paraId="39466817" w14:textId="77777777" w:rsidR="007F0EC8" w:rsidRDefault="007F0EC8" w:rsidP="003F79C3">
      <w:pPr>
        <w:spacing w:after="0"/>
      </w:pPr>
    </w:p>
    <w:p w14:paraId="397C8270" w14:textId="69F67EF4" w:rsidR="007F0EC8" w:rsidRDefault="007F0EC8" w:rsidP="007F0EC8">
      <w:pPr>
        <w:spacing w:after="0"/>
        <w:rPr>
          <w:b/>
          <w:bCs/>
          <w:i/>
          <w:iCs/>
        </w:rPr>
      </w:pPr>
      <w:r>
        <w:t xml:space="preserve">1961 </w:t>
      </w:r>
      <w:r>
        <w:tab/>
      </w:r>
      <w:r w:rsidRPr="007F0EC8">
        <w:rPr>
          <w:b/>
          <w:bCs/>
        </w:rPr>
        <w:t xml:space="preserve">Joseph Fielding Smith, "When Did Jesus Appear to the Nephites?" in </w:t>
      </w:r>
      <w:r w:rsidRPr="007F0EC8">
        <w:rPr>
          <w:b/>
          <w:bCs/>
          <w:i/>
          <w:iCs/>
        </w:rPr>
        <w:t>The Improvement Era</w:t>
      </w:r>
    </w:p>
    <w:p w14:paraId="686AB02D" w14:textId="43DAC702" w:rsidR="007F0EC8" w:rsidRDefault="008167B9" w:rsidP="007F0EC8">
      <w:pPr>
        <w:spacing w:after="0"/>
      </w:pPr>
      <w:r>
        <w:rPr>
          <w:b/>
          <w:bCs/>
          <w:i/>
          <w:iCs/>
        </w:rPr>
        <w:tab/>
      </w:r>
      <w:r>
        <w:rPr>
          <w:b/>
          <w:bCs/>
          <w:i/>
          <w:iCs/>
        </w:rPr>
        <w:tab/>
      </w:r>
      <w:r w:rsidR="007F0EC8">
        <w:t>64, May 1961. SLC: Church of Jesus Christ of Latter-day Saints, pp. 296-297.</w:t>
      </w:r>
    </w:p>
    <w:p w14:paraId="2921839F" w14:textId="77777777" w:rsidR="008167B9" w:rsidRDefault="008167B9" w:rsidP="007F0EC8">
      <w:pPr>
        <w:spacing w:after="0"/>
      </w:pPr>
    </w:p>
    <w:p w14:paraId="2ED55D80" w14:textId="77777777" w:rsidR="008167B9" w:rsidRDefault="008167B9" w:rsidP="007F0EC8">
      <w:pPr>
        <w:spacing w:after="0"/>
      </w:pPr>
    </w:p>
    <w:p w14:paraId="62949F29" w14:textId="5398F807" w:rsidR="007F0EC8" w:rsidRDefault="007F0EC8" w:rsidP="007F0EC8">
      <w:pPr>
        <w:spacing w:after="0"/>
      </w:pPr>
      <w:r>
        <w:t xml:space="preserve"> </w:t>
      </w:r>
      <w:r w:rsidR="008167B9">
        <w:tab/>
        <w:t>[</w:t>
      </w:r>
      <w:r w:rsidR="008167B9" w:rsidRPr="008167B9">
        <w:rPr>
          <w:color w:val="FF0000"/>
        </w:rPr>
        <w:t xml:space="preserve">Note* </w:t>
      </w:r>
      <w:r w:rsidR="008167B9">
        <w:t xml:space="preserve">See </w:t>
      </w:r>
      <w:r>
        <w:t>the 1963 notation.</w:t>
      </w:r>
      <w:r w:rsidR="008167B9">
        <w:t>]</w:t>
      </w:r>
    </w:p>
    <w:p w14:paraId="474A9747" w14:textId="77777777" w:rsidR="007F0EC8" w:rsidRDefault="007F0EC8" w:rsidP="003F79C3">
      <w:pPr>
        <w:spacing w:after="0"/>
      </w:pPr>
    </w:p>
    <w:p w14:paraId="1C5046D1" w14:textId="77777777" w:rsidR="008167B9" w:rsidRDefault="008167B9" w:rsidP="003F79C3">
      <w:pPr>
        <w:spacing w:after="0"/>
      </w:pPr>
    </w:p>
    <w:p w14:paraId="46FA3DB6" w14:textId="77777777" w:rsidR="003F79C3" w:rsidRDefault="003F79C3" w:rsidP="003F79C3">
      <w:pPr>
        <w:spacing w:after="0"/>
      </w:pPr>
      <w:bookmarkStart w:id="50" w:name="_Hlk178134481"/>
      <w:r>
        <w:t>1961</w:t>
      </w:r>
      <w:r w:rsidRPr="005E7B89">
        <w:t xml:space="preserve"> </w:t>
      </w:r>
      <w:r>
        <w:tab/>
      </w:r>
      <w:r w:rsidRPr="00505B53">
        <w:rPr>
          <w:b/>
          <w:bCs/>
        </w:rPr>
        <w:t xml:space="preserve">George Reynolds and Janne M. Sjodahl, </w:t>
      </w:r>
      <w:r w:rsidRPr="00505B53">
        <w:rPr>
          <w:b/>
          <w:bCs/>
          <w:i/>
          <w:iCs/>
        </w:rPr>
        <w:t>Commentary on the Book of Mormon</w:t>
      </w:r>
      <w:r w:rsidRPr="005E7B89">
        <w:t xml:space="preserve"> (Salt Lake City: </w:t>
      </w:r>
    </w:p>
    <w:p w14:paraId="091E473D" w14:textId="402CA985" w:rsidR="003F79C3" w:rsidRDefault="003F79C3" w:rsidP="003F79C3">
      <w:pPr>
        <w:spacing w:after="0"/>
        <w:ind w:left="720" w:firstLine="720"/>
      </w:pPr>
      <w:r w:rsidRPr="005E7B89">
        <w:t xml:space="preserve">Deseret Book, 1955–61), </w:t>
      </w:r>
      <w:r w:rsidR="00921906">
        <w:t xml:space="preserve">vol. </w:t>
      </w:r>
      <w:r w:rsidRPr="005E7B89">
        <w:t>7</w:t>
      </w:r>
      <w:r w:rsidR="00921906">
        <w:t xml:space="preserve">, p. </w:t>
      </w:r>
      <w:r w:rsidRPr="005E7B89">
        <w:t>133.</w:t>
      </w:r>
    </w:p>
    <w:bookmarkEnd w:id="50"/>
    <w:p w14:paraId="46F9C2A5" w14:textId="77777777" w:rsidR="00D77403" w:rsidRPr="005E7B89" w:rsidRDefault="00D77403" w:rsidP="003F79C3">
      <w:pPr>
        <w:spacing w:after="0"/>
        <w:ind w:left="720" w:firstLine="720"/>
      </w:pPr>
    </w:p>
    <w:p w14:paraId="423C2111" w14:textId="66DC410C" w:rsidR="00505B53" w:rsidRDefault="00505B53" w:rsidP="008167B9">
      <w:r>
        <w:tab/>
        <w:t>They write:</w:t>
      </w:r>
    </w:p>
    <w:p w14:paraId="62C054A2" w14:textId="0C41C26D" w:rsidR="008167B9" w:rsidRDefault="008167B9" w:rsidP="00505B53">
      <w:pPr>
        <w:ind w:left="1440"/>
      </w:pPr>
      <w:r>
        <w:t>"some time after the terrible events which denoted His death, exactly how long we know not, a multitude assembled near the temple, which was in the land Bountiful."</w:t>
      </w:r>
    </w:p>
    <w:p w14:paraId="077BAAC3" w14:textId="69C3813C" w:rsidR="008167B9" w:rsidRDefault="008167B9" w:rsidP="008167B9">
      <w:r>
        <w:t xml:space="preserve"> </w:t>
      </w:r>
    </w:p>
    <w:p w14:paraId="7DA5A2C7" w14:textId="77777777" w:rsidR="00505B53" w:rsidRDefault="00505B53" w:rsidP="008167B9"/>
    <w:p w14:paraId="2116262E" w14:textId="77777777" w:rsidR="00505B53" w:rsidRDefault="00505B53" w:rsidP="008167B9"/>
    <w:p w14:paraId="21704582" w14:textId="77777777" w:rsidR="00505B53" w:rsidRDefault="008167B9" w:rsidP="00505B53">
      <w:pPr>
        <w:spacing w:after="0"/>
      </w:pPr>
      <w:r>
        <w:t>1963</w:t>
      </w:r>
      <w:r w:rsidR="00505B53">
        <w:tab/>
      </w:r>
      <w:r w:rsidRPr="00505B53">
        <w:rPr>
          <w:b/>
          <w:bCs/>
        </w:rPr>
        <w:t>Joseph Fielding Smith</w:t>
      </w:r>
      <w:r w:rsidR="00505B53" w:rsidRPr="00505B53">
        <w:rPr>
          <w:b/>
          <w:bCs/>
        </w:rPr>
        <w:t xml:space="preserve">, </w:t>
      </w:r>
      <w:r w:rsidRPr="00505B53">
        <w:rPr>
          <w:b/>
          <w:bCs/>
          <w:i/>
          <w:iCs/>
        </w:rPr>
        <w:t xml:space="preserve">Answers to </w:t>
      </w:r>
      <w:r w:rsidR="00505B53" w:rsidRPr="00505B53">
        <w:rPr>
          <w:b/>
          <w:bCs/>
          <w:i/>
          <w:iCs/>
        </w:rPr>
        <w:t>G</w:t>
      </w:r>
      <w:r w:rsidRPr="00505B53">
        <w:rPr>
          <w:b/>
          <w:bCs/>
          <w:i/>
          <w:iCs/>
        </w:rPr>
        <w:t>os</w:t>
      </w:r>
      <w:r w:rsidR="00505B53" w:rsidRPr="00505B53">
        <w:rPr>
          <w:b/>
          <w:bCs/>
          <w:i/>
          <w:iCs/>
        </w:rPr>
        <w:t>p</w:t>
      </w:r>
      <w:r w:rsidRPr="00505B53">
        <w:rPr>
          <w:b/>
          <w:bCs/>
          <w:i/>
          <w:iCs/>
        </w:rPr>
        <w:t>el Questions</w:t>
      </w:r>
      <w:r w:rsidRPr="00505B53">
        <w:rPr>
          <w:b/>
          <w:bCs/>
        </w:rPr>
        <w:t>,</w:t>
      </w:r>
      <w:r>
        <w:t xml:space="preserve"> Vol. 4, Salt Lake City, Utah: Deseret Book </w:t>
      </w:r>
    </w:p>
    <w:p w14:paraId="294A1B7C" w14:textId="33355E52" w:rsidR="008167B9" w:rsidRDefault="008167B9" w:rsidP="00505B53">
      <w:pPr>
        <w:spacing w:after="0"/>
        <w:ind w:left="720" w:firstLine="720"/>
      </w:pPr>
      <w:r>
        <w:t>Company, 1963.</w:t>
      </w:r>
    </w:p>
    <w:p w14:paraId="0E571D53" w14:textId="77777777" w:rsidR="00505B53" w:rsidRDefault="008167B9" w:rsidP="008167B9">
      <w:r>
        <w:t xml:space="preserve"> </w:t>
      </w:r>
    </w:p>
    <w:p w14:paraId="1B0D1F18" w14:textId="225768AB" w:rsidR="008167B9" w:rsidRDefault="008167B9" w:rsidP="00505B53">
      <w:pPr>
        <w:ind w:firstLine="720"/>
      </w:pPr>
      <w:r>
        <w:t>On page 25-29 we find the following:</w:t>
      </w:r>
    </w:p>
    <w:p w14:paraId="616E944A" w14:textId="505BE756" w:rsidR="008167B9" w:rsidRPr="00D343E4" w:rsidRDefault="008167B9" w:rsidP="008167B9">
      <w:pPr>
        <w:rPr>
          <w:i/>
          <w:iCs/>
        </w:rPr>
      </w:pPr>
      <w:r>
        <w:t xml:space="preserve"> </w:t>
      </w:r>
      <w:r w:rsidR="00D343E4">
        <w:tab/>
      </w:r>
      <w:r w:rsidR="00D343E4">
        <w:tab/>
      </w:r>
      <w:r w:rsidR="00D343E4">
        <w:tab/>
      </w:r>
      <w:r w:rsidR="00D343E4">
        <w:tab/>
      </w:r>
      <w:r w:rsidRPr="00D343E4">
        <w:rPr>
          <w:i/>
          <w:iCs/>
        </w:rPr>
        <w:t>When Did Jesus Appear to the Nephites?</w:t>
      </w:r>
    </w:p>
    <w:p w14:paraId="015C4949" w14:textId="3CDEE33B" w:rsidR="008167B9" w:rsidRDefault="008167B9" w:rsidP="00D343E4">
      <w:pPr>
        <w:spacing w:after="0"/>
        <w:ind w:left="720"/>
      </w:pPr>
      <w:r>
        <w:t xml:space="preserve"> </w:t>
      </w:r>
      <w:r w:rsidRPr="00D343E4">
        <w:rPr>
          <w:i/>
          <w:iCs/>
        </w:rPr>
        <w:t>Question:</w:t>
      </w:r>
      <w:r>
        <w:t xml:space="preserve"> "Several years ago I was asked to make a talk on the events which took place on the American continent at the first Easter. In studying for the talk I discovered that it was almost a year from the time that Christ was crucified until he showed himself to the Nephites multitude at the temple in the land Bountiful. "And it came to pass in the thirty and fourth year, in the first month, there arose a great storm.” (3 Nephi 8:5) "And it came to pass in the ending of the thirty and fourth year, behold, I will show unto you that the people of Nephi who were spared. ..." (3 Nephi, 10:18)</w:t>
      </w:r>
    </w:p>
    <w:p w14:paraId="1E9D9897" w14:textId="49F4A3A5" w:rsidR="008167B9" w:rsidRDefault="008167B9" w:rsidP="00D343E4">
      <w:pPr>
        <w:spacing w:after="0"/>
        <w:ind w:left="720"/>
      </w:pPr>
      <w:r>
        <w:t xml:space="preserve"> </w:t>
      </w:r>
      <w:r w:rsidR="00D343E4">
        <w:tab/>
      </w:r>
      <w:r>
        <w:t>"There is still a misconception of the event-or these events-in the minds of many of our members. Perhaps it doesn't really matter. Will you please discuss it?"</w:t>
      </w:r>
    </w:p>
    <w:p w14:paraId="57E5971E" w14:textId="77777777" w:rsidR="00D343E4" w:rsidRDefault="00D343E4" w:rsidP="00D343E4">
      <w:pPr>
        <w:spacing w:after="0"/>
        <w:ind w:left="720"/>
      </w:pPr>
    </w:p>
    <w:p w14:paraId="19608A59" w14:textId="136B2AD1" w:rsidR="008167B9" w:rsidRDefault="008167B9" w:rsidP="00D343E4">
      <w:pPr>
        <w:spacing w:after="0"/>
        <w:ind w:left="720"/>
      </w:pPr>
      <w:r>
        <w:t xml:space="preserve"> Answer: ... It is true that a hasty examination will leave the impression that there was a delay of about a year after the resurrection of the Lord before he visited the Nephites and Lamanites who were spared; but </w:t>
      </w:r>
      <w:r w:rsidRPr="00D343E4">
        <w:rPr>
          <w:u w:val="single"/>
        </w:rPr>
        <w:t>more attention to what is written shows that it was but a very short time after his resurrection that the Lord appeared to the people who were assembled near the temple in Bountiful</w:t>
      </w:r>
      <w:r>
        <w:t>. This false conclusion that practically a year had passed from the time of the resurrection until the Lord appeared on this hemisphere has been published and circulated throughout the Church. Therefore we are justified in asking our brethren and sisters, and all who read the Book of Mormon, to pay close attention to the details of the story.</w:t>
      </w:r>
    </w:p>
    <w:p w14:paraId="22EEDAFE" w14:textId="77777777" w:rsidR="00D343E4" w:rsidRDefault="00D343E4" w:rsidP="00D343E4">
      <w:pPr>
        <w:spacing w:after="0"/>
        <w:ind w:left="720"/>
      </w:pPr>
    </w:p>
    <w:p w14:paraId="27A82777" w14:textId="315A3F2F" w:rsidR="008167B9" w:rsidRPr="00D343E4" w:rsidRDefault="008167B9" w:rsidP="008167B9">
      <w:pPr>
        <w:rPr>
          <w:i/>
          <w:iCs/>
        </w:rPr>
      </w:pPr>
      <w:r>
        <w:t xml:space="preserve"> </w:t>
      </w:r>
      <w:r w:rsidR="00D343E4">
        <w:tab/>
      </w:r>
      <w:r w:rsidR="00D343E4">
        <w:tab/>
      </w:r>
      <w:r w:rsidR="00D343E4">
        <w:tab/>
      </w:r>
      <w:r w:rsidR="00D343E4">
        <w:tab/>
      </w:r>
      <w:r w:rsidRPr="00D343E4">
        <w:rPr>
          <w:i/>
          <w:iCs/>
        </w:rPr>
        <w:t>Destruction at the Time of the Crucifixion</w:t>
      </w:r>
    </w:p>
    <w:p w14:paraId="41FD0E98" w14:textId="28F50F80" w:rsidR="00D343E4" w:rsidRDefault="008167B9" w:rsidP="00D343E4">
      <w:pPr>
        <w:ind w:left="720" w:firstLine="720"/>
      </w:pPr>
      <w:r>
        <w:t xml:space="preserve"> In 3 Nephi 8:5, we discovered that in the "thirty and fourth year, in the first month, on the fourth day of the month, there arose a great storm, such an one as never had been known in all the land." The succeeding verses give much of the detail of the destruction which followed. This, evidently was at the time when Jesus was on the cross. Chapter 9 continues this story of destruction, and during this storm the voice of Jesus was heard in which he gave reasons for the great destruction, and he said: </w:t>
      </w:r>
    </w:p>
    <w:p w14:paraId="05FB46C9" w14:textId="6E36A8F7" w:rsidR="008167B9" w:rsidRDefault="008167B9" w:rsidP="00D343E4">
      <w:pPr>
        <w:ind w:left="720" w:firstLine="720"/>
      </w:pPr>
      <w:r>
        <w:t>[3 Nephi 9:13, 15 is then quoted]</w:t>
      </w:r>
    </w:p>
    <w:p w14:paraId="063EC76E" w14:textId="5E9BC528" w:rsidR="008167B9" w:rsidRDefault="008167B9" w:rsidP="00D343E4">
      <w:pPr>
        <w:ind w:left="720"/>
      </w:pPr>
      <w:r>
        <w:t xml:space="preserve"> </w:t>
      </w:r>
      <w:r w:rsidR="00D343E4">
        <w:tab/>
      </w:r>
      <w:r>
        <w:t>All of this was while the great darkness covered the earth, and Mormon then through the ninth and tenth chapters commented upon the terrible destructions which had taken place. He closes the tenth chapter in these words:</w:t>
      </w:r>
    </w:p>
    <w:p w14:paraId="7D6F6F9B" w14:textId="027F4775" w:rsidR="008167B9" w:rsidRDefault="008167B9" w:rsidP="00D343E4">
      <w:pPr>
        <w:ind w:left="1440"/>
      </w:pPr>
      <w:r>
        <w:t xml:space="preserve"> And it came to pass that in the ending of the thirty and fourth year, behold, I will show unto you that the people of Nephi who were spared, and also those who had been called Lamanites, who had been spared, did have great favors shown unto them, and great blessings poured out upon their heads, insomuch that soon after the ascension of </w:t>
      </w:r>
      <w:r>
        <w:lastRenderedPageBreak/>
        <w:t>Christ into heaven he did truly manifest himself unto them-Showing his body unto them, and ministering unto them; and an account of his ministry shall be given hereafter. Therefore for this time I make an end of my sayings. (3 Nephi 10:18-19)</w:t>
      </w:r>
    </w:p>
    <w:p w14:paraId="052EC03C" w14:textId="77777777" w:rsidR="00D343E4" w:rsidRDefault="00D343E4" w:rsidP="00D343E4">
      <w:pPr>
        <w:spacing w:after="0"/>
        <w:ind w:left="1440"/>
      </w:pPr>
    </w:p>
    <w:p w14:paraId="37199B00" w14:textId="77777777" w:rsidR="008167B9" w:rsidRDefault="008167B9" w:rsidP="00D343E4">
      <w:pPr>
        <w:spacing w:after="0"/>
        <w:ind w:left="2160" w:firstLine="720"/>
        <w:rPr>
          <w:i/>
          <w:iCs/>
        </w:rPr>
      </w:pPr>
      <w:r>
        <w:t xml:space="preserve"> </w:t>
      </w:r>
      <w:r w:rsidRPr="00D343E4">
        <w:rPr>
          <w:i/>
          <w:iCs/>
        </w:rPr>
        <w:t>Christ Appeared to Nephites Soon After Ascension</w:t>
      </w:r>
    </w:p>
    <w:p w14:paraId="1410B2A2" w14:textId="77777777" w:rsidR="00D343E4" w:rsidRPr="00D343E4" w:rsidRDefault="00D343E4" w:rsidP="00D343E4">
      <w:pPr>
        <w:spacing w:after="0"/>
        <w:ind w:left="2160" w:firstLine="720"/>
        <w:rPr>
          <w:i/>
          <w:iCs/>
        </w:rPr>
      </w:pPr>
    </w:p>
    <w:p w14:paraId="672325B2" w14:textId="796ACA03" w:rsidR="008167B9" w:rsidRDefault="008167B9" w:rsidP="00D343E4">
      <w:pPr>
        <w:ind w:left="720"/>
      </w:pPr>
      <w:r>
        <w:t xml:space="preserve"> </w:t>
      </w:r>
      <w:r w:rsidR="00D343E4">
        <w:tab/>
      </w:r>
      <w:r w:rsidRPr="00D343E4">
        <w:rPr>
          <w:u w:val="single"/>
        </w:rPr>
        <w:t>Here he declares that it was soon after the Savior's ascension into heaven that he appeared to the Nephites and Lamanites on this continent. And his ascension was the day of his resurrection after his appearance to Mary at the tomb, and before his appearance to the disciples that same day</w:t>
      </w:r>
      <w:r>
        <w:t>.</w:t>
      </w:r>
    </w:p>
    <w:p w14:paraId="2034F6B0" w14:textId="48A84892" w:rsidR="00414B5A" w:rsidRDefault="008167B9" w:rsidP="00414B5A">
      <w:pPr>
        <w:ind w:left="720"/>
      </w:pPr>
      <w:r>
        <w:t xml:space="preserve"> </w:t>
      </w:r>
      <w:r w:rsidR="00D343E4">
        <w:tab/>
      </w:r>
      <w:r>
        <w:t xml:space="preserve">The reason why Mormon discontinued his account at this point is not stated. Evidently he was writing during the days of the great struggle with the Lamanites for the Nephite existence, and it is very possible that some sudden emergency had arisen so that he had temporarily to close his record. However, he continued his story where he broke off and states that there was a great multitude gathered together round about the temple in Bountiful. It seems perfectly clear that this great gathering was immediately after the close of the dreadful period of darkness. We read that the people were "marveling and wondering one with another." and "were showing one to another the great and marvelous change which had taken place." (3 Nephi 11:1) While they were marveling and pointing out to each other these changes, and conversing, they heard a voice. </w:t>
      </w:r>
    </w:p>
    <w:p w14:paraId="7631E201" w14:textId="2AE87742" w:rsidR="008167B9" w:rsidRDefault="008167B9" w:rsidP="00414B5A">
      <w:pPr>
        <w:ind w:left="720" w:firstLine="720"/>
      </w:pPr>
      <w:r>
        <w:t>[3 Nephi 11:3, 8 are then quoted]</w:t>
      </w:r>
    </w:p>
    <w:p w14:paraId="6B9B1E92" w14:textId="77777777" w:rsidR="00414B5A" w:rsidRDefault="008167B9" w:rsidP="00414B5A">
      <w:pPr>
        <w:spacing w:after="0"/>
      </w:pPr>
      <w:r>
        <w:t xml:space="preserve"> </w:t>
      </w:r>
    </w:p>
    <w:p w14:paraId="72B82524" w14:textId="3333F718" w:rsidR="008167B9" w:rsidRDefault="008167B9" w:rsidP="00414B5A">
      <w:pPr>
        <w:spacing w:after="0"/>
        <w:ind w:left="2160" w:firstLine="720"/>
        <w:rPr>
          <w:i/>
          <w:iCs/>
        </w:rPr>
      </w:pPr>
      <w:r w:rsidRPr="00414B5A">
        <w:rPr>
          <w:i/>
          <w:iCs/>
        </w:rPr>
        <w:t>Evidences for Appearances Following Resurrection</w:t>
      </w:r>
    </w:p>
    <w:p w14:paraId="1F99A472" w14:textId="77777777" w:rsidR="00414B5A" w:rsidRPr="00414B5A" w:rsidRDefault="00414B5A" w:rsidP="00414B5A">
      <w:pPr>
        <w:spacing w:after="0"/>
        <w:ind w:left="2160" w:firstLine="720"/>
        <w:rPr>
          <w:i/>
          <w:iCs/>
        </w:rPr>
      </w:pPr>
    </w:p>
    <w:p w14:paraId="02F88827" w14:textId="11036F3E" w:rsidR="008167B9" w:rsidRDefault="008167B9" w:rsidP="00414B5A">
      <w:pPr>
        <w:ind w:left="720"/>
      </w:pPr>
      <w:r>
        <w:t xml:space="preserve"> </w:t>
      </w:r>
      <w:r w:rsidR="00414B5A">
        <w:tab/>
      </w:r>
      <w:r>
        <w:t>The fact that the multitude had gathered at the temple and were pointing out to each other the great changes that had occurred is evidence that this was an event immediately following the resurrection of our Lord. If this event had occurred on year later, the multitude would have been perfectly familiar with these great changes, and they would not have been so awed b</w:t>
      </w:r>
      <w:r w:rsidR="00414B5A">
        <w:t>y</w:t>
      </w:r>
      <w:r>
        <w:t xml:space="preserve"> them. It was in great astonishment and wonder that they had gathered and were pointing out to each other what had occurred.</w:t>
      </w:r>
    </w:p>
    <w:p w14:paraId="00D953B6" w14:textId="78061656" w:rsidR="008167B9" w:rsidRDefault="008167B9" w:rsidP="00414B5A">
      <w:pPr>
        <w:ind w:left="720"/>
      </w:pPr>
      <w:r>
        <w:t xml:space="preserve"> </w:t>
      </w:r>
      <w:r w:rsidR="00414B5A">
        <w:tab/>
      </w:r>
      <w:r>
        <w:t>Moreover, it is contrary to reason that Jesus would make the Ne</w:t>
      </w:r>
      <w:r w:rsidR="00505B53">
        <w:t>p</w:t>
      </w:r>
      <w:r>
        <w:t>hites and Lamanites, who had been faithful, wait for one whole year before he would make his appearance and give them instruction in relation to the closing of the period in which the law of Moses was in force, and the period when the fulness of the gospel was ushered in.</w:t>
      </w:r>
    </w:p>
    <w:p w14:paraId="2203C489" w14:textId="77777777" w:rsidR="00414B5A" w:rsidRDefault="00414B5A" w:rsidP="008167B9"/>
    <w:p w14:paraId="2F522FF1" w14:textId="77777777" w:rsidR="00414B5A" w:rsidRDefault="008167B9" w:rsidP="00414B5A">
      <w:pPr>
        <w:spacing w:after="0"/>
      </w:pPr>
      <w:r>
        <w:t xml:space="preserve">1965 </w:t>
      </w:r>
      <w:r w:rsidR="00414B5A">
        <w:tab/>
      </w:r>
      <w:r w:rsidRPr="00414B5A">
        <w:rPr>
          <w:b/>
          <w:bCs/>
        </w:rPr>
        <w:t>James S. Menzies, Merle P. Guthrie Richard M. Reid (RLDS)</w:t>
      </w:r>
      <w:r w:rsidR="00414B5A" w:rsidRPr="00414B5A">
        <w:rPr>
          <w:b/>
          <w:bCs/>
        </w:rPr>
        <w:t xml:space="preserve">, </w:t>
      </w:r>
      <w:r w:rsidRPr="00414B5A">
        <w:rPr>
          <w:b/>
          <w:bCs/>
          <w:i/>
          <w:iCs/>
        </w:rPr>
        <w:t>Christ in America.</w:t>
      </w:r>
      <w:r>
        <w:t xml:space="preserve"> Independence, </w:t>
      </w:r>
    </w:p>
    <w:p w14:paraId="435A61EB" w14:textId="5421CA13" w:rsidR="008167B9" w:rsidRDefault="008167B9" w:rsidP="00414B5A">
      <w:pPr>
        <w:spacing w:after="0"/>
        <w:ind w:left="720" w:firstLine="720"/>
      </w:pPr>
      <w:r>
        <w:t xml:space="preserve">MO: Herald House, 1965. </w:t>
      </w:r>
    </w:p>
    <w:p w14:paraId="1E557B6F" w14:textId="77777777" w:rsidR="00414B5A" w:rsidRDefault="00414B5A" w:rsidP="008167B9"/>
    <w:p w14:paraId="699F93A6" w14:textId="7BE9271C" w:rsidR="003F79C3" w:rsidRDefault="00414B5A" w:rsidP="00414B5A">
      <w:pPr>
        <w:ind w:left="720"/>
      </w:pPr>
      <w:r>
        <w:t>[</w:t>
      </w:r>
      <w:r w:rsidRPr="00414B5A">
        <w:rPr>
          <w:color w:val="FF0000"/>
        </w:rPr>
        <w:t xml:space="preserve">Note* </w:t>
      </w:r>
      <w:r>
        <w:t>This is a</w:t>
      </w:r>
      <w:r w:rsidR="008167B9">
        <w:t xml:space="preserve"> short pamphlet dealing with Christ's visit to the Western Continent. Some external evidences are cited.</w:t>
      </w:r>
      <w:r>
        <w:t>]</w:t>
      </w:r>
    </w:p>
    <w:p w14:paraId="31DB5852" w14:textId="77777777" w:rsidR="00D77403" w:rsidRDefault="00D77403" w:rsidP="00906B28">
      <w:pPr>
        <w:spacing w:after="0"/>
      </w:pPr>
    </w:p>
    <w:p w14:paraId="6D850A14" w14:textId="69DF2D57" w:rsidR="00906B28" w:rsidRDefault="003F79C3" w:rsidP="00906B28">
      <w:pPr>
        <w:spacing w:after="0"/>
        <w:rPr>
          <w:lang w:val="en"/>
        </w:rPr>
      </w:pPr>
      <w:bookmarkStart w:id="51" w:name="_Hlk178134702"/>
      <w:r>
        <w:t>1968</w:t>
      </w:r>
      <w:r>
        <w:tab/>
      </w:r>
      <w:r w:rsidRPr="00414B5A">
        <w:rPr>
          <w:b/>
          <w:bCs/>
        </w:rPr>
        <w:t xml:space="preserve">Sidney B. Sperry, </w:t>
      </w:r>
      <w:r w:rsidRPr="00414B5A">
        <w:rPr>
          <w:b/>
          <w:bCs/>
          <w:i/>
          <w:iCs/>
        </w:rPr>
        <w:t>Book of Mormon Compendium</w:t>
      </w:r>
      <w:r w:rsidR="00921906" w:rsidRPr="00414B5A">
        <w:rPr>
          <w:b/>
          <w:bCs/>
        </w:rPr>
        <w:t>,</w:t>
      </w:r>
      <w:r w:rsidR="00921906">
        <w:t xml:space="preserve"> </w:t>
      </w:r>
      <w:r w:rsidRPr="005E7B89">
        <w:t xml:space="preserve">Salt Lake City: Bookcraft, 1968, </w:t>
      </w:r>
      <w:r w:rsidR="00921906">
        <w:t xml:space="preserve">p. </w:t>
      </w:r>
      <w:r w:rsidRPr="005E7B89">
        <w:t>401</w:t>
      </w:r>
      <w:r w:rsidR="00906B28">
        <w:t>,</w:t>
      </w:r>
      <w:r w:rsidR="00906B28" w:rsidRPr="00906B28">
        <w:rPr>
          <w:lang w:val="en"/>
        </w:rPr>
        <w:t xml:space="preserve"> note 4.</w:t>
      </w:r>
    </w:p>
    <w:bookmarkEnd w:id="51"/>
    <w:p w14:paraId="18B81BDB" w14:textId="77777777" w:rsidR="00F800CE" w:rsidRPr="00F800CE" w:rsidRDefault="00F800CE" w:rsidP="00906B28">
      <w:pPr>
        <w:spacing w:after="0"/>
      </w:pPr>
    </w:p>
    <w:p w14:paraId="3A15183B" w14:textId="77777777" w:rsidR="003F79C3" w:rsidRPr="00956026" w:rsidRDefault="003F79C3" w:rsidP="00906B28">
      <w:pPr>
        <w:spacing w:after="0"/>
        <w:rPr>
          <w:b/>
          <w:bCs/>
          <w:i/>
          <w:iCs/>
          <w:lang w:val="en"/>
        </w:rPr>
      </w:pPr>
      <w:r>
        <w:tab/>
      </w:r>
      <w:r>
        <w:tab/>
      </w:r>
      <w:r w:rsidRPr="00956026">
        <w:rPr>
          <w:b/>
          <w:bCs/>
          <w:i/>
          <w:iCs/>
          <w:lang w:val="en"/>
        </w:rPr>
        <w:t>one year had passed away following Jesus’ death.</w:t>
      </w:r>
    </w:p>
    <w:p w14:paraId="150FE8CA" w14:textId="77777777" w:rsidR="00F800CE" w:rsidRDefault="00F800CE" w:rsidP="00906B28">
      <w:pPr>
        <w:spacing w:after="0"/>
      </w:pPr>
    </w:p>
    <w:p w14:paraId="482AC72F" w14:textId="733B9590" w:rsidR="003F79C3" w:rsidRDefault="003F79C3" w:rsidP="00414B5A">
      <w:pPr>
        <w:spacing w:after="0"/>
        <w:ind w:left="720"/>
        <w:rPr>
          <w:lang w:val="en"/>
        </w:rPr>
      </w:pPr>
      <w:r w:rsidRPr="00414B5A">
        <w:rPr>
          <w:color w:val="FF0000"/>
          <w:lang w:val="en"/>
        </w:rPr>
        <w:t xml:space="preserve">Note*  </w:t>
      </w:r>
      <w:r>
        <w:rPr>
          <w:lang w:val="en"/>
        </w:rPr>
        <w:t xml:space="preserve">This comment first appeared in Sperry’s </w:t>
      </w:r>
      <w:r w:rsidRPr="00886FF3">
        <w:rPr>
          <w:i/>
          <w:iCs/>
          <w:lang w:val="en"/>
        </w:rPr>
        <w:t>The Book of Mormon Testifies</w:t>
      </w:r>
      <w:r w:rsidRPr="00886FF3">
        <w:rPr>
          <w:lang w:val="en"/>
        </w:rPr>
        <w:t xml:space="preserve"> (2nd ed.</w:t>
      </w:r>
      <w:r>
        <w:rPr>
          <w:lang w:val="en"/>
        </w:rPr>
        <w:t xml:space="preserve">), </w:t>
      </w:r>
      <w:r w:rsidRPr="00886FF3">
        <w:rPr>
          <w:lang w:val="en"/>
        </w:rPr>
        <w:t xml:space="preserve"> Salt Lake City: Bookcraft, 1952), </w:t>
      </w:r>
      <w:r>
        <w:rPr>
          <w:lang w:val="en"/>
        </w:rPr>
        <w:t xml:space="preserve">p. </w:t>
      </w:r>
      <w:r w:rsidRPr="00886FF3">
        <w:rPr>
          <w:lang w:val="en"/>
        </w:rPr>
        <w:t>294, note 4</w:t>
      </w:r>
      <w:r>
        <w:rPr>
          <w:lang w:val="en"/>
        </w:rPr>
        <w:t>.</w:t>
      </w:r>
    </w:p>
    <w:p w14:paraId="2C282F77" w14:textId="77777777" w:rsidR="003F79C3" w:rsidRPr="00D77403" w:rsidRDefault="003F79C3" w:rsidP="003F79C3">
      <w:pPr>
        <w:spacing w:after="0"/>
      </w:pPr>
    </w:p>
    <w:p w14:paraId="372440B9" w14:textId="77777777" w:rsidR="00414B5A" w:rsidRDefault="00414B5A" w:rsidP="003F79C3">
      <w:pPr>
        <w:spacing w:after="0"/>
      </w:pPr>
      <w:bookmarkStart w:id="52" w:name="_Hlk178134843"/>
    </w:p>
    <w:p w14:paraId="560A0FD4" w14:textId="4B064E31" w:rsidR="0082589E" w:rsidRDefault="0082589E" w:rsidP="0082589E">
      <w:pPr>
        <w:spacing w:after="0"/>
        <w:rPr>
          <w:b/>
          <w:bCs/>
          <w:i/>
          <w:iCs/>
        </w:rPr>
      </w:pPr>
      <w:r>
        <w:t>1968</w:t>
      </w:r>
      <w:r>
        <w:tab/>
      </w:r>
      <w:r w:rsidRPr="0082589E">
        <w:rPr>
          <w:b/>
          <w:bCs/>
        </w:rPr>
        <w:t xml:space="preserve">Daniel H. Ludlow, </w:t>
      </w:r>
      <w:r w:rsidRPr="0082589E">
        <w:rPr>
          <w:b/>
          <w:bCs/>
          <w:i/>
          <w:iCs/>
        </w:rPr>
        <w:t>A Companion to Your Study of The Book of Mormon: For the Use of</w:t>
      </w:r>
    </w:p>
    <w:p w14:paraId="27FA8D6F" w14:textId="77777777" w:rsidR="0082589E" w:rsidRDefault="0082589E" w:rsidP="0082589E">
      <w:pPr>
        <w:spacing w:after="0"/>
      </w:pPr>
      <w:r>
        <w:rPr>
          <w:b/>
          <w:bCs/>
          <w:i/>
          <w:iCs/>
        </w:rPr>
        <w:tab/>
      </w:r>
      <w:r>
        <w:rPr>
          <w:b/>
          <w:bCs/>
          <w:i/>
          <w:iCs/>
        </w:rPr>
        <w:tab/>
      </w:r>
      <w:r w:rsidRPr="0082589E">
        <w:rPr>
          <w:b/>
          <w:bCs/>
          <w:i/>
          <w:iCs/>
        </w:rPr>
        <w:t>Students Registered in Religion 121, 122, 421,422</w:t>
      </w:r>
      <w:r w:rsidRPr="0082589E">
        <w:rPr>
          <w:b/>
          <w:bCs/>
        </w:rPr>
        <w:t>.</w:t>
      </w:r>
      <w:r>
        <w:t xml:space="preserve"> Salt Lake City: Deseret Book </w:t>
      </w:r>
    </w:p>
    <w:p w14:paraId="49E62128" w14:textId="5CE3BDF0" w:rsidR="0082589E" w:rsidRDefault="0082589E" w:rsidP="0082589E">
      <w:pPr>
        <w:spacing w:after="0"/>
        <w:ind w:left="720" w:firstLine="720"/>
      </w:pPr>
      <w:r>
        <w:t>Company, 1976, p. 140</w:t>
      </w:r>
    </w:p>
    <w:p w14:paraId="05F729E7" w14:textId="77777777" w:rsidR="0082589E" w:rsidRDefault="0082589E" w:rsidP="0082589E">
      <w:pPr>
        <w:spacing w:after="0"/>
      </w:pPr>
    </w:p>
    <w:p w14:paraId="1C92D107" w14:textId="5210AEB8" w:rsidR="0082589E" w:rsidRDefault="0082589E" w:rsidP="0082589E">
      <w:pPr>
        <w:spacing w:after="0"/>
      </w:pPr>
      <w:r>
        <w:t xml:space="preserve"> </w:t>
      </w:r>
      <w:r>
        <w:tab/>
        <w:t>Daniel Ludlow writes:</w:t>
      </w:r>
    </w:p>
    <w:p w14:paraId="4769B6AF" w14:textId="6EEE5194" w:rsidR="0082589E" w:rsidRDefault="0082589E" w:rsidP="0082589E">
      <w:pPr>
        <w:spacing w:after="0"/>
        <w:ind w:firstLine="720"/>
        <w:rPr>
          <w:i/>
          <w:iCs/>
        </w:rPr>
      </w:pPr>
      <w:r>
        <w:t xml:space="preserve"> </w:t>
      </w:r>
      <w:r>
        <w:tab/>
      </w:r>
      <w:r w:rsidRPr="0082589E">
        <w:rPr>
          <w:i/>
          <w:iCs/>
        </w:rPr>
        <w:t>3 Nephi 11 -- The Time of the Appearance of the Resurrected Jesus Christ to the Nephites.</w:t>
      </w:r>
    </w:p>
    <w:p w14:paraId="2C04A3FC" w14:textId="77777777" w:rsidR="0082589E" w:rsidRPr="0082589E" w:rsidRDefault="0082589E" w:rsidP="0082589E">
      <w:pPr>
        <w:spacing w:after="0"/>
        <w:ind w:firstLine="720"/>
        <w:rPr>
          <w:i/>
          <w:iCs/>
        </w:rPr>
      </w:pPr>
    </w:p>
    <w:p w14:paraId="6F2E8590" w14:textId="732E816E" w:rsidR="0082589E" w:rsidRDefault="0082589E" w:rsidP="0082589E">
      <w:pPr>
        <w:spacing w:after="0"/>
        <w:ind w:left="720"/>
      </w:pPr>
      <w:r>
        <w:t xml:space="preserve"> </w:t>
      </w:r>
      <w:r>
        <w:tab/>
        <w:t>Some readers of the Book of Mormon disagree as to the exact time of the appearance of the resurrected Jesus Christ to the Nephites in the land Bountiful. One view is that He came to the American continent immediately after His resurrection [McConkie]; a second opinion is that He came here about forty days after His resurrection at the time of His "ascension into heaven" on the eastern continent [Talmage]; a third view is that He came here almost a year after His resurrection [Sperry].</w:t>
      </w:r>
    </w:p>
    <w:p w14:paraId="59706DFB" w14:textId="77777777" w:rsidR="0082589E" w:rsidRDefault="0082589E" w:rsidP="0082589E">
      <w:pPr>
        <w:spacing w:after="0"/>
      </w:pPr>
    </w:p>
    <w:p w14:paraId="74660D0B" w14:textId="5A28483A" w:rsidR="0082589E" w:rsidRDefault="0082589E" w:rsidP="0082589E">
      <w:pPr>
        <w:spacing w:after="0"/>
        <w:ind w:left="720"/>
      </w:pPr>
      <w:r>
        <w:t xml:space="preserve"> [</w:t>
      </w:r>
      <w:r w:rsidRPr="0082589E">
        <w:rPr>
          <w:color w:val="FF0000"/>
        </w:rPr>
        <w:t xml:space="preserve">Note* </w:t>
      </w:r>
      <w:r>
        <w:t>As Ludlow gives no footnotes or references to the three different "views" it is difficult to know if he is speaking rhetorically or if he actually has these "views" on file.]</w:t>
      </w:r>
    </w:p>
    <w:p w14:paraId="6785F56E" w14:textId="77777777" w:rsidR="0082589E" w:rsidRDefault="0082589E" w:rsidP="0082589E">
      <w:pPr>
        <w:spacing w:after="0"/>
      </w:pPr>
    </w:p>
    <w:p w14:paraId="0A0F583C" w14:textId="2765B6D4" w:rsidR="0082589E" w:rsidRDefault="0082589E" w:rsidP="0082589E">
      <w:pPr>
        <w:spacing w:after="0"/>
      </w:pPr>
      <w:r>
        <w:t xml:space="preserve"> </w:t>
      </w:r>
      <w:r w:rsidR="003C1226">
        <w:tab/>
      </w:r>
      <w:r w:rsidR="003C1226">
        <w:tab/>
      </w:r>
      <w:r>
        <w:t>The statements which refer to this problem are as follows:</w:t>
      </w:r>
    </w:p>
    <w:p w14:paraId="09B8A561" w14:textId="77777777" w:rsidR="0082589E" w:rsidRPr="003C1226" w:rsidRDefault="0082589E" w:rsidP="003C1226">
      <w:pPr>
        <w:spacing w:after="0"/>
        <w:ind w:left="1440"/>
        <w:rPr>
          <w:i/>
          <w:iCs/>
        </w:rPr>
      </w:pPr>
      <w:r>
        <w:t xml:space="preserve"> </w:t>
      </w:r>
      <w:r w:rsidRPr="003C1226">
        <w:rPr>
          <w:i/>
          <w:iCs/>
        </w:rPr>
        <w:t xml:space="preserve">And it came to pass in the thirty and fourth year, in the first month, on the fourth day </w:t>
      </w:r>
    </w:p>
    <w:p w14:paraId="0BAD3AD4" w14:textId="77777777" w:rsidR="0082589E" w:rsidRPr="003C1226" w:rsidRDefault="0082589E" w:rsidP="003C1226">
      <w:pPr>
        <w:spacing w:after="0"/>
        <w:ind w:left="1440"/>
        <w:rPr>
          <w:i/>
          <w:iCs/>
        </w:rPr>
      </w:pPr>
      <w:r w:rsidRPr="003C1226">
        <w:rPr>
          <w:i/>
          <w:iCs/>
        </w:rPr>
        <w:t xml:space="preserve">of the month, there arose a great storm, such an one as never had been known in all the </w:t>
      </w:r>
    </w:p>
    <w:p w14:paraId="0FB6A086" w14:textId="77777777" w:rsidR="0082589E" w:rsidRPr="003C1226" w:rsidRDefault="0082589E" w:rsidP="003C1226">
      <w:pPr>
        <w:spacing w:after="0"/>
        <w:ind w:left="1440"/>
        <w:rPr>
          <w:i/>
          <w:iCs/>
        </w:rPr>
      </w:pPr>
      <w:r w:rsidRPr="003C1226">
        <w:rPr>
          <w:i/>
          <w:iCs/>
        </w:rPr>
        <w:t>land. (3 Nephi 8:5)</w:t>
      </w:r>
    </w:p>
    <w:p w14:paraId="694A9827" w14:textId="77777777" w:rsidR="003C1226" w:rsidRDefault="003C1226" w:rsidP="0082589E">
      <w:pPr>
        <w:spacing w:after="0"/>
      </w:pPr>
    </w:p>
    <w:p w14:paraId="5F45EBA8" w14:textId="0423B7B0" w:rsidR="0082589E" w:rsidRPr="003C1226" w:rsidRDefault="0082589E" w:rsidP="003C1226">
      <w:pPr>
        <w:spacing w:after="0"/>
        <w:ind w:left="1440"/>
        <w:rPr>
          <w:i/>
          <w:iCs/>
        </w:rPr>
      </w:pPr>
      <w:r w:rsidRPr="003C1226">
        <w:rPr>
          <w:i/>
          <w:iCs/>
        </w:rPr>
        <w:t xml:space="preserve">And it came to pass that in the ending of the thirty and fourth year, behold, I will show </w:t>
      </w:r>
    </w:p>
    <w:p w14:paraId="186E7BC1" w14:textId="77777777" w:rsidR="0082589E" w:rsidRPr="003C1226" w:rsidRDefault="0082589E" w:rsidP="003C1226">
      <w:pPr>
        <w:spacing w:after="0"/>
        <w:ind w:left="1440"/>
        <w:rPr>
          <w:i/>
          <w:iCs/>
        </w:rPr>
      </w:pPr>
      <w:r w:rsidRPr="003C1226">
        <w:rPr>
          <w:i/>
          <w:iCs/>
        </w:rPr>
        <w:t xml:space="preserve">unto you that the people of Nephi who were spared, and also those who had been callled </w:t>
      </w:r>
    </w:p>
    <w:p w14:paraId="618E47EB" w14:textId="77777777" w:rsidR="0082589E" w:rsidRPr="003C1226" w:rsidRDefault="0082589E" w:rsidP="003C1226">
      <w:pPr>
        <w:spacing w:after="0"/>
        <w:ind w:left="1440"/>
        <w:rPr>
          <w:i/>
          <w:iCs/>
        </w:rPr>
      </w:pPr>
      <w:r w:rsidRPr="003C1226">
        <w:rPr>
          <w:i/>
          <w:iCs/>
        </w:rPr>
        <w:t xml:space="preserve">Lamanites, who had been spared, did have great favors shown unto them, and great </w:t>
      </w:r>
    </w:p>
    <w:p w14:paraId="7F965922" w14:textId="003808DF" w:rsidR="0082589E" w:rsidRPr="003C1226" w:rsidRDefault="0082589E" w:rsidP="003C1226">
      <w:pPr>
        <w:spacing w:after="0"/>
        <w:ind w:left="1440"/>
        <w:rPr>
          <w:i/>
          <w:iCs/>
        </w:rPr>
      </w:pPr>
      <w:r w:rsidRPr="003C1226">
        <w:rPr>
          <w:i/>
          <w:iCs/>
        </w:rPr>
        <w:t>blessings poured out upon their heads, insomuch that soon after the ascension of Christ into heaven he did truly manifest himself unto them-Showing his body unto them, and ministering unto them; and an account of his ministry shall be given hereafter. Therefore for this time I make an end of my sayings. (3 Nephi 10:18-19)</w:t>
      </w:r>
    </w:p>
    <w:p w14:paraId="5F5A65E3" w14:textId="77777777" w:rsidR="003C1226" w:rsidRDefault="003C1226" w:rsidP="0082589E">
      <w:pPr>
        <w:spacing w:after="0"/>
      </w:pPr>
    </w:p>
    <w:p w14:paraId="4BE73575" w14:textId="7B547757" w:rsidR="00414B5A" w:rsidRDefault="0082589E" w:rsidP="0082589E">
      <w:pPr>
        <w:spacing w:after="0"/>
      </w:pPr>
      <w:r>
        <w:t xml:space="preserve"> </w:t>
      </w:r>
      <w:r w:rsidR="003C1226">
        <w:tab/>
      </w:r>
      <w:r>
        <w:t>[</w:t>
      </w:r>
      <w:r w:rsidRPr="003C1226">
        <w:rPr>
          <w:color w:val="FF0000"/>
        </w:rPr>
        <w:t>Note*</w:t>
      </w:r>
      <w:r w:rsidR="003C1226" w:rsidRPr="003C1226">
        <w:rPr>
          <w:color w:val="FF0000"/>
        </w:rPr>
        <w:t xml:space="preserve">  </w:t>
      </w:r>
      <w:r>
        <w:t>See the 1976 Ludlow notation]</w:t>
      </w:r>
    </w:p>
    <w:p w14:paraId="4B39F115" w14:textId="77777777" w:rsidR="00414B5A" w:rsidRDefault="00414B5A" w:rsidP="003F79C3">
      <w:pPr>
        <w:spacing w:after="0"/>
      </w:pPr>
    </w:p>
    <w:p w14:paraId="13B6C9BD" w14:textId="77777777" w:rsidR="003C1226" w:rsidRDefault="003C1226" w:rsidP="003F79C3">
      <w:pPr>
        <w:spacing w:after="0"/>
      </w:pPr>
    </w:p>
    <w:p w14:paraId="7647128B" w14:textId="77777777" w:rsidR="003C1226" w:rsidRDefault="003C1226" w:rsidP="003F79C3">
      <w:pPr>
        <w:spacing w:after="0"/>
      </w:pPr>
    </w:p>
    <w:p w14:paraId="4031A880" w14:textId="77777777" w:rsidR="003C1226" w:rsidRDefault="003C1226" w:rsidP="003F79C3">
      <w:pPr>
        <w:spacing w:after="0"/>
      </w:pPr>
    </w:p>
    <w:p w14:paraId="12E58687" w14:textId="1F9F5FF9" w:rsidR="003F79C3" w:rsidRPr="003C1226" w:rsidRDefault="003F79C3" w:rsidP="003F79C3">
      <w:pPr>
        <w:spacing w:after="0"/>
        <w:rPr>
          <w:b/>
          <w:bCs/>
          <w:i/>
          <w:iCs/>
        </w:rPr>
      </w:pPr>
      <w:r>
        <w:lastRenderedPageBreak/>
        <w:t>1970</w:t>
      </w:r>
      <w:r>
        <w:tab/>
      </w:r>
      <w:r w:rsidRPr="003C1226">
        <w:rPr>
          <w:b/>
          <w:bCs/>
        </w:rPr>
        <w:t xml:space="preserve">Reid E. Bankhead and Glenn L. Pearson, </w:t>
      </w:r>
      <w:r w:rsidRPr="003C1226">
        <w:rPr>
          <w:b/>
          <w:bCs/>
          <w:i/>
          <w:iCs/>
        </w:rPr>
        <w:t>The Word and the Witness: The Unique Mission of the</w:t>
      </w:r>
    </w:p>
    <w:p w14:paraId="0A669747" w14:textId="06287DDB" w:rsidR="003F79C3" w:rsidRDefault="003F79C3" w:rsidP="003F79C3">
      <w:pPr>
        <w:spacing w:after="0"/>
        <w:ind w:left="720" w:firstLine="720"/>
      </w:pPr>
      <w:r w:rsidRPr="003C1226">
        <w:rPr>
          <w:b/>
          <w:bCs/>
          <w:i/>
          <w:iCs/>
        </w:rPr>
        <w:t xml:space="preserve"> Book of Mormon</w:t>
      </w:r>
      <w:r w:rsidR="00921906" w:rsidRPr="003C1226">
        <w:rPr>
          <w:b/>
          <w:bCs/>
          <w:i/>
          <w:iCs/>
        </w:rPr>
        <w:t>,</w:t>
      </w:r>
      <w:r w:rsidR="00921906">
        <w:rPr>
          <w:i/>
          <w:iCs/>
        </w:rPr>
        <w:t xml:space="preserve"> </w:t>
      </w:r>
      <w:r w:rsidRPr="005E7B89">
        <w:t xml:space="preserve">Salt Lake City: Bookcraft, 1970, </w:t>
      </w:r>
      <w:r w:rsidR="00921906">
        <w:t xml:space="preserve">p. </w:t>
      </w:r>
      <w:r w:rsidRPr="005E7B89">
        <w:t>34</w:t>
      </w:r>
      <w:r>
        <w:t>.</w:t>
      </w:r>
    </w:p>
    <w:p w14:paraId="3AF6B601" w14:textId="77777777" w:rsidR="003C1226" w:rsidRDefault="003C1226" w:rsidP="003F79C3">
      <w:pPr>
        <w:spacing w:after="0"/>
        <w:ind w:left="720" w:firstLine="720"/>
      </w:pPr>
    </w:p>
    <w:bookmarkEnd w:id="52"/>
    <w:p w14:paraId="1CC6350B" w14:textId="1A794074" w:rsidR="003F79C3" w:rsidRPr="00956026" w:rsidRDefault="003C1226" w:rsidP="003F79C3">
      <w:pPr>
        <w:spacing w:after="0"/>
        <w:ind w:left="720" w:firstLine="720"/>
        <w:rPr>
          <w:i/>
          <w:iCs/>
        </w:rPr>
      </w:pPr>
      <w:r w:rsidRPr="00956026">
        <w:rPr>
          <w:b/>
          <w:bCs/>
          <w:i/>
          <w:iCs/>
        </w:rPr>
        <w:t xml:space="preserve">They support the idea that it was </w:t>
      </w:r>
      <w:r w:rsidR="003F79C3" w:rsidRPr="00956026">
        <w:rPr>
          <w:b/>
          <w:bCs/>
          <w:i/>
          <w:iCs/>
        </w:rPr>
        <w:t>following his forty-day ministry (see Acts 1:3-4)</w:t>
      </w:r>
    </w:p>
    <w:p w14:paraId="7AEDADF3" w14:textId="77777777" w:rsidR="003F79C3" w:rsidRPr="007E72B2" w:rsidRDefault="003F79C3" w:rsidP="003F79C3"/>
    <w:p w14:paraId="7AD1327D" w14:textId="77777777" w:rsidR="003C1226" w:rsidRDefault="003C1226" w:rsidP="003F79C3">
      <w:pPr>
        <w:spacing w:after="0"/>
      </w:pPr>
    </w:p>
    <w:p w14:paraId="79BC22DA" w14:textId="78B4CA27" w:rsidR="00C96ED8" w:rsidRDefault="00C96ED8" w:rsidP="00C96ED8">
      <w:pPr>
        <w:spacing w:after="0"/>
      </w:pPr>
      <w:r>
        <w:t>1970</w:t>
      </w:r>
      <w:r>
        <w:tab/>
        <w:t xml:space="preserve"> </w:t>
      </w:r>
      <w:r w:rsidRPr="00C96ED8">
        <w:rPr>
          <w:b/>
          <w:bCs/>
        </w:rPr>
        <w:t xml:space="preserve">Sidney B. Sperry, </w:t>
      </w:r>
      <w:r w:rsidRPr="00C96ED8">
        <w:rPr>
          <w:b/>
          <w:bCs/>
          <w:i/>
          <w:iCs/>
        </w:rPr>
        <w:t>Book of Mormon Chronology.</w:t>
      </w:r>
      <w:r>
        <w:t xml:space="preserve"> Salt Lake City: Deseret Book Company, 1970.</w:t>
      </w:r>
    </w:p>
    <w:p w14:paraId="2EE7C4FD" w14:textId="77777777" w:rsidR="00C96ED8" w:rsidRDefault="00C96ED8" w:rsidP="00C96ED8">
      <w:pPr>
        <w:spacing w:after="0"/>
      </w:pPr>
      <w:r>
        <w:t xml:space="preserve"> </w:t>
      </w:r>
    </w:p>
    <w:p w14:paraId="4191F690" w14:textId="4ABC2517" w:rsidR="00C96ED8" w:rsidRDefault="00C96ED8" w:rsidP="00C96ED8">
      <w:pPr>
        <w:spacing w:after="0"/>
        <w:ind w:firstLine="720"/>
      </w:pPr>
      <w:r>
        <w:t>On page 20 we find the following:</w:t>
      </w:r>
    </w:p>
    <w:p w14:paraId="2F5F07C3" w14:textId="77777777" w:rsidR="00C96ED8" w:rsidRDefault="00C96ED8" w:rsidP="00C96ED8">
      <w:pPr>
        <w:spacing w:after="0"/>
        <w:ind w:firstLine="720"/>
      </w:pPr>
    </w:p>
    <w:p w14:paraId="2D981210" w14:textId="0FB12673" w:rsidR="00C96ED8" w:rsidRPr="00C96ED8" w:rsidRDefault="00C96ED8" w:rsidP="00C96ED8">
      <w:pPr>
        <w:spacing w:after="0"/>
        <w:rPr>
          <w:i/>
          <w:iCs/>
        </w:rPr>
      </w:pPr>
      <w:r>
        <w:t xml:space="preserve"> </w:t>
      </w:r>
      <w:r>
        <w:tab/>
      </w:r>
      <w:r w:rsidRPr="00C96ED8">
        <w:rPr>
          <w:i/>
          <w:iCs/>
        </w:rPr>
        <w:t xml:space="preserve">3 Nephi 10:18 </w:t>
      </w:r>
    </w:p>
    <w:p w14:paraId="665EF453" w14:textId="69EFA0E6" w:rsidR="00C96ED8" w:rsidRDefault="00C96ED8" w:rsidP="00C96ED8">
      <w:pPr>
        <w:spacing w:after="0"/>
        <w:ind w:left="720" w:firstLine="720"/>
      </w:pPr>
      <w:r>
        <w:t>The end of the thirty-fourth year would have to be early in April, A.D. 34. Why does Mormon write this way and then say that soon after the ascension of Christ into heaven he manifested himself unto the Nephites? The end of the thirty-fourth year would be a year after the Savior's death. This verse presents problems of interpretation.</w:t>
      </w:r>
      <w:r w:rsidRPr="00C96ED8">
        <w:rPr>
          <w:color w:val="FF0000"/>
        </w:rPr>
        <w:t>*</w:t>
      </w:r>
    </w:p>
    <w:p w14:paraId="48450C0E" w14:textId="77777777" w:rsidR="00C96ED8" w:rsidRDefault="00C96ED8" w:rsidP="00C96ED8">
      <w:pPr>
        <w:spacing w:after="0"/>
      </w:pPr>
    </w:p>
    <w:p w14:paraId="0A79D1DC" w14:textId="77777777" w:rsidR="00C96ED8" w:rsidRDefault="00C96ED8" w:rsidP="00C96ED8">
      <w:pPr>
        <w:spacing w:after="0"/>
      </w:pPr>
      <w:r>
        <w:t xml:space="preserve"> </w:t>
      </w:r>
      <w:r>
        <w:tab/>
      </w:r>
      <w:r w:rsidRPr="00C96ED8">
        <w:t>Sperry's Note</w:t>
      </w:r>
      <w:r w:rsidRPr="00C96ED8">
        <w:rPr>
          <w:color w:val="FF0000"/>
        </w:rPr>
        <w:t xml:space="preserve">* </w:t>
      </w:r>
      <w:r>
        <w:t xml:space="preserve">See Sperry, </w:t>
      </w:r>
      <w:r w:rsidRPr="00C96ED8">
        <w:rPr>
          <w:i/>
          <w:iCs/>
        </w:rPr>
        <w:t>The Book of Mormon Testifies</w:t>
      </w:r>
      <w:r>
        <w:t xml:space="preserve">, p. 294; </w:t>
      </w:r>
      <w:r w:rsidRPr="00C96ED8">
        <w:rPr>
          <w:i/>
          <w:iCs/>
        </w:rPr>
        <w:t>Book of Mormon Compendium</w:t>
      </w:r>
      <w:r>
        <w:t xml:space="preserve">, </w:t>
      </w:r>
    </w:p>
    <w:p w14:paraId="408A1A27" w14:textId="1A31FB13" w:rsidR="00C96ED8" w:rsidRDefault="00C96ED8" w:rsidP="00C96ED8">
      <w:pPr>
        <w:spacing w:after="0"/>
        <w:ind w:firstLine="720"/>
      </w:pPr>
      <w:r>
        <w:t>p. 401.</w:t>
      </w:r>
    </w:p>
    <w:p w14:paraId="5BA2603B" w14:textId="77777777" w:rsidR="00C96ED8" w:rsidRDefault="00C96ED8" w:rsidP="00C96ED8">
      <w:pPr>
        <w:spacing w:after="0"/>
      </w:pPr>
      <w:r>
        <w:t xml:space="preserve"> </w:t>
      </w:r>
    </w:p>
    <w:p w14:paraId="44213218" w14:textId="042B25C5" w:rsidR="00C96ED8" w:rsidRDefault="00C96ED8" w:rsidP="00C96ED8">
      <w:pPr>
        <w:spacing w:after="0"/>
        <w:ind w:left="720" w:firstLine="720"/>
      </w:pPr>
      <w:r>
        <w:t>Possibly the meaning Mormon is attempting to convey is that during the three days of darkness and also after the Christ had appeared to his righteous people, they continued to enjoy great favors and blessings. That is. during the remainder of the thirty-fourth year (see e.g. 3 Nephi 10:11-17; 26:17-27:2), they had the great spiritual benefits of our Lord's personal ministry besides that of his apostles. If the Savior ascended into heaven forty-days after his resurrection (cf. Acts 1:3-11), and shortly thereafter appeared to the Nephites, as some students of the Book of Mormon think, the date would be approximately May 15, A.D. 33.</w:t>
      </w:r>
    </w:p>
    <w:p w14:paraId="2E2D3531" w14:textId="6DB21BA8" w:rsidR="00C96ED8" w:rsidRDefault="00C96ED8" w:rsidP="00C96ED8">
      <w:pPr>
        <w:spacing w:after="0"/>
        <w:ind w:left="720"/>
      </w:pPr>
      <w:r>
        <w:t xml:space="preserve"> </w:t>
      </w:r>
      <w:r>
        <w:tab/>
        <w:t>It should be noted that few or no specific chronological data are given us in the remainder of 3 Nephi.</w:t>
      </w:r>
    </w:p>
    <w:p w14:paraId="61DF0FCA" w14:textId="77777777" w:rsidR="00C96ED8" w:rsidRDefault="00C96ED8" w:rsidP="00C96ED8">
      <w:pPr>
        <w:spacing w:after="0"/>
      </w:pPr>
      <w:r>
        <w:t xml:space="preserve"> </w:t>
      </w:r>
    </w:p>
    <w:p w14:paraId="57EB3D20" w14:textId="46880CC2" w:rsidR="003C1226" w:rsidRDefault="00C96ED8" w:rsidP="00C96ED8">
      <w:pPr>
        <w:spacing w:after="0"/>
        <w:ind w:firstLine="720"/>
      </w:pPr>
      <w:r>
        <w:t>[</w:t>
      </w:r>
      <w:r w:rsidRPr="00C96ED8">
        <w:rPr>
          <w:color w:val="FF0000"/>
        </w:rPr>
        <w:t xml:space="preserve">Note* </w:t>
      </w:r>
      <w:r>
        <w:t>See the Sperry notations for 1953 and 1968]</w:t>
      </w:r>
    </w:p>
    <w:p w14:paraId="47CF853C" w14:textId="77777777" w:rsidR="003C1226" w:rsidRDefault="003C1226" w:rsidP="003F79C3">
      <w:pPr>
        <w:spacing w:after="0"/>
      </w:pPr>
    </w:p>
    <w:p w14:paraId="040770E8" w14:textId="77777777" w:rsidR="003C1226" w:rsidRDefault="003C1226" w:rsidP="003F79C3">
      <w:pPr>
        <w:spacing w:after="0"/>
      </w:pPr>
    </w:p>
    <w:p w14:paraId="34C1FC6D" w14:textId="7F37355F" w:rsidR="003F79C3" w:rsidRDefault="003F79C3" w:rsidP="003F79C3">
      <w:pPr>
        <w:spacing w:after="0"/>
      </w:pPr>
      <w:r>
        <w:t>1974</w:t>
      </w:r>
      <w:r>
        <w:tab/>
      </w:r>
      <w:r w:rsidRPr="003916C6">
        <w:rPr>
          <w:b/>
          <w:bCs/>
        </w:rPr>
        <w:t xml:space="preserve">J. N. Washburn, </w:t>
      </w:r>
      <w:r w:rsidRPr="003916C6">
        <w:rPr>
          <w:b/>
          <w:bCs/>
          <w:i/>
          <w:iCs/>
        </w:rPr>
        <w:t>Book of Mormon Lands and Times</w:t>
      </w:r>
      <w:r w:rsidR="00921906" w:rsidRPr="003916C6">
        <w:rPr>
          <w:b/>
          <w:bCs/>
          <w:i/>
          <w:iCs/>
        </w:rPr>
        <w:t>,</w:t>
      </w:r>
      <w:r w:rsidRPr="005E7B89">
        <w:t xml:space="preserve"> Bountiful, Utah: Horizon Publishers, 1974, </w:t>
      </w:r>
    </w:p>
    <w:p w14:paraId="10FDAA35" w14:textId="77777777" w:rsidR="003F79C3" w:rsidRDefault="003F79C3" w:rsidP="003F79C3">
      <w:pPr>
        <w:spacing w:after="0"/>
        <w:ind w:left="720" w:firstLine="720"/>
      </w:pPr>
      <w:r>
        <w:t xml:space="preserve">p. </w:t>
      </w:r>
      <w:r w:rsidRPr="005E7B89">
        <w:t>186.</w:t>
      </w:r>
    </w:p>
    <w:p w14:paraId="400186A7" w14:textId="77777777" w:rsidR="00D308A4" w:rsidRPr="005E7B89" w:rsidRDefault="00D308A4" w:rsidP="003F79C3">
      <w:pPr>
        <w:spacing w:after="0"/>
        <w:ind w:left="720" w:firstLine="720"/>
      </w:pPr>
    </w:p>
    <w:p w14:paraId="60EDC120" w14:textId="3A516611" w:rsidR="00150895" w:rsidRDefault="00150895" w:rsidP="00150895">
      <w:pPr>
        <w:ind w:firstLine="720"/>
      </w:pPr>
      <w:r>
        <w:t>On page 186 J. N. Washburn writes:</w:t>
      </w:r>
    </w:p>
    <w:p w14:paraId="32822622" w14:textId="58FC0D07" w:rsidR="00150895" w:rsidRDefault="00150895" w:rsidP="00150895">
      <w:pPr>
        <w:ind w:left="720"/>
      </w:pPr>
      <w:r>
        <w:t xml:space="preserve"> </w:t>
      </w:r>
      <w:r>
        <w:tab/>
        <w:t>I feel extremely humble whenever I read the ninth chapter of 3 Nephi, it is so overpowering. . . .</w:t>
      </w:r>
    </w:p>
    <w:p w14:paraId="45FDB6AD" w14:textId="2128022B" w:rsidR="00150895" w:rsidRDefault="00150895" w:rsidP="00150895">
      <w:r>
        <w:t xml:space="preserve"> </w:t>
      </w:r>
      <w:r>
        <w:tab/>
      </w:r>
      <w:r>
        <w:tab/>
        <w:t>We are not left in doubt about the originator of the voice. . . .</w:t>
      </w:r>
    </w:p>
    <w:p w14:paraId="49A715D7" w14:textId="44A61590" w:rsidR="00150895" w:rsidRDefault="00150895" w:rsidP="00150895">
      <w:pPr>
        <w:ind w:left="720"/>
      </w:pPr>
      <w:r>
        <w:t xml:space="preserve"> </w:t>
      </w:r>
      <w:r>
        <w:tab/>
        <w:t xml:space="preserve">Then there was a silence throughout the land for many hours. (3 Nephi 10:1) Again the voice was heard in a powerful lamentation. (3 Nephi 10:4-7) There Mormon again takes up the recital, to indicate that with a certain morning the darkness was gone, and the earth rested again </w:t>
      </w:r>
      <w:r>
        <w:lastRenderedPageBreak/>
        <w:t>from its awful turmoil. (3 Nephi 10:9) His abridgment, or comments, continue, and then we come to this:</w:t>
      </w:r>
    </w:p>
    <w:p w14:paraId="20C47A28" w14:textId="684B427A" w:rsidR="00150895" w:rsidRPr="00150895" w:rsidRDefault="00150895" w:rsidP="00150895">
      <w:pPr>
        <w:ind w:left="1440"/>
        <w:rPr>
          <w:i/>
          <w:iCs/>
        </w:rPr>
      </w:pPr>
      <w:r w:rsidRPr="00150895">
        <w:rPr>
          <w:i/>
          <w:iCs/>
        </w:rPr>
        <w:t xml:space="preserve"> And it came to pass that in the ending of the thirty and fourth year, behold, I will show unto you that the people of Nephi who were spared, and also those who had been called Lamanites, who had been spared, did have great favors shown unto them, and great blessing poured out upon their heads, insomuch that soon after the ascension of Christ into heaven [from Jerusalem] he did truly manifest himself unto them (3 Nephi 10:18)</w:t>
      </w:r>
    </w:p>
    <w:p w14:paraId="46C3311B" w14:textId="77777777" w:rsidR="00150895" w:rsidRDefault="00150895" w:rsidP="00150895"/>
    <w:p w14:paraId="0851331B" w14:textId="1A1CB8AF" w:rsidR="00150895" w:rsidRDefault="00150895" w:rsidP="00150895">
      <w:pPr>
        <w:spacing w:after="0"/>
        <w:ind w:left="720"/>
      </w:pPr>
      <w:r>
        <w:t xml:space="preserve"> </w:t>
      </w:r>
      <w:r>
        <w:tab/>
      </w:r>
      <w:r w:rsidRPr="00150895">
        <w:rPr>
          <w:u w:val="single"/>
        </w:rPr>
        <w:t>The statement indicates that Jesus showed himself to the people at the end of the thirty-fourth year, nearly a year after the destruction occurred</w:t>
      </w:r>
      <w:r>
        <w:t>.</w:t>
      </w:r>
    </w:p>
    <w:p w14:paraId="2A135DFD" w14:textId="77777777" w:rsidR="00150895" w:rsidRDefault="00150895" w:rsidP="00150895"/>
    <w:p w14:paraId="38676D1A" w14:textId="77777777" w:rsidR="00150895" w:rsidRDefault="00150895" w:rsidP="00150895"/>
    <w:p w14:paraId="73E3B0B5" w14:textId="03AAD8A3" w:rsidR="00150895" w:rsidRDefault="00150895" w:rsidP="00150895">
      <w:r>
        <w:t xml:space="preserve"> 1975</w:t>
      </w:r>
      <w:r>
        <w:tab/>
      </w:r>
      <w:r w:rsidRPr="00150895">
        <w:rPr>
          <w:b/>
          <w:bCs/>
        </w:rPr>
        <w:t xml:space="preserve">N. Eldon Tanner, "Christ in America" in </w:t>
      </w:r>
      <w:r w:rsidRPr="00150895">
        <w:rPr>
          <w:b/>
          <w:bCs/>
          <w:i/>
          <w:iCs/>
        </w:rPr>
        <w:t>Ensign</w:t>
      </w:r>
      <w:r>
        <w:t xml:space="preserve"> 5 (May 1975): 51-55</w:t>
      </w:r>
    </w:p>
    <w:p w14:paraId="26C89B69" w14:textId="77777777" w:rsidR="00150895" w:rsidRDefault="00150895" w:rsidP="00150895">
      <w:pPr>
        <w:spacing w:after="0"/>
      </w:pPr>
      <w:r>
        <w:t xml:space="preserve"> </w:t>
      </w:r>
    </w:p>
    <w:p w14:paraId="50BB624A" w14:textId="678F65ED" w:rsidR="00150895" w:rsidRDefault="00150895" w:rsidP="00150895">
      <w:pPr>
        <w:spacing w:after="0"/>
        <w:ind w:left="720"/>
      </w:pPr>
      <w:r>
        <w:t>[</w:t>
      </w:r>
      <w:r w:rsidRPr="00150895">
        <w:rPr>
          <w:color w:val="FF0000"/>
        </w:rPr>
        <w:t xml:space="preserve">Note* </w:t>
      </w:r>
      <w:r>
        <w:t xml:space="preserve">There is a passage in this article which tends to gloss over any extended separation of time between when Christ spoke to the people of the Americas as recorded in 3 Nephi 9, and Christ's appearance to them.] </w:t>
      </w:r>
    </w:p>
    <w:p w14:paraId="34640015" w14:textId="77777777" w:rsidR="00150895" w:rsidRDefault="00150895" w:rsidP="00150895">
      <w:pPr>
        <w:spacing w:after="0"/>
      </w:pPr>
    </w:p>
    <w:p w14:paraId="3FB691B1" w14:textId="77777777" w:rsidR="00150895" w:rsidRDefault="00150895" w:rsidP="00150895">
      <w:pPr>
        <w:ind w:firstLine="720"/>
      </w:pPr>
      <w:r>
        <w:t>Elder Tanner writes:</w:t>
      </w:r>
    </w:p>
    <w:p w14:paraId="02D62B14" w14:textId="3C92BA96" w:rsidR="00150895" w:rsidRDefault="00150895" w:rsidP="00150895">
      <w:pPr>
        <w:ind w:left="720"/>
      </w:pPr>
      <w:r>
        <w:t xml:space="preserve"> </w:t>
      </w:r>
      <w:r>
        <w:tab/>
        <w:t>After they heard the voice [just quoted from 3 Ne. 9], a great multitude of the people of Nephi gathered together at the temple and were conversing about this Jesus Christ and the things which they had heard. Again they heard a voice, which said, "Behold my Beloved Son, in whom I am well pleased ... (3 Ne. 11:7)</w:t>
      </w:r>
    </w:p>
    <w:p w14:paraId="6E77671A" w14:textId="3FD5E694" w:rsidR="003F79C3" w:rsidRDefault="00150895" w:rsidP="00150895">
      <w:pPr>
        <w:ind w:left="720"/>
      </w:pPr>
      <w:r>
        <w:t xml:space="preserve"> </w:t>
      </w:r>
      <w:r>
        <w:tab/>
        <w:t>As they cast their eyes toward heaven, they saw a Man descending . .</w:t>
      </w:r>
      <w:r w:rsidR="00956026">
        <w:t xml:space="preserve"> .</w:t>
      </w:r>
    </w:p>
    <w:p w14:paraId="798C0F0C" w14:textId="77777777" w:rsidR="00D308A4" w:rsidRDefault="00D308A4" w:rsidP="003F79C3">
      <w:pPr>
        <w:spacing w:after="0"/>
      </w:pPr>
    </w:p>
    <w:p w14:paraId="643FD715" w14:textId="77777777" w:rsidR="003916C6" w:rsidRDefault="003916C6" w:rsidP="003F79C3">
      <w:pPr>
        <w:spacing w:after="0"/>
      </w:pPr>
    </w:p>
    <w:p w14:paraId="2C51563A" w14:textId="70D01394" w:rsidR="003F79C3" w:rsidRDefault="003F79C3" w:rsidP="003F79C3">
      <w:pPr>
        <w:spacing w:after="0"/>
      </w:pPr>
      <w:r>
        <w:t>1976</w:t>
      </w:r>
      <w:r>
        <w:tab/>
      </w:r>
      <w:r w:rsidRPr="00CE1232">
        <w:rPr>
          <w:b/>
          <w:bCs/>
        </w:rPr>
        <w:t xml:space="preserve">Daniel H. Ludlow, </w:t>
      </w:r>
      <w:r w:rsidRPr="00CE1232">
        <w:rPr>
          <w:b/>
          <w:bCs/>
          <w:i/>
          <w:iCs/>
        </w:rPr>
        <w:t>A Companion to Your Study of the Book of Mormon</w:t>
      </w:r>
      <w:r w:rsidR="00921906">
        <w:rPr>
          <w:i/>
          <w:iCs/>
        </w:rPr>
        <w:t>,</w:t>
      </w:r>
      <w:r w:rsidRPr="005E7B89">
        <w:t xml:space="preserve"> Salt Lake City: Deseret </w:t>
      </w:r>
    </w:p>
    <w:p w14:paraId="4765C636" w14:textId="115B5D69" w:rsidR="003F79C3" w:rsidRDefault="003F79C3" w:rsidP="003F79C3">
      <w:pPr>
        <w:spacing w:after="0"/>
        <w:ind w:left="720" w:firstLine="720"/>
      </w:pPr>
      <w:r w:rsidRPr="005E7B89">
        <w:t>Book, 1976, 260.</w:t>
      </w:r>
    </w:p>
    <w:p w14:paraId="25996E4F" w14:textId="77777777" w:rsidR="00D308A4" w:rsidRPr="005E7B89" w:rsidRDefault="00D308A4" w:rsidP="003F79C3">
      <w:pPr>
        <w:spacing w:after="0"/>
        <w:ind w:left="720" w:firstLine="720"/>
      </w:pPr>
    </w:p>
    <w:p w14:paraId="2671E8F9" w14:textId="480D6590" w:rsidR="003F79C3" w:rsidRDefault="00150895" w:rsidP="003F79C3">
      <w:r>
        <w:tab/>
        <w:t>[</w:t>
      </w:r>
      <w:r w:rsidRPr="00CE1232">
        <w:rPr>
          <w:color w:val="FF0000"/>
        </w:rPr>
        <w:t xml:space="preserve">Note*  </w:t>
      </w:r>
      <w:r>
        <w:t>See the 1968 Ludlow notation</w:t>
      </w:r>
      <w:r w:rsidR="00CE1232">
        <w:t>.]</w:t>
      </w:r>
      <w:r w:rsidR="003F79C3">
        <w:tab/>
      </w:r>
      <w:r w:rsidR="003F79C3">
        <w:tab/>
      </w:r>
    </w:p>
    <w:p w14:paraId="6514C04B" w14:textId="77777777" w:rsidR="00CE1232" w:rsidRDefault="00CE1232" w:rsidP="003F79C3"/>
    <w:p w14:paraId="7889B307" w14:textId="77777777" w:rsidR="00CE1232" w:rsidRDefault="00CE1232" w:rsidP="003F79C3"/>
    <w:p w14:paraId="678ED2A3" w14:textId="77777777" w:rsidR="00921906" w:rsidRDefault="003F79C3" w:rsidP="003F79C3">
      <w:pPr>
        <w:spacing w:after="0"/>
        <w:rPr>
          <w:lang w:val="en"/>
        </w:rPr>
      </w:pPr>
      <w:r>
        <w:rPr>
          <w:lang w:val="en"/>
        </w:rPr>
        <w:t>1981</w:t>
      </w:r>
      <w:r>
        <w:rPr>
          <w:lang w:val="en"/>
        </w:rPr>
        <w:tab/>
      </w:r>
      <w:r w:rsidRPr="00CE1232">
        <w:rPr>
          <w:b/>
          <w:bCs/>
          <w:lang w:val="en"/>
        </w:rPr>
        <w:t xml:space="preserve">Bruce R. McConkie, </w:t>
      </w:r>
      <w:r w:rsidRPr="00CE1232">
        <w:rPr>
          <w:b/>
          <w:bCs/>
          <w:i/>
          <w:iCs/>
          <w:lang w:val="en"/>
        </w:rPr>
        <w:t>The Mortal Messiah</w:t>
      </w:r>
      <w:r w:rsidRPr="00E03310">
        <w:rPr>
          <w:lang w:val="en"/>
        </w:rPr>
        <w:t xml:space="preserve">, 6 vols. Salt Lake City, UT: Deseret Book, 1981, </w:t>
      </w:r>
      <w:r w:rsidR="00921906">
        <w:rPr>
          <w:lang w:val="en"/>
        </w:rPr>
        <w:t xml:space="preserve">vol. </w:t>
      </w:r>
      <w:r w:rsidRPr="00E03310">
        <w:rPr>
          <w:lang w:val="en"/>
        </w:rPr>
        <w:t>4</w:t>
      </w:r>
      <w:r w:rsidR="00921906">
        <w:rPr>
          <w:lang w:val="en"/>
        </w:rPr>
        <w:t xml:space="preserve">, </w:t>
      </w:r>
    </w:p>
    <w:p w14:paraId="7B036CC0" w14:textId="74F49F43" w:rsidR="003F79C3" w:rsidRDefault="00921906" w:rsidP="00921906">
      <w:pPr>
        <w:spacing w:after="0"/>
        <w:ind w:left="720" w:firstLine="720"/>
        <w:rPr>
          <w:lang w:val="en"/>
        </w:rPr>
      </w:pPr>
      <w:r>
        <w:rPr>
          <w:lang w:val="en"/>
        </w:rPr>
        <w:t xml:space="preserve">p. </w:t>
      </w:r>
      <w:r w:rsidR="003F79C3" w:rsidRPr="00E03310">
        <w:rPr>
          <w:lang w:val="en"/>
        </w:rPr>
        <w:t>307</w:t>
      </w:r>
      <w:r w:rsidR="003F79C3">
        <w:rPr>
          <w:lang w:val="en"/>
        </w:rPr>
        <w:t>.</w:t>
      </w:r>
      <w:r w:rsidR="003F79C3" w:rsidRPr="00E03310">
        <w:rPr>
          <w:lang w:val="en"/>
        </w:rPr>
        <w:t xml:space="preserve"> </w:t>
      </w:r>
    </w:p>
    <w:p w14:paraId="60C971D2" w14:textId="77777777" w:rsidR="00D308A4" w:rsidRDefault="00D308A4" w:rsidP="00CE1232">
      <w:pPr>
        <w:spacing w:after="0"/>
      </w:pPr>
    </w:p>
    <w:p w14:paraId="5DC0CA09" w14:textId="6CF2994E" w:rsidR="00CE1232" w:rsidRDefault="00CE1232" w:rsidP="00CE1232">
      <w:pPr>
        <w:spacing w:after="0"/>
      </w:pPr>
      <w:r>
        <w:tab/>
        <w:t>Elder McConkie writes:</w:t>
      </w:r>
    </w:p>
    <w:p w14:paraId="65F9BB4C" w14:textId="77777777" w:rsidR="00CE1232" w:rsidRPr="00D308A4" w:rsidRDefault="00CE1232" w:rsidP="00CE1232">
      <w:pPr>
        <w:spacing w:after="0"/>
      </w:pPr>
    </w:p>
    <w:p w14:paraId="04166C0B" w14:textId="348CD853" w:rsidR="00CE1232" w:rsidRPr="00CE1232" w:rsidRDefault="003F79C3" w:rsidP="00CE1232">
      <w:pPr>
        <w:spacing w:after="0"/>
        <w:rPr>
          <w:lang w:val="en"/>
        </w:rPr>
      </w:pPr>
      <w:r>
        <w:rPr>
          <w:lang w:val="en"/>
        </w:rPr>
        <w:tab/>
      </w:r>
    </w:p>
    <w:p w14:paraId="65DF8BC7" w14:textId="2C6B82AD" w:rsidR="00CE1232" w:rsidRPr="00CE1232" w:rsidRDefault="00CE1232" w:rsidP="00CE1232">
      <w:pPr>
        <w:spacing w:after="0"/>
        <w:ind w:left="1440"/>
        <w:rPr>
          <w:lang w:val="en"/>
        </w:rPr>
      </w:pPr>
      <w:r w:rsidRPr="00CE1232">
        <w:rPr>
          <w:lang w:val="en"/>
        </w:rPr>
        <w:lastRenderedPageBreak/>
        <w:t xml:space="preserve"> "Then, 'in the ending' of that [thirty-fourth] year (3 Nephi 10:18-19), several months after the Ascension on Olivet. Jesus ministered personally among the Nephites for many hours on many days."</w:t>
      </w:r>
    </w:p>
    <w:p w14:paraId="722A697A" w14:textId="77777777" w:rsidR="00CE1232" w:rsidRDefault="00CE1232" w:rsidP="00CE1232">
      <w:pPr>
        <w:spacing w:after="0"/>
        <w:rPr>
          <w:lang w:val="en"/>
        </w:rPr>
      </w:pPr>
    </w:p>
    <w:p w14:paraId="4D6FE8DA" w14:textId="601D564B" w:rsidR="003F79C3" w:rsidRDefault="00CE1232" w:rsidP="00CE1232">
      <w:pPr>
        <w:spacing w:after="0"/>
        <w:ind w:left="720"/>
        <w:rPr>
          <w:lang w:val="en"/>
        </w:rPr>
      </w:pPr>
      <w:r w:rsidRPr="00CE1232">
        <w:rPr>
          <w:lang w:val="en"/>
        </w:rPr>
        <w:t xml:space="preserve"> [</w:t>
      </w:r>
      <w:r w:rsidRPr="00CE1232">
        <w:rPr>
          <w:color w:val="FF0000"/>
          <w:lang w:val="en"/>
        </w:rPr>
        <w:t xml:space="preserve">Note* </w:t>
      </w:r>
      <w:r w:rsidRPr="00CE1232">
        <w:rPr>
          <w:lang w:val="en"/>
        </w:rPr>
        <w:t>An earlier view expressed by elder McConkie in 1958 seems to indicate his belief that Jesus' visit to the Nephites occurred simultaneously with his forty-day ministry among his disciples in Palestine.]</w:t>
      </w:r>
      <w:r w:rsidR="003F79C3">
        <w:rPr>
          <w:lang w:val="en"/>
        </w:rPr>
        <w:tab/>
      </w:r>
    </w:p>
    <w:p w14:paraId="5944CAA3" w14:textId="77777777" w:rsidR="003F79C3" w:rsidRDefault="003F79C3" w:rsidP="003F79C3">
      <w:pPr>
        <w:rPr>
          <w:lang w:val="en"/>
        </w:rPr>
      </w:pPr>
    </w:p>
    <w:p w14:paraId="7ACF080D" w14:textId="77777777" w:rsidR="007F3268" w:rsidRDefault="007F3268" w:rsidP="007F3268">
      <w:pPr>
        <w:spacing w:after="0"/>
      </w:pPr>
      <w:r>
        <w:t>1984</w:t>
      </w:r>
      <w:r>
        <w:tab/>
      </w:r>
      <w:r w:rsidRPr="007F3268">
        <w:rPr>
          <w:b/>
          <w:bCs/>
        </w:rPr>
        <w:t xml:space="preserve">Daniel H. Ludlow, </w:t>
      </w:r>
      <w:r w:rsidRPr="007F3268">
        <w:rPr>
          <w:b/>
          <w:bCs/>
          <w:i/>
          <w:iCs/>
        </w:rPr>
        <w:t>Report of the Church Correlation Committee</w:t>
      </w:r>
      <w:r w:rsidRPr="00F47EFD">
        <w:rPr>
          <w:i/>
          <w:iCs/>
        </w:rPr>
        <w:t>,</w:t>
      </w:r>
      <w:r w:rsidRPr="005E7B89">
        <w:t xml:space="preserve"> 5 April 1984.</w:t>
      </w:r>
    </w:p>
    <w:p w14:paraId="7374CE09" w14:textId="26D9111E" w:rsidR="007F3268" w:rsidRDefault="007F3268" w:rsidP="007F3268">
      <w:pPr>
        <w:spacing w:after="0"/>
      </w:pPr>
      <w:r>
        <w:tab/>
      </w:r>
      <w:r>
        <w:tab/>
      </w:r>
    </w:p>
    <w:p w14:paraId="63111E16" w14:textId="77777777" w:rsidR="007F3268" w:rsidRPr="00D308A4" w:rsidRDefault="007F3268" w:rsidP="007F3268">
      <w:pPr>
        <w:spacing w:after="0"/>
      </w:pPr>
    </w:p>
    <w:p w14:paraId="22BC24B6" w14:textId="741D4276" w:rsidR="007F3268" w:rsidRPr="00956026" w:rsidRDefault="007F3268" w:rsidP="007F3268">
      <w:pPr>
        <w:rPr>
          <w:i/>
          <w:iCs/>
        </w:rPr>
      </w:pPr>
      <w:r>
        <w:rPr>
          <w:lang w:val="en"/>
        </w:rPr>
        <w:tab/>
      </w:r>
      <w:r>
        <w:rPr>
          <w:lang w:val="en"/>
        </w:rPr>
        <w:tab/>
      </w:r>
      <w:r w:rsidRPr="00956026">
        <w:rPr>
          <w:b/>
          <w:bCs/>
          <w:i/>
          <w:iCs/>
          <w:lang w:val="en"/>
        </w:rPr>
        <w:t xml:space="preserve">Favors </w:t>
      </w:r>
      <w:r w:rsidRPr="00956026">
        <w:rPr>
          <w:b/>
          <w:bCs/>
          <w:i/>
          <w:iCs/>
        </w:rPr>
        <w:t>several months after his resurrection</w:t>
      </w:r>
    </w:p>
    <w:p w14:paraId="01F4725F" w14:textId="77777777" w:rsidR="007F3268" w:rsidRDefault="007F3268" w:rsidP="003F79C3">
      <w:pPr>
        <w:rPr>
          <w:lang w:val="en"/>
        </w:rPr>
      </w:pPr>
    </w:p>
    <w:p w14:paraId="3564E47F" w14:textId="77777777" w:rsidR="003D0F35" w:rsidRPr="00863952" w:rsidRDefault="003D0F35" w:rsidP="003D0F35">
      <w:pPr>
        <w:spacing w:after="0"/>
        <w:rPr>
          <w:b/>
          <w:bCs/>
          <w:i/>
          <w:iCs/>
        </w:rPr>
      </w:pPr>
      <w:r>
        <w:t>1984</w:t>
      </w:r>
      <w:r>
        <w:tab/>
        <w:t>S</w:t>
      </w:r>
      <w:r w:rsidRPr="00863952">
        <w:rPr>
          <w:b/>
          <w:bCs/>
        </w:rPr>
        <w:t xml:space="preserve">. Kent Brown, </w:t>
      </w:r>
      <w:r w:rsidRPr="00863952">
        <w:rPr>
          <w:b/>
          <w:bCs/>
          <w:lang w:val="en"/>
        </w:rPr>
        <w:t xml:space="preserve">“Jesus among the Nephites: When Did It Happen?” in the </w:t>
      </w:r>
      <w:r w:rsidRPr="00863952">
        <w:rPr>
          <w:b/>
          <w:bCs/>
          <w:i/>
          <w:iCs/>
          <w:lang w:val="en"/>
        </w:rPr>
        <w:t>C.E.S. Religious</w:t>
      </w:r>
      <w:r w:rsidRPr="00863952">
        <w:rPr>
          <w:b/>
          <w:bCs/>
          <w:i/>
          <w:iCs/>
        </w:rPr>
        <w:t xml:space="preserve"> </w:t>
      </w:r>
    </w:p>
    <w:p w14:paraId="309CD090" w14:textId="77777777" w:rsidR="00C6134C" w:rsidRDefault="003D0F35" w:rsidP="00C6134C">
      <w:pPr>
        <w:spacing w:after="0"/>
        <w:ind w:left="720" w:firstLine="720"/>
        <w:rPr>
          <w:lang w:val="en"/>
        </w:rPr>
      </w:pPr>
      <w:r w:rsidRPr="00863952">
        <w:rPr>
          <w:b/>
          <w:bCs/>
          <w:i/>
          <w:iCs/>
          <w:lang w:val="en"/>
        </w:rPr>
        <w:t>Educators’ Symposium on the New Testament</w:t>
      </w:r>
      <w:r w:rsidRPr="00886FF3">
        <w:rPr>
          <w:lang w:val="en"/>
        </w:rPr>
        <w:t xml:space="preserve"> (15-17 August, 1984, BYU)</w:t>
      </w:r>
      <w:r>
        <w:rPr>
          <w:lang w:val="en"/>
        </w:rPr>
        <w:t>.</w:t>
      </w:r>
      <w:r w:rsidRPr="00886FF3">
        <w:rPr>
          <w:lang w:val="en"/>
        </w:rPr>
        <w:t xml:space="preserve"> </w:t>
      </w:r>
      <w:r w:rsidR="00C6134C" w:rsidRPr="00C6134C">
        <w:rPr>
          <w:lang w:val="en"/>
        </w:rPr>
        <w:t xml:space="preserve">Salt Lake </w:t>
      </w:r>
    </w:p>
    <w:p w14:paraId="7A9EB5AC" w14:textId="0AF9EE58" w:rsidR="003D0F35" w:rsidRDefault="00C6134C" w:rsidP="00C6134C">
      <w:pPr>
        <w:spacing w:after="0"/>
        <w:ind w:left="720" w:firstLine="720"/>
        <w:rPr>
          <w:lang w:val="en"/>
        </w:rPr>
      </w:pPr>
      <w:r w:rsidRPr="00C6134C">
        <w:rPr>
          <w:lang w:val="en"/>
        </w:rPr>
        <w:t>City: Church of Jesus Christ of Latter-day Saints, 1984, pp. 74-77.</w:t>
      </w:r>
    </w:p>
    <w:p w14:paraId="35AC8A03" w14:textId="77777777" w:rsidR="003D0F35" w:rsidRPr="00D308A4" w:rsidRDefault="003D0F35" w:rsidP="003D0F35">
      <w:pPr>
        <w:spacing w:after="0"/>
        <w:ind w:left="720" w:firstLine="720"/>
      </w:pPr>
    </w:p>
    <w:p w14:paraId="61549869" w14:textId="0C5A81A3" w:rsidR="003D0F35" w:rsidRDefault="003D0F35" w:rsidP="00C6134C">
      <w:pPr>
        <w:spacing w:after="0"/>
      </w:pPr>
      <w:r w:rsidRPr="00886FF3">
        <w:tab/>
      </w:r>
      <w:r w:rsidRPr="00C6134C">
        <w:rPr>
          <w:color w:val="FF0000"/>
        </w:rPr>
        <w:t xml:space="preserve">Note*  </w:t>
      </w:r>
      <w:r>
        <w:t xml:space="preserve">This presentation was included in John Welch ed., </w:t>
      </w:r>
      <w:r w:rsidRPr="00886FF3">
        <w:rPr>
          <w:lang w:val="en"/>
        </w:rPr>
        <w:t>“When Did Jesus Appear</w:t>
      </w:r>
      <w:r w:rsidRPr="00F458F5">
        <w:rPr>
          <w:lang w:val="en"/>
        </w:rPr>
        <w:t xml:space="preserve"> </w:t>
      </w:r>
      <w:r w:rsidRPr="00886FF3">
        <w:rPr>
          <w:lang w:val="en"/>
        </w:rPr>
        <w:t xml:space="preserve">to the </w:t>
      </w:r>
      <w:r>
        <w:rPr>
          <w:lang w:val="en"/>
        </w:rPr>
        <w:tab/>
      </w:r>
      <w:r>
        <w:rPr>
          <w:lang w:val="en"/>
        </w:rPr>
        <w:tab/>
      </w:r>
      <w:r w:rsidRPr="00886FF3">
        <w:rPr>
          <w:lang w:val="en"/>
        </w:rPr>
        <w:t>Nephites in Bountiful?” Provo: FARMS Paper</w:t>
      </w:r>
      <w:r>
        <w:rPr>
          <w:lang w:val="en"/>
        </w:rPr>
        <w:t xml:space="preserve"> </w:t>
      </w:r>
      <w:r w:rsidRPr="00886FF3">
        <w:rPr>
          <w:lang w:val="en"/>
        </w:rPr>
        <w:t>BTW-89, 1989</w:t>
      </w:r>
    </w:p>
    <w:p w14:paraId="0567EC1C" w14:textId="77777777" w:rsidR="003D0F35" w:rsidRDefault="003D0F35" w:rsidP="003D0F35"/>
    <w:p w14:paraId="4EAB131C" w14:textId="6D3FCDBC" w:rsidR="003D0F35" w:rsidRPr="00886FF3" w:rsidRDefault="003D0F35" w:rsidP="00C6134C">
      <w:pPr>
        <w:spacing w:after="0"/>
        <w:ind w:left="720"/>
        <w:rPr>
          <w:lang w:val="en"/>
        </w:rPr>
      </w:pPr>
      <w:r w:rsidRPr="00C6134C">
        <w:rPr>
          <w:color w:val="FF0000"/>
        </w:rPr>
        <w:t xml:space="preserve">Note*  </w:t>
      </w:r>
      <w:r>
        <w:t xml:space="preserve">This article was </w:t>
      </w:r>
      <w:r w:rsidR="00C6134C">
        <w:t xml:space="preserve">revised and appeared as </w:t>
      </w:r>
      <w:r w:rsidRPr="00886FF3">
        <w:rPr>
          <w:lang w:val="en"/>
        </w:rPr>
        <w:t xml:space="preserve">“When Did Jesus Visit the Americans?” in </w:t>
      </w:r>
      <w:r>
        <w:rPr>
          <w:lang w:val="en"/>
        </w:rPr>
        <w:t xml:space="preserve">S. Kent </w:t>
      </w:r>
      <w:r w:rsidRPr="00886FF3">
        <w:rPr>
          <w:lang w:val="en"/>
        </w:rPr>
        <w:t>Brown</w:t>
      </w:r>
      <w:r>
        <w:rPr>
          <w:lang w:val="en"/>
        </w:rPr>
        <w:t xml:space="preserve">, </w:t>
      </w:r>
      <w:r w:rsidRPr="00C6134C">
        <w:rPr>
          <w:i/>
          <w:iCs/>
          <w:lang w:val="en"/>
        </w:rPr>
        <w:t>From Jerusalem to Zarahemla: Literary and Historical Studies of the Book of Mormon (</w:t>
      </w:r>
      <w:r w:rsidRPr="00886FF3">
        <w:rPr>
          <w:lang w:val="en"/>
        </w:rPr>
        <w:t>Provo:</w:t>
      </w:r>
      <w:r>
        <w:rPr>
          <w:lang w:val="en"/>
        </w:rPr>
        <w:t xml:space="preserve"> </w:t>
      </w:r>
      <w:r w:rsidRPr="00886FF3">
        <w:rPr>
          <w:lang w:val="en"/>
        </w:rPr>
        <w:t>BYU Religious Studies Center, 1998</w:t>
      </w:r>
      <w:r w:rsidR="00C6134C">
        <w:rPr>
          <w:lang w:val="en"/>
        </w:rPr>
        <w:t>, pp. 147-156—see notation</w:t>
      </w:r>
      <w:r w:rsidRPr="00886FF3">
        <w:rPr>
          <w:lang w:val="en"/>
        </w:rPr>
        <w:t xml:space="preserve">). </w:t>
      </w:r>
    </w:p>
    <w:p w14:paraId="1408EFB8" w14:textId="77777777" w:rsidR="003D0F35" w:rsidRDefault="003D0F35" w:rsidP="003D0F35">
      <w:pPr>
        <w:spacing w:after="0"/>
      </w:pPr>
    </w:p>
    <w:p w14:paraId="37C7774D" w14:textId="77777777" w:rsidR="00C6134C" w:rsidRDefault="00C6134C" w:rsidP="009751E4">
      <w:pPr>
        <w:spacing w:after="0"/>
      </w:pPr>
    </w:p>
    <w:p w14:paraId="7EAC0927" w14:textId="43C48AC0" w:rsidR="009751E4" w:rsidRDefault="009751E4" w:rsidP="009751E4">
      <w:pPr>
        <w:spacing w:after="0"/>
      </w:pPr>
      <w:r>
        <w:t xml:space="preserve"> </w:t>
      </w:r>
      <w:r w:rsidR="00C6134C">
        <w:tab/>
      </w:r>
      <w:r>
        <w:t>S. Kent Brown writes:</w:t>
      </w:r>
    </w:p>
    <w:p w14:paraId="28E827C9" w14:textId="77777777" w:rsidR="009751E4" w:rsidRDefault="009751E4" w:rsidP="00612B50">
      <w:pPr>
        <w:spacing w:after="0"/>
        <w:ind w:left="720" w:firstLine="720"/>
      </w:pPr>
      <w:r>
        <w:t xml:space="preserve"> Both in written reconstructions and in artistic representations, a question has persisted </w:t>
      </w:r>
    </w:p>
    <w:p w14:paraId="1FD1ED9A" w14:textId="7307EDB1" w:rsidR="009751E4" w:rsidRDefault="009751E4" w:rsidP="00612B50">
      <w:pPr>
        <w:spacing w:after="0"/>
        <w:ind w:left="720"/>
      </w:pPr>
      <w:r>
        <w:t>concerning the relative date of the visit of the risen Jesus to the Nephite people. One view holds that approximately one year had passed among the Nephites following the severe destruction that attended Jesus’ death.584 A second view suggests that the Savior’s visit occurred in connection with or soon after his initial appearance to his disciples in Jerusalem following the Resurrection (see Luke 24:30-43; John 20:11—18). Milton R. Hunter, among others, implies that this was the case.585 A third view, which stands between these two, observes that the Savior’s manifestation may well have occurred only following his forty-day ministry (see Acts 1:3-4).586</w:t>
      </w:r>
    </w:p>
    <w:p w14:paraId="7C12C460" w14:textId="4E5F53DB" w:rsidR="009751E4" w:rsidRDefault="009751E4" w:rsidP="00612B50">
      <w:pPr>
        <w:spacing w:after="0"/>
        <w:ind w:left="720" w:firstLine="720"/>
      </w:pPr>
      <w:r>
        <w:t xml:space="preserve"> Among those who either avoid the question or take an ambiguous stand are George Reynolds and Janne M. Sjodahl, who wrote,"Some time after the terrible-events which denoted His death, exactly how long we know not, a multitude assembled near the temple, which was in the land Bountiful.”587 Daniel H. Ludlow did not attempt a solution but simply stated that he was aware of the three views.588</w:t>
      </w:r>
    </w:p>
    <w:p w14:paraId="1E117FE0" w14:textId="190F30C4" w:rsidR="009751E4" w:rsidRDefault="009751E4" w:rsidP="00612B50">
      <w:pPr>
        <w:spacing w:after="0"/>
        <w:ind w:left="720"/>
      </w:pPr>
      <w:r>
        <w:t xml:space="preserve"> </w:t>
      </w:r>
      <w:r w:rsidR="00C6134C">
        <w:tab/>
      </w:r>
      <w:r>
        <w:t xml:space="preserve">Among artistic representations that depict Jesus as arriving directly after the destruction of the Nephite cities and the subsequent period of total darkness is Arnold Friberg’s well- known painting, now reproduced in virtually all paperback copies of the Book of Mormon and once </w:t>
      </w:r>
      <w:r>
        <w:lastRenderedPageBreak/>
        <w:t>featured on the cover of the Gospel Doctrine manual for 1967—68. The original painting was part of a series done during 1952-57, now hanging in the south end of the new Salt Lake Visitors’ Center on Temple Square. We note especially the portrayal of recent destruction in the right foreground and the fallen posture of some of the people----- as if they were struggling to their feet just after spending the three days in darkness (see 3 Nephi 8:23).</w:t>
      </w:r>
    </w:p>
    <w:p w14:paraId="20636528" w14:textId="4AC235F2" w:rsidR="009751E4" w:rsidRDefault="009751E4" w:rsidP="00612B50">
      <w:pPr>
        <w:spacing w:after="0"/>
        <w:ind w:left="720"/>
      </w:pPr>
      <w:r>
        <w:t xml:space="preserve"> </w:t>
      </w:r>
      <w:r w:rsidR="00C6134C">
        <w:tab/>
      </w:r>
      <w:r>
        <w:t xml:space="preserve">A painting by Ronald Crosby exhibits a similar posture toward the question whether a </w:t>
      </w:r>
    </w:p>
    <w:p w14:paraId="1B71C945" w14:textId="65491839" w:rsidR="009751E4" w:rsidRDefault="009751E4" w:rsidP="00612B50">
      <w:pPr>
        <w:spacing w:after="0"/>
        <w:ind w:left="720"/>
      </w:pPr>
      <w:r>
        <w:t>substantial period of time had elapsed. Crosby’s painting of Jesus’ visit to the Nephites has hung in the Joseph Smith Building on the Brigham Young University campus since 1967. In that painting Crosby has depicted recent destruction, particularly in the left background. In a telephone conversation the artist said that he had tried to capture the scene of Jesus’ appearing to the Nephites “as soon after” the destruction and darkness as possible.</w:t>
      </w:r>
    </w:p>
    <w:p w14:paraId="248F97E8" w14:textId="5E09C1DD" w:rsidR="009751E4" w:rsidRDefault="009751E4" w:rsidP="00612B50">
      <w:pPr>
        <w:spacing w:after="0"/>
        <w:ind w:left="720"/>
      </w:pPr>
      <w:r>
        <w:t xml:space="preserve"> </w:t>
      </w:r>
      <w:r w:rsidR="00C6134C">
        <w:tab/>
      </w:r>
      <w:r>
        <w:t>In seeking a solution to the question, we must first review two passages in 3 Nephi that seem to chronicle the relative timing of Jesus’ death and subsequent visit. The first passage informs us that “in the thirty and fourth year, in the first month, on the fourth day of the month, there arose a great storm” which brought</w:t>
      </w:r>
      <w:r w:rsidR="00C6134C">
        <w:t xml:space="preserve"> </w:t>
      </w:r>
      <w:r>
        <w:t>the destruction and period of darkness (see 3 Nephi 8:5). We note particularly that it was at the beginning of the thirty-fourth year by Nephite calendrical reckoning that these events are said to have occurred.</w:t>
      </w:r>
    </w:p>
    <w:p w14:paraId="7DBBE15B" w14:textId="4E3CA641" w:rsidR="009751E4" w:rsidRDefault="009751E4" w:rsidP="00612B50">
      <w:pPr>
        <w:spacing w:after="0"/>
        <w:ind w:left="720"/>
      </w:pPr>
      <w:r>
        <w:t xml:space="preserve"> </w:t>
      </w:r>
      <w:r w:rsidR="00C6134C">
        <w:tab/>
      </w:r>
      <w:r>
        <w:t>The second key passage observes that “in the ending of the thirty and fourth year. . . soon after the ascension of Christ into heaven he did truly manifest himself unto them [the Nephites</w:t>
      </w:r>
      <w:r w:rsidR="00956026">
        <w:t>]</w:t>
      </w:r>
      <w:r>
        <w:t>-- showing his body unto them, and ministering unto them” (3 Nephi 10:18—19). Here we note that it was apparently at the end of the same year, the thirty-fourth, that Jesus appeared to the Nephites assembled at the temple in the land of Bountiful (see 3 Nephi 11:1).</w:t>
      </w:r>
    </w:p>
    <w:p w14:paraId="2BC16761" w14:textId="4223E453" w:rsidR="009751E4" w:rsidRDefault="009751E4" w:rsidP="00612B50">
      <w:pPr>
        <w:spacing w:after="0"/>
        <w:ind w:left="720"/>
      </w:pPr>
      <w:r>
        <w:t xml:space="preserve"> </w:t>
      </w:r>
      <w:r w:rsidR="00C6134C">
        <w:tab/>
      </w:r>
      <w:r>
        <w:t xml:space="preserve">But much depends on how we understand the meaning of the phrase “the ending.” The </w:t>
      </w:r>
    </w:p>
    <w:p w14:paraId="4548A573" w14:textId="1748CDF5" w:rsidR="009751E4" w:rsidRDefault="009751E4" w:rsidP="00612B50">
      <w:pPr>
        <w:spacing w:after="0"/>
        <w:ind w:left="720"/>
      </w:pPr>
      <w:r>
        <w:t>calendrical system that the Nephites used at Jesus’ visit dated from the ninety-first year of the judges (see 3 Nephi 1:1; 2:8), the year of the appearance of the sign of Jesus’ birth (see 3 Nephi 1:15—21). In this connection at least two problems of the Nephite calendar remain unsolved: (1) whether the Nephites employed a solar or a lunar calendar, and (2) whether the new calendrical sequence dated from the very day and night during which the sign appeared, or whether the Nephites merely used the extant annual cycle, renumbering it from ninety—one to one. In any case, it is evident from 3 Nephi 2:4-8 that they may have used as many as three calendars concurrently during the years immediately following the sign of Jesus’ birth.</w:t>
      </w:r>
    </w:p>
    <w:p w14:paraId="39117D07" w14:textId="011334E6" w:rsidR="009751E4" w:rsidRDefault="009751E4" w:rsidP="00612B50">
      <w:pPr>
        <w:spacing w:after="0"/>
        <w:ind w:left="720"/>
      </w:pPr>
      <w:r>
        <w:t xml:space="preserve"> </w:t>
      </w:r>
      <w:r w:rsidR="00C6134C">
        <w:tab/>
      </w:r>
      <w:r>
        <w:t>Thus far, the chronology seems clear. According to the Book of Mormon, the destruction and associated darkness had occurred at the opening of the year, and the subsequent appearance of the risen Jesus came apparently at its closing. But as we mentioned above, this chronological sequence has not been accepted everywhere. To date, discussion has focused on two items------chronometrical notations and circumstantial evidences. Let us now examine these two matters.</w:t>
      </w:r>
    </w:p>
    <w:p w14:paraId="3F3B7331" w14:textId="5260C8D1" w:rsidR="009751E4" w:rsidRDefault="009751E4" w:rsidP="00612B50">
      <w:pPr>
        <w:spacing w:after="0"/>
        <w:ind w:left="720"/>
      </w:pPr>
      <w:r>
        <w:t xml:space="preserve"> </w:t>
      </w:r>
      <w:r w:rsidR="00612B50">
        <w:tab/>
      </w:r>
      <w:r>
        <w:t xml:space="preserve">Concerning the chronological notes, the first potential difficulty arises from the fact that the prophet Mormon, while abridging the record of 3 Nephi, interrupted his work for an indefinite period just before copying the report of Jesus’ visit: "An account of his [Jesus’) ministry [among the Nephites) shall be given hereafter. Therefore for this time I make an end of my sayings” (3 Nephi 10:19). Although no one has dealt fully with this passage as a potential source of either the difficulty or its resolution, we must still ask whether the interruption of Mormon’s work could have impaired his sense for the chronology of this most important moment for his </w:t>
      </w:r>
      <w:r>
        <w:lastRenderedPageBreak/>
        <w:t xml:space="preserve">people. Joseph Fielding Smith noted the interruption in Mormon’s work in Answers to Gospel Questions,589 as did Sperry in </w:t>
      </w:r>
      <w:r w:rsidRPr="00612B50">
        <w:rPr>
          <w:i/>
          <w:iCs/>
        </w:rPr>
        <w:t>Book of Mormon Testifies590</w:t>
      </w:r>
      <w:r>
        <w:t xml:space="preserve"> and in Book of Mormon Compendium.59'</w:t>
      </w:r>
    </w:p>
    <w:p w14:paraId="6C4D9811" w14:textId="2EFD9B91" w:rsidR="009751E4" w:rsidRDefault="009751E4" w:rsidP="00612B50">
      <w:pPr>
        <w:spacing w:after="0"/>
        <w:ind w:left="720"/>
      </w:pPr>
      <w:r>
        <w:t xml:space="preserve"> </w:t>
      </w:r>
      <w:r w:rsidR="00612B50">
        <w:tab/>
      </w:r>
      <w:r>
        <w:t>It seems highly unlikely that Mormon became careless------even with the interruption in his editing--in handling an event that he chose to place at center stage in his abridgment. We have only to recall that Mormon’s work exhibits throughout a thorough care in treating details of sequence and place.592 In reviewing Mormon’s huge effort represented in the Book of Mormon, we have to be impressed with his consistent attention to detail as he rewrote large segments of the material that came into his hands, particularly the large plates of Nephi. These sections have always exhibited a remarkable consistency. If we were to urge that Mormon erred in his chronological note in 3 Nephi 10:18, we would have to be prepared to argue that he committed a totally unexpected blunder while introducing the risen Jesus’ ministry, the major event narrated in his literary work.</w:t>
      </w:r>
    </w:p>
    <w:p w14:paraId="25C1A205" w14:textId="5A116058" w:rsidR="009751E4" w:rsidRDefault="009751E4" w:rsidP="00612B50">
      <w:pPr>
        <w:spacing w:after="0"/>
        <w:ind w:left="720"/>
      </w:pPr>
      <w:r>
        <w:t xml:space="preserve"> </w:t>
      </w:r>
      <w:r w:rsidR="00612B50">
        <w:tab/>
      </w:r>
      <w:r>
        <w:t>Consequently, since we can fault none of Mormon’s efforts at chronological accuracy, there is no reasonable cause for questioning his remarks regarding the events associated with the beginning and the ending of the Nephites’ thirty-fourth year.</w:t>
      </w:r>
    </w:p>
    <w:p w14:paraId="10716A5E" w14:textId="0A01D741" w:rsidR="009751E4" w:rsidRDefault="009751E4" w:rsidP="00612B50">
      <w:pPr>
        <w:spacing w:after="0"/>
        <w:ind w:left="720"/>
      </w:pPr>
      <w:r>
        <w:t xml:space="preserve"> </w:t>
      </w:r>
      <w:r w:rsidR="00612B50">
        <w:tab/>
      </w:r>
      <w:r>
        <w:t xml:space="preserve">The second chronometrical issue concerns Mormon’s note that the Lord’s special </w:t>
      </w:r>
    </w:p>
    <w:p w14:paraId="3FF2434F" w14:textId="2954FED6" w:rsidR="009751E4" w:rsidRDefault="009751E4" w:rsidP="00612B50">
      <w:pPr>
        <w:spacing w:after="0"/>
        <w:ind w:left="720"/>
      </w:pPr>
      <w:r>
        <w:t xml:space="preserve">manifestation came “soon after the ascension of Christ into heaven” (3 Nephi 10:18). The Ascension itself has been understood variously as that which took place on the day of Jesus’ resurrection or that which followed his forty-day ministry (see Acts 1:3)593 Whichever the case, Mormon’s notice that Jesus’ manifestation fell “soon after the ascension” would seem to place the event earlier rather than later. The reply consists first in pointing to Mormon’s single chronometrical observation----- doubtless trustworthy, as noted above, and made in the same verse-that the visitation occurred at “the ending of the thirty and fourth year.” that is. during its latter half. This position is the one taken by Elder Bruce R. McConkie in </w:t>
      </w:r>
      <w:r w:rsidRPr="00612B50">
        <w:rPr>
          <w:i/>
          <w:iCs/>
        </w:rPr>
        <w:t>The Mortal Messiah</w:t>
      </w:r>
      <w:r>
        <w:t xml:space="preserve">: “Then ‘in the ending’ of that thirty-fourth year (3 Nephi 10:18-19), several months after the Ascension on Olivet, Jesus ministered personally among the Nephites for many hours on many days.”594 An ‘earlier view expressed by Elder McConkie seems to indicate his belief that Jesus’ visit to the Nephites occurred simultaneously with his forty-day ministry among his disciples in Palestine.595 Additionally, the word “soon after,” especially when compared to Mormon’s </w:t>
      </w:r>
    </w:p>
    <w:p w14:paraId="286BC763" w14:textId="3CC12F69" w:rsidR="009751E4" w:rsidRDefault="009751E4" w:rsidP="00612B50">
      <w:pPr>
        <w:spacing w:after="0"/>
        <w:ind w:left="720"/>
      </w:pPr>
      <w:r>
        <w:t>rather clear chronological remark, may lack sufficient precision upon which to build a firm case one way or the other.</w:t>
      </w:r>
    </w:p>
    <w:p w14:paraId="49CCF063" w14:textId="03AB8C65" w:rsidR="009751E4" w:rsidRDefault="009751E4" w:rsidP="00612B50">
      <w:pPr>
        <w:spacing w:after="0"/>
        <w:ind w:left="720"/>
      </w:pPr>
      <w:r>
        <w:t xml:space="preserve"> </w:t>
      </w:r>
      <w:r w:rsidR="00612B50">
        <w:tab/>
      </w:r>
      <w:r>
        <w:t xml:space="preserve">One further chronological notation to be considered in this context appears in a passage </w:t>
      </w:r>
    </w:p>
    <w:p w14:paraId="0D5716EF" w14:textId="09668762" w:rsidR="009751E4" w:rsidRDefault="009751E4" w:rsidP="00612B50">
      <w:pPr>
        <w:spacing w:after="0"/>
        <w:ind w:left="720"/>
      </w:pPr>
      <w:r>
        <w:t>removed from the action of 3 Nephi. Its applicability was noticed almost incidentally, but its wording may shed little light on our topic. In a note made by Moroni several hundred years after the fact, while he was editing the book of Ether, we read: “Christ showed himself unto our fathers, after he had risen from the dead; and he showed not himself unto them until after they had faith in him” (Ether 12:7).596 This passage seemingly points to a rather substantial period between the Savior’s resurrection and appearance in America; but undue weight should not be placed upon this passage for our discussion. The primary purpose of Moroni’s statement in Ether 12:7 was to illustrate his prior instruction to his readers: “Dispute not because ye see not, for ye receive no witness until after the trial of your faith. For it was by faith that Christ showed himself unto our fathers, after he had risen from the dead” (Ether 12:6-7).</w:t>
      </w:r>
    </w:p>
    <w:p w14:paraId="6D2E8B82" w14:textId="19CFE993" w:rsidR="009751E4" w:rsidRDefault="009751E4" w:rsidP="00612B50">
      <w:pPr>
        <w:spacing w:after="0"/>
        <w:ind w:left="720"/>
      </w:pPr>
      <w:r>
        <w:lastRenderedPageBreak/>
        <w:t xml:space="preserve"> </w:t>
      </w:r>
      <w:r w:rsidR="00612B50">
        <w:tab/>
      </w:r>
      <w:r>
        <w:t>Thus far we have dealt with chronometrical statements in the Book of Mormon. Since nothing has impelled us to abandon the literal meaning of Mormon’s statement concerning “the ending” of the thirty-fourth year, we turn now to evidence that is largely circumstantial in character. Such can be relied upon only to tell us whether the drift of our interpretation is in the proper direction.</w:t>
      </w:r>
    </w:p>
    <w:p w14:paraId="00920F0F" w14:textId="27FB0D7B" w:rsidR="009751E4" w:rsidRDefault="009751E4" w:rsidP="00612B50">
      <w:pPr>
        <w:spacing w:after="0"/>
        <w:ind w:left="720"/>
      </w:pPr>
      <w:r>
        <w:t xml:space="preserve"> </w:t>
      </w:r>
      <w:r w:rsidR="00612B50">
        <w:tab/>
      </w:r>
      <w:r>
        <w:t>In behalf of the view that Jesus came early to the Nephites, the most compelling observation is that the Savior would not have caused those faithful Nephites and Lamanites to wait an entire year for his appearance, especially because his instructions-- momentously—brought the era of the law of Moses to a close.597 This view possesses an interesting merit. Even the response that, given the Lord’s time frame, one year does not represent much time remains a bit weak. We might suggest, however, the likelihood that the people, having just suffered through severe destruction and loss of loved ones, may not have been physically and emotionally able to receive the Savior. Is it not reasonable to suppose that the Lord knew the Nephites’ spiritual and physical needs following such a calamity and thus delayed his visit so that their minds would be relatively free of pain and anxiety? Naturally, while we cannot speak with certainty, this seems to be a reasonable assumption.</w:t>
      </w:r>
    </w:p>
    <w:p w14:paraId="7E587103" w14:textId="6E4895EC" w:rsidR="009751E4" w:rsidRDefault="009751E4" w:rsidP="00612B50">
      <w:pPr>
        <w:spacing w:after="0"/>
        <w:ind w:left="720"/>
      </w:pPr>
      <w:r>
        <w:t xml:space="preserve"> </w:t>
      </w:r>
      <w:r w:rsidR="00612B50">
        <w:tab/>
      </w:r>
      <w:r>
        <w:t xml:space="preserve">The second view is less strong. It is apparently based on the remark that, just before the </w:t>
      </w:r>
    </w:p>
    <w:p w14:paraId="5A04E574" w14:textId="76827602" w:rsidR="009751E4" w:rsidRDefault="009751E4" w:rsidP="00612B50">
      <w:pPr>
        <w:spacing w:after="0"/>
        <w:ind w:left="720"/>
      </w:pPr>
      <w:r>
        <w:t xml:space="preserve">Savior appeared at the temple, the survivors “were marveling and wondering one with another and were showing one to another the great and marvelous change which had taken place” (3 Nephi 11:1). It may be natural to suppose that this verse described a scene not one year after the destruction, by which time the alterations in the landscape would have become somewhat familiar, but concerned a situation directly following the great catastrophe. The answer to this interpretation is rather straightforward. In the first place, the usual human response to catastrophe is not to gather quickly to discuss the changes resulting from the event. Instead, people are thrown immediately into deep mourning for the lost (of. 3 Nephi 8:23-25; 10:8). Second, we must surmise, the able—bodied survivors went straight to work not only to rescue others buried in the debris of buildings but also to recover the bodies of loved ones in order to provide them with proper burial. Next must have come the tremendous efforts required to rebuild and refurbish, this to protect self and loved ones both from natural elements and from enemies. Such a process would slowly return life to a level of normalcy. It is difficult, therefore, to imagine people conversing in groups at the temple, as described in 3 Nephi 11:1, if the catastrophe had occurred but recently. Moreover, discussions concerning the changes in </w:t>
      </w:r>
    </w:p>
    <w:p w14:paraId="041E8C4D" w14:textId="6716F38F" w:rsidR="009751E4" w:rsidRDefault="009751E4" w:rsidP="00612B50">
      <w:pPr>
        <w:spacing w:after="0"/>
        <w:ind w:left="720"/>
      </w:pPr>
      <w:r>
        <w:t>life and circumstance would have been fittingly natural----- even if an entire year had passed since the destruction—simply because people, having had to respond to the tremendous human problems posed by the catastrophic events, would not likely have found prior opportunity to gather at the temple. This lack of opportunity would have certainly been true if travel there involved significant distances for many. Consequently, when they finally did congregate, they had a lot to discuss. Thus it is reasonable to assume a lengthy period between the destruction and the gathering at the temple.</w:t>
      </w:r>
    </w:p>
    <w:p w14:paraId="373322D9" w14:textId="57C38F55" w:rsidR="009751E4" w:rsidRDefault="009751E4" w:rsidP="00612B50">
      <w:pPr>
        <w:spacing w:after="0"/>
        <w:ind w:left="720"/>
      </w:pPr>
      <w:r>
        <w:t xml:space="preserve"> </w:t>
      </w:r>
      <w:r w:rsidR="00612B50">
        <w:tab/>
      </w:r>
      <w:r>
        <w:t xml:space="preserve">Buttressing the view that substantial time had passed and life had returned to some normalcy is the remark that, at the end of the Savior’s first day among the Nephites, all the people went to their homes and were able to contact friends and discuss the day’s events (see 3 Nephi 19:1—3). Such a “settled condition could scarcely have existed immediately following the great destruction at the time of the Savior’s death.”598 But there is more. The evidence now </w:t>
      </w:r>
      <w:r>
        <w:lastRenderedPageBreak/>
        <w:t>takes the form of tiny points in the account of Jesus' appearance. We refer to several small but significant details of circumstance that help to demonstrate that a long time had passed before the Savior’s manifestation.</w:t>
      </w:r>
    </w:p>
    <w:p w14:paraId="00E51301" w14:textId="49A6C2D3" w:rsidR="009751E4" w:rsidRDefault="009751E4" w:rsidP="009263A6">
      <w:pPr>
        <w:spacing w:after="0"/>
        <w:ind w:left="720"/>
      </w:pPr>
      <w:r>
        <w:t xml:space="preserve"> </w:t>
      </w:r>
      <w:r w:rsidR="00612B50">
        <w:tab/>
      </w:r>
      <w:r>
        <w:t>The first two particulars form an integral part of Jesus’ introduction of the sacrament of bread and wine. We note with considerable interest that, during the first day of his visit, “Jesus commanded his disciples that they should bring forth some bread and wine unto him” (3 Nephi 18:1). Later, after “the disciples had come with bread and wine” (3 Nephi 18:3), Jesus hosted a banquet in which those present were filled (see 3 Nephi 18:3-9)—all of this taking place on the same day. Where, we naturally ask, did the disciples obtain the bread and wine, especially on such short notice? The answer, I suggest, bears directly on our question. In the case of the wine, while it is possible that some jars and skins survived the three destructive hours described in 3 Nephi 8:5-19, it is more likely that virtually every storage facility and instrument suffered damage, if not total ruin, the desolation being very severe, according to the account.</w:t>
      </w:r>
    </w:p>
    <w:p w14:paraId="270000AC" w14:textId="05BCC678" w:rsidR="009751E4" w:rsidRDefault="009751E4" w:rsidP="009263A6">
      <w:pPr>
        <w:spacing w:after="0"/>
        <w:ind w:left="720"/>
      </w:pPr>
      <w:r>
        <w:t xml:space="preserve"> </w:t>
      </w:r>
      <w:r w:rsidR="00612B50">
        <w:tab/>
      </w:r>
      <w:r>
        <w:t>While “there was a more great and terrible destruction in the land northward” (3 Nephi 8:12)-- implying less severe damage in the south----- and while “there were some cities which remained” (3 Nephi 8:15), even in the areas least affected “the damage thereof was exceeding great, and there were many of them who were slain” (3 Nephi 8:15). The catastrophe was so widespread that “the face of the whole earth became deformed” (3 Nephi 8:17). Moreover, assuming a recent collapse of buildings and homes, could anyone be expected to dig through tons of rubble in a matter of minutes in order to find sufficient uncontaminated, unspilled wine for a large crowd? One may urge that the wine stored in the temple in Bountiful miraculously escaped. But such a suggestion lacks substantiation from the text. Rather, we clearly sense in the passage that Jesus' request for wine was not extraordinary and did not require an extensive search for a cache preserved unexpectedly. This conclusion is strengthened by the simple observation that it was not until the second day of his visit that Jesus’ own supernatural powers were called into play when he miraculously provided the wine and bread: “Now there had been no bread, neither wine, brought [on the second day) by the disciples, neither by the multitude; but he truly, gave unto them bread to eat, and also wine to drink” (3 Nephi 20:6-7). We are thus led to conclude that the circumstance of the ready accessibility of the wine on the first occasion points not to a moment almost directly after the destruction but rather to a time substantially later when the remaining vineyards could have been tended and harvested, with the accompanying refurbishing of the means to store the processed wine.</w:t>
      </w:r>
    </w:p>
    <w:p w14:paraId="3D1382A0" w14:textId="65AC8C0A" w:rsidR="009751E4" w:rsidRDefault="009751E4" w:rsidP="009263A6">
      <w:pPr>
        <w:spacing w:after="0"/>
        <w:ind w:left="720"/>
      </w:pPr>
      <w:r>
        <w:t xml:space="preserve"> </w:t>
      </w:r>
      <w:r w:rsidR="00612B50">
        <w:tab/>
      </w:r>
      <w:r>
        <w:t>While the previous point is essentially circumstantial in character, the following tightens the knot. It concerns the bread and its ready availability on the first day. We note that the Nephites must have made bread daily, as did all known ancient cultures, because of the lack of preservatives. Consequently, the fact that bread was within reach on request illustrates the likelihood that on the day Jesus appeared to the Nephites, bread had been baked------unless it was the Sabbath. From all indications, that day began like any other day—without any special expectations on the part of those assembling at the temple. (The question has to be asked why the people gathered. Was it a festival? We can speculate that if the end of the thirty-fourth year had indeed come, then the occasion for assembling may have been the New Year festival. But we lack evidence from the text.)</w:t>
      </w:r>
    </w:p>
    <w:p w14:paraId="16BEA37C" w14:textId="406FE148" w:rsidR="009751E4" w:rsidRDefault="009751E4" w:rsidP="009263A6">
      <w:pPr>
        <w:spacing w:after="0"/>
        <w:ind w:left="720"/>
      </w:pPr>
      <w:r>
        <w:t xml:space="preserve"> </w:t>
      </w:r>
      <w:r w:rsidR="00612B50">
        <w:tab/>
      </w:r>
      <w:r>
        <w:t xml:space="preserve">If we were to insist, in this connection, that Jesus had come almost immediately after the destruction, we would need to explain how kilns and ovens used for baking escaped the </w:t>
      </w:r>
      <w:r>
        <w:lastRenderedPageBreak/>
        <w:t>terrible ruination that devastated the whole Nephite society. The answer, in our view, lies in a different direction. The bread blessed by the risen Jesus and consumed during the ensuing meal had probably been prepared and baked in the early-morning hours of the first of Jesus’ three—day ministry. Bread could not have been prepared from disrupted and contaminated water and flour supplies----- if any survived------nor baked in crushed ovens. Once again, if we were to hold that Jesus’ appearance followed almost directly after the wreckage, we would have to argue for a miraculous preservation of supplies of water and flour as well as kilns, in addition to an amazingly rapid return to normality in the daily routines of those who had suffered so severely.</w:t>
      </w:r>
    </w:p>
    <w:p w14:paraId="2E9D6BAF" w14:textId="6040B49D" w:rsidR="009751E4" w:rsidRDefault="009751E4" w:rsidP="009263A6">
      <w:pPr>
        <w:spacing w:after="0"/>
        <w:ind w:left="720"/>
      </w:pPr>
      <w:r>
        <w:t xml:space="preserve"> </w:t>
      </w:r>
      <w:r w:rsidR="00612B50">
        <w:tab/>
      </w:r>
      <w:r>
        <w:t xml:space="preserve">A third passage sheds further light on the chronometric issue. When the risen Jesus turned to the matter of “other scriptures I would that ye should write, that ye have not” (3 Nephi 23:6), he specifically noted to his disciples an unrecorded prophecy of Samuel the Lamanite concerning “many saints who should arise from the dead” (3 Nephi 23:9). For our discussion, the following exchange between Jesus and his disciples is key: “And Jesus said unto them [the twelve): How be it that ye have not written this thing? . . . And it came to pass that Jesus commanded that it should be written” (3 Nephi 23:11-13). In addition, the text affirms that “Nephi remembered” when Jesus recalled that many had arisen and had appeared “unto many and did minister unto them” (3 Nephi 23:10)--events which were obviously associated with Jesus’ own resurrection and thus must have followed almost immediately after the lifting of the darkness (see 3 Nephi 10:9). (Could the ministering by the risen persons have taken the form of comforting those who had suffered loss during the destruction?) Clearly, a good deal of time had passed; Nephi, the record keeper, had simply forgotten to include in his account this most notable of the earliest proofs of the resurrection. And Jesus reminded both him and the rest of the twelve that such an important feature was to be recorded. To summarize, the language of the passage plainly leads us to conclude that Jesus was referring to an unrecorded </w:t>
      </w:r>
    </w:p>
    <w:p w14:paraId="6838F5DC" w14:textId="77777777" w:rsidR="009751E4" w:rsidRDefault="009751E4" w:rsidP="009263A6">
      <w:pPr>
        <w:spacing w:after="0"/>
        <w:ind w:left="720"/>
      </w:pPr>
      <w:r>
        <w:t>series of events in the reasonably distant past rather than to recent occurrences.</w:t>
      </w:r>
    </w:p>
    <w:p w14:paraId="6C3CD83A" w14:textId="56F8FBFE" w:rsidR="009751E4" w:rsidRDefault="009751E4" w:rsidP="009263A6">
      <w:pPr>
        <w:spacing w:after="0"/>
        <w:ind w:left="720"/>
      </w:pPr>
      <w:r>
        <w:t xml:space="preserve"> </w:t>
      </w:r>
      <w:r w:rsidR="00612B50">
        <w:tab/>
      </w:r>
      <w:r>
        <w:t xml:space="preserve">Finally, Daniel H. Ludlow has suggested two more convincing evidences for Jesus’ </w:t>
      </w:r>
    </w:p>
    <w:p w14:paraId="6AE3635C" w14:textId="17FD1E14" w:rsidR="009751E4" w:rsidRDefault="009751E4" w:rsidP="009263A6">
      <w:pPr>
        <w:spacing w:after="0"/>
        <w:ind w:left="720"/>
      </w:pPr>
      <w:r>
        <w:t>appearance several months after his resurrection. When the Savior selected his twelve disciples on the first day, all twelve of them were present in the congregation of twenty—five hundred people. Such a circumstance would have been very unlikely unless the meeting were an important gathering of the Church, or at least a meeting of the faithful from throughout the whole land. Such a meeting could not have been called and held immediately after the great destruction. Further, when the Savior commanded the multitude to gather the remainder of the people together on the following day, his hearers knew exactly where to go----- that is, they knew which cities had been destroyed-and the people were able to gather back the next day. Thus, the roads must have been repaired.599</w:t>
      </w:r>
    </w:p>
    <w:p w14:paraId="7DE73ED6" w14:textId="6AA45F93" w:rsidR="009751E4" w:rsidRDefault="009751E4" w:rsidP="009263A6">
      <w:pPr>
        <w:spacing w:after="0"/>
        <w:ind w:left="720"/>
      </w:pPr>
      <w:r>
        <w:t xml:space="preserve"> </w:t>
      </w:r>
      <w:r w:rsidR="009263A6">
        <w:tab/>
      </w:r>
      <w:r>
        <w:t xml:space="preserve">In conclusion, the cumulative evidence weighs in the direction of the Savior’s having come to the Nephites only after a substantial period of time. That period must have assuredly extended into the latter half of the year-presumably between October and April----- if we trust Mormon’s chronological notations concerning the timing of both the destruction (see 3 Nephi 8:5) and the manifestation of the Savior (see 3 Nephi 10:18). The only serious consideration that weighs in favor of a brief interlude is the supposition that the Lord would not have left his faithful followers so long without a personal visit. But it is at least as reasonable to hypothesize that, given the situation following the destruction, it was more timely that the Savior delay his visit. Moreover, in terms of the internal evidence from the text, the heft of the documentation </w:t>
      </w:r>
      <w:r>
        <w:lastRenderedPageBreak/>
        <w:t>suggests that life had returned to some normalcy. This conclusion derives from a series of notations in the text, including remarks that after the first day of the Lord’s ministry, the people returned home and discussed the events of the day with friends (see 3 Nephi 19:1-3) and that bread and wine were readily available at Jesus’ request (see 3 Nephi 18:1—3). Implied in the concept of a substantial period is the notion that enough time had probably passed to allow a new harvest, which would resupply stores both of grain and of produce from the vine lost in the catastrophe. Thus, Mormon’s chronological note that the risen Jesus appeared “in the ending” of the thirty-fourth year is confirmed by particulars connected with Jesus’ first day among the Nephites</w:t>
      </w:r>
    </w:p>
    <w:p w14:paraId="7E35AA36" w14:textId="77777777" w:rsidR="009751E4" w:rsidRDefault="009751E4" w:rsidP="003D0F35">
      <w:pPr>
        <w:spacing w:after="0"/>
      </w:pPr>
    </w:p>
    <w:p w14:paraId="7BF69F85" w14:textId="77777777" w:rsidR="00863952" w:rsidRDefault="00863952" w:rsidP="003F79C3">
      <w:pPr>
        <w:spacing w:after="0"/>
      </w:pPr>
      <w:bookmarkStart w:id="53" w:name="_Hlk178135713"/>
    </w:p>
    <w:p w14:paraId="72DBEB71" w14:textId="77777777" w:rsidR="009C7329" w:rsidRDefault="009C7329" w:rsidP="005D59FD">
      <w:pPr>
        <w:spacing w:after="0"/>
      </w:pPr>
    </w:p>
    <w:p w14:paraId="70705F58" w14:textId="55789BF9" w:rsidR="009C7329" w:rsidRDefault="009C7329" w:rsidP="009C7329">
      <w:pPr>
        <w:spacing w:after="0"/>
        <w:rPr>
          <w:b/>
        </w:rPr>
      </w:pPr>
      <w:r>
        <w:t>1984</w:t>
      </w:r>
      <w:r w:rsidRPr="00160CB6">
        <w:t xml:space="preserve"> </w:t>
      </w:r>
      <w:r w:rsidRPr="00160CB6">
        <w:tab/>
      </w:r>
      <w:r w:rsidRPr="00BB79B6">
        <w:rPr>
          <w:b/>
          <w:bCs/>
        </w:rPr>
        <w:t>Jerome Horowitz, “</w:t>
      </w:r>
      <w:r w:rsidRPr="00160CB6">
        <w:rPr>
          <w:b/>
        </w:rPr>
        <w:t xml:space="preserve">Some Thoughts on 3 Nephi 1909:18 Concerning the Time of Christ’s Visit to </w:t>
      </w:r>
    </w:p>
    <w:p w14:paraId="2206B280" w14:textId="77777777" w:rsidR="009C7329" w:rsidRDefault="009C7329" w:rsidP="009C7329">
      <w:pPr>
        <w:spacing w:after="0"/>
        <w:ind w:left="720" w:firstLine="720"/>
      </w:pPr>
      <w:r w:rsidRPr="00160CB6">
        <w:rPr>
          <w:b/>
        </w:rPr>
        <w:t>the Nephites,</w:t>
      </w:r>
      <w:r w:rsidRPr="00160CB6">
        <w:t xml:space="preserve">” </w:t>
      </w:r>
      <w:r>
        <w:t xml:space="preserve">Unpublished Manuscript </w:t>
      </w:r>
      <w:r w:rsidRPr="00160CB6">
        <w:t>submitted to FARMS</w:t>
      </w:r>
      <w:r>
        <w:t xml:space="preserve"> dated November 26, 1984.  </w:t>
      </w:r>
    </w:p>
    <w:p w14:paraId="75FA91F8" w14:textId="77777777" w:rsidR="009C7329" w:rsidRPr="00160CB6" w:rsidRDefault="009C7329" w:rsidP="009C7329">
      <w:pPr>
        <w:spacing w:after="0"/>
        <w:ind w:left="720" w:firstLine="720"/>
      </w:pPr>
      <w:r>
        <w:t>Published in 1989 with articles by John A. Tvedtnes and S. Kent Brown.</w:t>
      </w:r>
      <w:r w:rsidRPr="00160CB6">
        <w:t xml:space="preserve"> </w:t>
      </w:r>
    </w:p>
    <w:p w14:paraId="28BEBD26" w14:textId="77777777" w:rsidR="009C7329" w:rsidRDefault="009C7329" w:rsidP="009C7329">
      <w:pPr>
        <w:spacing w:after="0"/>
      </w:pPr>
      <w:r>
        <w:tab/>
      </w:r>
      <w:r>
        <w:tab/>
      </w:r>
      <w:r w:rsidRPr="00D77403">
        <w:rPr>
          <w:color w:val="FF0000"/>
        </w:rPr>
        <w:t>[SEE “When Did Christ Appear to the Nephites” section of this collection.]</w:t>
      </w:r>
    </w:p>
    <w:p w14:paraId="386B1D91" w14:textId="77777777" w:rsidR="009C7329" w:rsidRDefault="009C7329" w:rsidP="009C7329"/>
    <w:p w14:paraId="005A1773" w14:textId="77777777" w:rsidR="009C7329" w:rsidRDefault="009C7329" w:rsidP="009C7329">
      <w:pPr>
        <w:ind w:firstLine="720"/>
      </w:pPr>
      <w:r>
        <w:t>Jerome Horowitz writes:</w:t>
      </w:r>
    </w:p>
    <w:p w14:paraId="1B424D1A" w14:textId="77777777" w:rsidR="009C7329" w:rsidRDefault="009C7329" w:rsidP="009C7329">
      <w:pPr>
        <w:ind w:firstLine="720"/>
        <w:jc w:val="center"/>
      </w:pPr>
      <w:r>
        <w:t>"Some Thoughts on 3 Nephi 10:18 Concerning the Time of Christ's Visit to the Nephites.”</w:t>
      </w:r>
    </w:p>
    <w:p w14:paraId="5994AC5F" w14:textId="77777777" w:rsidR="009C7329" w:rsidRPr="00BF4A15" w:rsidRDefault="009C7329" w:rsidP="009C7329">
      <w:pPr>
        <w:ind w:firstLine="720"/>
        <w:rPr>
          <w:i/>
          <w:iCs/>
        </w:rPr>
      </w:pPr>
      <w:r w:rsidRPr="00BF4A15">
        <w:rPr>
          <w:i/>
          <w:iCs/>
        </w:rPr>
        <w:t>Possible interpretations</w:t>
      </w:r>
    </w:p>
    <w:p w14:paraId="37A59D24" w14:textId="77777777" w:rsidR="009C7329" w:rsidRDefault="009C7329" w:rsidP="009C7329">
      <w:r>
        <w:t xml:space="preserve"> </w:t>
      </w:r>
      <w:r>
        <w:tab/>
      </w:r>
      <w:r>
        <w:tab/>
        <w:t>There appear to be three possible interpretations:</w:t>
      </w:r>
    </w:p>
    <w:p w14:paraId="678A45BE" w14:textId="77777777" w:rsidR="009C7329" w:rsidRDefault="009C7329" w:rsidP="009C7329">
      <w:pPr>
        <w:ind w:left="720"/>
      </w:pPr>
      <w:r>
        <w:t xml:space="preserve"> </w:t>
      </w:r>
      <w:r>
        <w:tab/>
        <w:t>1. Somewhat over 40 days after the crucifixion based on the interpretation that the “ascension” referred to is Christ’s ascension from the Mount of Olives described in the New Testament which occurred 40 days after the resurrection (Acts 1:3).</w:t>
      </w:r>
    </w:p>
    <w:p w14:paraId="3EA277CB" w14:textId="77777777" w:rsidR="009C7329" w:rsidRDefault="009C7329" w:rsidP="009C7329">
      <w:pPr>
        <w:ind w:left="720"/>
      </w:pPr>
      <w:r>
        <w:t xml:space="preserve"> </w:t>
      </w:r>
      <w:r>
        <w:tab/>
        <w:t>2. Within days or at least a very short time after the crucifixion based on the statement that Christ appeared “soon” after his ascension.</w:t>
      </w:r>
    </w:p>
    <w:p w14:paraId="79DA848E" w14:textId="77777777" w:rsidR="009C7329" w:rsidRDefault="009C7329" w:rsidP="009C7329">
      <w:pPr>
        <w:ind w:left="720"/>
      </w:pPr>
      <w:r>
        <w:t xml:space="preserve"> </w:t>
      </w:r>
      <w:r>
        <w:tab/>
        <w:t>3. Nearly a year after the crucifixion based on the fact that 3 Nephi 8:5 says that the crucifixion occurred in the first month of the 34th year and 3 Nephi 10:18 seems to place the time of Christ’s visit as the ending of the 34th year.</w:t>
      </w:r>
    </w:p>
    <w:p w14:paraId="4F1C254F" w14:textId="77777777" w:rsidR="009C7329" w:rsidRDefault="009C7329" w:rsidP="009C7329">
      <w:pPr>
        <w:ind w:left="720"/>
      </w:pPr>
    </w:p>
    <w:p w14:paraId="05D02CEE" w14:textId="77777777" w:rsidR="009C7329" w:rsidRPr="00BF4A15" w:rsidRDefault="009C7329" w:rsidP="009C7329">
      <w:pPr>
        <w:rPr>
          <w:i/>
          <w:iCs/>
        </w:rPr>
      </w:pPr>
      <w:r>
        <w:t xml:space="preserve"> </w:t>
      </w:r>
      <w:r>
        <w:tab/>
      </w:r>
      <w:r w:rsidRPr="00BF4A15">
        <w:rPr>
          <w:i/>
          <w:iCs/>
        </w:rPr>
        <w:t>Somewhat over forty days after crucifixion</w:t>
      </w:r>
    </w:p>
    <w:p w14:paraId="1E586926" w14:textId="77777777" w:rsidR="009C7329" w:rsidRDefault="009C7329" w:rsidP="009C7329">
      <w:r>
        <w:t xml:space="preserve"> </w:t>
      </w:r>
      <w:r>
        <w:tab/>
        <w:t>This interpretation seems inappropriate for several reasons:</w:t>
      </w:r>
    </w:p>
    <w:p w14:paraId="40C6A39B" w14:textId="77777777" w:rsidR="009C7329" w:rsidRDefault="009C7329" w:rsidP="009C7329">
      <w:pPr>
        <w:ind w:left="720"/>
      </w:pPr>
      <w:r>
        <w:t xml:space="preserve"> </w:t>
      </w:r>
      <w:r>
        <w:tab/>
        <w:t>1. The use of the word “ascension” in verse 18 when compared with other usages of the word in the Book of Mormon seems to indicate that it refers to a sequence of events rather than a measurement of a specific passage of time. It seems essentially equivalent to saying that his visit occurred soon after his resurrection or soon after the completion of the events of his atoning sacrifice.</w:t>
      </w:r>
    </w:p>
    <w:p w14:paraId="1F7F521E" w14:textId="77777777" w:rsidR="009C7329" w:rsidRDefault="009C7329" w:rsidP="009C7329">
      <w:pPr>
        <w:ind w:left="720"/>
      </w:pPr>
      <w:r>
        <w:lastRenderedPageBreak/>
        <w:t xml:space="preserve"> </w:t>
      </w:r>
      <w:r>
        <w:tab/>
        <w:t>2. There does not seem to be any reason to connect the Nephite use of the term “ascension” with Christ’s specific ascension from the Mount of Olives at the end of his post resurrection 40-day ministry in Palestine. It seems more natural and reasonable to conclude the word was used in the sense of his ascension to his Father on the day of his resurrection. Certainly the fact that Christ met with his disciples in Palestine for 40 days after his resurrection did not make it necessary for him to defer his visit to the Nephites until after that time for the following reasons:</w:t>
      </w:r>
    </w:p>
    <w:p w14:paraId="727E1672" w14:textId="77777777" w:rsidR="009C7329" w:rsidRDefault="009C7329" w:rsidP="009C7329">
      <w:pPr>
        <w:ind w:left="1440" w:firstLine="720"/>
      </w:pPr>
      <w:r>
        <w:t>a. During that 40 days he was with the disciples in Palestine periodically rather than continuously.</w:t>
      </w:r>
    </w:p>
    <w:p w14:paraId="6A30138A" w14:textId="77777777" w:rsidR="009C7329" w:rsidRDefault="009C7329" w:rsidP="009C7329">
      <w:pPr>
        <w:spacing w:after="0"/>
        <w:ind w:left="720"/>
      </w:pPr>
      <w:r>
        <w:t xml:space="preserve"> </w:t>
      </w:r>
      <w:r>
        <w:tab/>
      </w:r>
      <w:r>
        <w:tab/>
        <w:t xml:space="preserve">b. The locations on the earth were sufficiently different that he could have </w:t>
      </w:r>
    </w:p>
    <w:p w14:paraId="516A8659" w14:textId="77777777" w:rsidR="009C7329" w:rsidRDefault="009C7329" w:rsidP="009C7329">
      <w:pPr>
        <w:spacing w:after="0"/>
        <w:ind w:left="720" w:firstLine="720"/>
      </w:pPr>
      <w:r>
        <w:t>visited both on the same day because of the longitudinal time differential.</w:t>
      </w:r>
    </w:p>
    <w:p w14:paraId="7EB0EFC7" w14:textId="77777777" w:rsidR="009C7329" w:rsidRDefault="009C7329" w:rsidP="009C7329"/>
    <w:p w14:paraId="64EB9143" w14:textId="77777777" w:rsidR="009C7329" w:rsidRPr="00BF4A15" w:rsidRDefault="009C7329" w:rsidP="009C7329">
      <w:pPr>
        <w:rPr>
          <w:i/>
          <w:iCs/>
        </w:rPr>
      </w:pPr>
      <w:r>
        <w:t xml:space="preserve"> </w:t>
      </w:r>
      <w:r>
        <w:tab/>
      </w:r>
      <w:r w:rsidRPr="00BF4A15">
        <w:rPr>
          <w:i/>
          <w:iCs/>
        </w:rPr>
        <w:t>Immediately following the resurrection</w:t>
      </w:r>
    </w:p>
    <w:p w14:paraId="3C30ADCD" w14:textId="77777777" w:rsidR="009C7329" w:rsidRDefault="009C7329" w:rsidP="009C7329">
      <w:pPr>
        <w:ind w:left="720"/>
      </w:pPr>
      <w:r>
        <w:t xml:space="preserve"> </w:t>
      </w:r>
      <w:r>
        <w:tab/>
        <w:t>Some believe that the correct interpretation is that the visit occurred within days or at least a very short time after the resurrection. The reasons given for this conclusion are as follows:</w:t>
      </w:r>
    </w:p>
    <w:p w14:paraId="328871FB" w14:textId="77777777" w:rsidR="009C7329" w:rsidRDefault="009C7329" w:rsidP="009C7329">
      <w:pPr>
        <w:ind w:left="720"/>
      </w:pPr>
      <w:r>
        <w:t xml:space="preserve"> </w:t>
      </w:r>
      <w:r>
        <w:tab/>
        <w:t>1. The word “soon” means a very short time.</w:t>
      </w:r>
    </w:p>
    <w:p w14:paraId="3789823A" w14:textId="77777777" w:rsidR="009C7329" w:rsidRDefault="009C7329" w:rsidP="009C7329">
      <w:pPr>
        <w:ind w:left="720"/>
      </w:pPr>
      <w:r>
        <w:t xml:space="preserve"> </w:t>
      </w:r>
      <w:r>
        <w:tab/>
        <w:t>2. The fact that the people were marveling and showing one another the changes that had taken place (3 N 11:1) indicates that the changes were new.</w:t>
      </w:r>
    </w:p>
    <w:p w14:paraId="3155AEF5" w14:textId="77777777" w:rsidR="009C7329" w:rsidRDefault="009C7329" w:rsidP="009C7329">
      <w:pPr>
        <w:ind w:left="720"/>
      </w:pPr>
      <w:r>
        <w:t xml:space="preserve"> </w:t>
      </w:r>
      <w:r>
        <w:tab/>
        <w:t>3. It would be unreasonable to believe that Christ had the righteous survivors wait nearly a year for his visit.</w:t>
      </w:r>
    </w:p>
    <w:p w14:paraId="3F25B636" w14:textId="77777777" w:rsidR="009C7329" w:rsidRDefault="009C7329" w:rsidP="009C7329">
      <w:pPr>
        <w:ind w:left="720"/>
      </w:pPr>
      <w:r>
        <w:t xml:space="preserve"> </w:t>
      </w:r>
      <w:r>
        <w:tab/>
        <w:t>4. Under this interpretation the specific mention of the ending of the 34th year in 3 Nephi 10:18 is said to refer to the time of making the record rather than the time of the event.</w:t>
      </w:r>
    </w:p>
    <w:p w14:paraId="24CBFADA" w14:textId="77777777" w:rsidR="009C7329" w:rsidRDefault="009C7329" w:rsidP="009C7329"/>
    <w:p w14:paraId="406350BE" w14:textId="77777777" w:rsidR="009C7329" w:rsidRPr="00BF4A15" w:rsidRDefault="009C7329" w:rsidP="009C7329">
      <w:pPr>
        <w:ind w:firstLine="720"/>
        <w:rPr>
          <w:i/>
          <w:iCs/>
        </w:rPr>
      </w:pPr>
      <w:r w:rsidRPr="00BF4A15">
        <w:rPr>
          <w:i/>
          <w:iCs/>
        </w:rPr>
        <w:t>Nearly a year after the resurrection</w:t>
      </w:r>
    </w:p>
    <w:p w14:paraId="3D1D50CE" w14:textId="77777777" w:rsidR="009C7329" w:rsidRDefault="009C7329" w:rsidP="009C7329">
      <w:pPr>
        <w:ind w:left="720"/>
      </w:pPr>
      <w:r>
        <w:t xml:space="preserve"> </w:t>
      </w:r>
      <w:r>
        <w:tab/>
        <w:t>It seems to me that the correct interpretation is nearly a year after the resurrection rather than a very short time thereafter for these reasons:</w:t>
      </w:r>
    </w:p>
    <w:p w14:paraId="28B1C920" w14:textId="77777777" w:rsidR="009C7329" w:rsidRDefault="009C7329" w:rsidP="009C7329">
      <w:pPr>
        <w:ind w:left="720"/>
      </w:pPr>
      <w:r>
        <w:t xml:space="preserve"> </w:t>
      </w:r>
      <w:r>
        <w:tab/>
        <w:t>1. Interpreting the specific time mentioned (nearly a year later) as referring to the time of writing instead of the time of the event seems inappropriate for several reasons.</w:t>
      </w:r>
    </w:p>
    <w:p w14:paraId="477DA5BE" w14:textId="77777777" w:rsidR="009C7329" w:rsidRDefault="009C7329" w:rsidP="009C7329">
      <w:pPr>
        <w:ind w:left="720"/>
      </w:pPr>
      <w:r>
        <w:t xml:space="preserve"> </w:t>
      </w:r>
      <w:r>
        <w:tab/>
      </w:r>
      <w:r>
        <w:tab/>
        <w:t xml:space="preserve">a. The statement itself seems to refer quite clearly to the visit rather than the </w:t>
      </w:r>
    </w:p>
    <w:p w14:paraId="3A4C510D" w14:textId="77777777" w:rsidR="009C7329" w:rsidRDefault="009C7329" w:rsidP="009C7329">
      <w:pPr>
        <w:ind w:left="720" w:firstLine="720"/>
      </w:pPr>
      <w:r>
        <w:t>recording.</w:t>
      </w:r>
    </w:p>
    <w:p w14:paraId="1CCE3033" w14:textId="77777777" w:rsidR="009C7329" w:rsidRDefault="009C7329" w:rsidP="009C7329">
      <w:pPr>
        <w:ind w:left="1440" w:firstLine="720"/>
      </w:pPr>
      <w:r>
        <w:t>b. This part of the Book of Mormon is not the record written at the time or nearly a year later but is an abridgment written by Mormon centuries later.</w:t>
      </w:r>
    </w:p>
    <w:p w14:paraId="2D1BCB27" w14:textId="77777777" w:rsidR="009C7329" w:rsidRDefault="009C7329" w:rsidP="009C7329">
      <w:pPr>
        <w:ind w:left="1440" w:firstLine="720"/>
      </w:pPr>
      <w:r>
        <w:t xml:space="preserve">c. The conclusion that the specific time mentioned in 3 Nephi 10:18 refers to the time of writing seems to be based not on the text itself but on finding a way to avoid an </w:t>
      </w:r>
      <w:r>
        <w:lastRenderedPageBreak/>
        <w:t>apparent inconsistency after concluding that the visit must have occurred at a much earlier time for the other reasons mentioned.</w:t>
      </w:r>
    </w:p>
    <w:p w14:paraId="1E4D5A9B" w14:textId="77777777" w:rsidR="009C7329" w:rsidRDefault="009C7329" w:rsidP="009C7329">
      <w:pPr>
        <w:ind w:left="720"/>
      </w:pPr>
      <w:r>
        <w:t xml:space="preserve"> </w:t>
      </w:r>
      <w:r>
        <w:tab/>
        <w:t>2. “Soon” is not the same as “immediately.” The expression “soon after” refers to one event following another without undue delay. How long can properly be called “soon” depends on the subject matter. In the historical context an event that follows another by decades can properly be referred to as occurring soon after. Use of the word “soon” can properly refer to nearly a year later for these reasons:</w:t>
      </w:r>
    </w:p>
    <w:p w14:paraId="1899B212" w14:textId="77777777" w:rsidR="009C7329" w:rsidRDefault="009C7329" w:rsidP="009C7329">
      <w:pPr>
        <w:ind w:left="1440"/>
      </w:pPr>
      <w:r>
        <w:t xml:space="preserve"> </w:t>
      </w:r>
      <w:r>
        <w:tab/>
        <w:t>a. Christ’s visit had been prophesied many years earlier. Compared to many years, nearly a year can properly be called soon.</w:t>
      </w:r>
    </w:p>
    <w:p w14:paraId="5B511422" w14:textId="77777777" w:rsidR="009C7329" w:rsidRDefault="009C7329" w:rsidP="009C7329">
      <w:pPr>
        <w:ind w:left="1440"/>
      </w:pPr>
      <w:r>
        <w:t xml:space="preserve"> </w:t>
      </w:r>
      <w:r>
        <w:tab/>
        <w:t>b. From the time of the sign of Christ’s birth they had waited 33 years for the time of the sign of his crucifixion. Compared to that length of time, nearly a year can be called soon.</w:t>
      </w:r>
    </w:p>
    <w:p w14:paraId="507E5403" w14:textId="77777777" w:rsidR="009C7329" w:rsidRDefault="009C7329" w:rsidP="009C7329">
      <w:pPr>
        <w:ind w:left="720"/>
      </w:pPr>
      <w:r>
        <w:t xml:space="preserve"> </w:t>
      </w:r>
      <w:r>
        <w:tab/>
        <w:t>3. It seems to me that when examined more closely the other two reasons given for believing that the visit occurred very shortly after the crucifixion instead of nearly a years later are not nearly as impressive as they first seem for these reasons:</w:t>
      </w:r>
    </w:p>
    <w:p w14:paraId="1969D401" w14:textId="77777777" w:rsidR="009C7329" w:rsidRDefault="009C7329" w:rsidP="009C7329">
      <w:pPr>
        <w:ind w:left="1440"/>
      </w:pPr>
      <w:r>
        <w:t xml:space="preserve"> </w:t>
      </w:r>
      <w:r>
        <w:tab/>
        <w:t>a. The setting of 3 Nephi 11 simply does not fit an immediate visit. It describes a people gathered together at a temple calmly conversing about religious signs and prophecies.</w:t>
      </w:r>
    </w:p>
    <w:p w14:paraId="0BF6E6D5" w14:textId="77777777" w:rsidR="009C7329" w:rsidRDefault="009C7329" w:rsidP="009C7329">
      <w:pPr>
        <w:ind w:left="1440"/>
      </w:pPr>
      <w:r>
        <w:t xml:space="preserve"> </w:t>
      </w:r>
      <w:r>
        <w:tab/>
        <w:t>b. In the cataclysmic events at the time of the crucifixion multitudes if not a majority of people were killed. For some time after the survivors would have been digging in the rubble or otherwise hunting for missing friends and relatives and burying and mourning for the dead. There is no indication of this in 3 Nephi 11.</w:t>
      </w:r>
    </w:p>
    <w:p w14:paraId="1A024343" w14:textId="77777777" w:rsidR="009C7329" w:rsidRDefault="009C7329" w:rsidP="009C7329">
      <w:pPr>
        <w:ind w:left="1440"/>
      </w:pPr>
      <w:r>
        <w:t xml:space="preserve"> </w:t>
      </w:r>
      <w:r>
        <w:tab/>
        <w:t>c. Considering the number killed in relation to the number of survivors, it would have taken a considerable time to bury the dead.</w:t>
      </w:r>
    </w:p>
    <w:p w14:paraId="63DB188F" w14:textId="77777777" w:rsidR="009C7329" w:rsidRDefault="009C7329" w:rsidP="009C7329">
      <w:pPr>
        <w:ind w:left="1440"/>
      </w:pPr>
      <w:r>
        <w:t xml:space="preserve"> </w:t>
      </w:r>
      <w:r>
        <w:tab/>
        <w:t>d. Other incidents show that the Book of Mormon people continued the Jewish practice of mourning for the dead. The statement in 3 Nephi 10:10 that their mourning was turned to joy refers to the survivors’ feelings about themselves and does not indicate that they did not mourn for their relatives and friends who were killed.</w:t>
      </w:r>
    </w:p>
    <w:p w14:paraId="674A2121" w14:textId="72548093" w:rsidR="009C7329" w:rsidRDefault="009C7329" w:rsidP="009C7329">
      <w:pPr>
        <w:ind w:left="1440" w:firstLine="720"/>
      </w:pPr>
      <w:r>
        <w:t>e. There is nothing in the account of Christ’s visit to indicate that it occurred at a time of great activity finding the missing and burying the dead or even a time of mourning.</w:t>
      </w:r>
    </w:p>
    <w:p w14:paraId="21E5E082" w14:textId="77777777" w:rsidR="009C7329" w:rsidRDefault="009C7329" w:rsidP="009C7329">
      <w:pPr>
        <w:ind w:left="720"/>
      </w:pPr>
      <w:r>
        <w:t xml:space="preserve"> [</w:t>
      </w:r>
      <w:r w:rsidRPr="002E004B">
        <w:rPr>
          <w:color w:val="FF0000"/>
        </w:rPr>
        <w:t xml:space="preserve">Note* </w:t>
      </w:r>
      <w:r>
        <w:t>Further, he would have healed the injured at first rather than as almost in afterthought.]</w:t>
      </w:r>
    </w:p>
    <w:p w14:paraId="0AE295D3" w14:textId="77777777" w:rsidR="009C7329" w:rsidRDefault="009C7329" w:rsidP="009C7329">
      <w:pPr>
        <w:ind w:left="1440"/>
      </w:pPr>
      <w:r>
        <w:t xml:space="preserve"> </w:t>
      </w:r>
      <w:r>
        <w:tab/>
        <w:t>f. It is incongruous to assume that Christ’s visit and the marvelous spiritual events that occurred in connection with it would have occurred while the people postponed digging in the ruins seeking missing relatives and friends or burying the dead or that his exalted teachings were given in the midst of the odor of multitudes of unburied corpses.</w:t>
      </w:r>
    </w:p>
    <w:p w14:paraId="319A74C7" w14:textId="77777777" w:rsidR="009C7329" w:rsidRDefault="009C7329" w:rsidP="009C7329">
      <w:pPr>
        <w:ind w:left="1440"/>
      </w:pPr>
      <w:r>
        <w:lastRenderedPageBreak/>
        <w:t xml:space="preserve"> </w:t>
      </w:r>
      <w:r>
        <w:tab/>
        <w:t>g. 3 Nephi 19:2—3 describes great activity during the night spreading the word that Christ would visit again the next day. The description seems to fit going to people living at peace in their homes. There is no indication of concern over who might be alive or interrupting burying or mourning for the dead.</w:t>
      </w:r>
    </w:p>
    <w:p w14:paraId="53C46861" w14:textId="2ED56B0F" w:rsidR="009C7329" w:rsidRDefault="009C7329" w:rsidP="009C7329">
      <w:pPr>
        <w:ind w:left="1440"/>
      </w:pPr>
      <w:r>
        <w:t xml:space="preserve"> </w:t>
      </w:r>
      <w:r>
        <w:tab/>
        <w:t xml:space="preserve">h. In 3 Nephi 23:9—13 Christ criticized Nephi for not having recorded the fact that many of the saints were resurrected following his resurrection. The context indicates that the time that occurred and should have been recorded was in the past. It seems incongruous to conclude that Nephi was criticized for having failed to record in the past what had just happened. </w:t>
      </w:r>
    </w:p>
    <w:p w14:paraId="30E527B5" w14:textId="77777777" w:rsidR="009C7329" w:rsidRDefault="009C7329" w:rsidP="009C7329">
      <w:pPr>
        <w:ind w:left="1440" w:firstLine="720"/>
      </w:pPr>
      <w:r>
        <w:t>i.  3 Nephi 23:12 says that Nephi “remembered” that it had not been written. Use of the word remembered seems to, imply bringing back to mind something that happened at an earlier time. A likely explanation is that for a time following the resurrection Nephi was so busy helping with the consequences of the cataclysmic events just ended including burying great numbers of dead he did not make the record at the time and then, when the hectic activity was over he forgot to make it. In the particular setting being gathered at the temple showing one another and marveling at the changes that had taken place does not seem to be an indication that the changes were new. As mentioned above it would have been incongruous to have been calmly talking at the temple in the midst of the consequences of the calamitous events just ended. But the setting described would have been very natural nearly a year later as will be shown below.</w:t>
      </w:r>
    </w:p>
    <w:p w14:paraId="623115C1" w14:textId="77777777" w:rsidR="009C7329" w:rsidRDefault="009C7329" w:rsidP="009C7329">
      <w:pPr>
        <w:ind w:left="1440"/>
      </w:pPr>
      <w:r>
        <w:t xml:space="preserve"> </w:t>
      </w:r>
      <w:r>
        <w:tab/>
        <w:t>j. Overall it seems to me that the account of Christ’s visit shows a people calmly living peaceful lives with the great destruction and burying the dead and mourning behind them by a substantial period of time.</w:t>
      </w:r>
    </w:p>
    <w:p w14:paraId="101C8680" w14:textId="77777777" w:rsidR="009C7329" w:rsidRDefault="009C7329" w:rsidP="009C7329">
      <w:r>
        <w:t xml:space="preserve"> </w:t>
      </w:r>
    </w:p>
    <w:p w14:paraId="316099DE" w14:textId="77777777" w:rsidR="009C7329" w:rsidRPr="002E004B" w:rsidRDefault="009C7329" w:rsidP="009C7329">
      <w:pPr>
        <w:ind w:firstLine="720"/>
        <w:rPr>
          <w:i/>
          <w:iCs/>
        </w:rPr>
      </w:pPr>
      <w:r w:rsidRPr="002E004B">
        <w:rPr>
          <w:i/>
          <w:iCs/>
        </w:rPr>
        <w:t>Why nearly a year later</w:t>
      </w:r>
    </w:p>
    <w:p w14:paraId="61FBAA6B" w14:textId="77777777" w:rsidR="009C7329" w:rsidRDefault="009C7329" w:rsidP="009C7329">
      <w:pPr>
        <w:ind w:left="720"/>
      </w:pPr>
      <w:r>
        <w:t xml:space="preserve"> </w:t>
      </w:r>
      <w:r>
        <w:tab/>
        <w:t>In addition to the fact that an immediate visit would have been inappropriate because the people’ attention was diverted to other matters resulting from the cataclysmic events, the following are reasons it seems to me that making the visit nearly a year later was especially appropriate.</w:t>
      </w:r>
    </w:p>
    <w:p w14:paraId="0EC5C3BC" w14:textId="77777777" w:rsidR="009C7329" w:rsidRDefault="009C7329" w:rsidP="009C7329">
      <w:pPr>
        <w:ind w:left="720"/>
      </w:pPr>
      <w:r>
        <w:t xml:space="preserve"> </w:t>
      </w:r>
      <w:r>
        <w:tab/>
        <w:t>1. The people were in a very high state of spirituality at the time of Christ’s visit. Even though the unrighteous were removed at the time of the crucifixion, it seems likely that it would still take time for the survivors to gradually rise to that spiritual level.</w:t>
      </w:r>
    </w:p>
    <w:p w14:paraId="53F2B63F" w14:textId="77777777" w:rsidR="009C7329" w:rsidRDefault="009C7329" w:rsidP="009C7329">
      <w:pPr>
        <w:ind w:left="720"/>
      </w:pPr>
      <w:r>
        <w:t xml:space="preserve"> </w:t>
      </w:r>
      <w:r>
        <w:tab/>
        <w:t>2. A great multitude gathered at the temple (3 Nephi 11:1) would occur at the time of one of the major festivals. Under the law of Moses there is no such major festival from Tabernacles (usually in early October) to Passover (usually in early April). Hanukkah in December and Purim in February are minor holidays commemorating events that occurred after the departure of Lehi and his party.</w:t>
      </w:r>
    </w:p>
    <w:p w14:paraId="21467C82" w14:textId="77777777" w:rsidR="009C7329" w:rsidRDefault="009C7329" w:rsidP="009C7329">
      <w:pPr>
        <w:ind w:left="720"/>
      </w:pPr>
      <w:r>
        <w:lastRenderedPageBreak/>
        <w:t xml:space="preserve"> </w:t>
      </w:r>
      <w:r>
        <w:tab/>
        <w:t>3. Passover time is a time of special significance in the gospel including the time of the organization of the Church in our day. If Christ’s visit and organization of his Church was inappropriate in the midst of the calamitous events following the crucifixion, then nearly a year later would be the next Passover time opportunity.</w:t>
      </w:r>
    </w:p>
    <w:p w14:paraId="2823571A" w14:textId="77777777" w:rsidR="009C7329" w:rsidRDefault="009C7329" w:rsidP="009C7329">
      <w:pPr>
        <w:ind w:left="720"/>
      </w:pPr>
      <w:r>
        <w:t xml:space="preserve"> </w:t>
      </w:r>
      <w:r>
        <w:tab/>
        <w:t>4. Since Passover symbolizes salvation through the sacrifice of the Lamb of God, it would be especially appropriate to institute the sacrament at Passover time.</w:t>
      </w:r>
    </w:p>
    <w:p w14:paraId="6ED14C0C" w14:textId="77777777" w:rsidR="009C7329" w:rsidRDefault="009C7329" w:rsidP="009C7329">
      <w:pPr>
        <w:ind w:left="720"/>
      </w:pPr>
      <w:r>
        <w:t xml:space="preserve"> </w:t>
      </w:r>
      <w:r>
        <w:tab/>
        <w:t>5. The setting of 3 Nephi 11 seems especially consistent with the next Passover time. A multitude of people were gathered at the temple in an attitude of peace and spirituality. Passover is a time when miracles are recounted and the people were conversing about and pointing out the great changes that had taken place in the context of discussing recent miracles which they recognized as a sign of Christ’s death.</w:t>
      </w:r>
    </w:p>
    <w:p w14:paraId="6E5F4CC3" w14:textId="77777777" w:rsidR="009C7329" w:rsidRDefault="009C7329" w:rsidP="009C7329">
      <w:pPr>
        <w:ind w:left="720"/>
      </w:pPr>
      <w:r>
        <w:t xml:space="preserve"> </w:t>
      </w:r>
      <w:r>
        <w:tab/>
        <w:t>6. The people had heard that the law of Moses would be fulfilled. Now with the dead buried and the survivors’ lives back together and having been raised to a high spiritual level, the first Passover time after the cataclysm was approaching. It seems so natural that a multitude was gathered at the temple in an attitude of wondering and expectancy. Should they go ahead with a traditional Passover observance, or was something else to be done now that Christ had been crucified.</w:t>
      </w:r>
    </w:p>
    <w:p w14:paraId="5910BDF7" w14:textId="77777777" w:rsidR="009C7329" w:rsidRDefault="009C7329" w:rsidP="009C7329">
      <w:pPr>
        <w:ind w:left="720" w:firstLine="720"/>
      </w:pPr>
      <w:r>
        <w:t xml:space="preserve"> 7. It seems to me that the most reasonable interpretation and the one that best harmonizes the detailed information, including the specific time mentioned, is that it was in this setting as the next Passover time approached that Christ’s visit began</w:t>
      </w:r>
    </w:p>
    <w:p w14:paraId="477B1B46" w14:textId="77777777" w:rsidR="009C7329" w:rsidRDefault="009C7329" w:rsidP="005D59FD">
      <w:pPr>
        <w:spacing w:after="0"/>
      </w:pPr>
    </w:p>
    <w:p w14:paraId="0FE24473" w14:textId="77777777" w:rsidR="009C7329" w:rsidRDefault="009C7329" w:rsidP="005D59FD">
      <w:pPr>
        <w:spacing w:after="0"/>
      </w:pPr>
    </w:p>
    <w:p w14:paraId="59236E93" w14:textId="55D22311" w:rsidR="005D59FD" w:rsidRDefault="005D59FD" w:rsidP="005D59FD">
      <w:pPr>
        <w:spacing w:after="0"/>
        <w:rPr>
          <w:b/>
          <w:bCs/>
          <w:i/>
          <w:iCs/>
        </w:rPr>
      </w:pPr>
      <w:r>
        <w:t>1985</w:t>
      </w:r>
      <w:r w:rsidR="001D3771">
        <w:tab/>
      </w:r>
      <w:r w:rsidRPr="001D3771">
        <w:rPr>
          <w:b/>
          <w:bCs/>
        </w:rPr>
        <w:t>Verneil Simmons</w:t>
      </w:r>
      <w:r w:rsidR="001D3771" w:rsidRPr="001D3771">
        <w:rPr>
          <w:b/>
          <w:bCs/>
        </w:rPr>
        <w:t xml:space="preserve">, </w:t>
      </w:r>
      <w:r w:rsidRPr="001D3771">
        <w:rPr>
          <w:b/>
          <w:bCs/>
        </w:rPr>
        <w:t xml:space="preserve">"Another Look At the Book of Mormon Ministry of Christ," in </w:t>
      </w:r>
      <w:r w:rsidRPr="001D3771">
        <w:rPr>
          <w:b/>
          <w:bCs/>
          <w:i/>
          <w:iCs/>
        </w:rPr>
        <w:t>The</w:t>
      </w:r>
    </w:p>
    <w:p w14:paraId="5F7C25A9" w14:textId="1216B644" w:rsidR="005D59FD" w:rsidRDefault="001D3771" w:rsidP="005D59FD">
      <w:pPr>
        <w:spacing w:after="0"/>
      </w:pPr>
      <w:r>
        <w:rPr>
          <w:b/>
          <w:bCs/>
          <w:i/>
          <w:iCs/>
        </w:rPr>
        <w:tab/>
      </w:r>
      <w:r>
        <w:rPr>
          <w:b/>
          <w:bCs/>
          <w:i/>
          <w:iCs/>
        </w:rPr>
        <w:tab/>
      </w:r>
      <w:r w:rsidR="005D59FD" w:rsidRPr="001D3771">
        <w:rPr>
          <w:b/>
          <w:bCs/>
          <w:i/>
          <w:iCs/>
        </w:rPr>
        <w:t>Zarahemla Record</w:t>
      </w:r>
      <w:r w:rsidR="005D59FD" w:rsidRPr="001D3771">
        <w:rPr>
          <w:b/>
          <w:bCs/>
        </w:rPr>
        <w:t>,</w:t>
      </w:r>
      <w:r w:rsidR="005D59FD">
        <w:t xml:space="preserve"> Issues Np. 29, 30, 31, Summer, Fall 1985/ Winter 1986, pp. 1-3, 23.</w:t>
      </w:r>
    </w:p>
    <w:p w14:paraId="1CDBD34F" w14:textId="77777777" w:rsidR="001D3771" w:rsidRDefault="001D3771" w:rsidP="005D59FD">
      <w:pPr>
        <w:spacing w:after="0"/>
      </w:pPr>
    </w:p>
    <w:p w14:paraId="38BDBEAE" w14:textId="327FF847" w:rsidR="005D59FD" w:rsidRDefault="005D59FD" w:rsidP="005D59FD">
      <w:pPr>
        <w:spacing w:after="0"/>
      </w:pPr>
      <w:r>
        <w:t xml:space="preserve"> </w:t>
      </w:r>
      <w:r w:rsidR="001D3771">
        <w:tab/>
      </w:r>
      <w:r>
        <w:t>[</w:t>
      </w:r>
      <w:r w:rsidRPr="001D3771">
        <w:rPr>
          <w:color w:val="FF0000"/>
        </w:rPr>
        <w:t xml:space="preserve">Note* </w:t>
      </w:r>
      <w:r w:rsidR="001D3771">
        <w:t>Simmons p</w:t>
      </w:r>
      <w:r>
        <w:t>roposes that Christ appeared in the New World near September 22.]</w:t>
      </w:r>
    </w:p>
    <w:p w14:paraId="174EBF37" w14:textId="77777777" w:rsidR="001D3771" w:rsidRDefault="001D3771" w:rsidP="005D59FD">
      <w:pPr>
        <w:spacing w:after="0"/>
      </w:pPr>
    </w:p>
    <w:p w14:paraId="6248DD78" w14:textId="77777777" w:rsidR="005D59FD" w:rsidRDefault="005D59FD" w:rsidP="00ED53C8">
      <w:pPr>
        <w:spacing w:after="0"/>
        <w:ind w:firstLine="720"/>
      </w:pPr>
      <w:r>
        <w:t xml:space="preserve"> On pages 1-2 Verneil Simmons writes:</w:t>
      </w:r>
    </w:p>
    <w:p w14:paraId="6507DA91" w14:textId="77777777" w:rsidR="005D59FD" w:rsidRDefault="005D59FD" w:rsidP="00ED53C8">
      <w:pPr>
        <w:spacing w:after="0"/>
        <w:ind w:left="720" w:firstLine="720"/>
      </w:pPr>
      <w:r>
        <w:t xml:space="preserve">There are seven feasts of Israel as described in chapter 23 of Leviticus. The feasts of </w:t>
      </w:r>
    </w:p>
    <w:p w14:paraId="7958E874" w14:textId="77777777" w:rsidR="005D59FD" w:rsidRDefault="005D59FD" w:rsidP="00ED53C8">
      <w:pPr>
        <w:spacing w:after="0"/>
        <w:ind w:left="720"/>
      </w:pPr>
      <w:r>
        <w:t xml:space="preserve">Passover, Unleavened Bread and First Fruits occur in the first month of the religious calendar. </w:t>
      </w:r>
    </w:p>
    <w:p w14:paraId="62DAAD0A" w14:textId="77777777" w:rsidR="005D59FD" w:rsidRDefault="005D59FD" w:rsidP="00ED53C8">
      <w:pPr>
        <w:spacing w:after="0"/>
        <w:ind w:left="720"/>
      </w:pPr>
      <w:r>
        <w:t xml:space="preserve">Pentecost comes 50 days after First Fruits and the last three feasts--Trumpets, Atonement and </w:t>
      </w:r>
    </w:p>
    <w:p w14:paraId="7A2D3F0E" w14:textId="77777777" w:rsidR="005D59FD" w:rsidRDefault="005D59FD" w:rsidP="00ED53C8">
      <w:pPr>
        <w:spacing w:after="0"/>
        <w:ind w:left="720"/>
      </w:pPr>
      <w:r>
        <w:t xml:space="preserve">Tabernacles--occur in the seventh month of the religious year. We know these feasts are a key to </w:t>
      </w:r>
    </w:p>
    <w:p w14:paraId="785321C4" w14:textId="1EC8D971" w:rsidR="005D59FD" w:rsidRDefault="005D59FD" w:rsidP="00ED53C8">
      <w:pPr>
        <w:spacing w:after="0"/>
        <w:ind w:left="720"/>
      </w:pPr>
      <w:r>
        <w:t>understanding history. They were and are prophecies of events to come. The first four feasts have already been fulfilled by historical events. The last three feasts are yet to be fulfilled. . . . We know the Nephites kept the law of Moses which included the feasts.</w:t>
      </w:r>
    </w:p>
    <w:p w14:paraId="4AFEEE9E" w14:textId="36B87DA1" w:rsidR="005D59FD" w:rsidRDefault="005D59FD" w:rsidP="00ED53C8">
      <w:pPr>
        <w:spacing w:after="0"/>
        <w:ind w:left="720"/>
      </w:pPr>
      <w:r>
        <w:t xml:space="preserve"> </w:t>
      </w:r>
      <w:r w:rsidR="00ED53C8">
        <w:tab/>
      </w:r>
      <w:r>
        <w:t>A study of the feasts has brought new insight to the account of Christ's ministry in 3rd Nephi. Two major areas will be discussed here: (1) the timing of Christ's appearance to the people of the Book of Mormon and (2) the sequence of events leading up to the Lord's Supper.</w:t>
      </w:r>
    </w:p>
    <w:p w14:paraId="55870D42" w14:textId="77777777" w:rsidR="00ED53C8" w:rsidRDefault="00ED53C8" w:rsidP="005D59FD">
      <w:pPr>
        <w:spacing w:after="0"/>
      </w:pPr>
    </w:p>
    <w:p w14:paraId="3115131E" w14:textId="391477F1" w:rsidR="005D59FD" w:rsidRPr="00ED53C8" w:rsidRDefault="005D59FD" w:rsidP="005D59FD">
      <w:pPr>
        <w:spacing w:after="0"/>
        <w:rPr>
          <w:i/>
          <w:iCs/>
        </w:rPr>
      </w:pPr>
      <w:r>
        <w:t xml:space="preserve"> </w:t>
      </w:r>
      <w:r w:rsidR="00ED53C8">
        <w:tab/>
      </w:r>
      <w:r w:rsidRPr="00ED53C8">
        <w:rPr>
          <w:i/>
          <w:iCs/>
        </w:rPr>
        <w:t>The Timing of Christ's Appearance</w:t>
      </w:r>
    </w:p>
    <w:p w14:paraId="68DD8328" w14:textId="485438C7" w:rsidR="005D59FD" w:rsidRDefault="005D59FD" w:rsidP="00ED53C8">
      <w:pPr>
        <w:spacing w:after="0"/>
        <w:ind w:left="720"/>
      </w:pPr>
      <w:r>
        <w:t xml:space="preserve"> </w:t>
      </w:r>
      <w:r w:rsidR="00ED53C8">
        <w:tab/>
      </w:r>
      <w:r>
        <w:t xml:space="preserve">Since the Book of Mormon account states that the Nephites were still observing the law of Moses, it seems logical to suppose that the gathering at the temple in Bountiful was in </w:t>
      </w:r>
      <w:r>
        <w:lastRenderedPageBreak/>
        <w:t>observance of one of the holy days as required by law. It would account for the gathering of people from distant areas, as is indicated in the text. We know that the crucifixion of our Lord occurred in the spring (march or April of our calendar). It was later that year that he appeared in Bountiful (3 Nephi 4:74).</w:t>
      </w:r>
    </w:p>
    <w:p w14:paraId="14FD804F" w14:textId="5C2288B9" w:rsidR="005D59FD" w:rsidRDefault="005D59FD" w:rsidP="00ED53C8">
      <w:pPr>
        <w:spacing w:after="0"/>
        <w:ind w:left="720"/>
      </w:pPr>
      <w:r>
        <w:t xml:space="preserve"> </w:t>
      </w:r>
      <w:r w:rsidR="00ED53C8">
        <w:tab/>
      </w:r>
      <w:r>
        <w:t xml:space="preserve">Among the feast days of Israel, the first day of the seventh month (Tishri) of the religious </w:t>
      </w:r>
    </w:p>
    <w:p w14:paraId="5C3003F4" w14:textId="77777777" w:rsidR="005D59FD" w:rsidRDefault="005D59FD" w:rsidP="00ED53C8">
      <w:pPr>
        <w:spacing w:after="0"/>
        <w:ind w:left="720"/>
      </w:pPr>
      <w:r>
        <w:t xml:space="preserve">calendar was of special importance. This was the day for the Feast of Trumpets. It marked the </w:t>
      </w:r>
    </w:p>
    <w:p w14:paraId="2E0C9910" w14:textId="00EBD035" w:rsidR="005D59FD" w:rsidRDefault="005D59FD" w:rsidP="00ED53C8">
      <w:pPr>
        <w:spacing w:after="0"/>
        <w:ind w:left="720"/>
      </w:pPr>
      <w:r>
        <w:t>beginning of the civil year and introduced a ten</w:t>
      </w:r>
      <w:r w:rsidR="00ED53C8">
        <w:t>-</w:t>
      </w:r>
      <w:r>
        <w:t>day period of repentance and atonement, ending in Yom Kippur or the Feast of Atonement. Five days later, the 15th of Tishri, the Feast of Tabernacles was celebrated. Thus the Feast of Trumpets or Rosh Hashanah, as it is known today, introduced the three fall festivals. ... It was characterized by the repeated sounding of the shofar (ram's horn) calling the people to repentance. Many believe that on a Rosh Hashanah of the future, God's trumpet shall sound, the dead shall be raised and their judgment given. Thus, Rosh Hashanah, along with Yom Kippur (the Day of Atonement) and the Feast of Tabernacles, have a very great prophetic significance for these feasts look forward to that day when Messiah will come, raise the dead, judge the world and establish his millennial kingdom on earth.</w:t>
      </w:r>
    </w:p>
    <w:p w14:paraId="2A1A4B21" w14:textId="1B48B0AE" w:rsidR="005D59FD" w:rsidRDefault="005D59FD" w:rsidP="00ED53C8">
      <w:pPr>
        <w:spacing w:after="0"/>
        <w:ind w:left="720"/>
      </w:pPr>
      <w:r>
        <w:t xml:space="preserve"> </w:t>
      </w:r>
      <w:r w:rsidR="00ED53C8">
        <w:tab/>
      </w:r>
      <w:r>
        <w:t>During the three days of total darkness, while Christ was in the tomb, the people in this land heard a voice from heaven calling them to repentance. The voice declared that in blood sacrifices and burnt offerings of the past were done away and were no longer acceptable. Instead, the people were told they were to offer a broken heart and a contrite spirit (3 Nephi 4:49). Later those who gathered to the temple must have had many questions as to how they were to celebrate the fall festivals. Thus, Rosh Hashanah, the first feast of the fall feasts, was certainly an appropriate day for Christ's appearance.</w:t>
      </w:r>
    </w:p>
    <w:p w14:paraId="630273A5" w14:textId="74631275" w:rsidR="005D59FD" w:rsidRDefault="005D59FD" w:rsidP="00ED53C8">
      <w:pPr>
        <w:spacing w:after="0"/>
        <w:ind w:left="720"/>
      </w:pPr>
      <w:r>
        <w:t xml:space="preserve"> </w:t>
      </w:r>
      <w:r w:rsidR="00ED53C8">
        <w:tab/>
      </w:r>
      <w:r>
        <w:t>Can we suggest a date for that particular Feast of Trumpets? Joseph Smith was first shown the Nephite record on September 22, 1823. Each following year, on that same date, he was required to meet the angel at the place where the plates remained buried. On September 22, 1827, the record was given into his custody. Later, when the record was taken from him for a time, following the loss of the 116 pages of transcribed manuscript, Joseph said it was returned to him on that same date, September 22. Many have wondered why that particular date was emphasized. Since Rosh Hashanah falls on the same date every 19 years, we can extrapolate backwards from 1979 (the last date it fell on September 22) and we discover it fell on September 22 in 1827. That was the day Joseph received the record. It is obvious that the date was not chosen at random. Rather, it suggests that the Lord appeared to the Nephites also on a Rosh Hashanah which would correlate with a September 22. . . .</w:t>
      </w:r>
    </w:p>
    <w:p w14:paraId="23FFDD9A" w14:textId="77777777" w:rsidR="00ED53C8" w:rsidRDefault="00ED53C8" w:rsidP="005D59FD">
      <w:pPr>
        <w:spacing w:after="0"/>
      </w:pPr>
    </w:p>
    <w:p w14:paraId="56AAAEC3" w14:textId="77777777" w:rsidR="00ED53C8" w:rsidRDefault="00ED53C8" w:rsidP="005D59FD">
      <w:pPr>
        <w:spacing w:after="0"/>
      </w:pPr>
    </w:p>
    <w:p w14:paraId="2A3B2235" w14:textId="212EF2C3" w:rsidR="005D59FD" w:rsidRDefault="005D59FD" w:rsidP="005D59FD">
      <w:pPr>
        <w:spacing w:after="0"/>
      </w:pPr>
      <w:r>
        <w:t xml:space="preserve"> 1986?</w:t>
      </w:r>
      <w:r w:rsidR="00AE3100">
        <w:tab/>
      </w:r>
      <w:r>
        <w:t xml:space="preserve"> </w:t>
      </w:r>
      <w:r w:rsidRPr="00532EC0">
        <w:rPr>
          <w:b/>
          <w:bCs/>
        </w:rPr>
        <w:t>???? Thomasson</w:t>
      </w:r>
      <w:r w:rsidR="00AE3100" w:rsidRPr="00532EC0">
        <w:rPr>
          <w:b/>
          <w:bCs/>
        </w:rPr>
        <w:t xml:space="preserve">, </w:t>
      </w:r>
      <w:r w:rsidRPr="00532EC0">
        <w:rPr>
          <w:b/>
          <w:bCs/>
        </w:rPr>
        <w:t>"Approaches," Unpublished (Pre-Publication?) Manuscript</w:t>
      </w:r>
      <w:r>
        <w:t>, ????, pp. 30-33.</w:t>
      </w:r>
    </w:p>
    <w:p w14:paraId="7AE3E4ED" w14:textId="77777777" w:rsidR="00AE3100" w:rsidRDefault="005D59FD" w:rsidP="005D59FD">
      <w:pPr>
        <w:spacing w:after="0"/>
      </w:pPr>
      <w:r>
        <w:t xml:space="preserve"> </w:t>
      </w:r>
    </w:p>
    <w:p w14:paraId="399C217F" w14:textId="2123F111" w:rsidR="005D59FD" w:rsidRDefault="005D59FD" w:rsidP="00AE3100">
      <w:pPr>
        <w:spacing w:after="0"/>
        <w:ind w:firstLine="720"/>
      </w:pPr>
      <w:r>
        <w:t>Thomasson writes:</w:t>
      </w:r>
    </w:p>
    <w:p w14:paraId="0E345A94" w14:textId="72C878A3" w:rsidR="005D59FD" w:rsidRDefault="005D59FD" w:rsidP="00AE3100">
      <w:pPr>
        <w:spacing w:after="0"/>
        <w:ind w:left="720"/>
      </w:pPr>
      <w:r>
        <w:t xml:space="preserve"> </w:t>
      </w:r>
      <w:r w:rsidR="00AE3100">
        <w:tab/>
      </w:r>
      <w:r>
        <w:t xml:space="preserve">Finally, the “Christian” Passovers in 3 Nephi demand special attention. The first, well known occurrence is in 3 Nephi 8, where Christ’s death is witnessed throughout the land. What has been missed, however, is that popular non-scriptural media including paintings, pageants and dramatized cassette tape depictions of the Lord appearing to the survivors who are still crawling out of the ruins have biased our understanding of the text here in a crucial way. Christ actually appears to the Nephites a year after the events described in 3 Nephi 8. And </w:t>
      </w:r>
      <w:r>
        <w:lastRenderedPageBreak/>
        <w:t>understanding the pervasiveness of Israelite ritual among the Nephites makes this point obvious and intelligible. Here we follow the wording of the Book of Mormon Critical Text, except as noted.</w:t>
      </w:r>
    </w:p>
    <w:p w14:paraId="09839964" w14:textId="77777777" w:rsidR="005D59FD" w:rsidRDefault="005D59FD" w:rsidP="00AE3100">
      <w:pPr>
        <w:spacing w:after="0"/>
        <w:ind w:left="1440"/>
      </w:pPr>
      <w:r>
        <w:t xml:space="preserve"> And it came to pass that in the ending of the thirty and fourth year, behold, I will shew </w:t>
      </w:r>
    </w:p>
    <w:p w14:paraId="6E5649D6" w14:textId="16C6B869" w:rsidR="005D59FD" w:rsidRDefault="005D59FD" w:rsidP="00AE3100">
      <w:pPr>
        <w:spacing w:after="0"/>
        <w:ind w:left="1440"/>
      </w:pPr>
      <w:r>
        <w:t>unto you that the people of Nephi which were spared, and also they which had been called Lamanites, which had been spared, did have great favors600 shewn unto them, and great blessings poured out upon their heads, insomuch that soon601 after the ascension of Christ into heaven602 he did truly manifest himself unto them----- Shewing his body unto them, and ministering unto them; and an account of his ministry shall be given hereafter. . . And now it came to pass that there were a great multitude gathered together, of the people of Nephi, round about the temple which was in the land Bountiful ... (3 Nephi 10:18— 19, 11:1, emphasis added.)</w:t>
      </w:r>
    </w:p>
    <w:p w14:paraId="0DC005B4" w14:textId="77777777" w:rsidR="00AE3100" w:rsidRDefault="00AE3100" w:rsidP="005D59FD">
      <w:pPr>
        <w:spacing w:after="0"/>
      </w:pPr>
    </w:p>
    <w:p w14:paraId="459C06EA" w14:textId="4AD3A075" w:rsidR="005D59FD" w:rsidRDefault="005D59FD" w:rsidP="00AE3100">
      <w:pPr>
        <w:spacing w:after="0"/>
        <w:ind w:left="720"/>
      </w:pPr>
      <w:r>
        <w:t xml:space="preserve"> </w:t>
      </w:r>
      <w:r w:rsidR="00AE3100">
        <w:tab/>
      </w:r>
      <w:r>
        <w:t>Again, the setting here is very similar to that of Mosiah 1—6, with the people gathered around the temple. The occasion is the typical Sukkot rituals for beginning the thirty—fifth year of the new Nephite calendar that began with Christ’s birth. By the Old World calendar Christ was crucified at Passover (14 Nisan), which fell on the fourth day of the first month of the thirty—fourth year of the Nephite calendar (3 Nephi 8:2,5). But whatever the date in relation to previous calendars, in the coming of Christ to the Nephites we see a fusion of all the major festivals in the person of Christ, of whom all the symbols of the many feasts, festivals and Holy Days, the divine king, the new year’s creation rituals, the sacrificial lamb, etc., are only types and images.603</w:t>
      </w:r>
    </w:p>
    <w:p w14:paraId="446C5679" w14:textId="69831E44" w:rsidR="005D59FD" w:rsidRDefault="005D59FD" w:rsidP="00AE3100">
      <w:pPr>
        <w:spacing w:after="0"/>
        <w:ind w:left="720"/>
      </w:pPr>
      <w:r>
        <w:t xml:space="preserve"> </w:t>
      </w:r>
      <w:r w:rsidR="00AE3100">
        <w:tab/>
      </w:r>
      <w:r w:rsidRPr="00AE3100">
        <w:rPr>
          <w:u w:val="single"/>
        </w:rPr>
        <w:t>Jerome Horowitz, who has independently noted and quite convincingly argued that Christ came to the Nephites a year after his death, in accord with the traditional ritual calendar,</w:t>
      </w:r>
      <w:r>
        <w:t xml:space="preserve"> makes a very good case for the events of 3 Nephi 11 ff. dating a year after the Lord’s death. Among other points he states,</w:t>
      </w:r>
    </w:p>
    <w:p w14:paraId="0B3E4796" w14:textId="77777777" w:rsidR="005D59FD" w:rsidRDefault="005D59FD" w:rsidP="00AE3100">
      <w:pPr>
        <w:spacing w:after="0"/>
        <w:ind w:left="1440"/>
      </w:pPr>
      <w:r>
        <w:t xml:space="preserve"> In 3 Nephi 23:9—13 Christ criticized Nephi for not having recorded the fact that many </w:t>
      </w:r>
    </w:p>
    <w:p w14:paraId="680BA7D2" w14:textId="5A0B1658" w:rsidR="005D59FD" w:rsidRDefault="005D59FD" w:rsidP="00AE3100">
      <w:pPr>
        <w:spacing w:after="0"/>
        <w:ind w:left="1440"/>
      </w:pPr>
      <w:r>
        <w:t>of the saints were resurrected following his resurrection. The context indicates that the time that occurred and should have been recorded was in the past. It seems incongruous to conclude that Nephi was criticized for having failed to record in the past what had just happened. 3 Nephi. 23:12 says that Nephi “remembered” that it had not been written. Use of the word remembered seems to imply bringing back to mind something that happened at an earlier time. A likely explanation is that for a time following the resurrection Nephi was so busy helping with the consequences of the cataclysmic events just ended including burying great numbers of dead he did not make the record at the time and then when the hectic activity was over he forgot to make it.604</w:t>
      </w:r>
    </w:p>
    <w:p w14:paraId="1D6D9BED" w14:textId="77777777" w:rsidR="00AE3100" w:rsidRDefault="00AE3100" w:rsidP="005D59FD">
      <w:pPr>
        <w:spacing w:after="0"/>
      </w:pPr>
    </w:p>
    <w:p w14:paraId="223209B8" w14:textId="36E20A23" w:rsidR="005D59FD" w:rsidRDefault="005D59FD" w:rsidP="005D59FD">
      <w:pPr>
        <w:spacing w:after="0"/>
      </w:pPr>
      <w:r>
        <w:t xml:space="preserve"> </w:t>
      </w:r>
      <w:r w:rsidR="00AE3100">
        <w:tab/>
      </w:r>
      <w:r w:rsidR="00AE3100">
        <w:tab/>
      </w:r>
      <w:r w:rsidR="00AE3100">
        <w:tab/>
      </w:r>
      <w:r w:rsidR="00AE3100">
        <w:tab/>
      </w:r>
      <w:r w:rsidR="00AE3100">
        <w:tab/>
      </w:r>
      <w:r w:rsidR="00AE3100">
        <w:tab/>
      </w:r>
      <w:r>
        <w:t>PENTECOST</w:t>
      </w:r>
    </w:p>
    <w:p w14:paraId="74AB96EE" w14:textId="18ABB084" w:rsidR="005D59FD" w:rsidRDefault="005D59FD" w:rsidP="00AE3100">
      <w:pPr>
        <w:spacing w:after="0"/>
        <w:ind w:left="720"/>
      </w:pPr>
      <w:r>
        <w:t xml:space="preserve"> </w:t>
      </w:r>
      <w:r w:rsidR="00AE3100">
        <w:tab/>
      </w:r>
      <w:r>
        <w:t xml:space="preserve">Even in the Old Testament, references to the Israelite Pentecost are elusive. This is partly </w:t>
      </w:r>
    </w:p>
    <w:p w14:paraId="38D9467B" w14:textId="3E970242" w:rsidR="005D59FD" w:rsidRDefault="005D59FD" w:rsidP="00AE3100">
      <w:pPr>
        <w:spacing w:after="0"/>
        <w:ind w:left="720"/>
      </w:pPr>
      <w:r>
        <w:t xml:space="preserve">because, as noted (see note 13, above) it is an extension of Passover and shares the general exodus theme of the other two major festivals, but it also has an agricultural theme and the historical theme of the giving of the Law at Sinai. This is in contrast to the more obviously “Christian” Pentecosts (Acts 2, 3 Nephi 19, 26:13—15, 16). Upon analysis of the ancient festival’s </w:t>
      </w:r>
      <w:r>
        <w:lastRenderedPageBreak/>
        <w:t xml:space="preserve">apparently most crucial details, however, one definite and several plausible allusions to Pentecost were found in the Book of Mormon. </w:t>
      </w:r>
      <w:r w:rsidRPr="00AE3100">
        <w:rPr>
          <w:u w:val="single"/>
        </w:rPr>
        <w:t>Remembering that the historical (Sinaitic) festival elements involved Moses being encircled by fire and smoke on the mountain, conversing with God and bringing down the tablets of the law, after which he shone to such a degree that the people had him veil his face (Exodus 35:29 ff.). there are several possibilities.</w:t>
      </w:r>
    </w:p>
    <w:p w14:paraId="3A7B6F05" w14:textId="77777777" w:rsidR="00AE3100" w:rsidRDefault="00AE3100" w:rsidP="005D59FD">
      <w:pPr>
        <w:spacing w:after="0"/>
      </w:pPr>
    </w:p>
    <w:p w14:paraId="2339A7C1" w14:textId="77777777" w:rsidR="001C1095" w:rsidRDefault="001C1095" w:rsidP="005D59FD">
      <w:pPr>
        <w:spacing w:after="0"/>
      </w:pPr>
    </w:p>
    <w:p w14:paraId="604E7A85" w14:textId="4134BA50" w:rsidR="005D59FD" w:rsidRPr="008932A1" w:rsidRDefault="005D59FD" w:rsidP="005D59FD">
      <w:pPr>
        <w:spacing w:after="0"/>
        <w:rPr>
          <w:b/>
          <w:bCs/>
        </w:rPr>
      </w:pPr>
      <w:r>
        <w:t xml:space="preserve"> 1988</w:t>
      </w:r>
      <w:r w:rsidR="001C1095">
        <w:tab/>
      </w:r>
      <w:r w:rsidRPr="008932A1">
        <w:rPr>
          <w:b/>
          <w:bCs/>
        </w:rPr>
        <w:t>John A. Tvedtnes</w:t>
      </w:r>
      <w:r w:rsidR="001C1095" w:rsidRPr="008932A1">
        <w:rPr>
          <w:b/>
          <w:bCs/>
        </w:rPr>
        <w:t>, “</w:t>
      </w:r>
      <w:r w:rsidRPr="008932A1">
        <w:rPr>
          <w:b/>
          <w:bCs/>
        </w:rPr>
        <w:t xml:space="preserve">The Timing of Christ's Appearance to the Nephites" Paper delivered at </w:t>
      </w:r>
    </w:p>
    <w:p w14:paraId="5EC72C8C" w14:textId="77777777" w:rsidR="008932A1" w:rsidRDefault="001C1095" w:rsidP="005D59FD">
      <w:pPr>
        <w:spacing w:after="0"/>
      </w:pPr>
      <w:r w:rsidRPr="008932A1">
        <w:rPr>
          <w:b/>
          <w:bCs/>
        </w:rPr>
        <w:tab/>
      </w:r>
      <w:r w:rsidRPr="008932A1">
        <w:rPr>
          <w:b/>
          <w:bCs/>
        </w:rPr>
        <w:tab/>
      </w:r>
      <w:r w:rsidR="005D59FD" w:rsidRPr="008932A1">
        <w:rPr>
          <w:b/>
          <w:bCs/>
          <w:i/>
          <w:iCs/>
        </w:rPr>
        <w:t>Symposium for the Society for Early Historical Archaeology</w:t>
      </w:r>
      <w:r w:rsidR="005D59FD">
        <w:t xml:space="preserve"> (S.E.H.A.), October 1988. </w:t>
      </w:r>
    </w:p>
    <w:p w14:paraId="372197DC" w14:textId="77777777" w:rsidR="008932A1" w:rsidRDefault="005D59FD" w:rsidP="008932A1">
      <w:pPr>
        <w:spacing w:after="0"/>
        <w:ind w:left="720" w:firstLine="720"/>
      </w:pPr>
      <w:r>
        <w:t xml:space="preserve">See also S. Kent Brown and John A. Tvedtnes, </w:t>
      </w:r>
      <w:r w:rsidR="008932A1">
        <w:t>“</w:t>
      </w:r>
      <w:r>
        <w:t xml:space="preserve">When Did Jesus Appear to the Nephites </w:t>
      </w:r>
    </w:p>
    <w:p w14:paraId="7E8CA46F" w14:textId="155DB959" w:rsidR="005D59FD" w:rsidRDefault="005D59FD" w:rsidP="008932A1">
      <w:pPr>
        <w:spacing w:after="0"/>
        <w:ind w:left="720" w:firstLine="720"/>
      </w:pPr>
      <w:r>
        <w:t>in Bountiful?,</w:t>
      </w:r>
      <w:r w:rsidR="008932A1">
        <w:t>”</w:t>
      </w:r>
      <w:r>
        <w:t xml:space="preserve"> Provo: FARMS, 1989.</w:t>
      </w:r>
    </w:p>
    <w:p w14:paraId="2C16BD3A" w14:textId="77777777" w:rsidR="008932A1" w:rsidRDefault="008932A1" w:rsidP="005D59FD">
      <w:pPr>
        <w:spacing w:after="0"/>
      </w:pPr>
    </w:p>
    <w:p w14:paraId="1C58C725" w14:textId="77777777" w:rsidR="00333F00" w:rsidRDefault="00333F00" w:rsidP="008932A1">
      <w:pPr>
        <w:spacing w:after="0"/>
        <w:ind w:firstLine="720"/>
      </w:pPr>
    </w:p>
    <w:p w14:paraId="15062FE4" w14:textId="77777777" w:rsidR="00333F00" w:rsidRDefault="00333F00" w:rsidP="00333F00">
      <w:pPr>
        <w:spacing w:after="0"/>
        <w:ind w:left="720"/>
        <w:rPr>
          <w:lang w:val="en"/>
        </w:rPr>
      </w:pPr>
      <w:r w:rsidRPr="00863952">
        <w:rPr>
          <w:color w:val="FF0000"/>
          <w:lang w:val="en"/>
        </w:rPr>
        <w:t xml:space="preserve">Note*  </w:t>
      </w:r>
      <w:r>
        <w:rPr>
          <w:lang w:val="en"/>
        </w:rPr>
        <w:t xml:space="preserve">This paper was </w:t>
      </w:r>
      <w:r w:rsidRPr="00886FF3">
        <w:rPr>
          <w:lang w:val="en"/>
        </w:rPr>
        <w:t xml:space="preserve">circulated as a preliminary report, with a reprint of S. Kent Brown’s </w:t>
      </w:r>
      <w:r w:rsidRPr="005F6C32">
        <w:rPr>
          <w:lang w:val="en"/>
        </w:rPr>
        <w:t xml:space="preserve">1984 </w:t>
      </w:r>
      <w:r w:rsidRPr="00886FF3">
        <w:rPr>
          <w:lang w:val="en"/>
        </w:rPr>
        <w:t>article</w:t>
      </w:r>
      <w:r>
        <w:rPr>
          <w:lang w:val="en"/>
        </w:rPr>
        <w:t xml:space="preserve"> in </w:t>
      </w:r>
      <w:r w:rsidRPr="00886FF3">
        <w:rPr>
          <w:lang w:val="en"/>
        </w:rPr>
        <w:t>John W. Welch (ed.), “When Did Jesus Appear to the Nephites in Bountiful?” (Provo: FARMS Paper BTW-89, 1989).</w:t>
      </w:r>
    </w:p>
    <w:p w14:paraId="6B3972D3" w14:textId="77777777" w:rsidR="00333F00" w:rsidRDefault="00333F00" w:rsidP="008932A1">
      <w:pPr>
        <w:spacing w:after="0"/>
        <w:ind w:firstLine="720"/>
      </w:pPr>
    </w:p>
    <w:p w14:paraId="14C28C07" w14:textId="77777777" w:rsidR="00333F00" w:rsidRDefault="00333F00" w:rsidP="008932A1">
      <w:pPr>
        <w:spacing w:after="0"/>
        <w:ind w:firstLine="720"/>
      </w:pPr>
    </w:p>
    <w:p w14:paraId="678BB522" w14:textId="297F53E7" w:rsidR="005D59FD" w:rsidRDefault="008932A1" w:rsidP="008932A1">
      <w:pPr>
        <w:spacing w:after="0"/>
        <w:ind w:firstLine="720"/>
      </w:pPr>
      <w:r>
        <w:t>J</w:t>
      </w:r>
      <w:r w:rsidR="005D59FD">
        <w:t>ohn Tvedtnes writes:</w:t>
      </w:r>
    </w:p>
    <w:p w14:paraId="3A3B0C59" w14:textId="77777777" w:rsidR="002E5BDB" w:rsidRDefault="002E5BDB" w:rsidP="008932A1">
      <w:pPr>
        <w:spacing w:after="0"/>
        <w:ind w:firstLine="720"/>
      </w:pPr>
    </w:p>
    <w:p w14:paraId="65294350" w14:textId="2F7DC230" w:rsidR="005D59FD" w:rsidRDefault="005D59FD" w:rsidP="002E5BDB">
      <w:pPr>
        <w:spacing w:after="0"/>
        <w:ind w:left="720"/>
      </w:pPr>
      <w:r>
        <w:t xml:space="preserve"> </w:t>
      </w:r>
      <w:r w:rsidR="002E5BDB">
        <w:tab/>
      </w:r>
      <w:r>
        <w:t>Most casual readers of the Book of Mormon probably conclude that Jesus Christ appeared to the Nephites immediately after the great cataclysm accompanying the crucifixion, when the thick vapor had dissipated. This is understandable in view of the fact that the appearance of Christ is discussed right after the description of the great destruction. So, too, in 1 Ne 12:4-8 and 2 Ne 26:1-9 one has the impression that Christ would appear right after the vapor of darkness dispersed from off the land. However, this latter passage describes a vision of Nephi which contains only highlights of the subsequent history of the Nephites.</w:t>
      </w:r>
    </w:p>
    <w:p w14:paraId="7B084F17" w14:textId="1A99098A" w:rsidR="005D59FD" w:rsidRDefault="005D59FD" w:rsidP="002E5BDB">
      <w:pPr>
        <w:spacing w:after="0"/>
        <w:ind w:left="720"/>
      </w:pPr>
      <w:r>
        <w:t xml:space="preserve"> </w:t>
      </w:r>
      <w:r w:rsidR="002E5BDB">
        <w:tab/>
      </w:r>
      <w:r>
        <w:t xml:space="preserve">The traditional view has been challenged by such scholars as Sidney Sperry,605 S. Kent </w:t>
      </w:r>
    </w:p>
    <w:p w14:paraId="08CF2F4D" w14:textId="77777777" w:rsidR="005D59FD" w:rsidRDefault="005D59FD" w:rsidP="002E5BDB">
      <w:pPr>
        <w:spacing w:after="0"/>
        <w:ind w:left="720"/>
      </w:pPr>
      <w:r>
        <w:t xml:space="preserve">Brown606 and Jerome Horowitz.607 Two alternatives to an early appearance have, in fact, been </w:t>
      </w:r>
    </w:p>
    <w:p w14:paraId="6BE82FB0" w14:textId="15E6FAEA" w:rsidR="005D59FD" w:rsidRDefault="005D59FD" w:rsidP="002E5BDB">
      <w:pPr>
        <w:spacing w:after="0"/>
        <w:ind w:left="720"/>
      </w:pPr>
      <w:r>
        <w:t>proposed. The first is that Christ appeared soon after his ascension, following a forty-day ministry among his original twelve apostles in the Old World. The other is that he came to the Nephites at the end of the thirty-fourth year of the new Nephite calendar.608 The passage on which these theories are based reads, in part:</w:t>
      </w:r>
    </w:p>
    <w:p w14:paraId="457A6F78" w14:textId="77777777" w:rsidR="005D59FD" w:rsidRDefault="005D59FD" w:rsidP="002E5BDB">
      <w:pPr>
        <w:spacing w:after="0"/>
        <w:ind w:left="1440"/>
      </w:pPr>
      <w:r>
        <w:t xml:space="preserve"> And it came to pass that in the ending of the thirty and fourth year, behold, I will show </w:t>
      </w:r>
    </w:p>
    <w:p w14:paraId="4A62033D" w14:textId="7C0FAEB3" w:rsidR="005D59FD" w:rsidRDefault="005D59FD" w:rsidP="002E5BDB">
      <w:pPr>
        <w:spacing w:after="0"/>
        <w:ind w:left="1440"/>
      </w:pPr>
      <w:r>
        <w:t>unto you that...soon after the ascension of Christ into heaven he did truly manifest himself unto them. (3 Ne 10:18)</w:t>
      </w:r>
    </w:p>
    <w:p w14:paraId="2C3835B4" w14:textId="77777777" w:rsidR="002E5BDB" w:rsidRDefault="005D59FD" w:rsidP="005D59FD">
      <w:pPr>
        <w:spacing w:after="0"/>
      </w:pPr>
      <w:r>
        <w:t xml:space="preserve"> </w:t>
      </w:r>
    </w:p>
    <w:p w14:paraId="75DD4501" w14:textId="51C7FB63" w:rsidR="005D59FD" w:rsidRDefault="005D59FD" w:rsidP="002E5BDB">
      <w:pPr>
        <w:spacing w:after="0"/>
        <w:ind w:left="720" w:firstLine="720"/>
      </w:pPr>
      <w:r>
        <w:t>Both Brown and Horowitz make a case for Jesus appearing to the Nephites toward the end of the 34th year of the Nephite calendar. Since the great destruction which accompanied the death of Christ took place “in the thirty and fourth year, in the first month, on the fourth day of the month” (3 Ne 8:5), this would be approximately a year later.</w:t>
      </w:r>
    </w:p>
    <w:p w14:paraId="747C756C" w14:textId="2431291E" w:rsidR="005D59FD" w:rsidRDefault="005D59FD" w:rsidP="002E5BDB">
      <w:pPr>
        <w:spacing w:after="0"/>
        <w:ind w:left="720"/>
      </w:pPr>
      <w:r>
        <w:t xml:space="preserve"> </w:t>
      </w:r>
      <w:r w:rsidR="002E5BDB">
        <w:tab/>
      </w:r>
      <w:r>
        <w:t xml:space="preserve">A reexamination of the evidences elicited by these scholars, however, considerably weakens their case. I find both misunderstanding of the Book of Mormon text and much </w:t>
      </w:r>
      <w:r>
        <w:lastRenderedPageBreak/>
        <w:t>unwarranted supposition. It is for this reason that each of these points of “evidence” are discussed below.</w:t>
      </w:r>
    </w:p>
    <w:p w14:paraId="38B38D83" w14:textId="77777777" w:rsidR="002E5BDB" w:rsidRDefault="002E5BDB" w:rsidP="005D59FD">
      <w:pPr>
        <w:spacing w:after="0"/>
      </w:pPr>
    </w:p>
    <w:p w14:paraId="65B1AA24" w14:textId="5B489A6D" w:rsidR="005D59FD" w:rsidRPr="002E5BDB" w:rsidRDefault="005D59FD" w:rsidP="005D59FD">
      <w:pPr>
        <w:spacing w:after="0"/>
        <w:rPr>
          <w:i/>
          <w:iCs/>
        </w:rPr>
      </w:pPr>
      <w:r>
        <w:t xml:space="preserve"> </w:t>
      </w:r>
      <w:r w:rsidR="002E5BDB">
        <w:tab/>
      </w:r>
      <w:r w:rsidRPr="002E5BDB">
        <w:rPr>
          <w:i/>
          <w:iCs/>
        </w:rPr>
        <w:t>The "Ascension"</w:t>
      </w:r>
    </w:p>
    <w:p w14:paraId="40EDCF16" w14:textId="3E43C499" w:rsidR="005D59FD" w:rsidRDefault="005D59FD" w:rsidP="002E5BDB">
      <w:pPr>
        <w:spacing w:after="0"/>
        <w:ind w:left="720"/>
      </w:pPr>
      <w:r>
        <w:t xml:space="preserve"> </w:t>
      </w:r>
      <w:r w:rsidR="002E5BDB">
        <w:tab/>
      </w:r>
      <w:r>
        <w:t>Ascension Day has long been a Christian holy day, celebrating Christ’s return to his Father after a 40—day post- resurrection ministry among his twelve apostles. However, it plays a very minor, almost non-existent role in the New Testament. One is led to wonder how much Christ’s “ascension” in the Old World could mean to Mormon (or to Nephi the disciple, whose record he abridged).</w:t>
      </w:r>
    </w:p>
    <w:p w14:paraId="428F770F" w14:textId="2706D909" w:rsidR="005D59FD" w:rsidRDefault="005D59FD" w:rsidP="002E5BDB">
      <w:pPr>
        <w:spacing w:after="0"/>
        <w:ind w:left="720"/>
      </w:pPr>
      <w:r>
        <w:t xml:space="preserve"> </w:t>
      </w:r>
      <w:r w:rsidR="002E5BDB">
        <w:tab/>
      </w:r>
      <w:r>
        <w:t>Luke is our principal source for the “ascension” of Christ. In Luke 24:50-52, he tells how Jesus led the eleven to Bethany, on the eastern spur of the Mount of Olives, and rose to heaven. There can be no doubt from the account that the event took place on the day of Christ’s resurrection (cf. vss. 1, 13, 33, 36). Yet in Acts 1:3-12, also attributed to Luke, Christ is said to have risen from the Mount of Olives after spending some forty days with his disciples. (Are there, then, two “ascensions” from the Mount of Olives?)</w:t>
      </w:r>
    </w:p>
    <w:p w14:paraId="59AF6B10" w14:textId="242465E1" w:rsidR="005D59FD" w:rsidRDefault="005D59FD" w:rsidP="002E5BDB">
      <w:pPr>
        <w:spacing w:after="0"/>
        <w:ind w:left="720"/>
      </w:pPr>
      <w:r>
        <w:t xml:space="preserve"> </w:t>
      </w:r>
      <w:r w:rsidR="002E5BDB">
        <w:tab/>
      </w:r>
      <w:r>
        <w:t>Mark, after recounting the same basic story told in Luke 24 about the appearances of Jesus on the day of resurrection (Mark 16:9-14), recited Jesus’ formal commission to the apostles (vss. 15—18), then noted that he was received into heaven (vs. 19). Consequently, his story supports the account in Luke 24, which has Christ ascending to heaven on the day of resurrection. Matthew, however, complicates matters by reciting the same commission noted in Mark, but said that it was given atop a mountain in Galilee (Matt. 28:16-20).609 He makes no mention of an “ascension”. Nor does John, whose account, being designed to show the divinity of Jesus, could have profited from an event.</w:t>
      </w:r>
    </w:p>
    <w:p w14:paraId="313EF900" w14:textId="3090ACAE" w:rsidR="005D59FD" w:rsidRDefault="005D59FD" w:rsidP="002E5BDB">
      <w:pPr>
        <w:spacing w:after="0"/>
        <w:ind w:left="720"/>
      </w:pPr>
      <w:r>
        <w:t xml:space="preserve"> </w:t>
      </w:r>
      <w:r w:rsidR="002E5BDB">
        <w:tab/>
      </w:r>
      <w:r>
        <w:t>In my opinion, Luke — our source for the formal “ascension” of Jesus - is the least trustworthy of the gospel writers.610 He is also our only biblical source for the so-called “forty-day post resurrection ministry”. Mark implies (as did Luke in his earlier account) that Jesus rose to heaven from Jerusalem on the day of resurrection. Matthew has him later appearing to his disciples in Galilee, finding agreement in his fellow-disciple John.611</w:t>
      </w:r>
    </w:p>
    <w:p w14:paraId="4D156197" w14:textId="25BE1EBF" w:rsidR="005D59FD" w:rsidRDefault="005D59FD" w:rsidP="002E5BDB">
      <w:pPr>
        <w:spacing w:after="0"/>
        <w:ind w:left="720"/>
      </w:pPr>
      <w:r>
        <w:t xml:space="preserve"> </w:t>
      </w:r>
      <w:r w:rsidR="002E5BDB">
        <w:tab/>
      </w:r>
      <w:r>
        <w:t>Returning to the original question, we must concern ourselves with what “ascension” meant to Nephi the disciple or to Mormon. The “ascension” of Christ was, in fact, an essential doctrine of the pre-Christian Nephites, as we note in Mosiah 15:9; 18:2 and Alma 40:20. All three of these passages refer to Christ’s saving power (e.g., his role as intercessor before the throne of God), while two of them relate the ascension to his resurrection. This might imply that the event took place on the day of resurrection, as noted above.</w:t>
      </w:r>
    </w:p>
    <w:p w14:paraId="09EB6D4F" w14:textId="0E70C4B8" w:rsidR="005D59FD" w:rsidRDefault="005D59FD" w:rsidP="002E5BDB">
      <w:pPr>
        <w:spacing w:after="0"/>
        <w:ind w:left="720" w:firstLine="720"/>
      </w:pPr>
      <w:r>
        <w:t>Four centuries after Christ’s visit to the New World, Moroni referred to the “ascension” of Christ (Moro 7:27). And, of course, we have several such references in the “Nephite Gospel”, some of them dealing with his ascension from the city of Bountiful (3 Ne 11:21; 18:39; 19:1; 26:15). Of particular interest is the note that it had been prophesied that Christ would show himself to- the Nephites after his ascension into heaven (3 Ne 11:12). Following his delivery of the “sermon on the mount”, Christ said that the Nephites had heard the things which he had taught before he ascended to his Father (3 Ne 15:1). At no point did he mention anything about a 40-day ministry in the Old World preceding that ascension.</w:t>
      </w:r>
    </w:p>
    <w:p w14:paraId="27CD2A38" w14:textId="5C955ECC" w:rsidR="005D59FD" w:rsidRDefault="005D59FD" w:rsidP="002E5BDB">
      <w:pPr>
        <w:spacing w:after="0"/>
        <w:ind w:left="720"/>
      </w:pPr>
      <w:r>
        <w:t xml:space="preserve"> </w:t>
      </w:r>
      <w:r w:rsidR="002E5BDB">
        <w:tab/>
      </w:r>
      <w:r>
        <w:t xml:space="preserve">Horowitz may be correct in stating that Christ’s “ascension” was a process, not an event, </w:t>
      </w:r>
    </w:p>
    <w:p w14:paraId="2B7D3CB9" w14:textId="3F35BB2E" w:rsidR="005D59FD" w:rsidRDefault="005D59FD" w:rsidP="002E5BDB">
      <w:pPr>
        <w:spacing w:after="0"/>
        <w:ind w:left="720"/>
      </w:pPr>
      <w:r>
        <w:lastRenderedPageBreak/>
        <w:t>referring to his return to the presence of the Father after his sojourn on earth. I.e., he returned to the divine throne to become an intercessor and a mediator for mankind after having wrought the atonement, as a number of passages indicate. However, Mormon’s reference to the appearance of the Savior to the Nephites “soon after the ascension of Christ” (3 Ne 10:18-19) implies that this “ascension” was a specific, earlier event. In this case, I propose that it is his return to the Father on the day of his resurrection, and not after some “forty-day” period. This would accord with his instructions (given on the day of resurrection) to Mary Magdalene to inform the apostles that he was ascending to his Father (John 19:17), followed by his appearance to them later that same day.</w:t>
      </w:r>
    </w:p>
    <w:p w14:paraId="463CCEE2" w14:textId="77777777" w:rsidR="002E5BDB" w:rsidRDefault="002E5BDB" w:rsidP="005D59FD">
      <w:pPr>
        <w:spacing w:after="0"/>
      </w:pPr>
    </w:p>
    <w:p w14:paraId="7E8F4E55" w14:textId="71901620" w:rsidR="005D59FD" w:rsidRPr="002E5BDB" w:rsidRDefault="005D59FD" w:rsidP="005D59FD">
      <w:pPr>
        <w:spacing w:after="0"/>
        <w:rPr>
          <w:i/>
          <w:iCs/>
        </w:rPr>
      </w:pPr>
      <w:r>
        <w:t xml:space="preserve"> </w:t>
      </w:r>
      <w:r w:rsidR="002E5BDB">
        <w:tab/>
      </w:r>
      <w:r w:rsidRPr="002E5BDB">
        <w:rPr>
          <w:i/>
          <w:iCs/>
        </w:rPr>
        <w:t xml:space="preserve">The </w:t>
      </w:r>
      <w:r w:rsidR="002E5BDB" w:rsidRPr="002E5BDB">
        <w:rPr>
          <w:i/>
          <w:iCs/>
        </w:rPr>
        <w:t>“</w:t>
      </w:r>
      <w:r w:rsidRPr="002E5BDB">
        <w:rPr>
          <w:i/>
          <w:iCs/>
        </w:rPr>
        <w:t>ending” of the year</w:t>
      </w:r>
    </w:p>
    <w:p w14:paraId="6A43CB2E" w14:textId="19D94000" w:rsidR="005D59FD" w:rsidRDefault="005D59FD" w:rsidP="002E5BDB">
      <w:pPr>
        <w:spacing w:after="0"/>
        <w:ind w:left="720"/>
      </w:pPr>
      <w:r>
        <w:t xml:space="preserve"> </w:t>
      </w:r>
      <w:r w:rsidR="002E5BDB">
        <w:tab/>
      </w:r>
      <w:r>
        <w:t>If Jesus appeared immediately after the three days of darkness, this would have occurred in the first month of the thirty-fourth year, not at the end of that year. Is Mormon then incorrect in 3 Ne 10:18? This possibility has not been seriously considered, despite the fact that Mormon himself admitted that the records from which he made the abridgement may have been in error concerning the chronology:</w:t>
      </w:r>
    </w:p>
    <w:p w14:paraId="45D68558" w14:textId="77777777" w:rsidR="005D59FD" w:rsidRDefault="005D59FD" w:rsidP="002E5BDB">
      <w:pPr>
        <w:spacing w:after="0"/>
        <w:ind w:left="1440"/>
      </w:pPr>
      <w:r>
        <w:t xml:space="preserve"> And now it came to pass that according to our record, and we know our record to be </w:t>
      </w:r>
    </w:p>
    <w:p w14:paraId="51C64E72" w14:textId="77777777" w:rsidR="005D59FD" w:rsidRDefault="005D59FD" w:rsidP="002E5BDB">
      <w:pPr>
        <w:spacing w:after="0"/>
        <w:ind w:left="1440"/>
      </w:pPr>
      <w:r>
        <w:t xml:space="preserve">true, for behold, it was a just man who did keep the record... And now it came to pass, If </w:t>
      </w:r>
    </w:p>
    <w:p w14:paraId="33AB6C71" w14:textId="0B5AABE8" w:rsidR="005D59FD" w:rsidRDefault="005D59FD" w:rsidP="002E5BDB">
      <w:pPr>
        <w:spacing w:after="0"/>
        <w:ind w:left="1440"/>
      </w:pPr>
      <w:r>
        <w:t>there was no mistake made by this man In the reckoning of our time, the thirty and third year had passed away. (3 Ne 8:1-2)</w:t>
      </w:r>
    </w:p>
    <w:p w14:paraId="754DCFFC" w14:textId="77777777" w:rsidR="002E5BDB" w:rsidRDefault="002E5BDB" w:rsidP="005D59FD">
      <w:pPr>
        <w:spacing w:after="0"/>
      </w:pPr>
    </w:p>
    <w:p w14:paraId="1582EAD0" w14:textId="3E790862" w:rsidR="005D59FD" w:rsidRDefault="005D59FD" w:rsidP="002E5BDB">
      <w:pPr>
        <w:spacing w:after="0"/>
        <w:ind w:left="720" w:firstLine="720"/>
      </w:pPr>
      <w:r>
        <w:t>While Mormon refused the possibility of error in the recording of events, he did imply that the “reckoning of our time” may be incorrect.</w:t>
      </w:r>
    </w:p>
    <w:p w14:paraId="72A10D12" w14:textId="1B9A3D21" w:rsidR="005D59FD" w:rsidRDefault="005D59FD" w:rsidP="002E5BDB">
      <w:pPr>
        <w:spacing w:after="0"/>
        <w:ind w:left="720"/>
      </w:pPr>
      <w:r>
        <w:t xml:space="preserve"> </w:t>
      </w:r>
      <w:r w:rsidR="002E5BDB">
        <w:tab/>
      </w:r>
      <w:r>
        <w:t>Brown, in citing the passage in 3 Ne 10:18, neglects to note some of the words from Mormon (“I will show unto you”) and does not quote vs. 19, in which Mormon promised that he would give “an account” of the ministry of Christ “hereafter”. The two verses should be read in context:</w:t>
      </w:r>
    </w:p>
    <w:p w14:paraId="277F6BF8" w14:textId="77777777" w:rsidR="005D59FD" w:rsidRDefault="005D59FD" w:rsidP="002E5BDB">
      <w:pPr>
        <w:spacing w:after="0"/>
        <w:ind w:left="1440"/>
      </w:pPr>
      <w:r>
        <w:t xml:space="preserve"> And it came to pass that in the ending of the thirty and fourth year, behold, I will show </w:t>
      </w:r>
    </w:p>
    <w:p w14:paraId="64EFDD53" w14:textId="43B5DB8C" w:rsidR="005D59FD" w:rsidRDefault="005D59FD" w:rsidP="002E5BDB">
      <w:pPr>
        <w:spacing w:after="0"/>
        <w:ind w:left="1440"/>
      </w:pPr>
      <w:r>
        <w:t>unto you that...soon after the ascension of Christ into heaven he did truly manifest himself unto them - Showing his body unto them, and ministering unto them; and an account of his ministry shall be given hereafter. Therefore, for this time I make an end of my sayings. (3 Ne 10:18-19)612</w:t>
      </w:r>
    </w:p>
    <w:p w14:paraId="4F58BC12" w14:textId="77777777" w:rsidR="002E5BDB" w:rsidRDefault="002E5BDB" w:rsidP="005D59FD">
      <w:pPr>
        <w:spacing w:after="0"/>
      </w:pPr>
    </w:p>
    <w:p w14:paraId="71422456" w14:textId="28FB02C1" w:rsidR="005D59FD" w:rsidRDefault="005D59FD" w:rsidP="002E5BDB">
      <w:pPr>
        <w:spacing w:after="0"/>
        <w:ind w:left="720" w:firstLine="720"/>
      </w:pPr>
      <w:r>
        <w:t>It is clear that Mormon was about to conclude his work for a time when he promised to show how Jesus appeared to the Nephites. Some have believed that this has a bearing on the promise to show “in the ending of the thirty and fourth year” the appearance of Christ. Horowitz has noted two ways in which people have read this passage. I.e., there are those who believe that Christ appeared in the New World “in the ending of the thirty and fourth year”, while others see this timing as indicative of when the historical entry was made. Horowitz supports the first of these views. In response to the second, he wrote, “This part of the Book of Mormon is not the record written at the time or nearly a year later but is an abridgment written by Mormon centuries later.”</w:t>
      </w:r>
    </w:p>
    <w:p w14:paraId="07F975E9" w14:textId="3003A120" w:rsidR="005D59FD" w:rsidRDefault="005D59FD" w:rsidP="002E5BDB">
      <w:pPr>
        <w:spacing w:after="0"/>
        <w:ind w:left="720"/>
      </w:pPr>
      <w:r>
        <w:lastRenderedPageBreak/>
        <w:t xml:space="preserve"> </w:t>
      </w:r>
      <w:r w:rsidR="002E5BDB">
        <w:tab/>
      </w:r>
      <w:r>
        <w:t>But this is precisely the point! Had he further examined Mormon’s methodology, he would have realized that Mormon took his material from dated Nephite annals. As evidence, note the following recitations of “years” for which he records no events:</w:t>
      </w:r>
    </w:p>
    <w:p w14:paraId="082D18FB" w14:textId="77777777" w:rsidR="005D59FD" w:rsidRDefault="005D59FD" w:rsidP="002E5BDB">
      <w:pPr>
        <w:spacing w:after="0"/>
        <w:ind w:left="1440"/>
      </w:pPr>
      <w:r>
        <w:t xml:space="preserve"> And it came to pass that the thirty and fourth year passed away, and also the thirty </w:t>
      </w:r>
    </w:p>
    <w:p w14:paraId="4524048A" w14:textId="77777777" w:rsidR="005D59FD" w:rsidRDefault="005D59FD" w:rsidP="002E5BDB">
      <w:pPr>
        <w:spacing w:after="0"/>
        <w:ind w:left="1440"/>
      </w:pPr>
      <w:r>
        <w:t>and fifth... (4 Nephi 1)</w:t>
      </w:r>
    </w:p>
    <w:p w14:paraId="11CEF42F" w14:textId="77777777" w:rsidR="005D59FD" w:rsidRDefault="005D59FD" w:rsidP="002E5BDB">
      <w:pPr>
        <w:spacing w:after="0"/>
        <w:ind w:left="1440"/>
      </w:pPr>
      <w:r>
        <w:t xml:space="preserve"> And thus did the thirty and eighth year pass away, and also the thirty and ninth, and </w:t>
      </w:r>
    </w:p>
    <w:p w14:paraId="4B7A5E94" w14:textId="77777777" w:rsidR="005D59FD" w:rsidRDefault="005D59FD" w:rsidP="002E5BDB">
      <w:pPr>
        <w:spacing w:after="0"/>
        <w:ind w:left="1440"/>
      </w:pPr>
      <w:r>
        <w:t xml:space="preserve">forty and first, and the forty and second, yea, even until forty and nine years had passed </w:t>
      </w:r>
    </w:p>
    <w:p w14:paraId="13F9B59C" w14:textId="67503128" w:rsidR="005D59FD" w:rsidRDefault="005D59FD" w:rsidP="002E5BDB">
      <w:pPr>
        <w:spacing w:after="0"/>
        <w:ind w:left="1440"/>
      </w:pPr>
      <w:r>
        <w:t>away, and also the fifty and first, and the fifty and second; yea, and even until fifty and nine years had passed away. (4 Nephi 6)</w:t>
      </w:r>
    </w:p>
    <w:p w14:paraId="6DB8E840" w14:textId="77777777" w:rsidR="005D59FD" w:rsidRDefault="005D59FD" w:rsidP="002E5BDB">
      <w:pPr>
        <w:spacing w:after="0"/>
        <w:ind w:left="1440"/>
      </w:pPr>
      <w:r>
        <w:t xml:space="preserve"> And it came to pass that the seventy and first year passed away, and also the </w:t>
      </w:r>
    </w:p>
    <w:p w14:paraId="0ECE6FE8" w14:textId="0A7AB58F" w:rsidR="005D59FD" w:rsidRDefault="005D59FD" w:rsidP="002E5BDB">
      <w:pPr>
        <w:spacing w:after="0"/>
        <w:ind w:left="1440"/>
      </w:pPr>
      <w:r>
        <w:t>seventy and second year, yea, and in fine, till the seventy and ninth year had passed away; yea, even an hundred years had passed away... (4 Nephi 14; cf. also Helaman 3:2)</w:t>
      </w:r>
    </w:p>
    <w:p w14:paraId="6481DFD8" w14:textId="77777777" w:rsidR="002E5BDB" w:rsidRDefault="005D59FD" w:rsidP="005D59FD">
      <w:pPr>
        <w:spacing w:after="0"/>
      </w:pPr>
      <w:r>
        <w:t xml:space="preserve"> </w:t>
      </w:r>
    </w:p>
    <w:p w14:paraId="20A7D8EC" w14:textId="2093E340" w:rsidR="005D59FD" w:rsidRDefault="005D59FD" w:rsidP="00603EB1">
      <w:pPr>
        <w:spacing w:after="0"/>
        <w:ind w:left="720" w:firstLine="720"/>
      </w:pPr>
      <w:r>
        <w:t xml:space="preserve">There is no logical reason for which Mormon would have listed year-numbers without </w:t>
      </w:r>
    </w:p>
    <w:p w14:paraId="62398DB4" w14:textId="77777777" w:rsidR="005D59FD" w:rsidRDefault="005D59FD" w:rsidP="00603EB1">
      <w:pPr>
        <w:spacing w:after="0"/>
        <w:ind w:left="720"/>
      </w:pPr>
      <w:r>
        <w:t xml:space="preserve">recording events for them unless he were keeping a running tally of the annals which he had </w:t>
      </w:r>
    </w:p>
    <w:p w14:paraId="3518F7B7" w14:textId="5734C0C6" w:rsidR="005D59FD" w:rsidRDefault="005D59FD" w:rsidP="00603EB1">
      <w:pPr>
        <w:spacing w:after="0"/>
        <w:ind w:left="720"/>
      </w:pPr>
      <w:r>
        <w:t>consulted. Therefore, I propose that 3 Ne 10:18-19 may be just such an entry, in which he tells his readers that he will be recording the events through the end of the thirty-fourth year.</w:t>
      </w:r>
    </w:p>
    <w:p w14:paraId="56F487EC" w14:textId="1DD45E1F" w:rsidR="005D59FD" w:rsidRDefault="005D59FD" w:rsidP="00603EB1">
      <w:pPr>
        <w:spacing w:after="0"/>
        <w:ind w:left="720"/>
      </w:pPr>
      <w:r>
        <w:t xml:space="preserve"> </w:t>
      </w:r>
      <w:r w:rsidR="00603EB1">
        <w:tab/>
      </w:r>
      <w:r>
        <w:t>There are only two other BOM passage in which the expression “in the ending of the year” occurs. One of these is Hel 3:1:613</w:t>
      </w:r>
    </w:p>
    <w:p w14:paraId="7E0F5261" w14:textId="77777777" w:rsidR="005D59FD" w:rsidRDefault="005D59FD" w:rsidP="00603EB1">
      <w:pPr>
        <w:spacing w:after="0"/>
        <w:ind w:left="1440"/>
      </w:pPr>
      <w:r>
        <w:t xml:space="preserve"> And now it came to pass in the forty and third year of the reign of the judges.. . . </w:t>
      </w:r>
    </w:p>
    <w:p w14:paraId="2CD857CA" w14:textId="77777777" w:rsidR="005D59FD" w:rsidRDefault="005D59FD" w:rsidP="00603EB1">
      <w:pPr>
        <w:spacing w:after="0"/>
        <w:ind w:left="1440"/>
      </w:pPr>
      <w:r>
        <w:t>which affairs were settled in the ending of the forty and third year.</w:t>
      </w:r>
    </w:p>
    <w:p w14:paraId="16B5CAE0" w14:textId="77777777" w:rsidR="00603EB1" w:rsidRDefault="005D59FD" w:rsidP="005D59FD">
      <w:pPr>
        <w:spacing w:after="0"/>
      </w:pPr>
      <w:r>
        <w:t xml:space="preserve"> </w:t>
      </w:r>
    </w:p>
    <w:p w14:paraId="790BD07F" w14:textId="570B9B03" w:rsidR="005D59FD" w:rsidRDefault="005D59FD" w:rsidP="00603EB1">
      <w:pPr>
        <w:spacing w:after="0"/>
        <w:ind w:left="720" w:firstLine="720"/>
      </w:pPr>
      <w:r>
        <w:t>I propose that the meaning of this passage is that the “affairs” were settled “before the end” or “by the end” of the forty-third year. (The same meaning could be given to Alma 52:14.) I further propose that the Hebrew idiom behind the passage reads [</w:t>
      </w:r>
      <w:r w:rsidR="00603EB1">
        <w:t xml:space="preserve">               </w:t>
      </w:r>
      <w:r>
        <w:t xml:space="preserve"> ] lit., “in the ending” (preposition b + infinitive of the root </w:t>
      </w:r>
      <w:r w:rsidRPr="00603EB1">
        <w:rPr>
          <w:i/>
          <w:iCs/>
        </w:rPr>
        <w:t>swp</w:t>
      </w:r>
      <w:r>
        <w:t xml:space="preserve">, “to come to an end”). It would then be akin to the passage found in 2 Kings 2:1, where we have [ </w:t>
      </w:r>
      <w:r w:rsidR="00603EB1">
        <w:t xml:space="preserve">                   </w:t>
      </w:r>
      <w:r>
        <w:t>], lit., “in the Lord’s bringing up Elijah”. Obviously, the events described after this verse did not take place “at the time” (or “when”) Elijah was taken to heaven, but prior to that event. This led the KJV translators to render it “when the LORD would take up Elijah”. But the text does not contain the imperfect one would expect in order to justify the modal translation; it has an infinitive. In view of the fact that the text then goes on to recount events which took place prior to his ascension, I suggest that 2 Kings 2:1 should correctly read, “by the time the Lord took Elijah up” or “before the time the Lord took Elijah up”. By the same token, 3 Ne 10:18 would read “by the end of the thirty-fourth year” or “before the end of the thirty-fourth year”.</w:t>
      </w:r>
    </w:p>
    <w:p w14:paraId="43963B78" w14:textId="77777777" w:rsidR="00603EB1" w:rsidRDefault="00603EB1" w:rsidP="005D59FD">
      <w:pPr>
        <w:spacing w:after="0"/>
      </w:pPr>
    </w:p>
    <w:p w14:paraId="554A9E68" w14:textId="7346AA89" w:rsidR="005D59FD" w:rsidRPr="00603EB1" w:rsidRDefault="005D59FD" w:rsidP="005D59FD">
      <w:pPr>
        <w:spacing w:after="0"/>
        <w:rPr>
          <w:i/>
          <w:iCs/>
        </w:rPr>
      </w:pPr>
      <w:r>
        <w:t xml:space="preserve"> </w:t>
      </w:r>
      <w:r w:rsidR="00603EB1">
        <w:tab/>
      </w:r>
      <w:r w:rsidRPr="00603EB1">
        <w:rPr>
          <w:i/>
          <w:iCs/>
        </w:rPr>
        <w:t>The ‘Settled Condition” of the Nephites</w:t>
      </w:r>
    </w:p>
    <w:p w14:paraId="200EE554" w14:textId="64F08B6E" w:rsidR="005D59FD" w:rsidRDefault="005D59FD" w:rsidP="00603EB1">
      <w:pPr>
        <w:spacing w:after="0"/>
        <w:ind w:left="720"/>
      </w:pPr>
      <w:r>
        <w:t xml:space="preserve"> </w:t>
      </w:r>
      <w:r w:rsidR="00603EB1">
        <w:tab/>
      </w:r>
      <w:r>
        <w:t>Brown and Horowitz make some basic assumptions concerning the circumstances of Christ’s appearance to the Nephites which are not wholly supported by the textual evidence. These are:</w:t>
      </w:r>
    </w:p>
    <w:p w14:paraId="3CC9D39D" w14:textId="7B21F6F7" w:rsidR="005D59FD" w:rsidRDefault="005D59FD" w:rsidP="00603EB1">
      <w:pPr>
        <w:spacing w:after="0"/>
        <w:ind w:left="1440"/>
      </w:pPr>
      <w:r>
        <w:t xml:space="preserve"> </w:t>
      </w:r>
      <w:r w:rsidR="00603EB1">
        <w:tab/>
      </w:r>
      <w:r>
        <w:t>1. The extent of the destruction was such that the people would have spent many months cleaning up and burying the dead.</w:t>
      </w:r>
    </w:p>
    <w:p w14:paraId="38873C51" w14:textId="30DF9920" w:rsidR="005D59FD" w:rsidRDefault="005D59FD" w:rsidP="00603EB1">
      <w:pPr>
        <w:spacing w:after="0"/>
        <w:ind w:left="1440"/>
      </w:pPr>
      <w:r>
        <w:lastRenderedPageBreak/>
        <w:t xml:space="preserve"> </w:t>
      </w:r>
      <w:r w:rsidR="00603EB1">
        <w:tab/>
      </w:r>
      <w:r>
        <w:t>2. The necessity of rescuing people from the rubble of destroyed buildings would have made it unlikely that the survivors could have been visited by Christ immediately after the destruction.</w:t>
      </w:r>
    </w:p>
    <w:p w14:paraId="228711AB" w14:textId="0D0227CF" w:rsidR="005D59FD" w:rsidRDefault="005D59FD" w:rsidP="00603EB1">
      <w:pPr>
        <w:spacing w:after="0"/>
        <w:ind w:left="1440"/>
      </w:pPr>
      <w:r>
        <w:t xml:space="preserve"> </w:t>
      </w:r>
      <w:r w:rsidR="00603EB1">
        <w:tab/>
      </w:r>
      <w:r>
        <w:t>3. After he destruction, bread and wine, used in the sacrament when Jesus appeared, would not have been available.</w:t>
      </w:r>
    </w:p>
    <w:p w14:paraId="6DF0E18D" w14:textId="610A5088" w:rsidR="005D59FD" w:rsidRDefault="005D59FD" w:rsidP="00603EB1">
      <w:pPr>
        <w:spacing w:after="0"/>
        <w:ind w:left="1440"/>
      </w:pPr>
      <w:r>
        <w:t xml:space="preserve"> </w:t>
      </w:r>
      <w:r w:rsidR="00603EB1">
        <w:tab/>
      </w:r>
      <w:r>
        <w:t>4. Ether 12:7 clearly states “that Christ showed himself” unto the people only “after they had faith in him.” This requires a lapse of time after the destruction for faith to be established in the hearts of the people.</w:t>
      </w:r>
    </w:p>
    <w:p w14:paraId="1B63F64E" w14:textId="77777777" w:rsidR="00603EB1" w:rsidRDefault="00603EB1" w:rsidP="00603EB1">
      <w:pPr>
        <w:spacing w:after="0"/>
        <w:ind w:left="720"/>
      </w:pPr>
    </w:p>
    <w:p w14:paraId="4D09C28D" w14:textId="77777777" w:rsidR="005D59FD" w:rsidRDefault="005D59FD" w:rsidP="00603EB1">
      <w:pPr>
        <w:spacing w:after="0"/>
        <w:ind w:left="720"/>
      </w:pPr>
      <w:r>
        <w:t xml:space="preserve"> I view these matters in an entirely different light, as the following material will show.</w:t>
      </w:r>
    </w:p>
    <w:p w14:paraId="6D800FF1" w14:textId="77777777" w:rsidR="00603EB1" w:rsidRDefault="00603EB1" w:rsidP="005D59FD">
      <w:pPr>
        <w:spacing w:after="0"/>
      </w:pPr>
    </w:p>
    <w:p w14:paraId="0A797D75" w14:textId="77777777" w:rsidR="005D59FD" w:rsidRPr="00603EB1" w:rsidRDefault="005D59FD" w:rsidP="00603EB1">
      <w:pPr>
        <w:spacing w:after="0"/>
        <w:ind w:firstLine="720"/>
        <w:rPr>
          <w:i/>
          <w:iCs/>
        </w:rPr>
      </w:pPr>
      <w:r>
        <w:t xml:space="preserve"> </w:t>
      </w:r>
      <w:r w:rsidRPr="00603EB1">
        <w:rPr>
          <w:i/>
          <w:iCs/>
        </w:rPr>
        <w:t>Extent of the destruction</w:t>
      </w:r>
    </w:p>
    <w:p w14:paraId="1B941BB3" w14:textId="07C96D9C" w:rsidR="005D59FD" w:rsidRDefault="005D59FD" w:rsidP="00603EB1">
      <w:pPr>
        <w:spacing w:after="0"/>
        <w:ind w:left="720"/>
      </w:pPr>
      <w:r>
        <w:t xml:space="preserve"> </w:t>
      </w:r>
      <w:r w:rsidR="00603EB1">
        <w:tab/>
      </w:r>
      <w:r>
        <w:t>The great destructions in 3 Ne 8:12-18 occurred only in the “land northward”, while those in vss. 8-11 were in the “land southward”. Hence, Brown is wrong in associating the following items with all of the land occupied by the Nephites (and Lamanites):</w:t>
      </w:r>
    </w:p>
    <w:p w14:paraId="1BF769F6" w14:textId="77777777" w:rsidR="005D59FD" w:rsidRDefault="005D59FD" w:rsidP="00603EB1">
      <w:pPr>
        <w:spacing w:after="0"/>
        <w:ind w:left="1440"/>
      </w:pPr>
      <w:r>
        <w:t xml:space="preserve"> “...there were some cities which remained; but the damage thereof was exceedingly </w:t>
      </w:r>
    </w:p>
    <w:p w14:paraId="7DA8C43A" w14:textId="77777777" w:rsidR="005D59FD" w:rsidRDefault="005D59FD" w:rsidP="00603EB1">
      <w:pPr>
        <w:spacing w:after="0"/>
        <w:ind w:left="1440"/>
      </w:pPr>
      <w:r>
        <w:t>great, and there were many of them who were slain.” (3 Ne 8:15)</w:t>
      </w:r>
    </w:p>
    <w:p w14:paraId="4E7CD84F" w14:textId="77777777" w:rsidR="005D59FD" w:rsidRDefault="005D59FD" w:rsidP="00603EB1">
      <w:pPr>
        <w:spacing w:after="0"/>
        <w:ind w:left="1440"/>
      </w:pPr>
      <w:r>
        <w:t xml:space="preserve"> “And thus the face of the whole earth became deformed...” (3 Ne 8:17; this is the </w:t>
      </w:r>
    </w:p>
    <w:p w14:paraId="12D36F7F" w14:textId="3D2F8768" w:rsidR="005D59FD" w:rsidRDefault="005D59FD" w:rsidP="00603EB1">
      <w:pPr>
        <w:spacing w:after="0"/>
        <w:ind w:left="1440"/>
      </w:pPr>
      <w:r>
        <w:t>same statement made in vs. 12 in reference to the “land northward”: “the whole face of the land was changed...”)</w:t>
      </w:r>
    </w:p>
    <w:p w14:paraId="546906AB" w14:textId="77777777" w:rsidR="005D59FD" w:rsidRDefault="005D59FD" w:rsidP="00603EB1">
      <w:pPr>
        <w:spacing w:after="0"/>
        <w:ind w:left="1440"/>
      </w:pPr>
      <w:r>
        <w:t xml:space="preserve"> The highways were broken up (3 Ne 8:13).</w:t>
      </w:r>
    </w:p>
    <w:p w14:paraId="13C66579" w14:textId="77777777" w:rsidR="00603EB1" w:rsidRDefault="00603EB1" w:rsidP="005D59FD">
      <w:pPr>
        <w:spacing w:after="0"/>
      </w:pPr>
    </w:p>
    <w:p w14:paraId="7ABDD402" w14:textId="40E127D0" w:rsidR="005D59FD" w:rsidRDefault="005D59FD" w:rsidP="00603EB1">
      <w:pPr>
        <w:spacing w:after="0"/>
        <w:ind w:left="720" w:firstLine="720"/>
      </w:pPr>
      <w:r>
        <w:t>Samuel the Lamanite had specifically named Zarahemla and Gideon as cities which would be destroyed unless the people repented (Hel 3:12-15), adding, “Yea, and wo be unto all the cities which are in the land round about, which are possessed by the Nephites, because of the wickedness and abominations which are in them.” (vs. 16)</w:t>
      </w:r>
    </w:p>
    <w:p w14:paraId="3619C1C4" w14:textId="1FF2B9BE" w:rsidR="005D59FD" w:rsidRDefault="005D59FD" w:rsidP="00603EB1">
      <w:pPr>
        <w:spacing w:after="0"/>
        <w:ind w:left="720"/>
      </w:pPr>
      <w:r>
        <w:t xml:space="preserve"> </w:t>
      </w:r>
      <w:r w:rsidR="00603EB1">
        <w:tab/>
      </w:r>
      <w:r>
        <w:t>The voice announced the destruction of the cities of Zarahemla, Moroni, Moronihab, Gilgal, Onihah, Mocum, Jerusalem, Gadiandi, Gadiomnah, Jacob, Gimgimno, Jacobugath, Laman, Josh, Gad, and Kishkumen (3 Ne 9:1-12). Note that several of the destroyed cities have Jaredite-sounding names and are hence probably to be associated with the robbers of the Gadianton band (cf. Gadiandi, Gadiomnah),614 whose first leader was, significantly, Kishkumen!615 Verse 9 specifically states that the city of Jacobugath had been settled by the secret combination headed by Jacob, who had sought to become king.616</w:t>
      </w:r>
    </w:p>
    <w:p w14:paraId="1ABF262E" w14:textId="0C97A668" w:rsidR="005D59FD" w:rsidRDefault="005D59FD" w:rsidP="00603EB1">
      <w:pPr>
        <w:spacing w:after="0"/>
        <w:ind w:left="720"/>
      </w:pPr>
      <w:r>
        <w:t xml:space="preserve"> </w:t>
      </w:r>
      <w:r w:rsidR="00603EB1">
        <w:tab/>
      </w:r>
      <w:r>
        <w:t>In connection with the messengers sent from Bountiful to other towns, Brown notes that “the roads must have been repaired.” Assuming that there was extensive damage to the earth in the area of Bountiful, the roads could have been destroyed. But since automobiles were not in use by the Nephites and there is no evidence that they even used carts, we assume that it was likely that their principal mode of transportation was walking which would not have been severely affected by damaged roads.617</w:t>
      </w:r>
    </w:p>
    <w:p w14:paraId="4E6A1B2B" w14:textId="77777777" w:rsidR="00603EB1" w:rsidRDefault="00603EB1" w:rsidP="005D59FD">
      <w:pPr>
        <w:spacing w:after="0"/>
      </w:pPr>
    </w:p>
    <w:p w14:paraId="32287F84" w14:textId="57A11D62" w:rsidR="005D59FD" w:rsidRPr="00603EB1" w:rsidRDefault="005D59FD" w:rsidP="005D59FD">
      <w:pPr>
        <w:spacing w:after="0"/>
        <w:rPr>
          <w:i/>
          <w:iCs/>
        </w:rPr>
      </w:pPr>
      <w:r>
        <w:t xml:space="preserve"> </w:t>
      </w:r>
      <w:r w:rsidR="00603EB1">
        <w:tab/>
      </w:r>
      <w:r w:rsidRPr="00603EB1">
        <w:rPr>
          <w:i/>
          <w:iCs/>
        </w:rPr>
        <w:t>Burying the Dead</w:t>
      </w:r>
    </w:p>
    <w:p w14:paraId="6818FD61" w14:textId="18168951" w:rsidR="005D59FD" w:rsidRDefault="005D59FD" w:rsidP="001B3253">
      <w:pPr>
        <w:spacing w:after="0"/>
        <w:ind w:left="720"/>
      </w:pPr>
      <w:r>
        <w:t xml:space="preserve"> </w:t>
      </w:r>
      <w:r w:rsidR="001B3253">
        <w:tab/>
      </w:r>
      <w:r>
        <w:t xml:space="preserve">To assume that there was mourning for the loss of “loved ones” after the disaster presumes that some of the inhabitants of Bountiful were killed, which is, of course, possible. But there is sufficient evidence that the Book of Mormon peoples had clan and tribal structures.616 </w:t>
      </w:r>
      <w:r>
        <w:lastRenderedPageBreak/>
        <w:t>Hence, people from Bountiful would not have had relatives scattered throughout the various Nephite/Lamanite settlements. Moreover, the Book of Mormon specifically states that the people stopped mourning soon after the destruction.</w:t>
      </w:r>
    </w:p>
    <w:p w14:paraId="21BD52C0" w14:textId="502D736C" w:rsidR="005D59FD" w:rsidRDefault="005D59FD" w:rsidP="001B3253">
      <w:pPr>
        <w:spacing w:after="0"/>
        <w:ind w:left="720"/>
      </w:pPr>
      <w:r>
        <w:t xml:space="preserve"> </w:t>
      </w:r>
      <w:r w:rsidR="001B3253">
        <w:tab/>
      </w:r>
      <w:r>
        <w:t xml:space="preserve">Upon hearing the voice of Jesus speaking through the thick darkness, “so great was the </w:t>
      </w:r>
    </w:p>
    <w:p w14:paraId="0FEC169C" w14:textId="4C39EFE1" w:rsidR="005D59FD" w:rsidRDefault="005D59FD" w:rsidP="001B3253">
      <w:pPr>
        <w:spacing w:after="0"/>
        <w:ind w:left="720"/>
      </w:pPr>
      <w:r>
        <w:t>astonishment of the people that they did cease lamenting and howling for the loss of their kindred which had been slain...” (3 Ne 10:2) After three days, the darkness and trembling and noises disappeared (3 Ne 9:9), and “the mourning, and the weeping, and the wailing of the people who were spared alive did cease; and their mourning was turned into joy...” (3 Ne 9:10)</w:t>
      </w:r>
    </w:p>
    <w:p w14:paraId="1760464D" w14:textId="348BC7D7" w:rsidR="005D59FD" w:rsidRDefault="005D59FD" w:rsidP="001B3253">
      <w:pPr>
        <w:spacing w:after="0"/>
        <w:ind w:left="720"/>
      </w:pPr>
      <w:r>
        <w:t xml:space="preserve"> </w:t>
      </w:r>
      <w:r w:rsidR="001B3253">
        <w:tab/>
      </w:r>
      <w:r>
        <w:t>Horowitz believes that the people could not have assembled at the temple until after a long period of burying the dead and mourning. In so stating, he overlooks some very important facts. First, the cities destroyed in the great cataclysm are mentioned by name (3 Ne 8:10, 24-25; 9:3-10), but Bountiful, where Jesus appeared, is not among them. Significantly, its temple was spared. When Mormon tells us that the “more righteous” were saved, he specifically notes that these were the people who were not buried in the earth, drowned in the sea or burned by fire (3 Ne 10:12-13). Since these are exactly what happened to the destroyed cities, the implication is that those cities were wicked, while the city of Bountiful and perhaps other places were righteous. I therefore presume that it was only the people living in Bountiful who were gathered on the day of Jesus’ first visit, while others from nearby towns were invited to come the next day.</w:t>
      </w:r>
    </w:p>
    <w:p w14:paraId="3B9CFA3B" w14:textId="0CCBFFA5" w:rsidR="005D59FD" w:rsidRDefault="005D59FD" w:rsidP="001B3253">
      <w:pPr>
        <w:spacing w:after="0"/>
        <w:ind w:left="720"/>
      </w:pPr>
      <w:r>
        <w:t xml:space="preserve"> </w:t>
      </w:r>
      <w:r w:rsidR="001B3253">
        <w:tab/>
      </w:r>
      <w:r>
        <w:t>With this scenario in mind, it appears less and less likely that the people in Bountiful would be out burying the dead of other cities. I presume that clan or family members lived within close geographical proximity and therefore that the Nephites and Lamanites did not - as we Americans - have dead relatives to bury in various parts of the country. Moreover, if the cities listed were really swallowed up by the sea or the earth or destroyed by fire, there were perhaps no remains to be buried. Even so, there are other’ examples in the Book of Mormon where the Nephites did not take time to bury their dead because of the vast numbers slain in war (Alma 16:11; 28:11). It seems unreasonable, therefore, to expect that they would do so in the face of an even greater catastrophe.</w:t>
      </w:r>
    </w:p>
    <w:p w14:paraId="7C0F8B1F" w14:textId="77777777" w:rsidR="001B3253" w:rsidRDefault="001B3253" w:rsidP="005D59FD">
      <w:pPr>
        <w:spacing w:after="0"/>
      </w:pPr>
    </w:p>
    <w:p w14:paraId="10388633" w14:textId="1082CF70" w:rsidR="005D59FD" w:rsidRPr="00A12BCD" w:rsidRDefault="005D59FD" w:rsidP="005D59FD">
      <w:pPr>
        <w:spacing w:after="0"/>
        <w:rPr>
          <w:i/>
          <w:iCs/>
        </w:rPr>
      </w:pPr>
      <w:r>
        <w:t xml:space="preserve"> </w:t>
      </w:r>
      <w:r w:rsidR="00A12BCD">
        <w:tab/>
      </w:r>
      <w:r w:rsidRPr="00A12BCD">
        <w:rPr>
          <w:i/>
          <w:iCs/>
        </w:rPr>
        <w:t>Availability of bread and wine.</w:t>
      </w:r>
    </w:p>
    <w:p w14:paraId="6381010E" w14:textId="055CB96F" w:rsidR="005D59FD" w:rsidRDefault="005D59FD" w:rsidP="00A12BCD">
      <w:pPr>
        <w:spacing w:after="0"/>
        <w:ind w:left="720"/>
      </w:pPr>
      <w:r>
        <w:t xml:space="preserve"> </w:t>
      </w:r>
      <w:r w:rsidR="00A12BCD">
        <w:tab/>
      </w:r>
      <w:r>
        <w:t xml:space="preserve">Horowitz and Brown argue that bread and wine could not have been available for the </w:t>
      </w:r>
    </w:p>
    <w:p w14:paraId="6788001A" w14:textId="004C4FA3" w:rsidR="005D59FD" w:rsidRDefault="005D59FD" w:rsidP="00A12BCD">
      <w:pPr>
        <w:spacing w:after="0"/>
        <w:ind w:left="720"/>
      </w:pPr>
      <w:r>
        <w:t>sacrament immediately after the destruction. The wine containers would have been destroyed in the cataclysm, and no one would have had time to make bread which, in most cultures, is made daily. There are several reasons to refute these ideas. The bread, for example, need not have been fresh; it</w:t>
      </w:r>
      <w:r w:rsidR="00A12BCD">
        <w:t xml:space="preserve"> </w:t>
      </w:r>
      <w:r>
        <w:t>could have been three days old and used out of necessity.</w:t>
      </w:r>
    </w:p>
    <w:p w14:paraId="05C53D8F" w14:textId="38EC197B" w:rsidR="005D59FD" w:rsidRDefault="005D59FD" w:rsidP="00A12BCD">
      <w:pPr>
        <w:spacing w:after="0"/>
        <w:ind w:left="720"/>
      </w:pPr>
      <w:r>
        <w:t xml:space="preserve"> </w:t>
      </w:r>
      <w:r w:rsidR="00A12BCD">
        <w:tab/>
      </w:r>
      <w:r>
        <w:t>Brown indicates that with “kilns and ovens” surely being destroyed by the earthquakes, it would not have been possible to have fresh bread immediately after the crucifixion. This, it seems to me, presumes that the Nephites made bread in loaves like we do. The evidence is quite to the contrary. The bread of the ancient Near East (as among the Bedouin today) is a flat round bread - often unleavened - which is not baked but cooked atop a flat piece of metal placed on rocks over an open fire. Its Mesoamerican equivalent is the tortilla. No ovens are needed.</w:t>
      </w:r>
    </w:p>
    <w:p w14:paraId="7AD7525D" w14:textId="7EF0C1DE" w:rsidR="005D59FD" w:rsidRDefault="005D59FD" w:rsidP="005D59FD">
      <w:pPr>
        <w:spacing w:after="0"/>
      </w:pPr>
      <w:r>
        <w:t xml:space="preserve"> </w:t>
      </w:r>
      <w:r w:rsidR="00A12BCD">
        <w:tab/>
      </w:r>
      <w:r>
        <w:t xml:space="preserve">Even so, since there appears to have been less destruction in the city of Bountiful, we have </w:t>
      </w:r>
    </w:p>
    <w:p w14:paraId="317FBB90" w14:textId="4E4BBD3C" w:rsidR="005D59FD" w:rsidRDefault="00C06197" w:rsidP="005D59FD">
      <w:pPr>
        <w:spacing w:after="0"/>
      </w:pPr>
      <w:r>
        <w:tab/>
      </w:r>
      <w:r w:rsidR="005D59FD">
        <w:t>no reason to believe that ovens and wine containers had been destroyed.</w:t>
      </w:r>
    </w:p>
    <w:p w14:paraId="41CC779D" w14:textId="77777777" w:rsidR="00A12BCD" w:rsidRDefault="00A12BCD" w:rsidP="005D59FD">
      <w:pPr>
        <w:spacing w:after="0"/>
      </w:pPr>
    </w:p>
    <w:p w14:paraId="0C4B4DDF" w14:textId="5C15A504" w:rsidR="005D59FD" w:rsidRPr="00A12BCD" w:rsidRDefault="005D59FD" w:rsidP="005D59FD">
      <w:pPr>
        <w:spacing w:after="0"/>
        <w:rPr>
          <w:i/>
          <w:iCs/>
        </w:rPr>
      </w:pPr>
      <w:r>
        <w:lastRenderedPageBreak/>
        <w:t xml:space="preserve"> </w:t>
      </w:r>
      <w:r w:rsidR="00A12BCD">
        <w:tab/>
      </w:r>
      <w:r w:rsidRPr="00A12BCD">
        <w:rPr>
          <w:i/>
          <w:iCs/>
        </w:rPr>
        <w:t>Appearance After the People had Faith</w:t>
      </w:r>
    </w:p>
    <w:p w14:paraId="6EC19BFF" w14:textId="36C23D2D" w:rsidR="005D59FD" w:rsidRDefault="005D59FD" w:rsidP="00A12BCD">
      <w:pPr>
        <w:spacing w:after="0"/>
        <w:ind w:left="720" w:firstLine="720"/>
      </w:pPr>
      <w:r>
        <w:t xml:space="preserve"> Citing Ether 12:7 as evidence that sufficient time to develop faith had passed between the crucifixion and Christ’s appearance in Bountiful is unwarranted. The passage in question is part of a discussion of faith:</w:t>
      </w:r>
    </w:p>
    <w:p w14:paraId="148A6D44" w14:textId="77777777" w:rsidR="005D59FD" w:rsidRDefault="005D59FD" w:rsidP="00A12BCD">
      <w:pPr>
        <w:spacing w:after="0"/>
        <w:ind w:left="1440"/>
      </w:pPr>
      <w:r>
        <w:t xml:space="preserve"> For it was by faith that Christ showed himself unto our fathers, after he had risen from </w:t>
      </w:r>
    </w:p>
    <w:p w14:paraId="0E267830" w14:textId="5885CD06" w:rsidR="005D59FD" w:rsidRDefault="005D59FD" w:rsidP="00A12BCD">
      <w:pPr>
        <w:spacing w:after="0"/>
        <w:ind w:left="1440"/>
      </w:pPr>
      <w:r>
        <w:t>the dead; and he showed not himself unto them until after they had faith in him; wherefore, it must needs be that some had faith in him, for he showed himself not unto the world. (Ether 12:7)</w:t>
      </w:r>
    </w:p>
    <w:p w14:paraId="42A93C57" w14:textId="77777777" w:rsidR="00A12BCD" w:rsidRDefault="00A12BCD" w:rsidP="005D59FD">
      <w:pPr>
        <w:spacing w:after="0"/>
      </w:pPr>
    </w:p>
    <w:p w14:paraId="74DD7378" w14:textId="54B1CAED" w:rsidR="005D59FD" w:rsidRDefault="005D59FD" w:rsidP="00A12BCD">
      <w:pPr>
        <w:spacing w:after="0"/>
        <w:ind w:left="720"/>
      </w:pPr>
      <w:r>
        <w:t xml:space="preserve"> </w:t>
      </w:r>
      <w:r w:rsidR="00A12BCD">
        <w:tab/>
      </w:r>
      <w:r>
        <w:t xml:space="preserve">Read in its entirety, the passage can be seen as evidence that some, indeed, had faith in </w:t>
      </w:r>
    </w:p>
    <w:p w14:paraId="2A1E3171" w14:textId="1D0C1E1B" w:rsidR="005D59FD" w:rsidRDefault="005D59FD" w:rsidP="00A12BCD">
      <w:pPr>
        <w:spacing w:after="0"/>
        <w:ind w:left="720"/>
      </w:pPr>
      <w:r>
        <w:t>Christ. The Lord had told Nephi that he would not destroy those who believed in him, in a passage clearly referring to the destruction which would occur at the time of the crucifixion (2 Ne 6:14-15). In another revelation, he noted that while the wicked would perish in the cataclysm, the righteous who obeyed the prophets would look for the signs and Christ would appear to them and heal them (1 Ne 26:1-9). From these, it is evident that the survivors in Bountiful already had faith in Christ and had no necessity to wait until the end of the year. This is further demonstrated by events leading up to the time of Christ’s coming:</w:t>
      </w:r>
    </w:p>
    <w:p w14:paraId="7575F7F6" w14:textId="73B029D3" w:rsidR="005D59FD" w:rsidRDefault="005D59FD" w:rsidP="00A12BCD">
      <w:pPr>
        <w:spacing w:after="0"/>
        <w:ind w:left="720"/>
      </w:pPr>
      <w:r>
        <w:t xml:space="preserve"> </w:t>
      </w:r>
      <w:r w:rsidR="00A12BCD">
        <w:tab/>
      </w:r>
      <w:r>
        <w:t>In year 16 of the new (Christian) era, the Gadianton leader demanded the surrender of the government. The Nephites assembled to Zarahemla and Bountiful to defend themselves (3 Ne 3). The Nephites defeated the Gadianton band (3 Ne 4) and acknowledged that their victory resulted from their repentance and humility (3 Ne 4:30-33). In the 22nd year, all of the people came to have faith in Christ and the prophets (3 Ne 5:1-3, 7). Four years later, all of the Nephites returned to their own lands with their families (3 Ne 6:1).</w:t>
      </w:r>
    </w:p>
    <w:p w14:paraId="0678CCD8" w14:textId="4EDBEC39" w:rsidR="005D59FD" w:rsidRDefault="005D59FD" w:rsidP="00A12BCD">
      <w:pPr>
        <w:spacing w:after="0"/>
        <w:ind w:left="720"/>
      </w:pPr>
      <w:r>
        <w:t xml:space="preserve"> </w:t>
      </w:r>
      <w:r w:rsidR="00A12BCD">
        <w:tab/>
      </w:r>
      <w:r>
        <w:t>In the 29th year, divisions began among the people because of riches (3 Ne 6:10-13f). The next year, the Church was broken up in all the land except among a few Lamanites (3 Ne 6:14). Prophets were sent to testify of several things, including the resurrection of Christ (3 Ne 6:20). The judges secretly slew many of the prophets who testified of Christ (3 Ne 6:23; Christ mentions this as a reason for destroying the people caught in the cataclysm). The wicked judges’ friends and kindreds gathered themselves together (3 Ne 6:27) and entered into the covenants of the secret combinations (3 Ne 6:28), wanting to establish a king over the land (3 Ne 6:30). The chief judge was murdered (3 Ne 7:1) and the people were divided into tribes by family, kindred and friends (3 Ne 7:2), each tribe appointing its own leaders (3 Ne 7:3, 14). Even the “more righteous part of the people had nearly all become wicked; year, there were but few righteous among them” (3 Ne 7:7). The secret combination named one Jacob as king, he having spoken against the prophets who testified of Jesus (3 Ne 7:9-10). They fled to “the northernmost part of the land” (3 Ne 7:12), which is the area most affected by the destruction at the time of the crucifixion.</w:t>
      </w:r>
    </w:p>
    <w:p w14:paraId="635727CC" w14:textId="03E43BE7" w:rsidR="005D59FD" w:rsidRDefault="005D59FD" w:rsidP="00A12BCD">
      <w:pPr>
        <w:spacing w:after="0"/>
        <w:ind w:left="720"/>
      </w:pPr>
      <w:r>
        <w:t xml:space="preserve"> </w:t>
      </w:r>
      <w:r w:rsidR="00A12BCD">
        <w:tab/>
      </w:r>
      <w:r>
        <w:t xml:space="preserve">In the 31st year, Nephi preached repentance and faith on Jesus Christ (3 Ne 7:16). A few </w:t>
      </w:r>
    </w:p>
    <w:p w14:paraId="0ACA80B4" w14:textId="7C08FC9F" w:rsidR="005D59FD" w:rsidRDefault="005D59FD" w:rsidP="00A12BCD">
      <w:pPr>
        <w:spacing w:after="0"/>
        <w:ind w:left="720"/>
      </w:pPr>
      <w:r>
        <w:t>converted and believed in Jesus (3 Ne 7:21). In the beginning of the 33rd year (vs. 23), many were baptized (3 Ne 7:26). It would appear, then, that by the time of the crucifixion, there was a new core of believers in Christ.</w:t>
      </w:r>
    </w:p>
    <w:p w14:paraId="173F3C91" w14:textId="6735B328" w:rsidR="005D59FD" w:rsidRDefault="005D59FD" w:rsidP="00A12BCD">
      <w:pPr>
        <w:spacing w:after="0"/>
        <w:ind w:left="720"/>
      </w:pPr>
      <w:r>
        <w:t xml:space="preserve"> </w:t>
      </w:r>
      <w:r w:rsidR="00A12BCD">
        <w:tab/>
      </w:r>
      <w:r>
        <w:t xml:space="preserve">We conclude, therefore, that the “high spirituality” of the people (noted by Horowitz) does not necessarily imply that sufficient time for repentance had passed since the great </w:t>
      </w:r>
      <w:r>
        <w:lastRenderedPageBreak/>
        <w:t>cataclysm. After all, we read that only the more righteous had been spared (3 Ne 10: 12-13). Moreover, it is generally accepted that in times of crisis people turn to God.619</w:t>
      </w:r>
    </w:p>
    <w:p w14:paraId="76B3C746" w14:textId="77777777" w:rsidR="00A12BCD" w:rsidRDefault="00A12BCD" w:rsidP="005D59FD">
      <w:pPr>
        <w:spacing w:after="0"/>
      </w:pPr>
    </w:p>
    <w:p w14:paraId="477BB499" w14:textId="7FD05758" w:rsidR="005D59FD" w:rsidRPr="00A12BCD" w:rsidRDefault="005D59FD" w:rsidP="00A12BCD">
      <w:pPr>
        <w:spacing w:after="0"/>
        <w:ind w:firstLine="720"/>
        <w:rPr>
          <w:i/>
          <w:iCs/>
        </w:rPr>
      </w:pPr>
      <w:r w:rsidRPr="00A12BCD">
        <w:rPr>
          <w:i/>
          <w:iCs/>
        </w:rPr>
        <w:t>Gathering at the Temple</w:t>
      </w:r>
    </w:p>
    <w:p w14:paraId="6FCC2A85" w14:textId="69F0AF74" w:rsidR="005D59FD" w:rsidRDefault="005D59FD" w:rsidP="00A12BCD">
      <w:pPr>
        <w:spacing w:after="0"/>
        <w:ind w:left="720"/>
      </w:pPr>
      <w:r>
        <w:t xml:space="preserve"> </w:t>
      </w:r>
      <w:r w:rsidR="00A12BCD">
        <w:tab/>
      </w:r>
      <w:r>
        <w:t xml:space="preserve">All twelve of those chosen as disciples were present in Bountiful at the time Jesus first </w:t>
      </w:r>
    </w:p>
    <w:p w14:paraId="2F786A22" w14:textId="122701D7" w:rsidR="005D59FD" w:rsidRDefault="005D59FD" w:rsidP="00A12BCD">
      <w:pPr>
        <w:spacing w:after="0"/>
        <w:ind w:left="720"/>
      </w:pPr>
      <w:r>
        <w:t>appeared. Horowitz and Brown see this as evidence that the people had gathered at the temple (e.g., for Passover) a year after the crucifixion.</w:t>
      </w:r>
    </w:p>
    <w:p w14:paraId="616FB2AD" w14:textId="0BDEEDCE" w:rsidR="005D59FD" w:rsidRDefault="005D59FD" w:rsidP="00A12BCD">
      <w:pPr>
        <w:spacing w:after="0"/>
        <w:ind w:left="720"/>
      </w:pPr>
      <w:r>
        <w:t xml:space="preserve"> </w:t>
      </w:r>
      <w:r w:rsidR="00A12BCD">
        <w:tab/>
      </w:r>
      <w:r>
        <w:t>Indeed, the fact that the multitude is said to have “gathered” in the land of Bountiful (3 Ne 11:1 &amp; preface) implies that they had, in fact, assembled from nearby towns. But they could just as well have been celebrating the Passover of the time of Jesus’ death when they were caught by the cataclysms of nature and were, after three days, visited by the Savior.</w:t>
      </w:r>
    </w:p>
    <w:p w14:paraId="44E5AA07" w14:textId="57EE383F" w:rsidR="005D59FD" w:rsidRDefault="005D59FD" w:rsidP="00A12BCD">
      <w:pPr>
        <w:spacing w:after="0"/>
        <w:ind w:left="720"/>
      </w:pPr>
      <w:r>
        <w:t xml:space="preserve"> </w:t>
      </w:r>
      <w:r w:rsidR="00A12BCD">
        <w:tab/>
      </w:r>
      <w:r>
        <w:t>Though I believe that the Nephites were, indeed, assembled for Passover, the gathering of the people at the temple is not evidence that it was festival-time. The temple could have been a place of refuge from the storm. On the other hand, it is likely that only the truly righteous would be at the temple anyway. It is important to note that there were only 2,500 people at the temple on the first day of Jesus’ visit (3 Ne 17:25). It was not until these people had spread the word to other towns that a “multitude” assembled (3 Ne 19:1-5). On the second day, they were so numerous that they had to be divided into twelve groups.</w:t>
      </w:r>
    </w:p>
    <w:p w14:paraId="6412ED2D" w14:textId="77777777" w:rsidR="00A12BCD" w:rsidRDefault="00A12BCD" w:rsidP="005D59FD">
      <w:pPr>
        <w:spacing w:after="0"/>
      </w:pPr>
    </w:p>
    <w:p w14:paraId="39B8AA42" w14:textId="4521B1C9" w:rsidR="005D59FD" w:rsidRPr="00A12BCD" w:rsidRDefault="005D59FD" w:rsidP="005D59FD">
      <w:pPr>
        <w:spacing w:after="0"/>
        <w:rPr>
          <w:i/>
          <w:iCs/>
        </w:rPr>
      </w:pPr>
      <w:r>
        <w:t xml:space="preserve"> </w:t>
      </w:r>
      <w:r w:rsidR="00A12BCD">
        <w:tab/>
      </w:r>
      <w:r w:rsidRPr="00A12BCD">
        <w:rPr>
          <w:i/>
          <w:iCs/>
        </w:rPr>
        <w:t>Samuel’s Prophecy</w:t>
      </w:r>
    </w:p>
    <w:p w14:paraId="3362A10B" w14:textId="595BEED0" w:rsidR="005D59FD" w:rsidRDefault="005D59FD" w:rsidP="00A12BCD">
      <w:pPr>
        <w:spacing w:after="0"/>
        <w:ind w:left="720"/>
      </w:pPr>
      <w:r>
        <w:t xml:space="preserve"> </w:t>
      </w:r>
      <w:r w:rsidR="00A12BCD">
        <w:tab/>
      </w:r>
      <w:r>
        <w:t>Horowitz notes that Nephi had forgotten to add the fulfillment of the prophecy of Samuel the Lamanite concerning the resurrection of others at the time Christ rose from the dead. Though 3 Ne 23:7-13 clearly states that it was the fulfillment of Samuel’s prophecy concerning the resurrection of the saints which had not been recorded by Nephi, the modern preface to Chap. 23 indicates that it was “the words of Samuel the Lamanite concerning the resurrection” which were added. This implies that the words in Hel 14:25 reflect the portion Nephi added. Jerome’s reading of the incident in 3 Ne 23 has been much more careful than that of official BOM publication committees.</w:t>
      </w:r>
    </w:p>
    <w:p w14:paraId="7D8054F4" w14:textId="77777777" w:rsidR="00A12BCD" w:rsidRDefault="00A12BCD" w:rsidP="005D59FD">
      <w:pPr>
        <w:spacing w:after="0"/>
      </w:pPr>
    </w:p>
    <w:p w14:paraId="69C8F14B" w14:textId="3F4821BB" w:rsidR="005D59FD" w:rsidRPr="00A12BCD" w:rsidRDefault="005D59FD" w:rsidP="005D59FD">
      <w:pPr>
        <w:spacing w:after="0"/>
        <w:rPr>
          <w:i/>
          <w:iCs/>
        </w:rPr>
      </w:pPr>
      <w:r>
        <w:t xml:space="preserve"> </w:t>
      </w:r>
      <w:r w:rsidR="00A12BCD">
        <w:tab/>
      </w:r>
      <w:r w:rsidRPr="00A12BCD">
        <w:rPr>
          <w:i/>
          <w:iCs/>
        </w:rPr>
        <w:t>Arguments for an Early Appearance</w:t>
      </w:r>
    </w:p>
    <w:p w14:paraId="429B5BBC" w14:textId="17655A26" w:rsidR="005D59FD" w:rsidRDefault="005D59FD" w:rsidP="00A12BCD">
      <w:pPr>
        <w:spacing w:after="0"/>
        <w:ind w:left="720"/>
      </w:pPr>
      <w:r>
        <w:t xml:space="preserve"> </w:t>
      </w:r>
      <w:r w:rsidR="00A12BCD">
        <w:tab/>
      </w:r>
      <w:r>
        <w:t>Among the evidences sometimes elicited to indicate an appearance immediately after the three days of darkness include the following statement:</w:t>
      </w:r>
    </w:p>
    <w:p w14:paraId="5D1B1C8D" w14:textId="77777777" w:rsidR="005D59FD" w:rsidRDefault="005D59FD" w:rsidP="00A12BCD">
      <w:pPr>
        <w:spacing w:after="0"/>
        <w:ind w:left="1440"/>
      </w:pPr>
      <w:r>
        <w:t xml:space="preserve"> ...they were marveling and wondering one with another, and were showing one to </w:t>
      </w:r>
    </w:p>
    <w:p w14:paraId="74234495" w14:textId="77777777" w:rsidR="005D59FD" w:rsidRDefault="005D59FD" w:rsidP="00A12BCD">
      <w:pPr>
        <w:spacing w:after="0"/>
        <w:ind w:left="1440"/>
      </w:pPr>
      <w:r>
        <w:t xml:space="preserve">another the great and marvelous change which had taken place. And they were also </w:t>
      </w:r>
    </w:p>
    <w:p w14:paraId="2694015C" w14:textId="1C88326C" w:rsidR="005D59FD" w:rsidRDefault="005D59FD" w:rsidP="00A12BCD">
      <w:pPr>
        <w:spacing w:after="0"/>
        <w:ind w:left="1440"/>
      </w:pPr>
      <w:r>
        <w:t>conversing about this Jesus Christ, of whom the sign had been given concerning his death. (3 Ne 11:2)</w:t>
      </w:r>
    </w:p>
    <w:p w14:paraId="7F9878F5" w14:textId="77777777" w:rsidR="00A12BCD" w:rsidRDefault="00A12BCD" w:rsidP="005D59FD">
      <w:pPr>
        <w:spacing w:after="0"/>
      </w:pPr>
    </w:p>
    <w:p w14:paraId="24A581D5" w14:textId="43C02F6F" w:rsidR="005D59FD" w:rsidRDefault="005D59FD" w:rsidP="00B20846">
      <w:pPr>
        <w:spacing w:after="0"/>
        <w:ind w:left="720"/>
      </w:pPr>
      <w:r>
        <w:t xml:space="preserve"> </w:t>
      </w:r>
      <w:r w:rsidR="00A12BCD">
        <w:tab/>
      </w:r>
      <w:r>
        <w:t>It can be argued that the people would not have been pointing out changes which had taken place a year before. The objection offered to this is that people had gathered from great distances for the first time in a year and hence the changes in the land of Bountiful were new to them. This is refuted by the fact that only 2,500 people were in Bountiful on the first day of Christ’s appearance among them. Nor were people gathered in from “great distances” the next day, for it would have been impossible for them to have traveled so far overnight.</w:t>
      </w:r>
    </w:p>
    <w:p w14:paraId="5A4266C6" w14:textId="4288C759" w:rsidR="005D59FD" w:rsidRDefault="005D59FD" w:rsidP="00B20846">
      <w:pPr>
        <w:spacing w:after="0"/>
        <w:ind w:left="720"/>
      </w:pPr>
      <w:r>
        <w:lastRenderedPageBreak/>
        <w:t xml:space="preserve"> </w:t>
      </w:r>
      <w:r w:rsidR="00B20846">
        <w:tab/>
      </w:r>
      <w:r>
        <w:t>The “calm” which prevailed at the temple in Bountiful (referred to by Horowitz) is more likely attributable to the fact that this city did not suffer the fate of other wicked cities. (The very existence of the temple implies that the people were more righteous.) Changes in the land had been noted, to be sure. But here the text supports the view that the cataclysmic events had only recently taken place. Otherwise, why would the people be discussing a year-old event?</w:t>
      </w:r>
    </w:p>
    <w:p w14:paraId="290F8783" w14:textId="64B06C88" w:rsidR="005D59FD" w:rsidRDefault="005D59FD" w:rsidP="00B20846">
      <w:pPr>
        <w:spacing w:after="0"/>
        <w:ind w:left="720"/>
      </w:pPr>
      <w:r>
        <w:t xml:space="preserve"> </w:t>
      </w:r>
      <w:r w:rsidR="00B20846">
        <w:tab/>
      </w:r>
      <w:r>
        <w:t>After Christ’s appearances in Bountiful, he appeared once more to the disciples as they were traveling (3 Ne 27:1-28:17). They then went about preaching, during which time there were various attempts to imprison and slay them. But they were successful in establishing the Church. It is only after telling of these events that Mormon notes, “And it came to pass that the thirty and fourth year passed away, and also the thirty and fifth...” (4 Ne 1:1) Hence, Christ’s appearance would seem to have not been in the “ending” of the thirty-fourth year, since there had been time for the disciples to begin their travels and preaching.</w:t>
      </w:r>
    </w:p>
    <w:p w14:paraId="53CE7831" w14:textId="32D1D7A6" w:rsidR="005D59FD" w:rsidRDefault="005D59FD" w:rsidP="005D59FD">
      <w:pPr>
        <w:spacing w:after="0"/>
      </w:pPr>
      <w:r>
        <w:t xml:space="preserve"> </w:t>
      </w:r>
    </w:p>
    <w:p w14:paraId="32E5E298" w14:textId="77777777" w:rsidR="005D59FD" w:rsidRPr="00B20846" w:rsidRDefault="005D59FD" w:rsidP="00B20846">
      <w:pPr>
        <w:spacing w:after="0"/>
        <w:ind w:firstLine="720"/>
        <w:rPr>
          <w:i/>
          <w:iCs/>
        </w:rPr>
      </w:pPr>
      <w:r w:rsidRPr="00B20846">
        <w:rPr>
          <w:i/>
          <w:iCs/>
        </w:rPr>
        <w:t>Conclusions</w:t>
      </w:r>
    </w:p>
    <w:p w14:paraId="479EB5EE" w14:textId="6765F8A2" w:rsidR="005D59FD" w:rsidRDefault="005D59FD" w:rsidP="00B20846">
      <w:pPr>
        <w:spacing w:after="0"/>
        <w:ind w:left="720"/>
      </w:pPr>
      <w:r>
        <w:t xml:space="preserve"> </w:t>
      </w:r>
      <w:r w:rsidR="00B20846">
        <w:tab/>
      </w:r>
      <w:r>
        <w:t>Viewed from this perspective, the possibility remains that Jesus appeared to the people in Bountiful “soon” after his resurrection, i.e., possibly as early as the same day or the next. In my view, there remains but one vestige of evidence for Jerome’s suggestion that the event took place some time later. I refer to Jesus’ instructions to Nephi to add details concerning the fulfillment of one of Samuel’s prophecies to the record. I cannot satisfactorily explain why he would have to “remember” the thing had not been written if the event were only a day or so old. But then, perhaps the coming of Jesus really did occur as much as “forty” days later - or even fifty, if the assembly at the temple were for the feast of Shavuoth and not Passover.</w:t>
      </w:r>
    </w:p>
    <w:p w14:paraId="24284EA5" w14:textId="77777777" w:rsidR="005D59FD" w:rsidRDefault="005D59FD" w:rsidP="003F79C3">
      <w:pPr>
        <w:spacing w:after="0"/>
      </w:pPr>
    </w:p>
    <w:p w14:paraId="5D806D25" w14:textId="77777777" w:rsidR="005D59FD" w:rsidRDefault="005D59FD" w:rsidP="003F79C3">
      <w:pPr>
        <w:spacing w:after="0"/>
      </w:pPr>
    </w:p>
    <w:p w14:paraId="5544D37D" w14:textId="77777777" w:rsidR="003F79C3" w:rsidRDefault="003F79C3" w:rsidP="003F79C3">
      <w:pPr>
        <w:spacing w:after="0"/>
      </w:pPr>
    </w:p>
    <w:p w14:paraId="57C50A01" w14:textId="77777777" w:rsidR="00121C1C" w:rsidRDefault="00121C1C" w:rsidP="00121C1C">
      <w:pPr>
        <w:spacing w:after="0"/>
        <w:rPr>
          <w:b/>
        </w:rPr>
      </w:pPr>
      <w:r w:rsidRPr="00160CB6">
        <w:t xml:space="preserve">1989 </w:t>
      </w:r>
      <w:r w:rsidRPr="00160CB6">
        <w:tab/>
      </w:r>
      <w:r w:rsidRPr="005D59FD">
        <w:rPr>
          <w:b/>
          <w:bCs/>
        </w:rPr>
        <w:t>John W. Welch, S. Kent Brown, and John A. Tvedtnes, “</w:t>
      </w:r>
      <w:r w:rsidRPr="00160CB6">
        <w:rPr>
          <w:b/>
        </w:rPr>
        <w:t>When Did Jesus Appear to the Nephites</w:t>
      </w:r>
    </w:p>
    <w:p w14:paraId="3D1DAE7E" w14:textId="77777777" w:rsidR="00121C1C" w:rsidRDefault="00121C1C" w:rsidP="00121C1C">
      <w:pPr>
        <w:spacing w:after="0"/>
        <w:ind w:left="720" w:firstLine="720"/>
      </w:pPr>
      <w:r w:rsidRPr="00160CB6">
        <w:rPr>
          <w:b/>
        </w:rPr>
        <w:t>in Bountiful?</w:t>
      </w:r>
      <w:r w:rsidRPr="00160CB6">
        <w:t xml:space="preserve">” Provo, UT: FARMS, 1989 </w:t>
      </w:r>
    </w:p>
    <w:bookmarkEnd w:id="53"/>
    <w:p w14:paraId="36BBE15B" w14:textId="77777777" w:rsidR="00121C1C" w:rsidRPr="00160CB6" w:rsidRDefault="00121C1C" w:rsidP="00121C1C">
      <w:pPr>
        <w:spacing w:after="0"/>
        <w:ind w:left="720" w:firstLine="720"/>
      </w:pPr>
    </w:p>
    <w:p w14:paraId="14E6459C" w14:textId="605E6D95" w:rsidR="00532EC0" w:rsidRDefault="00121C1C" w:rsidP="00DB03E1">
      <w:pPr>
        <w:spacing w:after="0"/>
      </w:pPr>
      <w:r w:rsidRPr="00160CB6">
        <w:t xml:space="preserve"> </w:t>
      </w:r>
      <w:r w:rsidRPr="00160CB6">
        <w:tab/>
      </w:r>
    </w:p>
    <w:p w14:paraId="3D74898D" w14:textId="39F6910B" w:rsidR="00532EC0" w:rsidRDefault="00532EC0" w:rsidP="00532EC0">
      <w:pPr>
        <w:spacing w:after="0"/>
        <w:ind w:left="720"/>
      </w:pPr>
      <w:r>
        <w:t>[</w:t>
      </w:r>
      <w:r w:rsidRPr="00532EC0">
        <w:rPr>
          <w:color w:val="FF0000"/>
        </w:rPr>
        <w:t xml:space="preserve">Note* </w:t>
      </w:r>
      <w:r>
        <w:t>In 1984 S. Kent Brown made a presentation entitled ’Jesus Among the Nephites: When Did It Happen?” at the August 15-17 Church Education System's Religious Educators Symposium on the New Testament. (Salt Lake City: Church Educational System, 1984, 74-77-see the notation) This 1984 article was later reprinted by FARMS in 1989 along with an article on the same subject entitled "The Timing of Christ's Appearance to the Nephites," delivered by John Tvedtnes at the October 1988 Symposium for the Society for Early Historical Archaeology (S.E.H.A.). Inserted alongside these two articles in this FARMS publication was an introductory acticle by John Welch entitled, "An Introduction to Papers by S. Kent Brown and John A. Tvedtnes." The whole combination of the FARMS publication was entitled, "When Did Jesus Appear to the Nephites in Bountiful?" ]</w:t>
      </w:r>
    </w:p>
    <w:p w14:paraId="4B986468" w14:textId="77777777" w:rsidR="00532EC0" w:rsidRDefault="00532EC0" w:rsidP="00532EC0">
      <w:pPr>
        <w:spacing w:after="0"/>
      </w:pPr>
      <w:r>
        <w:t xml:space="preserve"> </w:t>
      </w:r>
    </w:p>
    <w:p w14:paraId="2522BFCC" w14:textId="77777777" w:rsidR="00532EC0" w:rsidRDefault="00532EC0" w:rsidP="00532EC0">
      <w:pPr>
        <w:spacing w:after="0"/>
      </w:pPr>
    </w:p>
    <w:p w14:paraId="412C0326" w14:textId="77777777" w:rsidR="00532EC0" w:rsidRDefault="00532EC0" w:rsidP="00532EC0">
      <w:pPr>
        <w:spacing w:after="0"/>
        <w:ind w:left="720" w:firstLine="720"/>
      </w:pPr>
      <w:r>
        <w:t>[</w:t>
      </w:r>
      <w:r w:rsidRPr="00956026">
        <w:rPr>
          <w:color w:val="FF0000"/>
        </w:rPr>
        <w:t>Annotation</w:t>
      </w:r>
      <w:r>
        <w:t xml:space="preserve">]  </w:t>
      </w:r>
      <w:r w:rsidRPr="00160CB6">
        <w:t>Three theories about the timing of Jesus’ appearance in Bountiful are set</w:t>
      </w:r>
    </w:p>
    <w:p w14:paraId="5081984E" w14:textId="77777777" w:rsidR="00532EC0" w:rsidRPr="00160CB6" w:rsidRDefault="00532EC0" w:rsidP="00532EC0">
      <w:pPr>
        <w:spacing w:after="0"/>
        <w:ind w:left="720" w:firstLine="720"/>
      </w:pPr>
      <w:r w:rsidRPr="00160CB6">
        <w:t xml:space="preserve"> forth: </w:t>
      </w:r>
    </w:p>
    <w:p w14:paraId="16BCB777" w14:textId="77777777" w:rsidR="00532EC0" w:rsidRDefault="00532EC0" w:rsidP="00532EC0">
      <w:pPr>
        <w:spacing w:after="0"/>
        <w:ind w:left="1440" w:firstLine="720"/>
      </w:pPr>
      <w:r w:rsidRPr="00160CB6">
        <w:t xml:space="preserve">[1] shortly after the crucifixion,  </w:t>
      </w:r>
    </w:p>
    <w:p w14:paraId="60D6FC83" w14:textId="77777777" w:rsidR="00532EC0" w:rsidRPr="00160CB6" w:rsidRDefault="00532EC0" w:rsidP="00532EC0">
      <w:pPr>
        <w:spacing w:after="0"/>
        <w:ind w:left="1440" w:firstLine="720"/>
      </w:pPr>
      <w:r w:rsidRPr="00160CB6">
        <w:lastRenderedPageBreak/>
        <w:t xml:space="preserve">[2] about 50 days after the crucifixion,  </w:t>
      </w:r>
    </w:p>
    <w:p w14:paraId="32A214D8" w14:textId="77777777" w:rsidR="00532EC0" w:rsidRPr="00160CB6" w:rsidRDefault="00532EC0" w:rsidP="00532EC0">
      <w:pPr>
        <w:spacing w:after="0"/>
        <w:ind w:left="1440" w:firstLine="720"/>
      </w:pPr>
      <w:r w:rsidRPr="00160CB6">
        <w:t xml:space="preserve">[3] about 11 months after the crucifixion.   </w:t>
      </w:r>
    </w:p>
    <w:p w14:paraId="0F06617D" w14:textId="77777777" w:rsidR="00532EC0" w:rsidRPr="00160CB6" w:rsidRDefault="00532EC0" w:rsidP="00532EC0">
      <w:pPr>
        <w:spacing w:after="0"/>
        <w:ind w:left="720" w:firstLine="720"/>
      </w:pPr>
      <w:r w:rsidRPr="00160CB6">
        <w:t xml:space="preserve">Given the ambiguous reference in 3 Nephi 10, no definite conclusion can be reached.  </w:t>
      </w:r>
    </w:p>
    <w:p w14:paraId="02D6A2AC" w14:textId="77777777" w:rsidR="00532EC0" w:rsidRPr="00160CB6" w:rsidRDefault="00532EC0" w:rsidP="00532EC0">
      <w:pPr>
        <w:spacing w:after="0"/>
        <w:ind w:left="720" w:firstLine="720"/>
      </w:pPr>
      <w:r w:rsidRPr="00160CB6">
        <w:rPr>
          <w:i/>
        </w:rPr>
        <w:t>[</w:t>
      </w:r>
      <w:r w:rsidRPr="00956026">
        <w:rPr>
          <w:i/>
        </w:rPr>
        <w:t>Annotation by John W. Welch</w:t>
      </w:r>
      <w:r w:rsidRPr="00160CB6">
        <w:rPr>
          <w:i/>
        </w:rPr>
        <w:t xml:space="preserve">] </w:t>
      </w:r>
    </w:p>
    <w:p w14:paraId="3AE2206F" w14:textId="77777777" w:rsidR="00532EC0" w:rsidRDefault="00532EC0" w:rsidP="00532EC0">
      <w:pPr>
        <w:spacing w:after="0"/>
      </w:pPr>
    </w:p>
    <w:p w14:paraId="627907A2" w14:textId="77777777" w:rsidR="00532EC0" w:rsidRDefault="00532EC0" w:rsidP="00532EC0">
      <w:pPr>
        <w:spacing w:after="0"/>
      </w:pPr>
    </w:p>
    <w:p w14:paraId="63D6BA72" w14:textId="77777777" w:rsidR="00532EC0" w:rsidRDefault="00532EC0" w:rsidP="00532EC0">
      <w:pPr>
        <w:spacing w:after="0"/>
      </w:pPr>
    </w:p>
    <w:p w14:paraId="7F349B2D" w14:textId="0A103078" w:rsidR="00532EC0" w:rsidRPr="00532EC0" w:rsidRDefault="00532EC0" w:rsidP="00532EC0">
      <w:pPr>
        <w:spacing w:after="0"/>
        <w:rPr>
          <w:b/>
          <w:bCs/>
        </w:rPr>
      </w:pPr>
      <w:r>
        <w:t>1989</w:t>
      </w:r>
      <w:r>
        <w:tab/>
      </w:r>
      <w:r w:rsidRPr="00532EC0">
        <w:rPr>
          <w:b/>
          <w:bCs/>
        </w:rPr>
        <w:t xml:space="preserve">John W. Welch, "An Introduction to Papers by S. Kent Brown and John A. Tvedtnes" in </w:t>
      </w:r>
      <w:r>
        <w:rPr>
          <w:b/>
          <w:bCs/>
        </w:rPr>
        <w:t>“</w:t>
      </w:r>
      <w:r w:rsidRPr="00532EC0">
        <w:rPr>
          <w:b/>
          <w:bCs/>
        </w:rPr>
        <w:t>When</w:t>
      </w:r>
    </w:p>
    <w:p w14:paraId="2031FF9E" w14:textId="3D52C25D" w:rsidR="00532EC0" w:rsidRDefault="00532EC0" w:rsidP="00532EC0">
      <w:pPr>
        <w:spacing w:after="0"/>
      </w:pPr>
      <w:r w:rsidRPr="00532EC0">
        <w:rPr>
          <w:b/>
          <w:bCs/>
        </w:rPr>
        <w:tab/>
      </w:r>
      <w:r w:rsidRPr="00532EC0">
        <w:rPr>
          <w:b/>
          <w:bCs/>
        </w:rPr>
        <w:tab/>
        <w:t>Did Jesus Appear to the Nephites in Bountiful?"</w:t>
      </w:r>
      <w:r>
        <w:t xml:space="preserve"> Provo: FARMS, 1989.</w:t>
      </w:r>
    </w:p>
    <w:p w14:paraId="697FF317" w14:textId="77777777" w:rsidR="00532EC0" w:rsidRDefault="00532EC0" w:rsidP="00532EC0">
      <w:pPr>
        <w:spacing w:after="0"/>
      </w:pPr>
    </w:p>
    <w:p w14:paraId="39280406" w14:textId="6C9DA746" w:rsidR="00532EC0" w:rsidRDefault="00532EC0" w:rsidP="00532EC0">
      <w:pPr>
        <w:spacing w:after="0"/>
        <w:ind w:firstLine="720"/>
      </w:pPr>
      <w:r>
        <w:t>John Welch writes:</w:t>
      </w:r>
    </w:p>
    <w:p w14:paraId="313DE3FB" w14:textId="77777777" w:rsidR="00532EC0" w:rsidRDefault="00532EC0" w:rsidP="00532EC0">
      <w:pPr>
        <w:spacing w:after="0"/>
      </w:pPr>
      <w:r>
        <w:t xml:space="preserve"> </w:t>
      </w:r>
    </w:p>
    <w:p w14:paraId="37D06285" w14:textId="3285B431" w:rsidR="00532EC0" w:rsidRDefault="00532EC0" w:rsidP="00532EC0">
      <w:pPr>
        <w:spacing w:after="0"/>
        <w:ind w:left="720" w:firstLine="720"/>
      </w:pPr>
      <w:r>
        <w:t>Attached are two papers discussing the question of when Jesus appeared to the Nephites after his resurrection. As these papers show, that question is not easily answered. Kent Brown presents evidence that Christ’s appearance in Bountiful occurred almost a full year after the crucifixion: His coming was “only after a substantial period of time. That period must have assuredly extended into the latter half of the year” (pp. 76-77). John Tvedtnes questions this view and prefers an early date, “possibly as early as the same day or the next” after Jesus’ resurrection in Jerusalem (p. 13). The issue between Brown and Tvedtnes reduces basically to the interpretation of three texts.</w:t>
      </w:r>
    </w:p>
    <w:p w14:paraId="50605019" w14:textId="4E5E80F6" w:rsidR="00532EC0" w:rsidRDefault="00532EC0" w:rsidP="00532EC0">
      <w:pPr>
        <w:spacing w:after="0"/>
        <w:ind w:left="720"/>
      </w:pPr>
      <w:r>
        <w:t xml:space="preserve"> </w:t>
      </w:r>
      <w:r>
        <w:tab/>
        <w:t>(1) 3 Nephi 10:18. The main text involved in this debate is 3 Nephi 10:18. It states:</w:t>
      </w:r>
    </w:p>
    <w:p w14:paraId="19EDA960" w14:textId="3C690D80" w:rsidR="00532EC0" w:rsidRDefault="00532EC0" w:rsidP="00532EC0">
      <w:pPr>
        <w:spacing w:after="0"/>
        <w:ind w:left="1440"/>
      </w:pPr>
      <w:r>
        <w:t xml:space="preserve"> [l]n the ending of the thirty and fourth year, behold, I will show unto you that the </w:t>
      </w:r>
    </w:p>
    <w:p w14:paraId="4D8776A1" w14:textId="77777777" w:rsidR="00532EC0" w:rsidRDefault="00532EC0" w:rsidP="00532EC0">
      <w:pPr>
        <w:spacing w:after="0"/>
        <w:ind w:left="1440"/>
      </w:pPr>
      <w:r>
        <w:t xml:space="preserve">people of Nephi who were spared did have great favors shown unto them, and great </w:t>
      </w:r>
    </w:p>
    <w:p w14:paraId="6217C96D" w14:textId="2537C683" w:rsidR="00532EC0" w:rsidRDefault="00532EC0" w:rsidP="00532EC0">
      <w:pPr>
        <w:spacing w:after="0"/>
        <w:ind w:left="1440"/>
      </w:pPr>
      <w:r>
        <w:t>blessings poured out upon their heads, insomuch that soon after the ascension of Christ into heaven he did truly manifest himself unto them (3 Nephi 10:18).</w:t>
      </w:r>
    </w:p>
    <w:p w14:paraId="643C1FA3" w14:textId="77777777" w:rsidR="00532EC0" w:rsidRDefault="00532EC0" w:rsidP="00532EC0">
      <w:pPr>
        <w:spacing w:after="0"/>
      </w:pPr>
      <w:r>
        <w:t xml:space="preserve"> </w:t>
      </w:r>
    </w:p>
    <w:p w14:paraId="45973795" w14:textId="67C74F5A" w:rsidR="00532EC0" w:rsidRDefault="00532EC0" w:rsidP="00532EC0">
      <w:pPr>
        <w:spacing w:after="0"/>
        <w:ind w:left="720" w:firstLine="720"/>
      </w:pPr>
      <w:r>
        <w:t xml:space="preserve">This verse mentions “the ending of the thirty and fourth year.” Unfortunately, it remains </w:t>
      </w:r>
    </w:p>
    <w:p w14:paraId="6F6E138B" w14:textId="2B240EF0" w:rsidR="00532EC0" w:rsidRDefault="00532EC0" w:rsidP="00532EC0">
      <w:pPr>
        <w:spacing w:after="0"/>
        <w:ind w:left="720"/>
      </w:pPr>
      <w:r>
        <w:t xml:space="preserve">unclear what the phrase “the ending of the thirty and fourth year” describes. Does it indicate that Jesus appeared near the end of the 34th year after his birth and thus near the beginning of the 35th year? This interpretation is Brown’s main point. Many of the rest of his arguments are intended to show that the evidence does not weaken what he calls “the literal meaning of Mormon’s statement” (p. 75). Or, as Tvedtnes argues, is “the ending of the thirty and fourth year” simply an editorial introduction to all the remaining events in 3 Nephi, all of which transpired in the 34th year? Tvedtnes argues that an examination of Mormon’s methodology reveals that he repeatedly told his readers the year for which he was extracting “material from dated Nephite annals” (p. 4), even when he recorded no events for some of those years. Tvedtnes proposes that Mormon is telling his readers that he is about to record the events that occurred “through the end of the thirty-fourth year” rather than those that occurred solely at the end of the thirty- fourth year. He believes that this interpretation is in keeping with the likely Hebrew idiom behind the passage, which he proposes should be understood to mean “by the end of” or “before the end of” (p. 5). His argument is convincing enough to persuade me </w:t>
      </w:r>
    </w:p>
    <w:p w14:paraId="6CF0A392" w14:textId="77777777" w:rsidR="00532EC0" w:rsidRDefault="00532EC0" w:rsidP="00532EC0">
      <w:pPr>
        <w:spacing w:after="0"/>
        <w:ind w:left="720"/>
      </w:pPr>
      <w:r>
        <w:t>that the meaning of the phrase “in the ending of the thirty and fourth year” is not readily apparent.</w:t>
      </w:r>
    </w:p>
    <w:p w14:paraId="66BFFD6A" w14:textId="1A8629F2" w:rsidR="00532EC0" w:rsidRDefault="00532EC0" w:rsidP="00DB03E1">
      <w:pPr>
        <w:spacing w:after="0"/>
        <w:ind w:left="720"/>
      </w:pPr>
      <w:r>
        <w:t xml:space="preserve"> </w:t>
      </w:r>
      <w:r>
        <w:tab/>
        <w:t xml:space="preserve">From 3 Nephi 10:18 it is also known that Jesus appeared in Bountiful “soon after the </w:t>
      </w:r>
    </w:p>
    <w:p w14:paraId="6E69C291" w14:textId="77777777" w:rsidR="00532EC0" w:rsidRDefault="00532EC0" w:rsidP="00DB03E1">
      <w:pPr>
        <w:spacing w:after="0"/>
        <w:ind w:left="720"/>
      </w:pPr>
      <w:r>
        <w:lastRenderedPageBreak/>
        <w:t xml:space="preserve">ascension.” It remains unclear, however, what period, of time this describes. Book of Mormon </w:t>
      </w:r>
    </w:p>
    <w:p w14:paraId="6A5A2691" w14:textId="77777777" w:rsidR="00532EC0" w:rsidRDefault="00532EC0" w:rsidP="00DB03E1">
      <w:pPr>
        <w:spacing w:after="0"/>
        <w:ind w:left="720"/>
      </w:pPr>
      <w:r>
        <w:t xml:space="preserve">passages use the word soon to cover a variety of time periods: for example, “it will soon become </w:t>
      </w:r>
    </w:p>
    <w:p w14:paraId="4D751D2A" w14:textId="6B759635" w:rsidR="00532EC0" w:rsidRDefault="00532EC0" w:rsidP="00DB03E1">
      <w:pPr>
        <w:spacing w:after="0"/>
        <w:ind w:left="720"/>
      </w:pPr>
      <w:r>
        <w:t>ripened” (Jacob 5:37, allegorically speaking), “the kingdom of heaven is soon at hand” (Alma 5:28, stated a century before Christ), and “we soon accomplished our desire” (Alma 57:8, speaking of a matter of days), etc. Benjamin, who saw that he must “very soon go the way of all the earth” (Mosiah 1:9), still lived for another three years (Mosiah 6:5). Thus, “soon after the ascension” could describe either a short or a fairly long period of time, and Brown is correct that the phrase lacks sufficient precision on which to build a case either way.</w:t>
      </w:r>
    </w:p>
    <w:p w14:paraId="5B04DB7F" w14:textId="7EC74BFC" w:rsidR="00532EC0" w:rsidRDefault="00532EC0" w:rsidP="00DB03E1">
      <w:pPr>
        <w:spacing w:after="0"/>
        <w:ind w:left="720"/>
      </w:pPr>
      <w:r>
        <w:t xml:space="preserve"> </w:t>
      </w:r>
      <w:r w:rsidR="00DB03E1">
        <w:tab/>
      </w:r>
      <w:r>
        <w:t>While Tvedtnes suggests that “ascension” could have reference to any “going up” of Christ from the day of his resurrection to his ascension in Acts 1:3—12 forty days later, Tvedtnes prefers the former. His reasons for rejecting the later date are not persuasive to me. He discounts Luke’s historical accuracy too lightly, for Luke is often right on such details and he is not contradicted by the other gospel writers on this point. Moreover, evidences for a forty—day post-resurrection ministry of Jesus, which Tvedtnes doubts occurred (pp. 2—3), are thoroughly documented from the Christian tradition by Hugh Nibley620 and must be dealt with, not just ignored.</w:t>
      </w:r>
    </w:p>
    <w:p w14:paraId="2A3A2576" w14:textId="59C5F9AE" w:rsidR="00532EC0" w:rsidRDefault="00532EC0" w:rsidP="00DB03E1">
      <w:pPr>
        <w:spacing w:after="0"/>
        <w:ind w:left="720"/>
      </w:pPr>
      <w:r>
        <w:t xml:space="preserve"> </w:t>
      </w:r>
      <w:r w:rsidR="00DB03E1">
        <w:tab/>
      </w:r>
      <w:r>
        <w:t>In favor of dating “the ascension” to 40 days after crucifixion is the fact that Jesus said to the Nephites that he taught them the things he had taught in Jerusalem before he “ascended to” the Father (3 Nephi 15:1). Tvedtnes discounts this reference because, it .does not expressly mention a forty—day postresurrection period (p. 3). But one must then ask why Jesus did not refer here to things he taught before his death. Instead, by mentioning his ascension, he seems to say there was some significant period of instruction between his resurrection and the ascension, and traditionally the interval was forty days after the resurrection. Still, Tvedtnes gives us pause by cautioning that the meaning of the word ascension cannot be unequivocally ascertained.</w:t>
      </w:r>
    </w:p>
    <w:p w14:paraId="6FB919AB" w14:textId="77777777" w:rsidR="00DB03E1" w:rsidRDefault="00DB03E1" w:rsidP="00532EC0">
      <w:pPr>
        <w:spacing w:after="0"/>
      </w:pPr>
    </w:p>
    <w:p w14:paraId="13BBDA64" w14:textId="1B086533" w:rsidR="00532EC0" w:rsidRDefault="00532EC0" w:rsidP="00DB03E1">
      <w:pPr>
        <w:spacing w:after="0"/>
        <w:ind w:left="720"/>
      </w:pPr>
      <w:r>
        <w:t xml:space="preserve"> </w:t>
      </w:r>
      <w:r w:rsidR="00DB03E1">
        <w:tab/>
      </w:r>
      <w:r>
        <w:t xml:space="preserve">(2) 4 Nephi 1. Tvedtnes is on yet weaker ground, it seems to me, when he argues that 4 </w:t>
      </w:r>
    </w:p>
    <w:p w14:paraId="28B5DC7C" w14:textId="77777777" w:rsidR="00532EC0" w:rsidRDefault="00532EC0" w:rsidP="00DB03E1">
      <w:pPr>
        <w:spacing w:after="0"/>
        <w:ind w:left="720"/>
      </w:pPr>
      <w:r>
        <w:t xml:space="preserve">Nephi 1 precludes an appearance at the end of the 34th year. He argues that all the traveling and </w:t>
      </w:r>
    </w:p>
    <w:p w14:paraId="22423F86" w14:textId="5DC2066C" w:rsidR="00532EC0" w:rsidRDefault="00532EC0" w:rsidP="00DB03E1">
      <w:pPr>
        <w:spacing w:after="0"/>
        <w:ind w:left="720"/>
      </w:pPr>
      <w:r>
        <w:t xml:space="preserve">preaching of the disciples reported in 3 Nephi 27 and 28 must have taken place during the 34th year, after the appearance of Christ, but before the beginning of the 35th year, which would mean that Christ could not have appeared very close to the end of the 34th year. The idea that the preaching of the disciples occurred entirely in the 34th year, however, is not required by the text. Tvedtnes argues that because 4 Nephi begins by reporting that “the thirty and fourth year passed away,” everything mentioned in 3 Nephi must have occurred in the 34th year. Beside the fact that Mormon mentions a personal event in 3 Nephi 28:26 that occurred after the 34th year, 4 Nephi 1 must be examined. It reads: “And it came to pass that the thirty and fourth year passed:..away,., and also the thirty and fifth, and behold the disciples of Jesus had formed a church of Christ in all the lands round about.” Clearly, this activity took place either in both the 34th and 35th years or perhaps in the 35th year alone, but at a minimum one cannot conclude that all of the activities mentioned in 3 Nephi must have occurred in </w:t>
      </w:r>
    </w:p>
    <w:p w14:paraId="628BBB30" w14:textId="77777777" w:rsidR="00532EC0" w:rsidRDefault="00532EC0" w:rsidP="00DB03E1">
      <w:pPr>
        <w:spacing w:after="0"/>
        <w:ind w:left="720"/>
      </w:pPr>
      <w:r>
        <w:t>the 34th year.621</w:t>
      </w:r>
    </w:p>
    <w:p w14:paraId="1D4E7C31" w14:textId="77777777" w:rsidR="00DB03E1" w:rsidRDefault="00DB03E1" w:rsidP="00DB03E1">
      <w:pPr>
        <w:spacing w:after="0"/>
        <w:ind w:left="720"/>
      </w:pPr>
    </w:p>
    <w:p w14:paraId="25991387" w14:textId="2C1F18F7" w:rsidR="00532EC0" w:rsidRDefault="00532EC0" w:rsidP="00DB03E1">
      <w:pPr>
        <w:spacing w:after="0"/>
        <w:ind w:left="720"/>
      </w:pPr>
      <w:r>
        <w:t xml:space="preserve"> </w:t>
      </w:r>
      <w:r w:rsidR="00DB03E1">
        <w:tab/>
      </w:r>
      <w:r>
        <w:t xml:space="preserve">(3) 3 Nephi 23:11. Tvedtnes honestly states that he finds 3 Nephi 23:11 a problem for his </w:t>
      </w:r>
    </w:p>
    <w:p w14:paraId="65321AC1" w14:textId="17262EFE" w:rsidR="00532EC0" w:rsidRDefault="00532EC0" w:rsidP="00DB03E1">
      <w:pPr>
        <w:spacing w:after="0"/>
        <w:ind w:left="720"/>
      </w:pPr>
      <w:r>
        <w:lastRenderedPageBreak/>
        <w:t xml:space="preserve">dating. He thinks one must allow enough time between the destructions at the time of the crucifixion and the appearance of Jesus at Bountiful for some record keeping to have occurred during the interval, since Jesus reviewed the Nephite records and asked Nephi why they had not recorded “that, many saints did arise and appear unto many and did minister unto them” (3 Nephi 23:11). Tvedtnes finds no way to satisfactorily explain why “(Nephi) would have to ‘remember’ the thing had not been written if the event were only a day or so old” (p. 13). Indeed, when Jesus audited the records of the Nephites on his second day among them, he inspected everything down to that point in time, including the Nephite records regarding events at the time of the destruction. This would require that </w:t>
      </w:r>
    </w:p>
    <w:p w14:paraId="4E395DDE" w14:textId="77777777" w:rsidR="00532EC0" w:rsidRDefault="00532EC0" w:rsidP="00DB03E1">
      <w:pPr>
        <w:spacing w:after="0"/>
        <w:ind w:left="720"/>
      </w:pPr>
      <w:r>
        <w:t>some record keeping must have taken place between the crucifixion and Christ’s appearance.</w:t>
      </w:r>
    </w:p>
    <w:p w14:paraId="09D2DBE1" w14:textId="400D817D" w:rsidR="00532EC0" w:rsidRDefault="00532EC0" w:rsidP="00DB03E1">
      <w:pPr>
        <w:spacing w:after="0"/>
        <w:ind w:left="720"/>
      </w:pPr>
      <w:r>
        <w:t xml:space="preserve"> </w:t>
      </w:r>
      <w:r w:rsidR="00DB03E1">
        <w:tab/>
      </w:r>
      <w:r>
        <w:t xml:space="preserve">Beyond the analysis of these three texts, both Brown and Tvedtnes also rely on other </w:t>
      </w:r>
    </w:p>
    <w:p w14:paraId="7949EC20" w14:textId="77777777" w:rsidR="00532EC0" w:rsidRDefault="00532EC0" w:rsidP="00DB03E1">
      <w:pPr>
        <w:spacing w:after="0"/>
        <w:ind w:left="720"/>
      </w:pPr>
      <w:r>
        <w:t xml:space="preserve">arguments. Brown makes some plausible points: arguing that the Nephites were in a somewhat </w:t>
      </w:r>
    </w:p>
    <w:p w14:paraId="5E803BA8" w14:textId="761C4092" w:rsidR="00532EC0" w:rsidRDefault="00532EC0" w:rsidP="00DB03E1">
      <w:pPr>
        <w:spacing w:after="0"/>
        <w:ind w:left="720"/>
      </w:pPr>
      <w:r>
        <w:t>settled condition when Christ appeared to them. But this evidence is primarily circumstantial and, as Tvedtnes shows, the circumstantial evidence is not conclusive. Tvedtnes makes some good points-as well, especially regarding the irrelevancy to the date of Christ’s appearance of Ether 12:7, where Moroni states that Christ showed himself unto the people only after they had faith.</w:t>
      </w:r>
    </w:p>
    <w:p w14:paraId="548B3FF6" w14:textId="21CE07D5" w:rsidR="00532EC0" w:rsidRDefault="00532EC0" w:rsidP="00DB03E1">
      <w:pPr>
        <w:spacing w:after="0"/>
        <w:ind w:left="720"/>
      </w:pPr>
      <w:r>
        <w:t xml:space="preserve"> </w:t>
      </w:r>
      <w:r w:rsidR="00DB03E1">
        <w:tab/>
      </w:r>
      <w:r>
        <w:t>In sum, the record leaves it unclear exactly when Jesus appeared at the temple in Bountiful. Neither Brown's arguments nor Tvedtnes’ are conclusive. There are good reasons for thinking that Christ’s appearance did not occur immediately after the resurrection, and yet there are ample reasons for thinking that it was not as late as the very end of the 34th year.</w:t>
      </w:r>
    </w:p>
    <w:p w14:paraId="7C717DF0" w14:textId="77777777" w:rsidR="00DB03E1" w:rsidRDefault="00DB03E1" w:rsidP="00DB03E1">
      <w:pPr>
        <w:spacing w:after="0"/>
        <w:ind w:left="720"/>
      </w:pPr>
    </w:p>
    <w:p w14:paraId="7D2191A9" w14:textId="612D765E" w:rsidR="00532EC0" w:rsidRDefault="00532EC0" w:rsidP="0023136D">
      <w:pPr>
        <w:spacing w:after="0"/>
        <w:ind w:left="720"/>
      </w:pPr>
      <w:r>
        <w:t xml:space="preserve"> </w:t>
      </w:r>
      <w:r w:rsidR="00DB03E1">
        <w:tab/>
      </w:r>
      <w:r>
        <w:t xml:space="preserve">In light of this inconclusiveness, it may be better for researchers to consider a different </w:t>
      </w:r>
    </w:p>
    <w:p w14:paraId="126636E1" w14:textId="33C8C5CC" w:rsidR="00532EC0" w:rsidRDefault="00532EC0" w:rsidP="0023136D">
      <w:pPr>
        <w:spacing w:after="0"/>
        <w:ind w:left="720"/>
      </w:pPr>
      <w:r>
        <w:t xml:space="preserve">approach to the problem. Instead of asking how long after the crucifixion Jesus appeared in Bountiful, perhaps one should focus more on the question of what kind of a gathering was involved when Jesus appeared? Had the great multitude gathered together simply for an emergency civilian meeting, or had they assembled for another purpose? Since the Nephites had “gathered together . . . round about the temple” (3 Nephi 11:1) with “men, women, and children” (3 Nephi 17:25), one-is. reminded of the covenant assembly called and conducted by King Benjamin, when all his people gathered “round about” the temple, every man with his family (Mosiah 2:5). Thus, it is possible that these people had come to the temple on a scheduled religious festival or day of worship. Indeed, the fact that women and children were present supports the idea that their meeting was not simply an emergency session of the city elders to consider the need for construction repairs and debris removal. While Tvedtnes </w:t>
      </w:r>
    </w:p>
    <w:p w14:paraId="5945C70D" w14:textId="48C1A9E4" w:rsidR="00532EC0" w:rsidRDefault="00532EC0" w:rsidP="0023136D">
      <w:pPr>
        <w:spacing w:after="0"/>
        <w:ind w:left="720"/>
      </w:pPr>
      <w:r>
        <w:t>asserts that “the gathering of the people at the temple is not evidence that it was festival-time” (p. 11), his reasons for this are not clear to me,622 and in the end Tvedtnes, along with Horowitz and Brown, all accept the likelihood that the festival of Passover was involved.</w:t>
      </w:r>
    </w:p>
    <w:p w14:paraId="77540AEE" w14:textId="6BEB4051" w:rsidR="00532EC0" w:rsidRDefault="00532EC0" w:rsidP="0023136D">
      <w:pPr>
        <w:spacing w:after="0"/>
        <w:ind w:left="720"/>
      </w:pPr>
      <w:r>
        <w:t xml:space="preserve"> </w:t>
      </w:r>
      <w:r w:rsidR="0023136D">
        <w:tab/>
      </w:r>
      <w:r>
        <w:t xml:space="preserve">Traditionally, Israelites (and Nephites) gathered at the temple at appointed times each year for the feasts of Passover, Pentecost, and Tabernacles: “Three times in the year all thy males shall appear before the Lord God” (Exodus 23:17). “At the end of every seven years ... in the feast of tabernacles all Israel [must come] to appear before the Lord thy God” at the temple, “men, and women, and children” (Deuteronomy 31:11-12). Particularly important for the law of Moses and the covenant of Israel with the Lord their God were Shavuoth (Pentecost), which came fifty days after Passover, and Tabernacles, which followed closely after the Day of Atonement. </w:t>
      </w:r>
      <w:r>
        <w:lastRenderedPageBreak/>
        <w:t>Certainly the purposes and themes of these ritual days relate closely to the covenant-making, law-giving and prophetic instruction reported in 3 Nephi 11-26.</w:t>
      </w:r>
    </w:p>
    <w:p w14:paraId="08B7116F" w14:textId="183D225A" w:rsidR="00532EC0" w:rsidRDefault="00532EC0" w:rsidP="0023136D">
      <w:pPr>
        <w:spacing w:after="0"/>
        <w:ind w:left="720"/>
      </w:pPr>
      <w:r>
        <w:t xml:space="preserve"> </w:t>
      </w:r>
      <w:r w:rsidR="0023136D">
        <w:tab/>
      </w:r>
      <w:r>
        <w:t>If the Nephites were assembled on one of these traditional holy days, they probably would have wondered what they should do next. The Nephites had observed the law of Moses until Jesus proclaimed its fulfillment (3 Nephi 1:24-25: 15:2-8). While Jesus’ voice had announced to the Nephites the end of the Mosaic law at the time of his death (3 Nephi 9:17). no new instructions had yet been given. Moreover. Jesus reiterated the fact that the old law had been fulfilled when he spoke to them in person (3 Nephi 12:18: 15:4), but they were still confused about what Jesus meant bv this (3 Nephi 15:2-3). Sooner or later, as they gathered at their temple, they would have wondered if their old ritual order was still appropriate. Since it seems unlikely that they would have gone 12 months without addressing the implications of Christ’s death for the continuation of their public rites, this would argue that his appearance was probably not so long after his crucifixion.</w:t>
      </w:r>
    </w:p>
    <w:p w14:paraId="1E1F042B" w14:textId="10E1484E" w:rsidR="00532EC0" w:rsidRDefault="00532EC0" w:rsidP="0023136D">
      <w:pPr>
        <w:spacing w:after="0"/>
        <w:ind w:left="720"/>
      </w:pPr>
      <w:r>
        <w:t xml:space="preserve"> </w:t>
      </w:r>
      <w:r w:rsidR="0023136D">
        <w:tab/>
      </w:r>
      <w:r>
        <w:t>We do not know, of course, how the Nephite ritual calendar in Bountiful related to the Israelite calendar in Jerusalem, for there had been no contact between the two for over 600 years. Thus, it is impossible to determine which traditional festivals would have been observed in Zarahemla in the months following Jesus’ crucifixion. If one can assume that the two ritual calendars [were not] far apart, the feast of Shavuoth [Pen</w:t>
      </w:r>
      <w:r w:rsidR="00BB79B6">
        <w:t>t</w:t>
      </w:r>
      <w:r>
        <w:t>acost] would have been celebrated in Bountiful about two months after Jesus’ crucifixion and shortly after the best</w:t>
      </w:r>
      <w:r w:rsidR="00BB79B6">
        <w:t>-</w:t>
      </w:r>
      <w:r>
        <w:t>known ascension of Jesus from Jerusalem, reported in Acts 1. Such a date would make good sense of the reference in 3 Nephi 10:18 to Christ’s appearing in Bountiful “soon after” his ascension: plus, that date is not so long after the events of the destruction that the people could still “marvel”, and “wonder” about the whole situation as they conversed about Christ and the signs of his death (3 Nephi 11:1-2). Such a date accommodates all of Brown’s points about the settled condition of the people, and it also solves Tvedtnes’ major problem by allowing time for records to have been kept between the time of the crucifixion and the appearance in Bountiful. A literal reading of the phrase “in the ending of the thirty and fourth year” remains, however, a problem.</w:t>
      </w:r>
    </w:p>
    <w:p w14:paraId="3EBBD5FC" w14:textId="25DB834B" w:rsidR="00532EC0" w:rsidRDefault="00532EC0" w:rsidP="00BB79B6">
      <w:pPr>
        <w:spacing w:after="0"/>
        <w:ind w:left="720" w:firstLine="720"/>
      </w:pPr>
      <w:r>
        <w:t>The hypothesis that Christ appeared at the feast of Shavuoth [Pentacost] in Bountiful raises some interesting implications. No more relevant occasion than Shavuoth can be imagined for the day on which to explain the fulfillment of the old law and the issuance of the new. It was on the Feast of Shavuoth, according to recent scholarship.623 that ancient Israelites celebrated the giving of the law. especially the revelation of the Ten Commandments on Mount Sinai. Given the obvious connections between materials in Matthew 5, 3 Nephi 12. and three of the Ten Commandments, it seems ideal that the day on which the Nephites would have traditionally celebrated the giving of the Ten Commandments should be the time when Jesus could teach the new understanding of those very commandments. In addition, Shavuoth was a day for remembering great spiritual experiences (cf. the Holy Ghost was manifest as tongues of fire to the saints gathered for Pentecost that same year in Jerusalem, Acts 2:1-4). Shavuoth celebrated the day on which the Lord came down on Mount Sinai and appeared to Moses on behalf of the host of Israel. Now Jesus came down and appeared to all gathered in Bountiful. Indeed, the ancient model for Shavuoth was the three</w:t>
      </w:r>
      <w:r w:rsidR="00BB79B6">
        <w:t>-</w:t>
      </w:r>
      <w:r>
        <w:t>day ritual observed by the Israelites before the giving of the law at Sinai (see Exodus 19:15). and Jesus similarly appeared three da</w:t>
      </w:r>
      <w:r w:rsidR="00956026">
        <w:t>y</w:t>
      </w:r>
      <w:r>
        <w:t>s to the Nephites (3 Nephi 11:1: 19:1: 26:13). Thus, while the suggestion that Jesus appeared at Bountiful on Shavuoth remains tentative, the choice of Shavuoth could well be considered more deeply.</w:t>
      </w:r>
    </w:p>
    <w:p w14:paraId="43ACAA5F" w14:textId="77777777" w:rsidR="0023136D" w:rsidRDefault="0023136D" w:rsidP="00532EC0">
      <w:pPr>
        <w:spacing w:after="0"/>
      </w:pPr>
    </w:p>
    <w:p w14:paraId="57403C61" w14:textId="5839F44C" w:rsidR="00532EC0" w:rsidRDefault="00532EC0" w:rsidP="00BB79B6">
      <w:pPr>
        <w:spacing w:after="0"/>
        <w:ind w:left="720"/>
      </w:pPr>
      <w:r>
        <w:t xml:space="preserve"> [</w:t>
      </w:r>
      <w:r w:rsidRPr="00BB79B6">
        <w:rPr>
          <w:color w:val="FF0000"/>
        </w:rPr>
        <w:t xml:space="preserve">Note* </w:t>
      </w:r>
      <w:r>
        <w:t xml:space="preserve">Welch's proposal takes on much more significance in light of the book </w:t>
      </w:r>
      <w:r w:rsidRPr="00BB79B6">
        <w:rPr>
          <w:i/>
          <w:iCs/>
        </w:rPr>
        <w:t>Sunday, the True Sabbath</w:t>
      </w:r>
      <w:r>
        <w:t>-see the 1935 notation]</w:t>
      </w:r>
    </w:p>
    <w:p w14:paraId="2A0B8302" w14:textId="77777777" w:rsidR="00BB79B6" w:rsidRDefault="00BB79B6" w:rsidP="00532EC0">
      <w:pPr>
        <w:spacing w:after="0"/>
      </w:pPr>
    </w:p>
    <w:p w14:paraId="56593811" w14:textId="16AD9FD2" w:rsidR="00532EC0" w:rsidRDefault="00532EC0" w:rsidP="00BB79B6">
      <w:pPr>
        <w:spacing w:after="0"/>
        <w:ind w:left="720"/>
      </w:pPr>
      <w:r>
        <w:t xml:space="preserve"> </w:t>
      </w:r>
      <w:r w:rsidR="00BB79B6">
        <w:tab/>
      </w:r>
      <w:r>
        <w:t xml:space="preserve">Other possibilities are also open. Given our lack of knowledge about the Nephite ritual </w:t>
      </w:r>
    </w:p>
    <w:p w14:paraId="2DAE7712" w14:textId="2A2F3A21" w:rsidR="00532EC0" w:rsidRDefault="00532EC0" w:rsidP="00BB79B6">
      <w:pPr>
        <w:spacing w:after="0"/>
        <w:ind w:left="720"/>
      </w:pPr>
      <w:r>
        <w:t>calendar (or calendars), it is possible that other festivals were involved and that many other factors should be contemplated. Clearly, further reflection and examination of clues is in order. The question asked and explored by Brown, Tvedtnes, and others surely remains an intriguing point of inquiry.</w:t>
      </w:r>
    </w:p>
    <w:p w14:paraId="30A52556" w14:textId="77777777" w:rsidR="00532EC0" w:rsidRDefault="00532EC0" w:rsidP="003F79C3">
      <w:pPr>
        <w:spacing w:after="0"/>
      </w:pPr>
    </w:p>
    <w:p w14:paraId="7EF9C738" w14:textId="77777777" w:rsidR="00532EC0" w:rsidRDefault="00532EC0" w:rsidP="003F79C3">
      <w:pPr>
        <w:spacing w:after="0"/>
      </w:pPr>
    </w:p>
    <w:p w14:paraId="6CD0CF48" w14:textId="7BFAA4AE" w:rsidR="00C30C1F" w:rsidRDefault="00C30C1F" w:rsidP="00C30C1F">
      <w:pPr>
        <w:spacing w:after="0"/>
        <w:rPr>
          <w:b/>
        </w:rPr>
      </w:pPr>
      <w:bookmarkStart w:id="54" w:name="_Hlk182772010"/>
      <w:r>
        <w:t>198</w:t>
      </w:r>
      <w:r w:rsidR="00BF4A15">
        <w:t>9</w:t>
      </w:r>
      <w:r w:rsidRPr="00160CB6">
        <w:t xml:space="preserve"> </w:t>
      </w:r>
      <w:r w:rsidRPr="00160CB6">
        <w:tab/>
      </w:r>
      <w:r w:rsidRPr="00BB79B6">
        <w:rPr>
          <w:b/>
          <w:bCs/>
        </w:rPr>
        <w:t>Jerome Horowitz, “</w:t>
      </w:r>
      <w:r w:rsidRPr="00160CB6">
        <w:rPr>
          <w:b/>
        </w:rPr>
        <w:t xml:space="preserve">Some Thoughts on 3 Nephi 1909:18 Concerning the Time of Christ’s Visit to </w:t>
      </w:r>
    </w:p>
    <w:p w14:paraId="7CE26D79" w14:textId="77777777" w:rsidR="00BF4A15" w:rsidRDefault="00C30C1F" w:rsidP="00C30C1F">
      <w:pPr>
        <w:spacing w:after="0"/>
        <w:ind w:left="720" w:firstLine="720"/>
      </w:pPr>
      <w:r w:rsidRPr="00160CB6">
        <w:rPr>
          <w:b/>
        </w:rPr>
        <w:t>the Nephites,</w:t>
      </w:r>
      <w:r w:rsidRPr="00160CB6">
        <w:t xml:space="preserve">” </w:t>
      </w:r>
      <w:r w:rsidR="00BF4A15">
        <w:t xml:space="preserve">Unpublished Manuscript </w:t>
      </w:r>
      <w:r w:rsidRPr="00160CB6">
        <w:t>submitted to FARMS</w:t>
      </w:r>
      <w:r w:rsidR="00E22C32">
        <w:t xml:space="preserve"> </w:t>
      </w:r>
      <w:r w:rsidR="00BF4A15">
        <w:t xml:space="preserve">dated November 26, 1984.  </w:t>
      </w:r>
    </w:p>
    <w:p w14:paraId="21ACEEF9" w14:textId="1CE605B7" w:rsidR="00C30C1F" w:rsidRPr="00160CB6" w:rsidRDefault="00BF4A15" w:rsidP="00C30C1F">
      <w:pPr>
        <w:spacing w:after="0"/>
        <w:ind w:left="720" w:firstLine="720"/>
      </w:pPr>
      <w:r>
        <w:t>P</w:t>
      </w:r>
      <w:r w:rsidR="00E22C32">
        <w:t xml:space="preserve">ublished in 1989 with articles by </w:t>
      </w:r>
      <w:r>
        <w:t>John A. Tvedtnes and S. Kent Brown.</w:t>
      </w:r>
      <w:r w:rsidR="00C30C1F" w:rsidRPr="00160CB6">
        <w:t xml:space="preserve"> </w:t>
      </w:r>
    </w:p>
    <w:p w14:paraId="12D35D3A" w14:textId="50EF8626" w:rsidR="00D308A4" w:rsidRDefault="00D308A4" w:rsidP="00D308A4">
      <w:pPr>
        <w:spacing w:after="0"/>
      </w:pPr>
      <w:r>
        <w:tab/>
      </w:r>
      <w:r>
        <w:tab/>
      </w:r>
    </w:p>
    <w:p w14:paraId="02589D01" w14:textId="3E1F46E5" w:rsidR="00C30C1F" w:rsidRDefault="00CD50A0" w:rsidP="00C30C1F">
      <w:r>
        <w:tab/>
        <w:t>[</w:t>
      </w:r>
      <w:r w:rsidRPr="00CD50A0">
        <w:rPr>
          <w:color w:val="FF0000"/>
        </w:rPr>
        <w:t xml:space="preserve">Note*  </w:t>
      </w:r>
      <w:r>
        <w:t>See the 1984 notation.]</w:t>
      </w:r>
    </w:p>
    <w:bookmarkEnd w:id="54"/>
    <w:p w14:paraId="202B58E5" w14:textId="77777777" w:rsidR="00E22C32" w:rsidRDefault="00E22C32" w:rsidP="00C30C1F"/>
    <w:p w14:paraId="1C8BDAF9" w14:textId="77777777" w:rsidR="00C30C1F" w:rsidRDefault="00C30C1F" w:rsidP="00C30C1F">
      <w:r w:rsidRPr="00160CB6">
        <w:t xml:space="preserve">1989 </w:t>
      </w:r>
      <w:r w:rsidRPr="00160CB6">
        <w:tab/>
      </w:r>
      <w:r w:rsidRPr="00CD50A0">
        <w:rPr>
          <w:b/>
          <w:bCs/>
        </w:rPr>
        <w:t>S. Kent Brown, “</w:t>
      </w:r>
      <w:r w:rsidRPr="00160CB6">
        <w:rPr>
          <w:b/>
        </w:rPr>
        <w:t>When did Jesus Appear to the Nephites in Bountiful?</w:t>
      </w:r>
      <w:r w:rsidRPr="00160CB6">
        <w:t xml:space="preserve">  Provo, UT: FARMS, 1989</w:t>
      </w:r>
      <w:r>
        <w:t>.</w:t>
      </w:r>
    </w:p>
    <w:p w14:paraId="3C5C515C" w14:textId="0D965FB6" w:rsidR="00C30C1F" w:rsidRPr="00160CB6" w:rsidRDefault="00C30C1F" w:rsidP="00C30C1F">
      <w:pPr>
        <w:ind w:left="1440"/>
      </w:pPr>
      <w:r>
        <w:t>[</w:t>
      </w:r>
      <w:r w:rsidRPr="00FB44EE">
        <w:rPr>
          <w:color w:val="FF0000"/>
        </w:rPr>
        <w:t>Annotation</w:t>
      </w:r>
      <w:r>
        <w:t xml:space="preserve">] </w:t>
      </w:r>
      <w:r w:rsidRPr="00160CB6">
        <w:t xml:space="preserve"> Brown concludes that “the cumulative evidence weighs in the direction of the Savior’s  having come to the Nephites only after a substantial period of time.  That period must have assuredly extended into the latter half of the year—presumably between October and April—if we trust Mormon’s chronological notions concerning the timing of both  the destruction (3 Nephi 8:5) and the manifestation of the Savior (3 Nephi 10:18).” </w:t>
      </w:r>
      <w:r>
        <w:t xml:space="preserve"> </w:t>
      </w:r>
      <w:r w:rsidRPr="00160CB6">
        <w:rPr>
          <w:i/>
        </w:rPr>
        <w:t xml:space="preserve">[Annotation by Brian Dickman] </w:t>
      </w:r>
    </w:p>
    <w:p w14:paraId="0654A4FE" w14:textId="0ABB6156" w:rsidR="00CD50A0" w:rsidRDefault="00CD50A0" w:rsidP="00CD50A0">
      <w:pPr>
        <w:spacing w:after="0"/>
        <w:ind w:firstLine="720"/>
      </w:pPr>
      <w:r>
        <w:t>[</w:t>
      </w:r>
      <w:r w:rsidRPr="00CD50A0">
        <w:rPr>
          <w:color w:val="FF0000"/>
        </w:rPr>
        <w:t xml:space="preserve">Note*  </w:t>
      </w:r>
      <w:r>
        <w:t>See the 1984 notation.]</w:t>
      </w:r>
    </w:p>
    <w:p w14:paraId="5668BA2E" w14:textId="77777777" w:rsidR="00CD50A0" w:rsidRDefault="00CD50A0" w:rsidP="00F94ADC">
      <w:pPr>
        <w:spacing w:after="0"/>
      </w:pPr>
    </w:p>
    <w:p w14:paraId="3CAA0B2B" w14:textId="784A5340" w:rsidR="00C30C1F" w:rsidRPr="00160CB6" w:rsidRDefault="00D308A4" w:rsidP="00F94ADC">
      <w:pPr>
        <w:spacing w:after="0"/>
      </w:pPr>
      <w:r>
        <w:tab/>
      </w:r>
      <w:r>
        <w:tab/>
      </w:r>
      <w:r w:rsidR="00C30C1F" w:rsidRPr="00160CB6">
        <w:t xml:space="preserve"> </w:t>
      </w:r>
    </w:p>
    <w:p w14:paraId="627B34CE" w14:textId="77777777" w:rsidR="00C30C1F" w:rsidRDefault="00C30C1F" w:rsidP="00C30C1F">
      <w:pPr>
        <w:spacing w:after="0"/>
        <w:rPr>
          <w:b/>
        </w:rPr>
      </w:pPr>
      <w:r w:rsidRPr="00160CB6">
        <w:t xml:space="preserve">1989 </w:t>
      </w:r>
      <w:r w:rsidRPr="00160CB6">
        <w:tab/>
      </w:r>
      <w:r w:rsidRPr="00CD50A0">
        <w:rPr>
          <w:b/>
          <w:bCs/>
        </w:rPr>
        <w:t>John A. Tvedtnes, “</w:t>
      </w:r>
      <w:r w:rsidRPr="00160CB6">
        <w:rPr>
          <w:b/>
        </w:rPr>
        <w:t>The Timing of Christ’s Appearance to the Nephites</w:t>
      </w:r>
      <w:r w:rsidRPr="00160CB6">
        <w:t xml:space="preserve">.” In </w:t>
      </w:r>
      <w:r w:rsidRPr="00160CB6">
        <w:rPr>
          <w:b/>
        </w:rPr>
        <w:t xml:space="preserve">When Did Jesus </w:t>
      </w:r>
    </w:p>
    <w:p w14:paraId="2BA5A7EA" w14:textId="77777777" w:rsidR="00C30C1F" w:rsidRDefault="00C30C1F" w:rsidP="00C30C1F">
      <w:pPr>
        <w:spacing w:after="0"/>
        <w:ind w:left="720" w:firstLine="720"/>
      </w:pPr>
      <w:r w:rsidRPr="00160CB6">
        <w:rPr>
          <w:b/>
        </w:rPr>
        <w:t>Appear to the Nephites in Bountiful</w:t>
      </w:r>
      <w:r w:rsidRPr="00160CB6">
        <w:t xml:space="preserve">. Provo, UT: FARMS, 1989. </w:t>
      </w:r>
    </w:p>
    <w:p w14:paraId="0D279720" w14:textId="77777777" w:rsidR="00C30C1F" w:rsidRPr="00160CB6" w:rsidRDefault="00C30C1F" w:rsidP="00C30C1F">
      <w:pPr>
        <w:spacing w:after="0"/>
        <w:ind w:left="720" w:firstLine="720"/>
      </w:pPr>
    </w:p>
    <w:p w14:paraId="42DD554E" w14:textId="77777777" w:rsidR="00C30C1F" w:rsidRPr="00160CB6" w:rsidRDefault="00C30C1F" w:rsidP="00C30C1F">
      <w:pPr>
        <w:ind w:left="1440"/>
      </w:pPr>
      <w:r w:rsidRPr="00160CB6">
        <w:t xml:space="preserve"> </w:t>
      </w:r>
      <w:r>
        <w:t>[</w:t>
      </w:r>
      <w:r w:rsidRPr="00FB44EE">
        <w:rPr>
          <w:color w:val="FF0000"/>
        </w:rPr>
        <w:t>Annotation</w:t>
      </w:r>
      <w:r>
        <w:t xml:space="preserve">]  </w:t>
      </w:r>
      <w:r w:rsidRPr="00160CB6">
        <w:t xml:space="preserve">Originally presented as a paper at the annual Symposium on the Archaeology of the Scriptures &amp; Allied Fields, October 1988 the article challenges proposals by Kent Brown  and Jerome Horowitz that Christ’s appearance to the Nephites in the city Bountiful took place several months after his resurrection.   </w:t>
      </w:r>
      <w:r w:rsidRPr="00160CB6">
        <w:rPr>
          <w:i/>
        </w:rPr>
        <w:t xml:space="preserve">[Annotation by John A. Tvedtnes] </w:t>
      </w:r>
    </w:p>
    <w:p w14:paraId="401E7165" w14:textId="20B2B1EA" w:rsidR="00C30C1F" w:rsidRDefault="00C30C1F" w:rsidP="00C30C1F">
      <w:r w:rsidRPr="00160CB6">
        <w:t xml:space="preserve"> </w:t>
      </w:r>
      <w:r>
        <w:tab/>
        <w:t>[</w:t>
      </w:r>
      <w:r w:rsidR="00CD50A0" w:rsidRPr="00CD50A0">
        <w:rPr>
          <w:color w:val="FF0000"/>
        </w:rPr>
        <w:t xml:space="preserve">Note*  </w:t>
      </w:r>
      <w:r>
        <w:t xml:space="preserve">See </w:t>
      </w:r>
      <w:r w:rsidR="00CD50A0">
        <w:t>the 1988 notation]</w:t>
      </w:r>
    </w:p>
    <w:p w14:paraId="107E490C" w14:textId="77777777" w:rsidR="00121C1C" w:rsidRDefault="00121C1C" w:rsidP="003F79C3">
      <w:pPr>
        <w:spacing w:after="0"/>
      </w:pPr>
    </w:p>
    <w:p w14:paraId="3A9CD2F2" w14:textId="77777777" w:rsidR="00CD50A0" w:rsidRDefault="00CD50A0" w:rsidP="003F79C3">
      <w:pPr>
        <w:spacing w:after="0"/>
      </w:pPr>
    </w:p>
    <w:p w14:paraId="7781B0D3" w14:textId="5E6CD6EE" w:rsidR="003F79C3" w:rsidRDefault="003F79C3" w:rsidP="003F79C3">
      <w:pPr>
        <w:spacing w:after="0"/>
      </w:pPr>
      <w:r>
        <w:t>1992?</w:t>
      </w:r>
      <w:r>
        <w:tab/>
      </w:r>
      <w:r w:rsidRPr="00CD50A0">
        <w:rPr>
          <w:b/>
          <w:bCs/>
        </w:rPr>
        <w:t xml:space="preserve">Joseph F. McConkie and Robert L. Millet, </w:t>
      </w:r>
      <w:r w:rsidRPr="00CD50A0">
        <w:rPr>
          <w:b/>
          <w:bCs/>
          <w:i/>
          <w:iCs/>
        </w:rPr>
        <w:t>Doctrinal Commentary on the Book of Mormon</w:t>
      </w:r>
      <w:r w:rsidR="00593710">
        <w:rPr>
          <w:i/>
          <w:iCs/>
        </w:rPr>
        <w:t xml:space="preserve">. </w:t>
      </w:r>
      <w:r w:rsidRPr="005E7B89">
        <w:t xml:space="preserve">Salt </w:t>
      </w:r>
    </w:p>
    <w:p w14:paraId="45699081" w14:textId="34A7D4C0" w:rsidR="003F79C3" w:rsidRDefault="003F79C3" w:rsidP="00D308A4">
      <w:pPr>
        <w:spacing w:after="0"/>
        <w:ind w:left="720" w:firstLine="720"/>
      </w:pPr>
      <w:r w:rsidRPr="005E7B89">
        <w:t xml:space="preserve">Lake City: Bookcraft, 1987–92, </w:t>
      </w:r>
      <w:r w:rsidR="00593710">
        <w:t xml:space="preserve">vol. </w:t>
      </w:r>
      <w:r w:rsidRPr="005E7B89">
        <w:t>4</w:t>
      </w:r>
      <w:r w:rsidR="00593710">
        <w:t xml:space="preserve">, p . </w:t>
      </w:r>
      <w:r w:rsidRPr="005E7B89">
        <w:t>50</w:t>
      </w:r>
      <w:r>
        <w:t>.</w:t>
      </w:r>
      <w:r w:rsidRPr="005E7B89">
        <w:t xml:space="preserve"> </w:t>
      </w:r>
    </w:p>
    <w:p w14:paraId="53873E83" w14:textId="77777777" w:rsidR="00D308A4" w:rsidRDefault="00D308A4" w:rsidP="003F79C3">
      <w:pPr>
        <w:spacing w:after="0"/>
        <w:ind w:left="720" w:firstLine="720"/>
      </w:pPr>
    </w:p>
    <w:p w14:paraId="7DD97675" w14:textId="77777777" w:rsidR="003F79C3" w:rsidRPr="00FB44EE" w:rsidRDefault="003F79C3" w:rsidP="003F79C3">
      <w:pPr>
        <w:rPr>
          <w:i/>
          <w:iCs/>
        </w:rPr>
      </w:pPr>
      <w:r>
        <w:lastRenderedPageBreak/>
        <w:tab/>
      </w:r>
      <w:r>
        <w:tab/>
      </w:r>
      <w:r w:rsidRPr="00FB44EE">
        <w:rPr>
          <w:b/>
          <w:bCs/>
          <w:i/>
          <w:iCs/>
          <w:lang w:val="en"/>
        </w:rPr>
        <w:t>one year had passed away following Jesus’ death.</w:t>
      </w:r>
    </w:p>
    <w:p w14:paraId="4F29B1F0" w14:textId="77777777" w:rsidR="003F79C3" w:rsidRDefault="003F79C3" w:rsidP="003F79C3"/>
    <w:p w14:paraId="06623EC2" w14:textId="77777777" w:rsidR="002041B2" w:rsidRDefault="002041B2" w:rsidP="002041B2">
      <w:pPr>
        <w:spacing w:after="0"/>
        <w:rPr>
          <w:b/>
          <w:bCs/>
        </w:rPr>
      </w:pPr>
      <w:r>
        <w:t>1993</w:t>
      </w:r>
      <w:r>
        <w:tab/>
      </w:r>
      <w:r w:rsidRPr="002041B2">
        <w:rPr>
          <w:b/>
          <w:bCs/>
        </w:rPr>
        <w:t xml:space="preserve">Randall P. Spackman, “Introduction to Book of Mormon Chronology. The Principal Prophecies, </w:t>
      </w:r>
    </w:p>
    <w:p w14:paraId="4A597BBC" w14:textId="5E6C9378" w:rsidR="002041B2" w:rsidRDefault="002041B2" w:rsidP="002041B2">
      <w:pPr>
        <w:spacing w:after="0"/>
        <w:ind w:left="720" w:firstLine="720"/>
      </w:pPr>
      <w:r w:rsidRPr="002041B2">
        <w:rPr>
          <w:b/>
          <w:bCs/>
        </w:rPr>
        <w:t>Calendars, and Dates.”</w:t>
      </w:r>
      <w:r>
        <w:t xml:space="preserve"> Provo: FARMS, 1993.</w:t>
      </w:r>
    </w:p>
    <w:p w14:paraId="78C542D5" w14:textId="77777777" w:rsidR="002041B2" w:rsidRDefault="002041B2" w:rsidP="002041B2">
      <w:r>
        <w:t xml:space="preserve"> </w:t>
      </w:r>
    </w:p>
    <w:p w14:paraId="65ECC864" w14:textId="11620778" w:rsidR="002041B2" w:rsidRDefault="002041B2" w:rsidP="002041B2">
      <w:pPr>
        <w:ind w:firstLine="720"/>
      </w:pPr>
      <w:r>
        <w:t>On page 69 Randall Spackman writes:</w:t>
      </w:r>
    </w:p>
    <w:p w14:paraId="3DF8855D" w14:textId="045162E3" w:rsidR="002041B2" w:rsidRDefault="002041B2" w:rsidP="002041B2">
      <w:pPr>
        <w:ind w:left="720"/>
      </w:pPr>
      <w:r>
        <w:t xml:space="preserve"> </w:t>
      </w:r>
      <w:r>
        <w:tab/>
        <w:t>Soon after the ascension of Jesus into heaven (Acts 1:9) and “in the ending” of the 34th year of the new era, which lasted from March 13 or 15J, 29 C.E. (1,731,724) through March 12 or 14J, 30 G.E. (1,732,088), Jesus appeared in Mesoamerica to a great crowd gathered at a Nephite Temple (3 Nephi 11-28). His miraculous ministry brought a reign of peace in Mesoamerica that lasted for several generations.</w:t>
      </w:r>
    </w:p>
    <w:p w14:paraId="7E1EF58B" w14:textId="77777777" w:rsidR="002041B2" w:rsidRDefault="002041B2" w:rsidP="002041B2"/>
    <w:p w14:paraId="1944B810" w14:textId="77777777" w:rsidR="002041B2" w:rsidRDefault="002041B2" w:rsidP="002041B2">
      <w:pPr>
        <w:spacing w:after="0"/>
        <w:rPr>
          <w:b/>
          <w:bCs/>
        </w:rPr>
      </w:pPr>
      <w:r>
        <w:t xml:space="preserve"> 1995 </w:t>
      </w:r>
      <w:r>
        <w:tab/>
      </w:r>
      <w:r w:rsidRPr="002041B2">
        <w:rPr>
          <w:b/>
          <w:bCs/>
        </w:rPr>
        <w:t xml:space="preserve">Bruce W. Warren and V. Garth Norman, "Christ in Ancient America: Dating History and </w:t>
      </w:r>
    </w:p>
    <w:p w14:paraId="05CAAF82" w14:textId="7C55EF43" w:rsidR="002041B2" w:rsidRDefault="002041B2" w:rsidP="002041B2">
      <w:pPr>
        <w:spacing w:after="0"/>
        <w:ind w:left="720" w:firstLine="720"/>
      </w:pPr>
      <w:r w:rsidRPr="002041B2">
        <w:rPr>
          <w:b/>
          <w:bCs/>
        </w:rPr>
        <w:t xml:space="preserve">Tradition," </w:t>
      </w:r>
      <w:r>
        <w:t>Unpublished ms., 1995</w:t>
      </w:r>
    </w:p>
    <w:p w14:paraId="7F9AEA2F" w14:textId="77777777" w:rsidR="002041B2" w:rsidRDefault="002041B2" w:rsidP="003F79C3"/>
    <w:p w14:paraId="0D9C16D6" w14:textId="77777777" w:rsidR="003F79C3" w:rsidRPr="00CD50A0" w:rsidRDefault="003F79C3" w:rsidP="003F79C3">
      <w:pPr>
        <w:spacing w:after="0"/>
        <w:rPr>
          <w:b/>
          <w:bCs/>
          <w:i/>
          <w:iCs/>
          <w:lang w:val="en"/>
        </w:rPr>
      </w:pPr>
      <w:r>
        <w:t>1998</w:t>
      </w:r>
      <w:r>
        <w:tab/>
      </w:r>
      <w:r w:rsidRPr="00CD50A0">
        <w:rPr>
          <w:b/>
          <w:bCs/>
        </w:rPr>
        <w:t>S. Kent Brown,</w:t>
      </w:r>
      <w:r w:rsidRPr="00CD50A0">
        <w:rPr>
          <w:b/>
          <w:bCs/>
          <w:lang w:val="en"/>
        </w:rPr>
        <w:t xml:space="preserve"> “When Did Jesus Visit the Americans?” in </w:t>
      </w:r>
      <w:r w:rsidRPr="00CD50A0">
        <w:rPr>
          <w:b/>
          <w:bCs/>
          <w:i/>
          <w:iCs/>
          <w:lang w:val="en"/>
        </w:rPr>
        <w:t xml:space="preserve">From Jerusalem to Zarahemla: </w:t>
      </w:r>
    </w:p>
    <w:p w14:paraId="3824D0A2" w14:textId="77777777" w:rsidR="003F79C3" w:rsidRDefault="003F79C3" w:rsidP="003F79C3">
      <w:pPr>
        <w:spacing w:after="0"/>
        <w:ind w:left="720" w:firstLine="720"/>
        <w:rPr>
          <w:lang w:val="en"/>
        </w:rPr>
      </w:pPr>
      <w:r w:rsidRPr="00CD50A0">
        <w:rPr>
          <w:b/>
          <w:bCs/>
          <w:i/>
          <w:iCs/>
          <w:lang w:val="en"/>
        </w:rPr>
        <w:t>Literary and Historical Studies of the Book of Mormon</w:t>
      </w:r>
      <w:r w:rsidRPr="00CD50A0">
        <w:rPr>
          <w:b/>
          <w:bCs/>
          <w:lang w:val="en"/>
        </w:rPr>
        <w:t>.</w:t>
      </w:r>
      <w:r>
        <w:rPr>
          <w:lang w:val="en"/>
        </w:rPr>
        <w:t xml:space="preserve"> </w:t>
      </w:r>
      <w:r w:rsidRPr="00886FF3">
        <w:rPr>
          <w:lang w:val="en"/>
        </w:rPr>
        <w:t>Provo:</w:t>
      </w:r>
      <w:r>
        <w:rPr>
          <w:lang w:val="en"/>
        </w:rPr>
        <w:t xml:space="preserve"> </w:t>
      </w:r>
      <w:r w:rsidRPr="00886FF3">
        <w:rPr>
          <w:lang w:val="en"/>
        </w:rPr>
        <w:t xml:space="preserve">BYU Religious Studies </w:t>
      </w:r>
    </w:p>
    <w:p w14:paraId="5AB65B94" w14:textId="7EBC9E59" w:rsidR="00921906" w:rsidRDefault="003F79C3" w:rsidP="00921906">
      <w:pPr>
        <w:spacing w:after="0"/>
        <w:ind w:left="720" w:firstLine="720"/>
        <w:rPr>
          <w:lang w:val="en"/>
        </w:rPr>
      </w:pPr>
      <w:r w:rsidRPr="00886FF3">
        <w:rPr>
          <w:lang w:val="en"/>
        </w:rPr>
        <w:t>Center, 1998</w:t>
      </w:r>
      <w:r w:rsidR="00921906">
        <w:rPr>
          <w:lang w:val="en"/>
        </w:rPr>
        <w:t>, p</w:t>
      </w:r>
      <w:r w:rsidRPr="00886FF3">
        <w:rPr>
          <w:lang w:val="en"/>
        </w:rPr>
        <w:t>.</w:t>
      </w:r>
      <w:r w:rsidR="00921906" w:rsidRPr="00921906">
        <w:rPr>
          <w:lang w:val="en"/>
        </w:rPr>
        <w:t xml:space="preserve"> </w:t>
      </w:r>
      <w:r w:rsidR="00921906" w:rsidRPr="00E03310">
        <w:rPr>
          <w:lang w:val="en"/>
        </w:rPr>
        <w:t>146–156</w:t>
      </w:r>
      <w:r w:rsidR="00921906">
        <w:rPr>
          <w:lang w:val="en"/>
        </w:rPr>
        <w:t>.</w:t>
      </w:r>
    </w:p>
    <w:p w14:paraId="242A35BC" w14:textId="77777777" w:rsidR="00D308A4" w:rsidRPr="00D308A4" w:rsidRDefault="00D308A4" w:rsidP="00921906">
      <w:pPr>
        <w:spacing w:after="0"/>
        <w:ind w:left="720" w:firstLine="720"/>
      </w:pPr>
    </w:p>
    <w:p w14:paraId="33F946CB" w14:textId="31D62C9B" w:rsidR="003F79C3" w:rsidRDefault="003F79C3" w:rsidP="003F79C3">
      <w:r>
        <w:tab/>
        <w:t xml:space="preserve">In Note #17, Brown writes: </w:t>
      </w:r>
    </w:p>
    <w:p w14:paraId="7D1DAE69" w14:textId="77777777" w:rsidR="003F79C3" w:rsidRDefault="003F79C3" w:rsidP="003F79C3">
      <w:pPr>
        <w:ind w:left="1440"/>
      </w:pPr>
      <w:r>
        <w:t>“The question has to be asked why the people had gathered.  Was it a festival?  We can speculate that if the end of the thirty-fourth year had indeed come, then the occasion for assembling may have been a New Year festival.  But we lack evidence from the text.”</w:t>
      </w:r>
    </w:p>
    <w:p w14:paraId="438FF773" w14:textId="7C2C4EC7" w:rsidR="00CD50A0" w:rsidRDefault="00CD50A0" w:rsidP="00CD50A0">
      <w:pPr>
        <w:spacing w:after="0"/>
        <w:ind w:left="720"/>
        <w:rPr>
          <w:lang w:val="en"/>
        </w:rPr>
      </w:pPr>
      <w:r>
        <w:rPr>
          <w:lang w:val="en"/>
        </w:rPr>
        <w:t>[</w:t>
      </w:r>
      <w:r w:rsidRPr="00CD50A0">
        <w:rPr>
          <w:color w:val="FF0000"/>
          <w:lang w:val="en"/>
        </w:rPr>
        <w:t xml:space="preserve">Note*  </w:t>
      </w:r>
      <w:r>
        <w:rPr>
          <w:lang w:val="en"/>
        </w:rPr>
        <w:t xml:space="preserve">This article was originally presented  by </w:t>
      </w:r>
      <w:r>
        <w:t xml:space="preserve">S. Kent Brown as </w:t>
      </w:r>
      <w:r w:rsidRPr="00886FF3">
        <w:rPr>
          <w:lang w:val="en"/>
        </w:rPr>
        <w:t>“Jesus among the Nephites: When Did It Happen?” in the C.E.S. Religious</w:t>
      </w:r>
      <w:r w:rsidRPr="00886FF3">
        <w:t xml:space="preserve"> </w:t>
      </w:r>
      <w:r w:rsidRPr="00886FF3">
        <w:rPr>
          <w:lang w:val="en"/>
        </w:rPr>
        <w:t>Educators’ Symposium on the New Testament (15-17 August, 1984, BYU)</w:t>
      </w:r>
      <w:r>
        <w:rPr>
          <w:lang w:val="en"/>
        </w:rPr>
        <w:t>.]</w:t>
      </w:r>
      <w:r w:rsidRPr="00886FF3">
        <w:rPr>
          <w:lang w:val="en"/>
        </w:rPr>
        <w:t xml:space="preserve"> </w:t>
      </w:r>
    </w:p>
    <w:p w14:paraId="0514D411" w14:textId="77777777" w:rsidR="00CD50A0" w:rsidRPr="00886FF3" w:rsidRDefault="00CD50A0" w:rsidP="00CD50A0">
      <w:pPr>
        <w:spacing w:after="0"/>
        <w:ind w:left="720" w:firstLine="720"/>
        <w:rPr>
          <w:lang w:val="en"/>
        </w:rPr>
      </w:pPr>
    </w:p>
    <w:p w14:paraId="3DBA05E6" w14:textId="2CA97CDB" w:rsidR="00CD50A0" w:rsidRDefault="00CD50A0" w:rsidP="00CD50A0">
      <w:pPr>
        <w:spacing w:after="0"/>
      </w:pPr>
      <w:r w:rsidRPr="00886FF3">
        <w:tab/>
      </w:r>
      <w:r>
        <w:t>[</w:t>
      </w:r>
      <w:r w:rsidRPr="002041B2">
        <w:rPr>
          <w:color w:val="FF0000"/>
        </w:rPr>
        <w:t xml:space="preserve">Note*  </w:t>
      </w:r>
      <w:r>
        <w:t xml:space="preserve">This article also appeared in John Welch ed., </w:t>
      </w:r>
      <w:r w:rsidRPr="00886FF3">
        <w:rPr>
          <w:lang w:val="en"/>
        </w:rPr>
        <w:t>“When Did Jesus Appear</w:t>
      </w:r>
      <w:r w:rsidRPr="00F458F5">
        <w:rPr>
          <w:lang w:val="en"/>
        </w:rPr>
        <w:t xml:space="preserve"> </w:t>
      </w:r>
      <w:r w:rsidRPr="00886FF3">
        <w:rPr>
          <w:lang w:val="en"/>
        </w:rPr>
        <w:t xml:space="preserve">to the </w:t>
      </w:r>
      <w:r>
        <w:rPr>
          <w:lang w:val="en"/>
        </w:rPr>
        <w:tab/>
      </w:r>
      <w:r>
        <w:rPr>
          <w:lang w:val="en"/>
        </w:rPr>
        <w:tab/>
      </w:r>
      <w:r w:rsidRPr="00886FF3">
        <w:rPr>
          <w:lang w:val="en"/>
        </w:rPr>
        <w:t>Nephites in Bountiful?” Provo: FARMS Paper</w:t>
      </w:r>
      <w:r>
        <w:rPr>
          <w:lang w:val="en"/>
        </w:rPr>
        <w:t xml:space="preserve"> </w:t>
      </w:r>
      <w:r w:rsidRPr="00886FF3">
        <w:rPr>
          <w:lang w:val="en"/>
        </w:rPr>
        <w:t>BTW-89, 1989</w:t>
      </w:r>
      <w:r>
        <w:rPr>
          <w:lang w:val="en"/>
        </w:rPr>
        <w:t>.</w:t>
      </w:r>
      <w:r w:rsidR="002041B2">
        <w:rPr>
          <w:lang w:val="en"/>
        </w:rPr>
        <w:t>]</w:t>
      </w:r>
    </w:p>
    <w:p w14:paraId="15B4106C" w14:textId="77777777" w:rsidR="003F79C3" w:rsidRPr="00CD50A0" w:rsidRDefault="003F79C3" w:rsidP="003F79C3"/>
    <w:p w14:paraId="2C98B14B" w14:textId="77777777" w:rsidR="003F79C3" w:rsidRPr="00266F30" w:rsidRDefault="003F79C3" w:rsidP="003F79C3">
      <w:pPr>
        <w:spacing w:after="0"/>
        <w:rPr>
          <w:b/>
          <w:bCs/>
          <w:i/>
          <w:iCs/>
        </w:rPr>
      </w:pPr>
      <w:bookmarkStart w:id="55" w:name="_Hlk178136526"/>
      <w:r>
        <w:t>1999</w:t>
      </w:r>
      <w:r>
        <w:tab/>
      </w:r>
      <w:r w:rsidRPr="00266F30">
        <w:rPr>
          <w:b/>
          <w:bCs/>
        </w:rPr>
        <w:t xml:space="preserve">John A. Tvedtnes, “The Timing of Christ’s Appearance to the Nephites,” in </w:t>
      </w:r>
      <w:r w:rsidRPr="00266F30">
        <w:rPr>
          <w:b/>
          <w:bCs/>
          <w:i/>
          <w:iCs/>
        </w:rPr>
        <w:t xml:space="preserve">The Most Correct </w:t>
      </w:r>
    </w:p>
    <w:p w14:paraId="78D658C5" w14:textId="77777777" w:rsidR="003F79C3" w:rsidRDefault="003F79C3" w:rsidP="003F79C3">
      <w:pPr>
        <w:spacing w:after="0"/>
        <w:ind w:left="720" w:firstLine="720"/>
      </w:pPr>
      <w:r w:rsidRPr="00266F30">
        <w:rPr>
          <w:b/>
          <w:bCs/>
          <w:i/>
          <w:iCs/>
        </w:rPr>
        <w:t>Book:  Insights from a Book of Mormon Scholar</w:t>
      </w:r>
      <w:r w:rsidRPr="00266F30">
        <w:rPr>
          <w:b/>
          <w:bCs/>
        </w:rPr>
        <w:t>.</w:t>
      </w:r>
      <w:r>
        <w:t xml:space="preserve"> SLC: Cornerstone Publishing, 1999,</w:t>
      </w:r>
    </w:p>
    <w:p w14:paraId="52186531" w14:textId="77777777" w:rsidR="003F79C3" w:rsidRDefault="003F79C3" w:rsidP="003F79C3">
      <w:pPr>
        <w:spacing w:after="0"/>
        <w:ind w:left="720" w:firstLine="720"/>
      </w:pPr>
      <w:r>
        <w:t>p. 251-269.</w:t>
      </w:r>
    </w:p>
    <w:p w14:paraId="0C2E76A9" w14:textId="77777777" w:rsidR="00D308A4" w:rsidRDefault="00D308A4" w:rsidP="003F79C3">
      <w:pPr>
        <w:spacing w:after="0"/>
        <w:ind w:left="720" w:firstLine="720"/>
      </w:pPr>
    </w:p>
    <w:p w14:paraId="7F9070BA" w14:textId="21866766" w:rsidR="003F79C3" w:rsidRPr="00886FF3" w:rsidRDefault="002041B2" w:rsidP="002041B2">
      <w:pPr>
        <w:spacing w:after="0"/>
        <w:ind w:left="720"/>
        <w:rPr>
          <w:lang w:val="en"/>
        </w:rPr>
      </w:pPr>
      <w:r>
        <w:t>[</w:t>
      </w:r>
      <w:r w:rsidR="003F79C3" w:rsidRPr="002041B2">
        <w:rPr>
          <w:color w:val="FF0000"/>
        </w:rPr>
        <w:t xml:space="preserve">Note* </w:t>
      </w:r>
      <w:r w:rsidR="003F79C3" w:rsidRPr="00886FF3">
        <w:rPr>
          <w:lang w:val="en"/>
        </w:rPr>
        <w:t>This was presented as a paper at the annual Symposium on the Archaeology</w:t>
      </w:r>
      <w:r>
        <w:rPr>
          <w:lang w:val="en"/>
        </w:rPr>
        <w:t xml:space="preserve"> </w:t>
      </w:r>
      <w:r w:rsidR="003F79C3" w:rsidRPr="00886FF3">
        <w:rPr>
          <w:lang w:val="en"/>
        </w:rPr>
        <w:t>of the Scriptures &amp; Allied Fields, October 1988, sponsored by the Society for Early</w:t>
      </w:r>
      <w:r>
        <w:rPr>
          <w:lang w:val="en"/>
        </w:rPr>
        <w:t xml:space="preserve"> </w:t>
      </w:r>
      <w:r w:rsidR="003F79C3" w:rsidRPr="00886FF3">
        <w:rPr>
          <w:lang w:val="en"/>
        </w:rPr>
        <w:t xml:space="preserve">Historic Archaeology, and was circulated as a preliminary report, with a reprint of S. Kent Brown’s </w:t>
      </w:r>
      <w:r w:rsidR="003F79C3" w:rsidRPr="00061433">
        <w:rPr>
          <w:color w:val="FF0000"/>
          <w:lang w:val="en"/>
        </w:rPr>
        <w:t>1988</w:t>
      </w:r>
      <w:r w:rsidR="003F79C3">
        <w:rPr>
          <w:lang w:val="en"/>
        </w:rPr>
        <w:t xml:space="preserve"> </w:t>
      </w:r>
      <w:r w:rsidR="003F79C3" w:rsidRPr="00886FF3">
        <w:rPr>
          <w:lang w:val="en"/>
        </w:rPr>
        <w:t>article (</w:t>
      </w:r>
      <w:r w:rsidR="003F79C3">
        <w:rPr>
          <w:lang w:val="en"/>
        </w:rPr>
        <w:t xml:space="preserve">SEE </w:t>
      </w:r>
      <w:r w:rsidR="003F79C3" w:rsidRPr="00886FF3">
        <w:rPr>
          <w:lang w:val="en"/>
        </w:rPr>
        <w:t>John W. Welch (ed.), “When Did Jesus Appear to the Nephites in Bountiful?” (Provo: FARMS Paper BTW-89, 1989).</w:t>
      </w:r>
      <w:r>
        <w:rPr>
          <w:lang w:val="en"/>
        </w:rPr>
        <w:t>]</w:t>
      </w:r>
    </w:p>
    <w:p w14:paraId="63417AF1" w14:textId="77777777" w:rsidR="003F79C3" w:rsidRDefault="003F79C3" w:rsidP="003F79C3">
      <w:pPr>
        <w:rPr>
          <w:lang w:val="en"/>
        </w:rPr>
      </w:pPr>
    </w:p>
    <w:p w14:paraId="3DE848E6" w14:textId="77777777" w:rsidR="00266F30" w:rsidRDefault="003F79C3" w:rsidP="003F79C3">
      <w:pPr>
        <w:spacing w:after="0"/>
        <w:rPr>
          <w:i/>
          <w:iCs/>
          <w:lang w:val="en"/>
        </w:rPr>
      </w:pPr>
      <w:r>
        <w:rPr>
          <w:lang w:val="en"/>
        </w:rPr>
        <w:t>1999</w:t>
      </w:r>
      <w:r>
        <w:rPr>
          <w:lang w:val="en"/>
        </w:rPr>
        <w:tab/>
      </w:r>
      <w:r w:rsidRPr="00266F30">
        <w:rPr>
          <w:b/>
          <w:bCs/>
          <w:lang w:val="en"/>
        </w:rPr>
        <w:t xml:space="preserve">John W. Welch, </w:t>
      </w:r>
      <w:r w:rsidRPr="00266F30">
        <w:rPr>
          <w:b/>
          <w:bCs/>
          <w:i/>
          <w:iCs/>
          <w:lang w:val="en"/>
        </w:rPr>
        <w:t>Illuminating the Sermon at the Temple and the Sermon on the Mount</w:t>
      </w:r>
      <w:r w:rsidR="00593710">
        <w:rPr>
          <w:i/>
          <w:iCs/>
          <w:lang w:val="en"/>
        </w:rPr>
        <w:t xml:space="preserve">, </w:t>
      </w:r>
    </w:p>
    <w:p w14:paraId="0DB97F9B" w14:textId="13417B1F" w:rsidR="003F79C3" w:rsidRDefault="003F79C3" w:rsidP="003F79C3">
      <w:pPr>
        <w:spacing w:after="0"/>
        <w:ind w:left="720" w:firstLine="720"/>
        <w:rPr>
          <w:lang w:val="en"/>
        </w:rPr>
      </w:pPr>
      <w:r w:rsidRPr="00E03310">
        <w:rPr>
          <w:lang w:val="en"/>
        </w:rPr>
        <w:t xml:space="preserve">Provo, UT: FARMS, 1999, </w:t>
      </w:r>
      <w:r w:rsidR="00593710">
        <w:rPr>
          <w:lang w:val="en"/>
        </w:rPr>
        <w:t xml:space="preserve">p. </w:t>
      </w:r>
      <w:r w:rsidRPr="00E03310">
        <w:rPr>
          <w:lang w:val="en"/>
        </w:rPr>
        <w:t>36–42</w:t>
      </w:r>
      <w:r>
        <w:rPr>
          <w:lang w:val="en"/>
        </w:rPr>
        <w:t>.</w:t>
      </w:r>
    </w:p>
    <w:p w14:paraId="163FB5B5" w14:textId="77777777" w:rsidR="00D308A4" w:rsidRDefault="00D308A4" w:rsidP="003F79C3">
      <w:pPr>
        <w:spacing w:after="0"/>
        <w:ind w:left="720" w:firstLine="720"/>
        <w:rPr>
          <w:lang w:val="en"/>
        </w:rPr>
      </w:pPr>
    </w:p>
    <w:bookmarkEnd w:id="55"/>
    <w:p w14:paraId="20610BFE" w14:textId="77777777" w:rsidR="003F79C3" w:rsidRPr="00FB44EE" w:rsidRDefault="003F79C3" w:rsidP="003F79C3">
      <w:pPr>
        <w:spacing w:after="0"/>
        <w:ind w:left="720" w:firstLine="720"/>
        <w:rPr>
          <w:i/>
          <w:iCs/>
          <w:lang w:val="en"/>
        </w:rPr>
      </w:pPr>
      <w:r w:rsidRPr="00FB44EE">
        <w:rPr>
          <w:b/>
          <w:bCs/>
          <w:i/>
          <w:iCs/>
          <w:u w:val="single"/>
          <w:lang w:val="en"/>
        </w:rPr>
        <w:t>earlier timing</w:t>
      </w:r>
    </w:p>
    <w:p w14:paraId="4615C8F8" w14:textId="77777777" w:rsidR="003F79C3" w:rsidRDefault="003F79C3" w:rsidP="003F79C3">
      <w:pPr>
        <w:spacing w:after="0"/>
        <w:rPr>
          <w:lang w:val="en"/>
        </w:rPr>
      </w:pPr>
    </w:p>
    <w:p w14:paraId="04B81661" w14:textId="77777777" w:rsidR="002041B2" w:rsidRDefault="002041B2" w:rsidP="00C14ADC">
      <w:pPr>
        <w:spacing w:after="0"/>
      </w:pPr>
    </w:p>
    <w:p w14:paraId="3A10FAEC" w14:textId="3C397E89" w:rsidR="00C14ADC" w:rsidRDefault="00C14ADC" w:rsidP="00C14ADC">
      <w:pPr>
        <w:spacing w:after="0"/>
      </w:pPr>
      <w:r w:rsidRPr="002041B2">
        <w:t>1999</w:t>
      </w:r>
      <w:r>
        <w:tab/>
      </w:r>
      <w:r w:rsidRPr="00266F30">
        <w:rPr>
          <w:b/>
          <w:bCs/>
        </w:rPr>
        <w:t>Bruce W. Warren, “1 Ben</w:t>
      </w:r>
      <w:r w:rsidRPr="00160CB6">
        <w:rPr>
          <w:b/>
        </w:rPr>
        <w:t xml:space="preserve"> 6 Mak: Part Two</w:t>
      </w:r>
      <w:r w:rsidRPr="00160CB6">
        <w:t xml:space="preserve">.”  </w:t>
      </w:r>
      <w:r w:rsidRPr="002D0A4B">
        <w:rPr>
          <w:b/>
          <w:i/>
        </w:rPr>
        <w:t>Book of Mormon Archaelogical Digest</w:t>
      </w:r>
      <w:r w:rsidRPr="00160CB6">
        <w:t xml:space="preserve">  2, no. 3 </w:t>
      </w:r>
    </w:p>
    <w:p w14:paraId="38770BE6" w14:textId="77777777" w:rsidR="00C14ADC" w:rsidRDefault="00C14ADC" w:rsidP="00C14ADC">
      <w:pPr>
        <w:spacing w:after="0"/>
        <w:ind w:left="720" w:firstLine="720"/>
      </w:pPr>
      <w:r w:rsidRPr="00160CB6">
        <w:t xml:space="preserve">(1999). P. 1, 4-5, 13.  </w:t>
      </w:r>
    </w:p>
    <w:p w14:paraId="6B906AE6" w14:textId="77777777" w:rsidR="00C14ADC" w:rsidRDefault="00C14ADC" w:rsidP="00C14ADC">
      <w:pPr>
        <w:spacing w:after="0"/>
        <w:ind w:left="720" w:firstLine="720"/>
      </w:pPr>
    </w:p>
    <w:p w14:paraId="1E61F9C2" w14:textId="3E8AF1A9" w:rsidR="00C14ADC" w:rsidRPr="008E1170" w:rsidRDefault="00266F30" w:rsidP="00266F30">
      <w:pPr>
        <w:ind w:left="720"/>
        <w:rPr>
          <w:kern w:val="0"/>
          <w14:ligatures w14:val="none"/>
        </w:rPr>
      </w:pPr>
      <w:r>
        <w:t>[</w:t>
      </w:r>
      <w:r w:rsidR="00C14ADC" w:rsidRPr="00FB44EE">
        <w:rPr>
          <w:b/>
          <w:bCs/>
          <w:color w:val="FF0000"/>
        </w:rPr>
        <w:t>Note*</w:t>
      </w:r>
      <w:r w:rsidR="00C14ADC" w:rsidRPr="00FB44EE">
        <w:rPr>
          <w:color w:val="FF0000"/>
        </w:rPr>
        <w:t xml:space="preserve">  </w:t>
      </w:r>
      <w:r w:rsidR="00C14ADC">
        <w:t>Since this is a very important article relative to Mesoamerican dates, and since the original source is not available, I will print here the article in full:</w:t>
      </w:r>
      <w:r>
        <w:t>]</w:t>
      </w:r>
    </w:p>
    <w:p w14:paraId="2FB7593A" w14:textId="77777777" w:rsidR="00C14ADC" w:rsidRPr="006B3D62" w:rsidRDefault="00C14ADC" w:rsidP="00C14ADC">
      <w:pPr>
        <w:ind w:left="720"/>
        <w:jc w:val="center"/>
        <w:rPr>
          <w:kern w:val="0"/>
          <w:sz w:val="28"/>
          <w:szCs w:val="28"/>
          <w14:ligatures w14:val="none"/>
        </w:rPr>
      </w:pPr>
      <w:r w:rsidRPr="006B3D62">
        <w:rPr>
          <w:kern w:val="0"/>
          <w:sz w:val="28"/>
          <w:szCs w:val="28"/>
          <w14:ligatures w14:val="none"/>
        </w:rPr>
        <w:t>1 Ben 6 Mak: Part Two</w:t>
      </w:r>
    </w:p>
    <w:p w14:paraId="27E6C011" w14:textId="77777777" w:rsidR="00C14ADC" w:rsidRPr="006B3D62" w:rsidRDefault="00C14ADC" w:rsidP="00C14ADC">
      <w:pPr>
        <w:ind w:left="720"/>
        <w:jc w:val="center"/>
        <w:rPr>
          <w:i/>
          <w:iCs/>
          <w:kern w:val="0"/>
          <w14:ligatures w14:val="none"/>
        </w:rPr>
      </w:pPr>
      <w:r w:rsidRPr="006B3D62">
        <w:rPr>
          <w:i/>
          <w:iCs/>
          <w:kern w:val="0"/>
          <w14:ligatures w14:val="none"/>
        </w:rPr>
        <w:t>Mesoamerican calendar pinpoints the Savior’s death and ministry among the Nephites</w:t>
      </w:r>
    </w:p>
    <w:p w14:paraId="5A631647" w14:textId="77777777" w:rsidR="00C14ADC" w:rsidRPr="006B3D62" w:rsidRDefault="00C14ADC" w:rsidP="00C14ADC">
      <w:pPr>
        <w:ind w:left="720"/>
        <w:rPr>
          <w:i/>
          <w:iCs/>
          <w:kern w:val="0"/>
          <w14:ligatures w14:val="none"/>
        </w:rPr>
      </w:pPr>
      <w:r w:rsidRPr="006B3D62">
        <w:rPr>
          <w:i/>
          <w:iCs/>
          <w:kern w:val="0"/>
          <w14:ligatures w14:val="none"/>
        </w:rPr>
        <w:tab/>
      </w:r>
    </w:p>
    <w:p w14:paraId="265A9449" w14:textId="77777777" w:rsidR="00C14ADC" w:rsidRPr="006B3D62" w:rsidRDefault="00C14ADC" w:rsidP="00C14ADC">
      <w:pPr>
        <w:ind w:left="720"/>
        <w:rPr>
          <w:b/>
          <w:bCs/>
          <w:kern w:val="0"/>
          <w:sz w:val="24"/>
          <w:szCs w:val="24"/>
          <w14:ligatures w14:val="none"/>
        </w:rPr>
      </w:pPr>
      <w:r w:rsidRPr="006B3D62">
        <w:rPr>
          <w:b/>
          <w:bCs/>
          <w:kern w:val="0"/>
          <w:sz w:val="24"/>
          <w:szCs w:val="24"/>
          <w14:ligatures w14:val="none"/>
        </w:rPr>
        <w:t>Crucifixion and Destruction: the fourth day of the first month of the thirty-fourth year</w:t>
      </w:r>
    </w:p>
    <w:p w14:paraId="7BF77CF9" w14:textId="77777777" w:rsidR="00C14ADC" w:rsidRDefault="00C14ADC" w:rsidP="00C14ADC">
      <w:pPr>
        <w:spacing w:after="0"/>
        <w:ind w:left="720"/>
        <w:rPr>
          <w:kern w:val="0"/>
          <w14:ligatures w14:val="none"/>
        </w:rPr>
      </w:pPr>
      <w:r w:rsidRPr="006B3D62">
        <w:rPr>
          <w:kern w:val="0"/>
          <w14:ligatures w14:val="none"/>
        </w:rPr>
        <w:tab/>
        <w:t>The 16</w:t>
      </w:r>
      <w:r w:rsidRPr="006B3D62">
        <w:rPr>
          <w:kern w:val="0"/>
          <w:vertAlign w:val="superscript"/>
          <w14:ligatures w14:val="none"/>
        </w:rPr>
        <w:t>th</w:t>
      </w:r>
      <w:r w:rsidRPr="006B3D62">
        <w:rPr>
          <w:kern w:val="0"/>
          <w14:ligatures w14:val="none"/>
        </w:rPr>
        <w:t xml:space="preserve"> century Mexican historian Fernando de Alva Ixtlilxochitl, writes that there was a great storm “in the year Ce Calli, which adjusted to our calendar, happened at the same time that Christ our Lord, was crucified. And they say that this destruction occurred in the first few days of the year” </w:t>
      </w:r>
      <w:r w:rsidRPr="006B3D62">
        <w:rPr>
          <w:kern w:val="0"/>
          <w:sz w:val="20"/>
          <w:szCs w:val="20"/>
          <w14:ligatures w14:val="none"/>
        </w:rPr>
        <w:t xml:space="preserve">(Allen, </w:t>
      </w:r>
      <w:r w:rsidRPr="006B3D62">
        <w:rPr>
          <w:i/>
          <w:iCs/>
          <w:kern w:val="0"/>
          <w:sz w:val="20"/>
          <w:szCs w:val="20"/>
          <w14:ligatures w14:val="none"/>
        </w:rPr>
        <w:t>Exploring the Lands of the Book of Mormon</w:t>
      </w:r>
      <w:r w:rsidRPr="006B3D62">
        <w:rPr>
          <w:kern w:val="0"/>
          <w:sz w:val="20"/>
          <w:szCs w:val="20"/>
          <w14:ligatures w14:val="none"/>
        </w:rPr>
        <w:t>, 140.)</w:t>
      </w:r>
      <w:r w:rsidRPr="006B3D62">
        <w:rPr>
          <w:kern w:val="0"/>
          <w14:ligatures w14:val="none"/>
        </w:rPr>
        <w:t>.  Now, keeping in mind that Christ died on Friday, April 1, 33 AD, we turn to 3 Nephi 8:5: “And it came to pass in the thirty and fourth year, in the first month, on the fourth day of the month, there arose a great storm, such an one as never had been known in all the land.”  As you will recall, this storm marked the death of the Savior.</w:t>
      </w:r>
    </w:p>
    <w:p w14:paraId="60824F18" w14:textId="77777777" w:rsidR="00C14ADC" w:rsidRPr="006B3D62" w:rsidRDefault="00C14ADC" w:rsidP="00C14ADC">
      <w:pPr>
        <w:spacing w:after="0"/>
        <w:ind w:left="720"/>
        <w:rPr>
          <w:kern w:val="0"/>
          <w14:ligatures w14:val="none"/>
        </w:rPr>
      </w:pPr>
    </w:p>
    <w:p w14:paraId="022148A1" w14:textId="77777777" w:rsidR="00C14ADC" w:rsidRPr="006B3D62" w:rsidRDefault="00C14ADC" w:rsidP="00C14ADC">
      <w:pPr>
        <w:ind w:left="720"/>
        <w:rPr>
          <w:kern w:val="0"/>
          <w14:ligatures w14:val="none"/>
        </w:rPr>
      </w:pPr>
      <w:r w:rsidRPr="006B3D62">
        <w:rPr>
          <w:kern w:val="0"/>
          <w14:ligatures w14:val="none"/>
        </w:rPr>
        <w:tab/>
        <w:t>Now look at Table 1.  Listed are the New Year’s Day dates on the Mixtec calendar for 35 years.  Note that, as previously stated, the New Year’s Day always falls on 6 Mak.  Note too that the New Year’s Day date for the 34</w:t>
      </w:r>
      <w:r w:rsidRPr="006B3D62">
        <w:rPr>
          <w:kern w:val="0"/>
          <w:vertAlign w:val="superscript"/>
          <w14:ligatures w14:val="none"/>
        </w:rPr>
        <w:t>th</w:t>
      </w:r>
      <w:r w:rsidRPr="006B3D62">
        <w:rPr>
          <w:kern w:val="0"/>
          <w14:ligatures w14:val="none"/>
        </w:rPr>
        <w:t xml:space="preserve"> Nephite year is Tuesday, March 29</w:t>
      </w:r>
      <w:r w:rsidRPr="006B3D62">
        <w:rPr>
          <w:kern w:val="0"/>
          <w:vertAlign w:val="superscript"/>
          <w14:ligatures w14:val="none"/>
        </w:rPr>
        <w:t>th</w:t>
      </w:r>
      <w:r w:rsidRPr="006B3D62">
        <w:rPr>
          <w:kern w:val="0"/>
          <w14:ligatures w14:val="none"/>
        </w:rPr>
        <w:t>, 33 AD.  Looking at the top half of Table 2 [see p. 9] you will see that this means that Friday, April 1, 33 AD, the proposed date of the Savior’s death, falls precisely on the fourth day of the first month of the thirty-fourth year, exactly as the Book of Mormon records.</w:t>
      </w:r>
    </w:p>
    <w:p w14:paraId="51EBF419" w14:textId="77777777" w:rsidR="00C14ADC" w:rsidRPr="006B3D62" w:rsidRDefault="00C14ADC" w:rsidP="00C14ADC">
      <w:pPr>
        <w:ind w:left="720"/>
        <w:rPr>
          <w:kern w:val="0"/>
          <w14:ligatures w14:val="none"/>
        </w:rPr>
      </w:pPr>
    </w:p>
    <w:p w14:paraId="640031FB" w14:textId="77777777" w:rsidR="00C14ADC" w:rsidRPr="006B3D62" w:rsidRDefault="00C14ADC" w:rsidP="00C14ADC">
      <w:pPr>
        <w:ind w:left="720"/>
        <w:jc w:val="center"/>
        <w:rPr>
          <w:kern w:val="0"/>
          <w14:ligatures w14:val="none"/>
        </w:rPr>
      </w:pPr>
      <w:r w:rsidRPr="006B3D62">
        <w:rPr>
          <w:noProof/>
          <w:kern w:val="0"/>
          <w14:ligatures w14:val="none"/>
        </w:rPr>
        <w:lastRenderedPageBreak/>
        <w:drawing>
          <wp:inline distT="0" distB="0" distL="0" distR="0" wp14:anchorId="111A0146" wp14:editId="2DAF82BE">
            <wp:extent cx="3981450" cy="4921939"/>
            <wp:effectExtent l="38100" t="38100" r="38100" b="31115"/>
            <wp:docPr id="1803003336" name="Picture 180300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95076" cy="4938784"/>
                    </a:xfrm>
                    <a:prstGeom prst="rect">
                      <a:avLst/>
                    </a:prstGeom>
                    <a:noFill/>
                    <a:ln w="28575">
                      <a:solidFill>
                        <a:sysClr val="windowText" lastClr="000000"/>
                      </a:solidFill>
                    </a:ln>
                  </pic:spPr>
                </pic:pic>
              </a:graphicData>
            </a:graphic>
          </wp:inline>
        </w:drawing>
      </w:r>
    </w:p>
    <w:p w14:paraId="768A654A" w14:textId="77777777" w:rsidR="00C14ADC" w:rsidRPr="006B3D62" w:rsidRDefault="00C14ADC" w:rsidP="00C14ADC">
      <w:pPr>
        <w:ind w:left="720"/>
        <w:rPr>
          <w:kern w:val="0"/>
          <w14:ligatures w14:val="none"/>
        </w:rPr>
      </w:pPr>
    </w:p>
    <w:p w14:paraId="365CB26F" w14:textId="77777777" w:rsidR="00C14ADC" w:rsidRPr="006B3D62" w:rsidRDefault="00C14ADC" w:rsidP="00C14ADC">
      <w:pPr>
        <w:ind w:left="720"/>
        <w:rPr>
          <w:kern w:val="0"/>
          <w14:ligatures w14:val="none"/>
        </w:rPr>
      </w:pPr>
      <w:r w:rsidRPr="006B3D62">
        <w:rPr>
          <w:kern w:val="0"/>
          <w14:ligatures w14:val="none"/>
        </w:rPr>
        <w:tab/>
        <w:t>This correlation is stunning.  It successfully demonstrates the consistency of four independent calendars while forming yet another testimony of how minutely exact the Book of Mormon record is.</w:t>
      </w:r>
    </w:p>
    <w:p w14:paraId="1D360B31" w14:textId="77777777" w:rsidR="00C14ADC" w:rsidRPr="006B3D62" w:rsidRDefault="00C14ADC" w:rsidP="00C14ADC">
      <w:pPr>
        <w:ind w:left="720" w:firstLine="720"/>
        <w:rPr>
          <w:b/>
          <w:bCs/>
          <w:kern w:val="0"/>
          <w:sz w:val="24"/>
          <w:szCs w:val="24"/>
          <w14:ligatures w14:val="none"/>
        </w:rPr>
      </w:pPr>
      <w:r w:rsidRPr="006B3D62">
        <w:rPr>
          <w:b/>
          <w:bCs/>
          <w:kern w:val="0"/>
          <w:sz w:val="24"/>
          <w:szCs w:val="24"/>
          <w14:ligatures w14:val="none"/>
        </w:rPr>
        <w:t>Appearance in Bountiful: the “ending of the thirty and fourth year”</w:t>
      </w:r>
    </w:p>
    <w:p w14:paraId="3D58197D" w14:textId="77777777" w:rsidR="00C14ADC" w:rsidRPr="006B3D62" w:rsidRDefault="00C14ADC" w:rsidP="00C14ADC">
      <w:pPr>
        <w:spacing w:after="0"/>
        <w:ind w:left="720"/>
        <w:rPr>
          <w:kern w:val="0"/>
          <w14:ligatures w14:val="none"/>
        </w:rPr>
      </w:pPr>
    </w:p>
    <w:p w14:paraId="77D69D35" w14:textId="77777777" w:rsidR="00C14ADC" w:rsidRPr="006B3D62" w:rsidRDefault="00C14ADC" w:rsidP="00C14ADC">
      <w:pPr>
        <w:spacing w:after="0"/>
        <w:ind w:left="720"/>
        <w:rPr>
          <w:kern w:val="0"/>
          <w14:ligatures w14:val="none"/>
        </w:rPr>
      </w:pPr>
      <w:r w:rsidRPr="006B3D62">
        <w:rPr>
          <w:kern w:val="0"/>
          <w14:ligatures w14:val="none"/>
        </w:rPr>
        <w:tab/>
        <w:t>Finally, we will approximate the date of the appearance of the Messiah to the Nephites.  Although we are told that the destruction signifying His death began on the fourth day of the thirty-fourth year and only lasted for three days, 3 Nephi 10:18 and 19 indicate that it was not until “the ending of the thirty and fourth year” that Christ “did truly manifest himself unto them.”  His appearance to the Nephites was apparently almost a full year after the great destruction.</w:t>
      </w:r>
    </w:p>
    <w:p w14:paraId="7F5A016C" w14:textId="77777777" w:rsidR="00C14ADC" w:rsidRPr="006B3D62" w:rsidRDefault="00C14ADC" w:rsidP="00C14ADC">
      <w:pPr>
        <w:ind w:left="720"/>
        <w:rPr>
          <w:kern w:val="0"/>
          <w14:ligatures w14:val="none"/>
        </w:rPr>
      </w:pPr>
      <w:r w:rsidRPr="006B3D62">
        <w:rPr>
          <w:kern w:val="0"/>
          <w14:ligatures w14:val="none"/>
        </w:rPr>
        <w:tab/>
        <w:t>In 3 Nephi 11:1-8, “a great multitude gathered together, of the people of Nephi, round about the temple which was in the land Bountiful . . . and behold, they saw a Man descending out of heaven.”  The account that follows is of Christ’s visit and teachings among the Nephites.</w:t>
      </w:r>
    </w:p>
    <w:p w14:paraId="3AF58026" w14:textId="77777777" w:rsidR="00C14ADC" w:rsidRPr="006B3D62" w:rsidRDefault="00C14ADC" w:rsidP="00C14ADC">
      <w:pPr>
        <w:ind w:left="720"/>
        <w:rPr>
          <w:kern w:val="0"/>
          <w14:ligatures w14:val="none"/>
        </w:rPr>
      </w:pPr>
      <w:r w:rsidRPr="006B3D62">
        <w:rPr>
          <w:kern w:val="0"/>
          <w14:ligatures w14:val="none"/>
        </w:rPr>
        <w:lastRenderedPageBreak/>
        <w:tab/>
        <w:t>From the Book of Mormon, the information we have to work with is as follows:</w:t>
      </w:r>
    </w:p>
    <w:p w14:paraId="77420BA4" w14:textId="77777777" w:rsidR="00C14ADC" w:rsidRPr="006B3D62" w:rsidRDefault="00C14ADC" w:rsidP="003951C4">
      <w:pPr>
        <w:numPr>
          <w:ilvl w:val="0"/>
          <w:numId w:val="9"/>
        </w:numPr>
        <w:ind w:left="1800"/>
        <w:contextualSpacing/>
        <w:rPr>
          <w:kern w:val="0"/>
          <w14:ligatures w14:val="none"/>
        </w:rPr>
      </w:pPr>
      <w:r w:rsidRPr="006B3D62">
        <w:rPr>
          <w:kern w:val="0"/>
          <w14:ligatures w14:val="none"/>
        </w:rPr>
        <w:t>The Savior’s appearance was in the ending of the thirty-fourth year of the Nephite calendar—Table 1 shows that the first day of the Nephite thirty-fifth year would have been March 29, 34 AD on our Gregorian calendar, so the ending of the thirty-fourth year would almost certainly have been in 34 AD as well.  That gives us the year of His appearance: 34 AD.</w:t>
      </w:r>
    </w:p>
    <w:p w14:paraId="3BC58A9D" w14:textId="77777777" w:rsidR="00C14ADC" w:rsidRPr="006B3D62" w:rsidRDefault="00C14ADC" w:rsidP="003951C4">
      <w:pPr>
        <w:numPr>
          <w:ilvl w:val="0"/>
          <w:numId w:val="9"/>
        </w:numPr>
        <w:ind w:left="1800"/>
        <w:contextualSpacing/>
        <w:rPr>
          <w:kern w:val="0"/>
          <w14:ligatures w14:val="none"/>
        </w:rPr>
      </w:pPr>
      <w:r w:rsidRPr="006B3D62">
        <w:rPr>
          <w:kern w:val="0"/>
          <w14:ligatures w14:val="none"/>
        </w:rPr>
        <w:t>The Nephites were gathered in a great multitude at the temple in the land of Bountiful.  Regarding the purpose of their gathering, it is perhaps instructive to note that the week of the Passover for 34 AD would have been from Tuesday, March 21 (the 15</w:t>
      </w:r>
      <w:r w:rsidRPr="006B3D62">
        <w:rPr>
          <w:kern w:val="0"/>
          <w:vertAlign w:val="superscript"/>
          <w14:ligatures w14:val="none"/>
        </w:rPr>
        <w:t>th</w:t>
      </w:r>
      <w:r w:rsidRPr="006B3D62">
        <w:rPr>
          <w:kern w:val="0"/>
          <w14:ligatures w14:val="none"/>
        </w:rPr>
        <w:t xml:space="preserve"> of Nisan) to Monday, March 27 (the 21</w:t>
      </w:r>
      <w:r w:rsidRPr="006B3D62">
        <w:rPr>
          <w:kern w:val="0"/>
          <w:vertAlign w:val="superscript"/>
          <w14:ligatures w14:val="none"/>
        </w:rPr>
        <w:t>st</w:t>
      </w:r>
      <w:r w:rsidRPr="006B3D62">
        <w:rPr>
          <w:kern w:val="0"/>
          <w14:ligatures w14:val="none"/>
        </w:rPr>
        <w:t xml:space="preserve"> of Nisan).</w:t>
      </w:r>
    </w:p>
    <w:p w14:paraId="24638294" w14:textId="77777777" w:rsidR="00C14ADC" w:rsidRPr="006B3D62" w:rsidRDefault="00C14ADC" w:rsidP="00C14ADC">
      <w:pPr>
        <w:ind w:left="720"/>
        <w:rPr>
          <w:kern w:val="0"/>
          <w14:ligatures w14:val="none"/>
        </w:rPr>
      </w:pPr>
    </w:p>
    <w:p w14:paraId="18951D91" w14:textId="77777777" w:rsidR="00C14ADC" w:rsidRPr="006B3D62" w:rsidRDefault="00C14ADC" w:rsidP="00C14ADC">
      <w:pPr>
        <w:ind w:left="720" w:firstLine="720"/>
        <w:rPr>
          <w:kern w:val="0"/>
          <w14:ligatures w14:val="none"/>
        </w:rPr>
      </w:pPr>
      <w:r w:rsidRPr="006B3D62">
        <w:rPr>
          <w:kern w:val="0"/>
          <w14:ligatures w14:val="none"/>
        </w:rPr>
        <w:t xml:space="preserve">The fact that the Nephites were still following the Mosaic Law at the time of Christ’s appearance would explain what they were doing at the temple in Bountiful.  Given that the dates for the Passover celebration would have fallen, according to the Book of Mormon description, “in the ending of the thirty and fourth year” (or more specifically as shown on the bottom half of Table 2 [next page], in the </w:t>
      </w:r>
      <w:r w:rsidRPr="006B3D62">
        <w:rPr>
          <w:b/>
          <w:bCs/>
          <w:kern w:val="0"/>
          <w14:ligatures w14:val="none"/>
        </w:rPr>
        <w:t>last week</w:t>
      </w:r>
      <w:r w:rsidRPr="006B3D62">
        <w:rPr>
          <w:kern w:val="0"/>
          <w14:ligatures w14:val="none"/>
        </w:rPr>
        <w:t xml:space="preserve"> of the thirty-fourth year, they were very likely gathered for the week of the Passover feast.</w:t>
      </w:r>
    </w:p>
    <w:p w14:paraId="2B9C0730" w14:textId="77777777" w:rsidR="00C14ADC" w:rsidRPr="006B3D62" w:rsidRDefault="00C14ADC" w:rsidP="00C14ADC">
      <w:pPr>
        <w:ind w:left="720"/>
        <w:rPr>
          <w:kern w:val="0"/>
          <w14:ligatures w14:val="none"/>
        </w:rPr>
      </w:pPr>
      <w:r w:rsidRPr="006B3D62">
        <w:rPr>
          <w:kern w:val="0"/>
          <w14:ligatures w14:val="none"/>
        </w:rPr>
        <w:tab/>
        <w:t>Considering the message that the Savior was bringing to the Nephites, Passover would certainly have been a timely opportunity for His visit.  This message was actually given in part during the third day of darkness at the beginning of the year when He declared, “by me redemption cometh, and in me is the law of Moses fulfilled” (3 Nephi 9:17).</w:t>
      </w:r>
    </w:p>
    <w:p w14:paraId="1BCC892B" w14:textId="77777777" w:rsidR="00C14ADC" w:rsidRPr="006B3D62" w:rsidRDefault="00C14ADC" w:rsidP="00C14ADC">
      <w:pPr>
        <w:ind w:left="720"/>
        <w:rPr>
          <w:kern w:val="0"/>
          <w14:ligatures w14:val="none"/>
        </w:rPr>
      </w:pPr>
      <w:r w:rsidRPr="006B3D62">
        <w:rPr>
          <w:kern w:val="0"/>
          <w14:ligatures w14:val="none"/>
        </w:rPr>
        <w:tab/>
        <w:t>If even after hearing this the Nephites were still gathered to observe Passover at the end of the year, then they had not understood what the Savior had told them.  In fact, among the first things He teaches them after his arrival is a variation of this first statement.  At the end of chapter 12 he says, “those things which were of old time, which were under the law, in me are all fulfilled.  Old things are done away, and all things have become new” (3 Nephi 12:46-47).</w:t>
      </w:r>
    </w:p>
    <w:p w14:paraId="10B6EA1A" w14:textId="77777777" w:rsidR="00C14ADC" w:rsidRPr="006B3D62" w:rsidRDefault="00C14ADC" w:rsidP="00C14ADC">
      <w:pPr>
        <w:ind w:left="720"/>
        <w:rPr>
          <w:kern w:val="0"/>
          <w14:ligatures w14:val="none"/>
        </w:rPr>
      </w:pPr>
      <w:r w:rsidRPr="006B3D62">
        <w:rPr>
          <w:noProof/>
          <w:kern w:val="0"/>
          <w14:ligatures w14:val="none"/>
        </w:rPr>
        <w:lastRenderedPageBreak/>
        <w:drawing>
          <wp:inline distT="0" distB="0" distL="0" distR="0" wp14:anchorId="41378239" wp14:editId="098B9E53">
            <wp:extent cx="5391150" cy="3526135"/>
            <wp:effectExtent l="38100" t="38100" r="38100" b="36830"/>
            <wp:docPr id="1586834579" name="Picture 158683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19694" cy="3544804"/>
                    </a:xfrm>
                    <a:prstGeom prst="rect">
                      <a:avLst/>
                    </a:prstGeom>
                    <a:noFill/>
                    <a:ln w="28575">
                      <a:solidFill>
                        <a:sysClr val="windowText" lastClr="000000"/>
                      </a:solidFill>
                    </a:ln>
                  </pic:spPr>
                </pic:pic>
              </a:graphicData>
            </a:graphic>
          </wp:inline>
        </w:drawing>
      </w:r>
    </w:p>
    <w:p w14:paraId="543F92C1" w14:textId="77777777" w:rsidR="00C14ADC" w:rsidRPr="006B3D62" w:rsidRDefault="00C14ADC" w:rsidP="00C14ADC">
      <w:pPr>
        <w:ind w:left="720"/>
        <w:rPr>
          <w:kern w:val="0"/>
          <w14:ligatures w14:val="none"/>
        </w:rPr>
      </w:pPr>
    </w:p>
    <w:p w14:paraId="25EDCF81" w14:textId="77777777" w:rsidR="00C14ADC" w:rsidRPr="006B3D62" w:rsidRDefault="00C14ADC" w:rsidP="00C14ADC">
      <w:pPr>
        <w:ind w:left="720"/>
        <w:rPr>
          <w:kern w:val="0"/>
          <w14:ligatures w14:val="none"/>
        </w:rPr>
      </w:pPr>
      <w:r w:rsidRPr="006B3D62">
        <w:rPr>
          <w:kern w:val="0"/>
          <w14:ligatures w14:val="none"/>
        </w:rPr>
        <w:tab/>
        <w:t>Even this was apparently not enough explanation for some of the more tradition-bound Nephites, for 3 Nephi 15:2 reveals that “there were some among them who marveled, and wondered what he would concerning the law of Moses; for they understood not the saying that old things had passed away, and that all things had become new.”</w:t>
      </w:r>
    </w:p>
    <w:p w14:paraId="2F3E5617" w14:textId="77777777" w:rsidR="00C14ADC" w:rsidRPr="006B3D62" w:rsidRDefault="00C14ADC" w:rsidP="00C14ADC">
      <w:pPr>
        <w:ind w:left="720"/>
        <w:rPr>
          <w:kern w:val="0"/>
          <w14:ligatures w14:val="none"/>
        </w:rPr>
      </w:pPr>
      <w:r w:rsidRPr="006B3D62">
        <w:rPr>
          <w:kern w:val="0"/>
          <w14:ligatures w14:val="none"/>
        </w:rPr>
        <w:tab/>
        <w:t>In response, the Savior repeats several times, “the law is fulfilled that was given unto Moses.  Behold, I am he that gave the law . . . therefore, the laws in me is fulfilled, for I have come to fulfill the law; therefore it hath an end. . . . the law which was given unto Moses hath an end in me (3 Nephi 15:4-8).</w:t>
      </w:r>
    </w:p>
    <w:p w14:paraId="05797C1D" w14:textId="77777777" w:rsidR="00C14ADC" w:rsidRPr="006B3D62" w:rsidRDefault="00C14ADC" w:rsidP="00C14ADC">
      <w:pPr>
        <w:ind w:left="720"/>
        <w:rPr>
          <w:kern w:val="0"/>
          <w14:ligatures w14:val="none"/>
        </w:rPr>
      </w:pPr>
      <w:r w:rsidRPr="006B3D62">
        <w:rPr>
          <w:kern w:val="0"/>
          <w14:ligatures w14:val="none"/>
        </w:rPr>
        <w:tab/>
        <w:t>What more effective context than that of Passover could the Lord have used to officially notify the Nephites about the end of the Mosaic Law and inaugurate the Law of the Gospel?</w:t>
      </w:r>
    </w:p>
    <w:p w14:paraId="209B0A27" w14:textId="77777777" w:rsidR="00C14ADC" w:rsidRPr="006B3D62" w:rsidRDefault="00C14ADC" w:rsidP="00C14ADC">
      <w:pPr>
        <w:ind w:left="720" w:firstLine="720"/>
        <w:rPr>
          <w:b/>
          <w:bCs/>
          <w:kern w:val="0"/>
          <w:sz w:val="24"/>
          <w:szCs w:val="24"/>
          <w14:ligatures w14:val="none"/>
        </w:rPr>
      </w:pPr>
      <w:r w:rsidRPr="006B3D62">
        <w:rPr>
          <w:b/>
          <w:bCs/>
          <w:kern w:val="0"/>
          <w:sz w:val="24"/>
          <w:szCs w:val="24"/>
          <w14:ligatures w14:val="none"/>
        </w:rPr>
        <w:t>Visit to Oaxaca</w:t>
      </w:r>
    </w:p>
    <w:p w14:paraId="76E134AF" w14:textId="77777777" w:rsidR="00C14ADC" w:rsidRPr="006B3D62" w:rsidRDefault="00C14ADC" w:rsidP="00C14ADC">
      <w:pPr>
        <w:ind w:left="720"/>
        <w:rPr>
          <w:kern w:val="0"/>
          <w14:ligatures w14:val="none"/>
        </w:rPr>
      </w:pPr>
      <w:r w:rsidRPr="006B3D62">
        <w:rPr>
          <w:kern w:val="0"/>
          <w14:ligatures w14:val="none"/>
        </w:rPr>
        <w:tab/>
        <w:t>The Book of Mormon account indicates that in addition to the Savior’s visit to the Nephites in Bountiful, He was also to go to the lost tribes of Israel (3 Nephi 17:43) and, less specifically, to ”other sheep.”  Speaking geographically, He describes these “other sheep” as “not of this land [Bountiful], neither of the land of Jerusalem, neither in any parts of that land round about whither I have been to minister” (3 Nephi 16:1-3).  In combination with the calendar dates we have been studying, a story recorded by the Spanish friar Juan de Cordova in the late 16</w:t>
      </w:r>
      <w:r w:rsidRPr="006B3D62">
        <w:rPr>
          <w:kern w:val="0"/>
          <w:vertAlign w:val="superscript"/>
          <w14:ligatures w14:val="none"/>
        </w:rPr>
        <w:t>th</w:t>
      </w:r>
      <w:r w:rsidRPr="006B3D62">
        <w:rPr>
          <w:kern w:val="0"/>
          <w14:ligatures w14:val="none"/>
        </w:rPr>
        <w:t xml:space="preserve"> century presents us with the possibility that Christ appeared to the people of Oaxaca directly following His visit to Bountiful:</w:t>
      </w:r>
    </w:p>
    <w:p w14:paraId="38AF1875" w14:textId="77777777" w:rsidR="00C14ADC" w:rsidRPr="006B3D62" w:rsidRDefault="00C14ADC" w:rsidP="00C14ADC">
      <w:pPr>
        <w:ind w:left="1440"/>
        <w:rPr>
          <w:kern w:val="0"/>
          <w14:ligatures w14:val="none"/>
        </w:rPr>
      </w:pPr>
      <w:r w:rsidRPr="006B3D62">
        <w:rPr>
          <w:kern w:val="0"/>
          <w14:ligatures w14:val="none"/>
        </w:rPr>
        <w:lastRenderedPageBreak/>
        <w:t>“On the day we call Tecpatl [the Aztec name for the Maya day “</w:t>
      </w:r>
      <w:r w:rsidRPr="006B3D62">
        <w:rPr>
          <w:b/>
          <w:bCs/>
          <w:kern w:val="0"/>
          <w14:ligatures w14:val="none"/>
        </w:rPr>
        <w:t>Etznab</w:t>
      </w:r>
      <w:r w:rsidRPr="006B3D62">
        <w:rPr>
          <w:kern w:val="0"/>
          <w14:ligatures w14:val="none"/>
        </w:rPr>
        <w:t xml:space="preserve">”] a great light came from the northeastern sky.  It glowed for four days in the sky, then lowered itself to the rock; the rock can still be seen at Tenochtitlan [properly translated, this is Teotitlan] del Valle in Oaxaca.  From the light there came a great, very powerful being, who stood on the very top of the rock and glowed like the sun in the sky.  There he stood for all to see, shining day and night.  Then he spoke, his voice like thunder, booming across the valley” </w:t>
      </w:r>
      <w:r w:rsidRPr="006B3D62">
        <w:rPr>
          <w:i/>
          <w:iCs/>
          <w:kern w:val="0"/>
          <w:sz w:val="20"/>
          <w:szCs w:val="20"/>
          <w14:ligatures w14:val="none"/>
        </w:rPr>
        <w:t>(</w:t>
      </w:r>
      <w:r w:rsidRPr="006B3D62">
        <w:rPr>
          <w:kern w:val="0"/>
          <w:sz w:val="20"/>
          <w:szCs w:val="20"/>
          <w14:ligatures w14:val="none"/>
        </w:rPr>
        <w:t>qtd. in Tony Shearer’s</w:t>
      </w:r>
      <w:r w:rsidRPr="006B3D62">
        <w:rPr>
          <w:i/>
          <w:iCs/>
          <w:kern w:val="0"/>
          <w:sz w:val="20"/>
          <w:szCs w:val="20"/>
          <w14:ligatures w14:val="none"/>
        </w:rPr>
        <w:t xml:space="preserve"> Beneath the Moon and Under the Sun</w:t>
      </w:r>
      <w:r w:rsidRPr="006B3D62">
        <w:rPr>
          <w:kern w:val="0"/>
          <w:sz w:val="20"/>
          <w:szCs w:val="20"/>
          <w14:ligatures w14:val="none"/>
        </w:rPr>
        <w:t>. Sun Publishing Company: Albuquerque, 1975, p. 72.)</w:t>
      </w:r>
    </w:p>
    <w:p w14:paraId="304A1626" w14:textId="77777777" w:rsidR="00C14ADC" w:rsidRDefault="00C14ADC" w:rsidP="00C14ADC">
      <w:pPr>
        <w:ind w:left="720"/>
        <w:rPr>
          <w:kern w:val="0"/>
          <w14:ligatures w14:val="none"/>
        </w:rPr>
      </w:pPr>
    </w:p>
    <w:p w14:paraId="25407AE3" w14:textId="77777777" w:rsidR="00C14ADC" w:rsidRPr="006B3D62" w:rsidRDefault="00C14ADC" w:rsidP="00C14ADC">
      <w:pPr>
        <w:ind w:left="720"/>
        <w:rPr>
          <w:kern w:val="0"/>
          <w14:ligatures w14:val="none"/>
        </w:rPr>
      </w:pPr>
      <w:r w:rsidRPr="006B3D62">
        <w:rPr>
          <w:kern w:val="0"/>
          <w14:ligatures w14:val="none"/>
        </w:rPr>
        <w:tab/>
        <w:t>This brief account gives us two important facts:</w:t>
      </w:r>
    </w:p>
    <w:p w14:paraId="35B70A17" w14:textId="77777777" w:rsidR="00C14ADC" w:rsidRPr="006B3D62" w:rsidRDefault="00C14ADC" w:rsidP="003951C4">
      <w:pPr>
        <w:numPr>
          <w:ilvl w:val="0"/>
          <w:numId w:val="10"/>
        </w:numPr>
        <w:ind w:left="1800"/>
        <w:contextualSpacing/>
        <w:rPr>
          <w:kern w:val="0"/>
          <w14:ligatures w14:val="none"/>
        </w:rPr>
      </w:pPr>
      <w:r w:rsidRPr="006B3D62">
        <w:rPr>
          <w:kern w:val="0"/>
          <w14:ligatures w14:val="none"/>
        </w:rPr>
        <w:t xml:space="preserve">Beginning on the day </w:t>
      </w:r>
      <w:r w:rsidRPr="006B3D62">
        <w:rPr>
          <w:b/>
          <w:bCs/>
          <w:kern w:val="0"/>
          <w14:ligatures w14:val="none"/>
        </w:rPr>
        <w:t>Etznab</w:t>
      </w:r>
      <w:r w:rsidRPr="006B3D62">
        <w:rPr>
          <w:kern w:val="0"/>
          <w14:ligatures w14:val="none"/>
        </w:rPr>
        <w:t>, the “great light” first appears in the northeastern sky.</w:t>
      </w:r>
    </w:p>
    <w:p w14:paraId="4A0AF3F7" w14:textId="77777777" w:rsidR="00C14ADC" w:rsidRDefault="00C14ADC" w:rsidP="003951C4">
      <w:pPr>
        <w:numPr>
          <w:ilvl w:val="0"/>
          <w:numId w:val="10"/>
        </w:numPr>
        <w:ind w:left="1800"/>
        <w:contextualSpacing/>
        <w:rPr>
          <w:kern w:val="0"/>
          <w14:ligatures w14:val="none"/>
        </w:rPr>
      </w:pPr>
      <w:r w:rsidRPr="006B3D62">
        <w:rPr>
          <w:kern w:val="0"/>
          <w14:ligatures w14:val="none"/>
        </w:rPr>
        <w:t xml:space="preserve">It remains glowing for four days and then descends, at which time a “very powerful being” emerges.  From the day Etznab to the day </w:t>
      </w:r>
      <w:r w:rsidRPr="006B3D62">
        <w:rPr>
          <w:b/>
          <w:bCs/>
          <w:kern w:val="0"/>
          <w14:ligatures w14:val="none"/>
        </w:rPr>
        <w:t>Imix</w:t>
      </w:r>
      <w:r w:rsidRPr="006B3D62">
        <w:rPr>
          <w:kern w:val="0"/>
          <w14:ligatures w14:val="none"/>
        </w:rPr>
        <w:t xml:space="preserve"> would be four days, and the following day would be </w:t>
      </w:r>
      <w:r w:rsidRPr="006B3D62">
        <w:rPr>
          <w:b/>
          <w:bCs/>
          <w:kern w:val="0"/>
          <w14:ligatures w14:val="none"/>
        </w:rPr>
        <w:t>Ik</w:t>
      </w:r>
      <w:r w:rsidRPr="006B3D62">
        <w:rPr>
          <w:kern w:val="0"/>
          <w14:ligatures w14:val="none"/>
        </w:rPr>
        <w:t>, a day associated with Quetzalcoatl.</w:t>
      </w:r>
    </w:p>
    <w:p w14:paraId="213E1BE1" w14:textId="77777777" w:rsidR="00C14ADC" w:rsidRPr="006B3D62" w:rsidRDefault="00C14ADC" w:rsidP="00C14ADC">
      <w:pPr>
        <w:ind w:left="1800"/>
        <w:contextualSpacing/>
        <w:rPr>
          <w:kern w:val="0"/>
          <w14:ligatures w14:val="none"/>
        </w:rPr>
      </w:pPr>
    </w:p>
    <w:p w14:paraId="66C055B6" w14:textId="77777777" w:rsidR="00C14ADC" w:rsidRPr="006B3D62" w:rsidRDefault="00C14ADC" w:rsidP="00C14ADC">
      <w:pPr>
        <w:ind w:left="720" w:firstLine="720"/>
        <w:rPr>
          <w:kern w:val="0"/>
          <w14:ligatures w14:val="none"/>
        </w:rPr>
      </w:pPr>
      <w:r w:rsidRPr="006B3D62">
        <w:rPr>
          <w:kern w:val="0"/>
          <w14:ligatures w14:val="none"/>
        </w:rPr>
        <w:t>That this may be an account of the Savior’s appearance in the Americas is a possibility promoted by the way the days given by Juan de Cordova fit with the dates we proposed for Christ’s visit to the Nephites.  The bottom half of Table 2 demonstrates that for the year 34 AD the light in the Oaxaca story first appears in the northeastern sky during the week of the Passover feast and descends on the day following the seven-day festival.</w:t>
      </w:r>
    </w:p>
    <w:p w14:paraId="7BA51230" w14:textId="77777777" w:rsidR="00C14ADC" w:rsidRPr="006B3D62" w:rsidRDefault="00C14ADC" w:rsidP="00C14ADC">
      <w:pPr>
        <w:ind w:left="720"/>
        <w:rPr>
          <w:kern w:val="0"/>
          <w14:ligatures w14:val="none"/>
        </w:rPr>
      </w:pPr>
      <w:r w:rsidRPr="006B3D62">
        <w:rPr>
          <w:kern w:val="0"/>
          <w14:ligatures w14:val="none"/>
        </w:rPr>
        <w:tab/>
        <w:t xml:space="preserve">The light may have appeared in the sky above Oaxaca at the time the Savior was with the Nephites in Bountiful.  The day </w:t>
      </w:r>
      <w:r w:rsidRPr="006B3D62">
        <w:rPr>
          <w:b/>
          <w:bCs/>
          <w:kern w:val="0"/>
          <w14:ligatures w14:val="none"/>
        </w:rPr>
        <w:t>Ik</w:t>
      </w:r>
      <w:r w:rsidRPr="006B3D62">
        <w:rPr>
          <w:kern w:val="0"/>
          <w14:ligatures w14:val="none"/>
        </w:rPr>
        <w:t>, when the light descended and the Being emerged, would have been the first day following Passover week and the Savior’s visit to Bountiful.</w:t>
      </w:r>
    </w:p>
    <w:p w14:paraId="06B7AAEF" w14:textId="77777777" w:rsidR="00C14ADC" w:rsidRPr="006B3D62" w:rsidRDefault="00C14ADC" w:rsidP="00C14ADC">
      <w:pPr>
        <w:ind w:left="720"/>
        <w:rPr>
          <w:kern w:val="0"/>
          <w14:ligatures w14:val="none"/>
        </w:rPr>
      </w:pPr>
      <w:r w:rsidRPr="006B3D62">
        <w:rPr>
          <w:kern w:val="0"/>
          <w14:ligatures w14:val="none"/>
        </w:rPr>
        <w:tab/>
        <w:t>By combining the above information, we can suggest that if the Lord made a visit to the people of Oaxaca, he did so on Tuesday, the 28</w:t>
      </w:r>
      <w:r w:rsidRPr="006B3D62">
        <w:rPr>
          <w:kern w:val="0"/>
          <w:vertAlign w:val="superscript"/>
          <w14:ligatures w14:val="none"/>
        </w:rPr>
        <w:t>th</w:t>
      </w:r>
      <w:r w:rsidRPr="006B3D62">
        <w:rPr>
          <w:kern w:val="0"/>
          <w14:ligatures w14:val="none"/>
        </w:rPr>
        <w:t xml:space="preserve"> of March, 34 AD.</w:t>
      </w:r>
    </w:p>
    <w:p w14:paraId="4F255117" w14:textId="77777777" w:rsidR="00C14ADC" w:rsidRPr="00266F30" w:rsidRDefault="00C14ADC" w:rsidP="00C14ADC">
      <w:pPr>
        <w:ind w:left="720"/>
        <w:jc w:val="center"/>
        <w:rPr>
          <w:kern w:val="0"/>
          <w14:ligatures w14:val="none"/>
        </w:rPr>
      </w:pPr>
      <w:r w:rsidRPr="00266F30">
        <w:rPr>
          <w:kern w:val="0"/>
          <w14:ligatures w14:val="none"/>
        </w:rPr>
        <w:t>SUMMARY</w:t>
      </w:r>
    </w:p>
    <w:p w14:paraId="65A4B705" w14:textId="77777777" w:rsidR="00C14ADC" w:rsidRPr="00266F30" w:rsidRDefault="00C14ADC" w:rsidP="00C14ADC">
      <w:pPr>
        <w:ind w:left="720"/>
        <w:contextualSpacing/>
        <w:rPr>
          <w:kern w:val="0"/>
          <w14:ligatures w14:val="none"/>
        </w:rPr>
      </w:pPr>
      <w:r w:rsidRPr="00266F30">
        <w:rPr>
          <w:kern w:val="0"/>
          <w14:ligatures w14:val="none"/>
        </w:rPr>
        <w:t>1   The Savior’s death was most likely on Friday, April 1, 33 AD.</w:t>
      </w:r>
    </w:p>
    <w:p w14:paraId="7B0E2895" w14:textId="77777777" w:rsidR="00C14ADC" w:rsidRPr="00266F30" w:rsidRDefault="00C14ADC" w:rsidP="00C14ADC">
      <w:pPr>
        <w:spacing w:after="0"/>
        <w:ind w:left="720"/>
        <w:contextualSpacing/>
        <w:rPr>
          <w:kern w:val="0"/>
          <w14:ligatures w14:val="none"/>
        </w:rPr>
      </w:pPr>
      <w:r w:rsidRPr="00266F30">
        <w:rPr>
          <w:kern w:val="0"/>
          <w14:ligatures w14:val="none"/>
        </w:rPr>
        <w:t xml:space="preserve">2  According to the Book of Mormon (3 Nephi 8:5) the great destruction that marked the </w:t>
      </w:r>
    </w:p>
    <w:p w14:paraId="6937E04D" w14:textId="77777777" w:rsidR="00C14ADC" w:rsidRPr="00266F30" w:rsidRDefault="00C14ADC" w:rsidP="00C14ADC">
      <w:pPr>
        <w:spacing w:after="0"/>
        <w:ind w:left="720" w:firstLine="720"/>
        <w:contextualSpacing/>
        <w:rPr>
          <w:kern w:val="0"/>
          <w14:ligatures w14:val="none"/>
        </w:rPr>
      </w:pPr>
      <w:r w:rsidRPr="00266F30">
        <w:rPr>
          <w:kern w:val="0"/>
          <w14:ligatures w14:val="none"/>
        </w:rPr>
        <w:t>Crucifixion occurred on the fourth day of the first month of the 34</w:t>
      </w:r>
      <w:r w:rsidRPr="00266F30">
        <w:rPr>
          <w:kern w:val="0"/>
          <w:vertAlign w:val="superscript"/>
          <w14:ligatures w14:val="none"/>
        </w:rPr>
        <w:t>th</w:t>
      </w:r>
      <w:r w:rsidRPr="00266F30">
        <w:rPr>
          <w:kern w:val="0"/>
          <w14:ligatures w14:val="none"/>
        </w:rPr>
        <w:t xml:space="preserve"> year.</w:t>
      </w:r>
    </w:p>
    <w:p w14:paraId="1FA4D3B3" w14:textId="77777777" w:rsidR="00C14ADC" w:rsidRPr="00266F30" w:rsidRDefault="00C14ADC" w:rsidP="00C14ADC">
      <w:pPr>
        <w:spacing w:after="0"/>
        <w:ind w:left="720"/>
        <w:contextualSpacing/>
        <w:rPr>
          <w:kern w:val="0"/>
          <w14:ligatures w14:val="none"/>
        </w:rPr>
      </w:pPr>
      <w:r w:rsidRPr="00266F30">
        <w:rPr>
          <w:kern w:val="0"/>
          <w14:ligatures w14:val="none"/>
        </w:rPr>
        <w:t>3  On a MIxtec calendar, the fourth day of the first month of the 34</w:t>
      </w:r>
      <w:r w:rsidRPr="00266F30">
        <w:rPr>
          <w:kern w:val="0"/>
          <w:vertAlign w:val="superscript"/>
          <w14:ligatures w14:val="none"/>
        </w:rPr>
        <w:t>th</w:t>
      </w:r>
      <w:r w:rsidRPr="00266F30">
        <w:rPr>
          <w:kern w:val="0"/>
          <w14:ligatures w14:val="none"/>
        </w:rPr>
        <w:t xml:space="preserve"> year is Friday, April 1, </w:t>
      </w:r>
    </w:p>
    <w:p w14:paraId="115A38D2" w14:textId="77777777" w:rsidR="00C14ADC" w:rsidRPr="00266F30" w:rsidRDefault="00C14ADC" w:rsidP="00C14ADC">
      <w:pPr>
        <w:spacing w:after="0"/>
        <w:ind w:left="720" w:firstLine="720"/>
        <w:contextualSpacing/>
        <w:rPr>
          <w:kern w:val="0"/>
          <w14:ligatures w14:val="none"/>
        </w:rPr>
      </w:pPr>
      <w:r w:rsidRPr="00266F30">
        <w:rPr>
          <w:kern w:val="0"/>
          <w14:ligatures w14:val="none"/>
        </w:rPr>
        <w:t>33 AD.</w:t>
      </w:r>
    </w:p>
    <w:p w14:paraId="4D428C02" w14:textId="77777777" w:rsidR="00C14ADC" w:rsidRPr="00266F30" w:rsidRDefault="00C14ADC" w:rsidP="00C14ADC">
      <w:pPr>
        <w:ind w:left="720"/>
        <w:contextualSpacing/>
        <w:rPr>
          <w:kern w:val="0"/>
          <w14:ligatures w14:val="none"/>
        </w:rPr>
      </w:pPr>
      <w:r w:rsidRPr="00266F30">
        <w:rPr>
          <w:kern w:val="0"/>
          <w14:ligatures w14:val="none"/>
        </w:rPr>
        <w:t xml:space="preserve">4  </w:t>
      </w:r>
      <w:r w:rsidRPr="00266F30">
        <w:rPr>
          <w:kern w:val="0"/>
          <w:u w:val="single"/>
          <w14:ligatures w14:val="none"/>
        </w:rPr>
        <w:t>Christ’s appearance in Bountiful occurred in “the ending of the 34</w:t>
      </w:r>
      <w:r w:rsidRPr="00266F30">
        <w:rPr>
          <w:kern w:val="0"/>
          <w:u w:val="single"/>
          <w:vertAlign w:val="superscript"/>
          <w14:ligatures w14:val="none"/>
        </w:rPr>
        <w:t>th</w:t>
      </w:r>
      <w:r w:rsidRPr="00266F30">
        <w:rPr>
          <w:kern w:val="0"/>
          <w:u w:val="single"/>
          <w14:ligatures w14:val="none"/>
        </w:rPr>
        <w:t xml:space="preserve"> year” (3 Nephi 10:18).</w:t>
      </w:r>
    </w:p>
    <w:p w14:paraId="0D01F9A7" w14:textId="77777777" w:rsidR="00C14ADC" w:rsidRPr="00266F30" w:rsidRDefault="00C14ADC" w:rsidP="00C14ADC">
      <w:pPr>
        <w:spacing w:after="0"/>
        <w:ind w:left="720"/>
        <w:contextualSpacing/>
        <w:rPr>
          <w:kern w:val="0"/>
          <w:u w:val="single"/>
          <w14:ligatures w14:val="none"/>
        </w:rPr>
      </w:pPr>
      <w:r w:rsidRPr="00266F30">
        <w:rPr>
          <w:kern w:val="0"/>
          <w14:ligatures w14:val="none"/>
        </w:rPr>
        <w:t xml:space="preserve">5  </w:t>
      </w:r>
      <w:r w:rsidRPr="00266F30">
        <w:rPr>
          <w:kern w:val="0"/>
          <w:u w:val="single"/>
          <w14:ligatures w14:val="none"/>
        </w:rPr>
        <w:t>On the Mixtec calendar, the last week of the 34</w:t>
      </w:r>
      <w:r w:rsidRPr="00266F30">
        <w:rPr>
          <w:kern w:val="0"/>
          <w:u w:val="single"/>
          <w:vertAlign w:val="superscript"/>
          <w14:ligatures w14:val="none"/>
        </w:rPr>
        <w:t>th</w:t>
      </w:r>
      <w:r w:rsidRPr="00266F30">
        <w:rPr>
          <w:kern w:val="0"/>
          <w:u w:val="single"/>
          <w14:ligatures w14:val="none"/>
        </w:rPr>
        <w:t xml:space="preserve"> year corresponds with the Passover week </w:t>
      </w:r>
    </w:p>
    <w:p w14:paraId="1FD335BD" w14:textId="77777777" w:rsidR="00C14ADC" w:rsidRPr="00266F30" w:rsidRDefault="00C14ADC" w:rsidP="00C14ADC">
      <w:pPr>
        <w:spacing w:after="0"/>
        <w:ind w:left="720" w:firstLine="720"/>
        <w:contextualSpacing/>
        <w:rPr>
          <w:kern w:val="0"/>
          <w:u w:val="single"/>
          <w14:ligatures w14:val="none"/>
        </w:rPr>
      </w:pPr>
      <w:r w:rsidRPr="00266F30">
        <w:rPr>
          <w:kern w:val="0"/>
          <w:u w:val="single"/>
          <w14:ligatures w14:val="none"/>
        </w:rPr>
        <w:t xml:space="preserve">of 34 AD (so it seems likely that the Nephites had gathered at the temple in Bountiful to </w:t>
      </w:r>
    </w:p>
    <w:p w14:paraId="04C164BD" w14:textId="77777777" w:rsidR="00C14ADC" w:rsidRPr="00266F30" w:rsidRDefault="00C14ADC" w:rsidP="00C14ADC">
      <w:pPr>
        <w:spacing w:after="0"/>
        <w:ind w:left="720" w:firstLine="720"/>
        <w:contextualSpacing/>
        <w:rPr>
          <w:kern w:val="0"/>
          <w:u w:val="single"/>
          <w14:ligatures w14:val="none"/>
        </w:rPr>
      </w:pPr>
      <w:r w:rsidRPr="00266F30">
        <w:rPr>
          <w:kern w:val="0"/>
          <w:u w:val="single"/>
          <w14:ligatures w14:val="none"/>
        </w:rPr>
        <w:t>celebrate Passover).</w:t>
      </w:r>
    </w:p>
    <w:p w14:paraId="0A42484E" w14:textId="77777777" w:rsidR="00C14ADC" w:rsidRPr="00266F30" w:rsidRDefault="00C14ADC" w:rsidP="00C14ADC">
      <w:pPr>
        <w:spacing w:after="0"/>
        <w:ind w:left="720"/>
        <w:contextualSpacing/>
        <w:rPr>
          <w:kern w:val="0"/>
          <w:u w:val="single"/>
          <w14:ligatures w14:val="none"/>
        </w:rPr>
      </w:pPr>
      <w:r w:rsidRPr="00266F30">
        <w:rPr>
          <w:kern w:val="0"/>
          <w14:ligatures w14:val="none"/>
        </w:rPr>
        <w:t xml:space="preserve">6  </w:t>
      </w:r>
      <w:r w:rsidRPr="00266F30">
        <w:rPr>
          <w:kern w:val="0"/>
          <w:u w:val="single"/>
          <w14:ligatures w14:val="none"/>
        </w:rPr>
        <w:t>An ancient legend from Oaxaca tells of a great “Being of Light” making an appearance there</w:t>
      </w:r>
    </w:p>
    <w:p w14:paraId="2BDCA12B" w14:textId="77777777" w:rsidR="00C14ADC" w:rsidRPr="00266F30" w:rsidRDefault="00C14ADC" w:rsidP="00C14ADC">
      <w:pPr>
        <w:spacing w:after="0"/>
        <w:ind w:left="720" w:firstLine="720"/>
        <w:contextualSpacing/>
        <w:rPr>
          <w:kern w:val="0"/>
          <w:u w:val="single"/>
          <w14:ligatures w14:val="none"/>
        </w:rPr>
      </w:pPr>
      <w:r w:rsidRPr="00266F30">
        <w:rPr>
          <w:kern w:val="0"/>
          <w:u w:val="single"/>
          <w14:ligatures w14:val="none"/>
        </w:rPr>
        <w:t xml:space="preserve"> on the day following Passover and may constitute evidence that Christ visited locations </w:t>
      </w:r>
    </w:p>
    <w:p w14:paraId="4A1FB760" w14:textId="77777777" w:rsidR="00C14ADC" w:rsidRPr="00266F30" w:rsidRDefault="00C14ADC" w:rsidP="00C14ADC">
      <w:pPr>
        <w:spacing w:after="0"/>
        <w:ind w:left="720" w:firstLine="720"/>
        <w:contextualSpacing/>
        <w:rPr>
          <w:kern w:val="0"/>
          <w14:ligatures w14:val="none"/>
        </w:rPr>
      </w:pPr>
      <w:r w:rsidRPr="00266F30">
        <w:rPr>
          <w:kern w:val="0"/>
          <w:u w:val="single"/>
          <w14:ligatures w14:val="none"/>
        </w:rPr>
        <w:t>in Mesoamerica other than Bountiful</w:t>
      </w:r>
      <w:r w:rsidRPr="00266F30">
        <w:rPr>
          <w:kern w:val="0"/>
          <w14:ligatures w14:val="none"/>
        </w:rPr>
        <w:t>.</w:t>
      </w:r>
    </w:p>
    <w:p w14:paraId="3DCAC607" w14:textId="77777777" w:rsidR="00C14ADC" w:rsidRDefault="00C14ADC" w:rsidP="00C14ADC"/>
    <w:p w14:paraId="271BC074" w14:textId="77777777" w:rsidR="00C14ADC" w:rsidRDefault="00C14ADC" w:rsidP="00C14ADC">
      <w:pPr>
        <w:spacing w:after="0"/>
        <w:rPr>
          <w:rFonts w:cstheme="minorHAnsi"/>
        </w:rPr>
      </w:pPr>
    </w:p>
    <w:p w14:paraId="6EB2E7AC" w14:textId="77777777" w:rsidR="00C14ADC" w:rsidRPr="00A76161" w:rsidRDefault="00C14ADC" w:rsidP="00C14ADC">
      <w:pPr>
        <w:spacing w:after="0"/>
        <w:rPr>
          <w:rFonts w:eastAsia="Times New Roman" w:cstheme="minorHAnsi"/>
          <w:b/>
          <w:bCs/>
          <w:spacing w:val="-2"/>
          <w:kern w:val="0"/>
          <w14:ligatures w14:val="none"/>
        </w:rPr>
      </w:pPr>
      <w:r w:rsidRPr="007E5BB3">
        <w:rPr>
          <w:rFonts w:cstheme="minorHAnsi"/>
        </w:rPr>
        <w:lastRenderedPageBreak/>
        <w:t>1999</w:t>
      </w:r>
      <w:r w:rsidRPr="00A76161">
        <w:rPr>
          <w:rFonts w:eastAsia="Times New Roman" w:cstheme="minorHAnsi"/>
          <w:spacing w:val="-2"/>
          <w:kern w:val="0"/>
          <w14:ligatures w14:val="none"/>
        </w:rPr>
        <w:t xml:space="preserve">     </w:t>
      </w:r>
      <w:r w:rsidRPr="007E5BB3">
        <w:rPr>
          <w:rFonts w:eastAsia="Times New Roman" w:cstheme="minorHAnsi"/>
          <w:b/>
          <w:bCs/>
          <w:spacing w:val="-2"/>
          <w:kern w:val="0"/>
          <w14:ligatures w14:val="none"/>
        </w:rPr>
        <w:t>Blaine M. Yorgason, Bruce W. Warren and Harold Brown, “</w:t>
      </w:r>
      <w:r w:rsidRPr="00A76161">
        <w:rPr>
          <w:rFonts w:eastAsia="Times New Roman" w:cstheme="minorHAnsi"/>
          <w:b/>
          <w:bCs/>
          <w:spacing w:val="-2"/>
          <w:kern w:val="0"/>
          <w14:ligatures w14:val="none"/>
        </w:rPr>
        <w:t xml:space="preserve">Chapter 9: Dating the Events in </w:t>
      </w:r>
    </w:p>
    <w:p w14:paraId="606EA0E7" w14:textId="77777777" w:rsidR="00C14ADC" w:rsidRPr="00A76161" w:rsidRDefault="00C14ADC" w:rsidP="00C14ADC">
      <w:pPr>
        <w:spacing w:after="0"/>
        <w:rPr>
          <w:rFonts w:eastAsia="Times New Roman" w:cstheme="minorHAnsi"/>
          <w:spacing w:val="-2"/>
          <w:kern w:val="0"/>
          <w14:ligatures w14:val="none"/>
        </w:rPr>
      </w:pPr>
      <w:r w:rsidRPr="00A76161">
        <w:rPr>
          <w:rFonts w:eastAsia="Times New Roman" w:cstheme="minorHAnsi"/>
          <w:b/>
          <w:bCs/>
          <w:spacing w:val="-2"/>
          <w:kern w:val="0"/>
          <w14:ligatures w14:val="none"/>
        </w:rPr>
        <w:tab/>
      </w:r>
      <w:r w:rsidRPr="00A76161">
        <w:rPr>
          <w:rFonts w:eastAsia="Times New Roman" w:cstheme="minorHAnsi"/>
          <w:b/>
          <w:bCs/>
          <w:spacing w:val="-2"/>
          <w:kern w:val="0"/>
          <w14:ligatures w14:val="none"/>
        </w:rPr>
        <w:tab/>
        <w:t>Christ’s Life,”</w:t>
      </w:r>
      <w:r w:rsidRPr="00A76161">
        <w:rPr>
          <w:rFonts w:eastAsia="Times New Roman" w:cstheme="minorHAnsi"/>
          <w:spacing w:val="-2"/>
          <w:kern w:val="0"/>
          <w14:ligatures w14:val="none"/>
        </w:rPr>
        <w:t xml:space="preserve"> in </w:t>
      </w:r>
      <w:r w:rsidRPr="007E5BB3">
        <w:rPr>
          <w:rFonts w:eastAsia="Times New Roman" w:cstheme="minorHAnsi"/>
          <w:b/>
          <w:bCs/>
          <w:i/>
          <w:iCs/>
          <w:spacing w:val="-2"/>
          <w:kern w:val="0"/>
          <w14:ligatures w14:val="none"/>
        </w:rPr>
        <w:t>New Evidences of Christ in Ancient America</w:t>
      </w:r>
      <w:r w:rsidRPr="007E5BB3">
        <w:rPr>
          <w:rFonts w:eastAsia="Times New Roman" w:cstheme="minorHAnsi"/>
          <w:spacing w:val="-2"/>
          <w:kern w:val="0"/>
          <w14:ligatures w14:val="none"/>
        </w:rPr>
        <w:t>,</w:t>
      </w:r>
      <w:r w:rsidRPr="00A76161">
        <w:rPr>
          <w:rFonts w:eastAsia="Times New Roman" w:cstheme="minorHAnsi"/>
          <w:spacing w:val="-2"/>
          <w:kern w:val="0"/>
          <w14:ligatures w14:val="none"/>
        </w:rPr>
        <w:t xml:space="preserve"> Provo, UT: Book of </w:t>
      </w:r>
    </w:p>
    <w:p w14:paraId="0F1F9BA8" w14:textId="77777777" w:rsidR="00C14ADC" w:rsidRPr="00A76161" w:rsidRDefault="00C14ADC" w:rsidP="00C14ADC">
      <w:pPr>
        <w:spacing w:after="0"/>
        <w:rPr>
          <w:rFonts w:eastAsia="Times New Roman" w:cstheme="minorHAnsi"/>
          <w:spacing w:val="-2"/>
          <w:kern w:val="0"/>
          <w14:ligatures w14:val="none"/>
        </w:rPr>
      </w:pPr>
      <w:r w:rsidRPr="00A76161">
        <w:rPr>
          <w:rFonts w:eastAsia="Times New Roman" w:cstheme="minorHAnsi"/>
          <w:spacing w:val="-2"/>
          <w:kern w:val="0"/>
          <w14:ligatures w14:val="none"/>
        </w:rPr>
        <w:tab/>
      </w:r>
      <w:r w:rsidRPr="00A76161">
        <w:rPr>
          <w:rFonts w:eastAsia="Times New Roman" w:cstheme="minorHAnsi"/>
          <w:spacing w:val="-2"/>
          <w:kern w:val="0"/>
          <w14:ligatures w14:val="none"/>
        </w:rPr>
        <w:tab/>
        <w:t>Mormon Research Foundation and Stratford Books, 1999, p.159-185.</w:t>
      </w:r>
    </w:p>
    <w:p w14:paraId="4AA3386C" w14:textId="77777777" w:rsidR="00C14ADC" w:rsidRDefault="00C14ADC" w:rsidP="00C14ADC">
      <w:r>
        <w:tab/>
      </w:r>
    </w:p>
    <w:p w14:paraId="1ECB510A" w14:textId="514268AB" w:rsidR="00B3110F" w:rsidRDefault="00B3110F" w:rsidP="006109F3">
      <w:pPr>
        <w:ind w:left="720" w:firstLine="720"/>
      </w:pPr>
      <w:r>
        <w:t>Dating the appearance of the resurrected Messiah-Redeemer to the Nephites begins with 3 Nephi 10:18-19 pointing to "the ending of the thirty and fourth year," when Christ "did truly manifest himself unto them." In other words, there was nearly a [year] between the signs of Christ's death in Jerusalem and his appearance in Mesoamerica. In 3 Nephi 11:1, we learn that there was "a great multitude gathered together, of the people of Nephi, round about the temple which was in</w:t>
      </w:r>
      <w:r w:rsidR="006109F3">
        <w:t xml:space="preserve"> </w:t>
      </w:r>
      <w:r>
        <w:t>the land Bountiful." This is where Christ first descended out of heaven to visit the Nephites.</w:t>
      </w:r>
    </w:p>
    <w:p w14:paraId="78F0B071" w14:textId="20E8CB16" w:rsidR="00B3110F" w:rsidRDefault="00B3110F" w:rsidP="00B3110F">
      <w:r>
        <w:t xml:space="preserve"> </w:t>
      </w:r>
      <w:r w:rsidR="006109F3">
        <w:tab/>
      </w:r>
      <w:r w:rsidR="006109F3">
        <w:tab/>
      </w:r>
      <w:r>
        <w:t>Earlier, we quoted the Spanish friar Juan de Cordova as stating:</w:t>
      </w:r>
    </w:p>
    <w:p w14:paraId="4BA10CA7" w14:textId="44BCFAA8" w:rsidR="00B3110F" w:rsidRDefault="00B3110F" w:rsidP="006109F3">
      <w:pPr>
        <w:ind w:left="1440"/>
      </w:pPr>
      <w:r>
        <w:t xml:space="preserve"> On the day we call Tecpatl [the Aztec name for the day sign flint knife] a great light came from the northeastern sky. It glowed for four days in the sky, then lowered itself to the rock; the rock can still be seen at Tenochtitlan (Teotitlan) de Valle in Oaxaca. From the light there came a great, very powerful being, who stood on the very top of the rock and glowed like the sun in the sky. There he stood for all to see, shining day and night. Then he spoke, his voice was like thunder, booming across the valley. (Shearer 1975, 72)</w:t>
      </w:r>
    </w:p>
    <w:p w14:paraId="1B327EDA" w14:textId="77777777" w:rsidR="006109F3" w:rsidRDefault="00B3110F" w:rsidP="00B3110F">
      <w:r>
        <w:t xml:space="preserve"> </w:t>
      </w:r>
    </w:p>
    <w:p w14:paraId="32D498B6" w14:textId="18969973" w:rsidR="00B3110F" w:rsidRDefault="00B3110F" w:rsidP="006109F3">
      <w:pPr>
        <w:ind w:left="720" w:firstLine="720"/>
      </w:pPr>
      <w:r>
        <w:t>What information we have to work with from these two sources is as follows: (1) Christ's appearance in the land of Bountiful was in the ending of the thirty-fourth Nephite year, or A.</w:t>
      </w:r>
      <w:r w:rsidR="006109F3">
        <w:t>D</w:t>
      </w:r>
      <w:r>
        <w:t xml:space="preserve">. 33 in our Gregorian calendar; (2) the Nephites were gathered in a great multitude at the temple in Bountiful; (3) the great Being of Light in the Oaxacan story first appears int he northeastern sky on a day Flint </w:t>
      </w:r>
      <w:r w:rsidR="006109F3">
        <w:t>I</w:t>
      </w:r>
      <w:r>
        <w:t>n</w:t>
      </w:r>
      <w:r w:rsidR="006109F3">
        <w:t xml:space="preserve"> </w:t>
      </w:r>
      <w:r>
        <w:t>the ritual calendar; and (4) this great Being of Light remains glowing in the northeastern sky for four</w:t>
      </w:r>
      <w:r w:rsidR="00FB44EE">
        <w:t xml:space="preserve"> </w:t>
      </w:r>
      <w:r>
        <w:t>days and then descends as a personage of light to the people.</w:t>
      </w:r>
    </w:p>
    <w:p w14:paraId="2B2055FF" w14:textId="12F9CBAC" w:rsidR="00B3110F" w:rsidRDefault="00B3110F" w:rsidP="006109F3">
      <w:pPr>
        <w:ind w:left="720" w:firstLine="720"/>
      </w:pPr>
      <w:r>
        <w:t xml:space="preserve"> When we combine the above information, we are probably dealing with two separate events in two separate locations that help to date each other-Bountiful (the southern Gulf Coast of Tabasco) and Oaxaca, Mexico (the land of Desolation). We tend to think of Christ's visit to the Neph</w:t>
      </w:r>
      <w:r w:rsidR="006109F3">
        <w:t>i</w:t>
      </w:r>
      <w:r>
        <w:t>tes as a single event at Bountiful, but we cannot rule out the possibility that Christ might have visited and ministered to some of his "other sheep" in Mesoamerica at the same time. In fact, after his initial three-day mission, the Book of Mormon declares that "he did show himself unto them oft" (3 Nephi 26:13). We should not suppose that all of these later visits were confined to the land Bountiful.</w:t>
      </w:r>
    </w:p>
    <w:p w14:paraId="128FE531" w14:textId="14073C43" w:rsidR="00B3110F" w:rsidRPr="006109F3" w:rsidRDefault="00B3110F" w:rsidP="00B3110F">
      <w:pPr>
        <w:rPr>
          <w:i/>
          <w:iCs/>
        </w:rPr>
      </w:pPr>
      <w:r>
        <w:t xml:space="preserve"> </w:t>
      </w:r>
      <w:r w:rsidR="006109F3">
        <w:tab/>
      </w:r>
      <w:r w:rsidRPr="006109F3">
        <w:rPr>
          <w:i/>
          <w:iCs/>
        </w:rPr>
        <w:t>At Least Two Visits</w:t>
      </w:r>
    </w:p>
    <w:p w14:paraId="4F3690C9" w14:textId="497ACF45" w:rsidR="00B3110F" w:rsidRDefault="00B3110F" w:rsidP="006109F3">
      <w:pPr>
        <w:ind w:left="720"/>
      </w:pPr>
      <w:r>
        <w:t xml:space="preserve"> </w:t>
      </w:r>
      <w:r w:rsidR="006109F3">
        <w:tab/>
      </w:r>
      <w:r>
        <w:t xml:space="preserve">The place of the heavenly visitation in Oaxaca is still known today as Teotitlan (which Shearer mistakenly translated as Tenochtitlan) de Valle. The name Teotitlan preserves the actual sacred </w:t>
      </w:r>
      <w:r w:rsidR="006109F3">
        <w:t>place</w:t>
      </w:r>
      <w:r>
        <w:t xml:space="preserve"> of this visitation, because in Nahuatl Teo means god, and titlan means "to send a messenger" (Kartunen 1983), just as Christ was literally the messenger of God (3 Nephi 16:3). . . .</w:t>
      </w:r>
    </w:p>
    <w:p w14:paraId="7B5D3E4A" w14:textId="076E5393" w:rsidR="00B3110F" w:rsidRDefault="00B3110F" w:rsidP="00B3110F">
      <w:r>
        <w:t xml:space="preserve"> </w:t>
      </w:r>
      <w:r w:rsidR="006109F3">
        <w:tab/>
      </w:r>
      <w:r>
        <w:t>[pp. 168-170]</w:t>
      </w:r>
    </w:p>
    <w:p w14:paraId="432BA3D4" w14:textId="2E88E926" w:rsidR="00B3110F" w:rsidRPr="006109F3" w:rsidRDefault="00B3110F" w:rsidP="00B3110F">
      <w:pPr>
        <w:rPr>
          <w:i/>
          <w:iCs/>
        </w:rPr>
      </w:pPr>
      <w:r>
        <w:lastRenderedPageBreak/>
        <w:t xml:space="preserve"> </w:t>
      </w:r>
      <w:r w:rsidR="006109F3">
        <w:tab/>
      </w:r>
      <w:r w:rsidRPr="006109F3">
        <w:rPr>
          <w:i/>
          <w:iCs/>
        </w:rPr>
        <w:t>The Dates of Christ's Appearances in Mesoamerica</w:t>
      </w:r>
    </w:p>
    <w:p w14:paraId="41956572" w14:textId="3408AEEB" w:rsidR="00B3110F" w:rsidRDefault="00B3110F" w:rsidP="001623CE">
      <w:pPr>
        <w:ind w:left="720" w:firstLine="720"/>
      </w:pPr>
      <w:r>
        <w:t xml:space="preserve"> In the ritual calendar, from the day Flint (Tecpatl or Etsnab) to the day Crocodile (Imix) would be four days, and the following day would be Ik or Wind, a day associated with Quetzalcoatl. Thus, the light appeared in the sky above Oaxaca on the day Flint and remained visible until it descended and Christ stepped out of it four days later on the day Imix. Also, the four days in the Oaxaca tradition relating to Christ's visitation, from March 24 to his appearance on March 27, fall in the Passover week of the year A.</w:t>
      </w:r>
      <w:r w:rsidR="001623CE">
        <w:t>D</w:t>
      </w:r>
      <w:r>
        <w:t>. 34, which began on Tuesday 21 March (15 Nisan and the Spring Equinox) and ended seven days later on Monday 27 March (21 Nisan). (See Table 9-3)</w:t>
      </w:r>
    </w:p>
    <w:p w14:paraId="5A3AC06F" w14:textId="7AA47C8D" w:rsidR="00B3110F" w:rsidRDefault="00B3110F" w:rsidP="001623CE">
      <w:pPr>
        <w:ind w:left="720"/>
      </w:pPr>
      <w:r>
        <w:t xml:space="preserve"> </w:t>
      </w:r>
      <w:r w:rsidR="001623CE">
        <w:tab/>
      </w:r>
      <w:r>
        <w:t>Accordingly, we believe Christ appeared to the Nephites in Bountiful on the sixth day of Passover, 6 Ahau 3 Mak, Sunday, March 26 A.</w:t>
      </w:r>
      <w:r w:rsidR="001623CE">
        <w:t>D</w:t>
      </w:r>
      <w:r>
        <w:t>. 34, which was the Passover sabbath birthday of his resurrection the year before, he then appeared in Oaxaca during the early part of the next day, 7 Imix 4 Mak, before returning to Bountiful. The third day of Christ's visit on 8 Ik 5 Mak, Tuesday 28 March, was the last day of the Nephite-Maya Long Count, 34th year, thus, Christ would have completed his three-day ministry at the exact end of the 34th Nephite year as is implied in 3 Nephi 10:18-19.</w:t>
      </w:r>
    </w:p>
    <w:p w14:paraId="58CB5CF0" w14:textId="2DA5F86C" w:rsidR="00B3110F" w:rsidRDefault="00B3110F" w:rsidP="001623CE">
      <w:pPr>
        <w:ind w:left="720"/>
      </w:pPr>
      <w:r>
        <w:t xml:space="preserve"> </w:t>
      </w:r>
      <w:r w:rsidR="001623CE">
        <w:tab/>
      </w:r>
      <w:r>
        <w:t>It is also significant that the Mayan day Ik, the last day of the year, means wind, breath and life, and is a day associated with Quetzalcoatl. Ik takes the Nahuatl name from Eecatl-Quetzalcoatl for his wind-rain-life god aspect. (Bruce W. Warren and V. Garth Norman, "Christ in Ancient America: Dating History and Tradition," Unpublished ms., 1995)</w:t>
      </w:r>
    </w:p>
    <w:p w14:paraId="0CB9378F" w14:textId="03EC5F1F" w:rsidR="00B3110F" w:rsidRDefault="00B3110F" w:rsidP="00B3110F">
      <w:r>
        <w:t xml:space="preserve"> </w:t>
      </w:r>
      <w:r w:rsidR="006109F3">
        <w:tab/>
      </w:r>
      <w:r>
        <w:t>[pp. 170-174]</w:t>
      </w:r>
    </w:p>
    <w:p w14:paraId="389530A8" w14:textId="1E09CD34" w:rsidR="00B3110F" w:rsidRPr="006109F3" w:rsidRDefault="00B3110F" w:rsidP="00B3110F">
      <w:pPr>
        <w:rPr>
          <w:i/>
          <w:iCs/>
        </w:rPr>
      </w:pPr>
      <w:r>
        <w:t xml:space="preserve"> </w:t>
      </w:r>
      <w:r w:rsidR="006109F3">
        <w:tab/>
      </w:r>
      <w:r w:rsidRPr="006109F3">
        <w:rPr>
          <w:i/>
          <w:iCs/>
        </w:rPr>
        <w:t>Feast of the Passover</w:t>
      </w:r>
    </w:p>
    <w:p w14:paraId="4CD890E2" w14:textId="2590B930" w:rsidR="00B3110F" w:rsidRDefault="00B3110F" w:rsidP="001623CE">
      <w:pPr>
        <w:ind w:left="720"/>
      </w:pPr>
      <w:r>
        <w:t xml:space="preserve"> </w:t>
      </w:r>
      <w:r w:rsidR="001623CE">
        <w:tab/>
      </w:r>
      <w:r>
        <w:t>As we have shown, the appearance of the resurrected Christ in Mesoamerica as recorded in the Book of Mormon occurred nearly a year after the crucifixion and ascension of Jesus of Nazareth in the Old World. The prophet Moroni, the last writer of the Book of Mormon, declared that "it was by faith that Christ showed himself unto our fathers, after he had risen from the dead; and he showed not himself unto them until after they had faith in him; wherefore, it must needs be that some had faith in him, for he showed himself not unto the world" (Ether 12:7). The exercising of faith for these people, apparently, was not instantaneous.</w:t>
      </w:r>
    </w:p>
    <w:p w14:paraId="2DC3343C" w14:textId="14986D1E" w:rsidR="00B3110F" w:rsidRDefault="00B3110F" w:rsidP="001623CE">
      <w:pPr>
        <w:ind w:left="720"/>
      </w:pPr>
      <w:r>
        <w:t xml:space="preserve"> </w:t>
      </w:r>
      <w:r w:rsidR="001623CE">
        <w:tab/>
      </w:r>
      <w:r>
        <w:t>The Neph</w:t>
      </w:r>
      <w:r w:rsidR="001623CE">
        <w:t>i</w:t>
      </w:r>
      <w:r>
        <w:t>tes were still following the Mosaic Law until Christ's appearance to them, and then they changed to the Law of the Gospel of Jesus Christ. This situation explains why the Nephites were gathered together in a great multitude. Because the Law of Moses was still in effect, they had apparently exercised their faith by gathering for the week of Passover feast. In the wake of the terrible destruction they had endured only a year before, we can see why their attendance was quite literally an act of faith.</w:t>
      </w:r>
    </w:p>
    <w:p w14:paraId="5B6CA7F2" w14:textId="391E5A47" w:rsidR="00B3110F" w:rsidRDefault="00B3110F" w:rsidP="001623CE">
      <w:pPr>
        <w:ind w:left="720"/>
      </w:pPr>
      <w:r>
        <w:t xml:space="preserve"> </w:t>
      </w:r>
      <w:r w:rsidR="001623CE">
        <w:tab/>
      </w:r>
      <w:r>
        <w:t>In the year A.D. 34, the Passover began on Tuesday, 21 March (15th of Nisan and the Spring Equinox--see Table 9-3), and ended seven days later on Monday, 27 March or 21st of Nisan. We believe that Christ appeared on the sixth day of Passover, 6 Ahau 3 Mak, Sunday, 26 March A.</w:t>
      </w:r>
      <w:r w:rsidR="001623CE">
        <w:t>D</w:t>
      </w:r>
      <w:r>
        <w:t xml:space="preserve">. 34, which was the Passover Sabbath birthday of his resurrection the year before. </w:t>
      </w:r>
      <w:r>
        <w:lastRenderedPageBreak/>
        <w:t>Was this to notify the Neph</w:t>
      </w:r>
      <w:r w:rsidR="001623CE">
        <w:t>i</w:t>
      </w:r>
      <w:r>
        <w:t>tes of the end of the Mosaic Law and to inaugurate Sunday Sabbath observance as well as all the other elements of the Law of the Gospel?</w:t>
      </w:r>
    </w:p>
    <w:p w14:paraId="7273DC4E" w14:textId="77777777" w:rsidR="00B3110F" w:rsidRPr="001623CE" w:rsidRDefault="00B3110F" w:rsidP="001623CE">
      <w:pPr>
        <w:ind w:firstLine="720"/>
        <w:rPr>
          <w:i/>
          <w:iCs/>
        </w:rPr>
      </w:pPr>
      <w:r>
        <w:t xml:space="preserve"> </w:t>
      </w:r>
      <w:r w:rsidRPr="001623CE">
        <w:rPr>
          <w:i/>
          <w:iCs/>
        </w:rPr>
        <w:t>The Writings of Siguenza</w:t>
      </w:r>
    </w:p>
    <w:p w14:paraId="1622E732" w14:textId="3624E482" w:rsidR="00B3110F" w:rsidRDefault="00B3110F" w:rsidP="005E46D6">
      <w:pPr>
        <w:ind w:left="720"/>
      </w:pPr>
      <w:r>
        <w:t xml:space="preserve"> </w:t>
      </w:r>
      <w:r w:rsidR="001623CE">
        <w:tab/>
      </w:r>
      <w:r>
        <w:t xml:space="preserve">One of the foremost experts on ancient Mexican history was Don Carlos de Siguenza y Gongora (1645-1700). On the basis of his lifelong study of ancient Mexican historical sources, Siguenza felt </w:t>
      </w:r>
      <w:r w:rsidR="005E46D6">
        <w:t>Quetzalcoatl</w:t>
      </w:r>
      <w:r>
        <w:t xml:space="preserve"> appeared in Mexico shortly after the crucifixion. In coded or disguised language, he tells us that Quetzalcoatl was the resurrected Messiah-Redeemer of the Bible. Siguenza believed that the Olmecs (people of the rubber land of southern Veracruz and western Tabasco who were part of the Jaredite civilization) had come to Mexico from the Near East, he did not contend that all of the ancestry of the Indians came from the Near East, however. His book dealt only with Mesoamerica.</w:t>
      </w:r>
    </w:p>
    <w:p w14:paraId="05FE2AAE" w14:textId="015D2B25" w:rsidR="00B3110F" w:rsidRDefault="00B3110F" w:rsidP="005E46D6">
      <w:pPr>
        <w:ind w:left="720"/>
      </w:pPr>
      <w:r>
        <w:t xml:space="preserve"> </w:t>
      </w:r>
      <w:r w:rsidR="005E46D6">
        <w:tab/>
      </w:r>
      <w:r>
        <w:t>The very title of what Siguenza considered to be his lifetime work-Phoenix of the West- suggests that he believed the resurrected Jesus of Nazareth was the Fair God of the western hemisphere. Phoenix is a term from Egyptian mythology. A phoenix was a beautiful, lone bird that lived in the Arabian desert for five hundred or six hundred years and then consumed itself in fire, rising resurrected from the ashes to start another long life. It is used as a symbol of immortality. It was a subtle pseudonym for the resurrected Messiah-Redeemer of ancient Mexico and Central America.</w:t>
      </w:r>
    </w:p>
    <w:p w14:paraId="3BACF03A" w14:textId="6870BB38" w:rsidR="00B3110F" w:rsidRDefault="00B3110F" w:rsidP="005E46D6">
      <w:pPr>
        <w:ind w:left="720"/>
      </w:pPr>
      <w:r>
        <w:t xml:space="preserve"> </w:t>
      </w:r>
      <w:r w:rsidR="005E46D6">
        <w:tab/>
      </w:r>
      <w:r>
        <w:t>Siguenza pretended to give the Apostle Thomas credit for establishing Christianity in Mesoamerica "int he days of the apostles." But Jesus was referring to himself when he said, "And other sheep I have, which are not of this fold: them also I must bring, and they shall hear my voice: and there shall be one fold and one shepherd" (John 10:16). It was Jesus the Christ who was resurrected to immortality in the days of the apostles. It was he who appeared in Mesoamerica as a resurrected being.</w:t>
      </w:r>
    </w:p>
    <w:p w14:paraId="5BB63D38" w14:textId="339462C7" w:rsidR="00B3110F" w:rsidRDefault="00B3110F" w:rsidP="005E46D6">
      <w:pPr>
        <w:ind w:left="720"/>
      </w:pPr>
      <w:r>
        <w:t xml:space="preserve"> </w:t>
      </w:r>
      <w:r w:rsidR="005E46D6">
        <w:tab/>
      </w:r>
      <w:r>
        <w:t xml:space="preserve">Because of their Christian background, it would have been difficult for Siguenza's Spanish associates to conclude that Christ himself had appeared in Mesoamerica following the crucifixion, besides, such an idea would not have been tolerated in the days of the Spanish Inquisition. So Siguenza and others granted that power to one of Christ's apostles--St. Thomas (Lafaye 1976). </w:t>
      </w:r>
      <w:r w:rsidR="005E46D6">
        <w:tab/>
      </w:r>
      <w:r>
        <w:t>Siguenza believed that Phoenix of the West would throw further light on</w:t>
      </w:r>
      <w:r w:rsidR="005E46D6">
        <w:t xml:space="preserve"> </w:t>
      </w:r>
      <w:r>
        <w:t>the work of God. He must have known Quetzalcoatl was the true shepherd. He apparently could not declare it openly, so he disguised his beliefs within the symbol of the phoenix. Siguenza obtained most of his data from the royal Ixtlilxochitl family of the Valley of Mexico. Ixtlilxochitl, it is recalled, reported darkness, earthquakes, and a breaking of rocks in Mexico at the very time of the crucifixion of Jesus in the Old World.</w:t>
      </w:r>
    </w:p>
    <w:p w14:paraId="79577B1C" w14:textId="476FF50E" w:rsidR="00B3110F" w:rsidRPr="005E46D6" w:rsidRDefault="00B3110F" w:rsidP="00B3110F">
      <w:pPr>
        <w:rPr>
          <w:i/>
          <w:iCs/>
        </w:rPr>
      </w:pPr>
      <w:r>
        <w:t xml:space="preserve"> </w:t>
      </w:r>
      <w:r w:rsidR="005E46D6">
        <w:tab/>
      </w:r>
      <w:r w:rsidRPr="005E46D6">
        <w:rPr>
          <w:i/>
          <w:iCs/>
        </w:rPr>
        <w:t>Cholula of the Ulmecas</w:t>
      </w:r>
    </w:p>
    <w:p w14:paraId="23B33D39" w14:textId="1B111865" w:rsidR="00B3110F" w:rsidRDefault="00B3110F" w:rsidP="005E46D6">
      <w:pPr>
        <w:ind w:left="720"/>
      </w:pPr>
      <w:r>
        <w:t xml:space="preserve"> </w:t>
      </w:r>
      <w:r w:rsidR="005E46D6">
        <w:tab/>
      </w:r>
      <w:r>
        <w:t>Ixtlilxochitl dates the appearance of Quetzalcoatl in Mexico in a more general way: "He [Quetzalcoatl] having preached the said things in the majority of the cities of the Ulmecas (Olmecs) and Xicalancas and in particular in that Cholula, where he most visited" (Hunter and Ferguson 1958, 218).</w:t>
      </w:r>
    </w:p>
    <w:p w14:paraId="5DF0175B" w14:textId="1272305B" w:rsidR="00B3110F" w:rsidRDefault="00B3110F" w:rsidP="005E46D6">
      <w:pPr>
        <w:ind w:left="720"/>
      </w:pPr>
      <w:r>
        <w:lastRenderedPageBreak/>
        <w:t xml:space="preserve"> </w:t>
      </w:r>
      <w:r w:rsidR="005E46D6">
        <w:tab/>
      </w:r>
      <w:r>
        <w:t>Thus, when Ixtlilxochitl states that Quetzalcoatl visited Cholula of the "Ulmecas" or Olmecs, he is dating the ministry of the Fair God to an early era many centuries before Aztec times. A whole series of Olmec communities were flourishing in Mesoamerica in the days of Jesus, Cholula among them, and stone cities remain to prove it.</w:t>
      </w:r>
    </w:p>
    <w:p w14:paraId="6BE24AC7" w14:textId="42AD456F" w:rsidR="00B3110F" w:rsidRDefault="00B3110F" w:rsidP="005E46D6">
      <w:pPr>
        <w:ind w:left="720"/>
      </w:pPr>
      <w:r>
        <w:t xml:space="preserve"> </w:t>
      </w:r>
      <w:r w:rsidR="005E46D6">
        <w:tab/>
      </w:r>
      <w:r>
        <w:t>As previously mentioned, archaeologists working in Mesoamerica generally refer to the Olmec era as being included in the Early and Middle Preclassic periods (2500 B.C.-250 B.C.). Thus, the Olmec era reached backward many centuries before 600 B.C. and lasted until shortly before the coming of Christ.</w:t>
      </w:r>
    </w:p>
    <w:p w14:paraId="635B9D57" w14:textId="77777777" w:rsidR="00B3110F" w:rsidRPr="005E46D6" w:rsidRDefault="00B3110F" w:rsidP="005E46D6">
      <w:pPr>
        <w:ind w:firstLine="720"/>
        <w:rPr>
          <w:i/>
          <w:iCs/>
        </w:rPr>
      </w:pPr>
      <w:r>
        <w:t xml:space="preserve"> </w:t>
      </w:r>
      <w:r w:rsidRPr="005E46D6">
        <w:rPr>
          <w:i/>
          <w:iCs/>
        </w:rPr>
        <w:t>Incense Burning and Idolatry Abandoned</w:t>
      </w:r>
    </w:p>
    <w:p w14:paraId="61A66EC4" w14:textId="0490CD3B" w:rsidR="00B3110F" w:rsidRDefault="00B3110F" w:rsidP="000D04D7">
      <w:pPr>
        <w:ind w:left="720"/>
      </w:pPr>
      <w:r>
        <w:t xml:space="preserve"> </w:t>
      </w:r>
      <w:r w:rsidR="005E46D6">
        <w:tab/>
      </w:r>
      <w:r>
        <w:t>John L. Sorenson, in a paper entitled "A Chronological Ordering of the Mesoamerican Pre Classic," published in 1955 by the Middle American Research Institute at Tulane University, New Orleans, dates to about A.D. 50 the cultural remains known as Santa Clara (Guatemala), Chicanel (Guatemala), and Monte Alban II (Oaxaca, Mexico), observing:</w:t>
      </w:r>
    </w:p>
    <w:p w14:paraId="7D8ECF69" w14:textId="39EE2CAD" w:rsidR="00B3110F" w:rsidRDefault="00B3110F" w:rsidP="000D04D7">
      <w:pPr>
        <w:ind w:left="720"/>
      </w:pPr>
      <w:r>
        <w:t xml:space="preserve"> </w:t>
      </w:r>
      <w:r w:rsidR="005E46D6">
        <w:tab/>
      </w:r>
      <w:r>
        <w:t>What now appears to be one of the most unprecedented religious events in Mesoamerica's long history can be detected in the late pre-Classic [time of Christ] in connection with indications of sharp, sudden change and other aspects of culture. The modification is evidenced most clearly by the widespread abandonment of the time-honored figurine cult. This drastic step occurred simultaneously over a wide area, according to our studies . . . [and] this innovation can be seen to originate abruptly. As Borhegyi has already tentatively pointed out, the figurine hiatus [a gap or break] corresponds in time to the abandonment of the long-traditional incense-burner forms of highland Guatemala (three pronged burners, scored covers and rim-head vessels), and presumably, the particular rituals [associated with] those forms . . .</w:t>
      </w:r>
    </w:p>
    <w:p w14:paraId="5AABD379" w14:textId="3C4BB62F" w:rsidR="00B3110F" w:rsidRDefault="00B3110F" w:rsidP="000D04D7">
      <w:pPr>
        <w:ind w:left="720"/>
      </w:pPr>
      <w:r>
        <w:t xml:space="preserve"> </w:t>
      </w:r>
      <w:r w:rsidR="005E46D6">
        <w:tab/>
      </w:r>
      <w:r>
        <w:t>These suggestions of severity, austerity, or elegance in esthetics of the period might well be interpreted as appropriate indications of the puritanical religious spirit [of early and undefiled Christianity] which alone could account for the giving up of an old, established folk feature like figurines. (Sorenson 1955, 53, 57)</w:t>
      </w:r>
    </w:p>
    <w:p w14:paraId="7E4F37DD" w14:textId="547AE7FF" w:rsidR="00B3110F" w:rsidRDefault="00B3110F" w:rsidP="000D04D7">
      <w:pPr>
        <w:ind w:left="720"/>
      </w:pPr>
      <w:r>
        <w:t xml:space="preserve"> </w:t>
      </w:r>
      <w:r w:rsidR="005E46D6">
        <w:tab/>
      </w:r>
      <w:r>
        <w:t xml:space="preserve">Thus, shortly following the crucifixion of Jesus in the Old World, there occurred in Mesoamerica an abandonment of incense burning and idolatry-exactly as ordered by Jesus of Nazareth. Jesus said, int he Old World, with respect to the </w:t>
      </w:r>
      <w:r w:rsidR="000D04D7">
        <w:t>I</w:t>
      </w:r>
      <w:r>
        <w:t>sraelite practices of incense burning and burnt offerings: "Think not that I am come to destroy the law, or the prophets: I am not come to destroy, but to fulfill" (Matthew 5:17).</w:t>
      </w:r>
    </w:p>
    <w:p w14:paraId="123CF555" w14:textId="77777777" w:rsidR="000D04D7" w:rsidRDefault="000D04D7" w:rsidP="000D04D7">
      <w:pPr>
        <w:spacing w:after="0"/>
        <w:ind w:left="720"/>
      </w:pPr>
    </w:p>
    <w:p w14:paraId="376CBA42" w14:textId="37DC99C2" w:rsidR="00B3110F" w:rsidRDefault="00B3110F" w:rsidP="000D04D7">
      <w:pPr>
        <w:spacing w:after="0"/>
        <w:ind w:left="720"/>
      </w:pPr>
      <w:r>
        <w:t>[</w:t>
      </w:r>
      <w:r w:rsidRPr="000D04D7">
        <w:rPr>
          <w:color w:val="FF0000"/>
        </w:rPr>
        <w:t xml:space="preserve">Note* </w:t>
      </w:r>
      <w:r>
        <w:t>A better reference here would be to the New World, as recorded in the 3 Nephi 9:18-20: "I am the light and the life of the world. I am Alpha and Omega, the beginning and the end. And ye shall offer up unto me no more the shedding of blood; yea, your sacrifices and your burnt offerings shall be done away, for I will accept none of your sacrifices and your burnt offerings. And ye shall offer for a sacrifice unto me a broken heart and a contrite spirit. . . .</w:t>
      </w:r>
      <w:r w:rsidR="000D04D7">
        <w:t>”</w:t>
      </w:r>
      <w:r>
        <w:t xml:space="preserve"> ]</w:t>
      </w:r>
    </w:p>
    <w:p w14:paraId="73BBE233" w14:textId="77777777" w:rsidR="000D04D7" w:rsidRDefault="00B3110F" w:rsidP="00B3110F">
      <w:r>
        <w:t xml:space="preserve"> </w:t>
      </w:r>
    </w:p>
    <w:p w14:paraId="48FB99C5" w14:textId="37498E63" w:rsidR="00B3110F" w:rsidRDefault="00B3110F" w:rsidP="000D04D7">
      <w:pPr>
        <w:ind w:left="720" w:firstLine="720"/>
      </w:pPr>
      <w:r>
        <w:t xml:space="preserve">The abandonment of figurine-cult practices and the burning of incense and their replacement with "indications of the puritanical religious spirit which alone could account for </w:t>
      </w:r>
      <w:r>
        <w:lastRenderedPageBreak/>
        <w:t xml:space="preserve">the giving up of an old established fold feature like figurines" took </w:t>
      </w:r>
      <w:r w:rsidR="000D04D7">
        <w:t>place</w:t>
      </w:r>
      <w:r>
        <w:t xml:space="preserve"> simultaneously with the New World appearance and ministry of the Messiah-Redeemer. Says Sorenson, "Santa Clara, Chicanel, Monte Alban II, Early Ticoman and contemporaries we </w:t>
      </w:r>
      <w:r w:rsidR="000D04D7">
        <w:t>place</w:t>
      </w:r>
      <w:r>
        <w:t xml:space="preserve"> about A.D. 50" (Sorenson 1959, 60). This is rather close to A.D. 30, the date given by the original eyewitness record for the New World appearance of the Light and Life of the World.</w:t>
      </w:r>
    </w:p>
    <w:p w14:paraId="7976F2CE" w14:textId="1BE82FC7" w:rsidR="00B3110F" w:rsidRDefault="00B3110F" w:rsidP="000D04D7">
      <w:pPr>
        <w:ind w:left="720"/>
      </w:pPr>
      <w:r>
        <w:t>[</w:t>
      </w:r>
      <w:r w:rsidRPr="000D04D7">
        <w:rPr>
          <w:color w:val="FF0000"/>
        </w:rPr>
        <w:t xml:space="preserve">Note* </w:t>
      </w:r>
      <w:r>
        <w:t>The date for Christ's appearance was previously given here as A.D. 34, not A.D. 30. In the Book of Mormon the date given is A.D. 34]</w:t>
      </w:r>
    </w:p>
    <w:p w14:paraId="3090D5C3" w14:textId="77777777" w:rsidR="000D04D7" w:rsidRDefault="000D04D7" w:rsidP="000D04D7">
      <w:pPr>
        <w:spacing w:after="0"/>
      </w:pPr>
    </w:p>
    <w:p w14:paraId="634DBFBF" w14:textId="357DA788" w:rsidR="00B3110F" w:rsidRPr="000D04D7" w:rsidRDefault="00B3110F" w:rsidP="000D04D7">
      <w:pPr>
        <w:spacing w:after="0"/>
        <w:ind w:firstLine="720"/>
        <w:rPr>
          <w:i/>
          <w:iCs/>
        </w:rPr>
      </w:pPr>
      <w:r>
        <w:t xml:space="preserve"> </w:t>
      </w:r>
      <w:r w:rsidRPr="000D04D7">
        <w:rPr>
          <w:i/>
          <w:iCs/>
        </w:rPr>
        <w:t>Feathered Serpent Religion</w:t>
      </w:r>
    </w:p>
    <w:p w14:paraId="1F67F0AD" w14:textId="28143286" w:rsidR="00B3110F" w:rsidRDefault="00B3110F" w:rsidP="000D04D7">
      <w:pPr>
        <w:ind w:left="720"/>
      </w:pPr>
      <w:r>
        <w:t xml:space="preserve"> </w:t>
      </w:r>
      <w:r w:rsidR="000D04D7">
        <w:tab/>
      </w:r>
      <w:r>
        <w:t xml:space="preserve">Further help on dating the appearance of the Messiah-Redeemer in Mexico comes from the </w:t>
      </w:r>
      <w:r w:rsidRPr="000D04D7">
        <w:t xml:space="preserve">Mexican scholar Jose Diaz-Bolio. </w:t>
      </w:r>
      <w:r>
        <w:t>In his book La Serpiente Emplumada (The Feathered Serpent), he states that the original Quetzalcoatl appeared in Olmec times. (Diaz-Bolio 1965, 71) And he rightly says that the "cult" can be traced back-entirely through the Old-Empire Maya period and to Olmec times (Diaz-Bolio 1965, 155). As has already been indicated, the serpent symbol of the Messiah- Redeemer accompanied to Mesoamerica the Israelite colonizers of the sixth century B.C. The symbol dates to the time of Moses and Abraham and far beyond to the dawn of religion in the fourth millennium B.C. Diaz-Bolio also states that the time of Quetzalcoatl coincides with the end of the third age of the world of Mexican cosmogony (Diaz-Bolio 1965, 131), which is placed at the very time of the crucifixion of Christ, according to Ixtlilxochitl.</w:t>
      </w:r>
    </w:p>
    <w:p w14:paraId="7188DDA8" w14:textId="66E96C3D" w:rsidR="00B3110F" w:rsidRPr="000D04D7" w:rsidRDefault="00B3110F" w:rsidP="00B3110F">
      <w:pPr>
        <w:rPr>
          <w:i/>
          <w:iCs/>
        </w:rPr>
      </w:pPr>
      <w:r>
        <w:t xml:space="preserve"> </w:t>
      </w:r>
      <w:r w:rsidR="000D04D7">
        <w:tab/>
      </w:r>
      <w:r w:rsidRPr="000D04D7">
        <w:rPr>
          <w:i/>
          <w:iCs/>
        </w:rPr>
        <w:t>The Eleventh Century Quetzalcoatl l/s. the First</w:t>
      </w:r>
    </w:p>
    <w:p w14:paraId="2F517882" w14:textId="619ECA79" w:rsidR="00B3110F" w:rsidRDefault="00B3110F" w:rsidP="000D04D7">
      <w:pPr>
        <w:ind w:left="720"/>
      </w:pPr>
      <w:r>
        <w:t xml:space="preserve"> </w:t>
      </w:r>
      <w:r w:rsidR="000D04D7">
        <w:tab/>
      </w:r>
      <w:r>
        <w:t>One of Diaz Bolio's primary themes is that we must distinguish the original Quetzalcoatl from the eleventh-century Mexican hero who also bore the symbolic name of Quetzalcoatl. This eleventh century person, Topiltzin Quetzalcoatl, was a king and descendant of earlier Toltecs. He adopted the symbolic, "bird-serpent" name of the Messiah-Redeemer as his own--just as many Mexicans today bear the name Jesus. But Topiltzin Quetzalcoatl followed the original Quetzalcoatl by almost a thousand years. The matter has been clarified to the point that very few now confuse the two personages.</w:t>
      </w:r>
    </w:p>
    <w:p w14:paraId="0717CA31" w14:textId="772C56CE" w:rsidR="00B3110F" w:rsidRDefault="00B3110F" w:rsidP="000D04D7">
      <w:pPr>
        <w:ind w:left="720"/>
      </w:pPr>
      <w:r>
        <w:t xml:space="preserve"> </w:t>
      </w:r>
      <w:r w:rsidR="000D04D7">
        <w:tab/>
      </w:r>
      <w:r>
        <w:t>Lecomte H. de Charencey, in his book Les Cites Votanides, expresses this view that the first Quetzalcoatl appeared in southern Mexico to the serpent-men in A.</w:t>
      </w:r>
      <w:r w:rsidR="00392B89">
        <w:t>D</w:t>
      </w:r>
      <w:r>
        <w:t>. 68 (de Charencey, 1985, 57). If Jesus appeared in Mexico shortly after the crucifixion, Charencey is off in his dating by only 38 years.</w:t>
      </w:r>
    </w:p>
    <w:p w14:paraId="2BEFFE63" w14:textId="78989111" w:rsidR="00266F30" w:rsidRDefault="00B3110F" w:rsidP="000D04D7">
      <w:pPr>
        <w:ind w:left="720" w:firstLine="720"/>
      </w:pPr>
      <w:r>
        <w:t xml:space="preserve"> Ixtlilxochitl and Siguenza date the appearance of the Messiah-Redeemer to the days of the apostles and the time of the crucifixion, he appeared in the days of the Zapotecs-whose culture dates to the time of Christ by radiocarbon determination. The appearance of the Messiah-Redeemer in Mesoamerica was accompanied by an abrupt termination of idolatry-which reflects itself in the archaeological sites by the absence of figurines shortly following the time of Christ.</w:t>
      </w:r>
    </w:p>
    <w:p w14:paraId="3EA1C319" w14:textId="77777777" w:rsidR="00266F30" w:rsidRDefault="00266F30" w:rsidP="00C14ADC"/>
    <w:p w14:paraId="28C10CEF" w14:textId="6DB6328D" w:rsidR="00C14ADC" w:rsidRDefault="00C14ADC" w:rsidP="007E5BB3">
      <w:pPr>
        <w:spacing w:after="0"/>
        <w:ind w:left="720"/>
      </w:pPr>
      <w:r>
        <w:t>[</w:t>
      </w:r>
      <w:r w:rsidR="007E5BB3" w:rsidRPr="007E5BB3">
        <w:rPr>
          <w:color w:val="FF0000"/>
        </w:rPr>
        <w:t xml:space="preserve">Note* </w:t>
      </w:r>
      <w:r>
        <w:t>The content here is basically the same as appears in Bruce Warren’s articles of “1 Ben 6 Mak”]</w:t>
      </w:r>
    </w:p>
    <w:p w14:paraId="4CCBA6B0" w14:textId="77777777" w:rsidR="003F79C3" w:rsidRDefault="003F79C3" w:rsidP="003F79C3">
      <w:pPr>
        <w:spacing w:after="0"/>
        <w:rPr>
          <w:lang w:val="en"/>
        </w:rPr>
      </w:pPr>
    </w:p>
    <w:p w14:paraId="2B4EEAB2" w14:textId="77777777" w:rsidR="00266F30" w:rsidRDefault="00266F30" w:rsidP="007E5BB3"/>
    <w:p w14:paraId="759D46F8" w14:textId="77777777" w:rsidR="007E5BB3" w:rsidRDefault="007E5BB3" w:rsidP="007E5BB3">
      <w:pPr>
        <w:spacing w:after="0"/>
      </w:pPr>
      <w:r>
        <w:t>2001</w:t>
      </w:r>
      <w:r>
        <w:tab/>
      </w:r>
      <w:r w:rsidRPr="007E5BB3">
        <w:rPr>
          <w:b/>
          <w:bCs/>
        </w:rPr>
        <w:t xml:space="preserve">Joseph L. Allen, "Discovering Bountiful," in </w:t>
      </w:r>
      <w:r w:rsidRPr="007E5BB3">
        <w:rPr>
          <w:b/>
          <w:bCs/>
          <w:i/>
          <w:iCs/>
        </w:rPr>
        <w:t>The Book of Mormon Archaeological Digest</w:t>
      </w:r>
      <w:r w:rsidRPr="007E5BB3">
        <w:rPr>
          <w:b/>
          <w:bCs/>
        </w:rPr>
        <w:t>,</w:t>
      </w:r>
      <w:r>
        <w:t xml:space="preserve"> Vol. 3, </w:t>
      </w:r>
    </w:p>
    <w:p w14:paraId="69AF6526" w14:textId="46F9BB8F" w:rsidR="007E5BB3" w:rsidRDefault="007E5BB3" w:rsidP="007E5BB3">
      <w:pPr>
        <w:spacing w:after="0"/>
        <w:ind w:left="720" w:firstLine="720"/>
      </w:pPr>
      <w:r>
        <w:t>Issue 3, September 2001, pp. 1-6</w:t>
      </w:r>
    </w:p>
    <w:p w14:paraId="36F717C0" w14:textId="77777777" w:rsidR="007E5BB3" w:rsidRDefault="007E5BB3" w:rsidP="007E5BB3">
      <w:r>
        <w:t xml:space="preserve"> </w:t>
      </w:r>
    </w:p>
    <w:p w14:paraId="24BD4CCB" w14:textId="3F00D1B0" w:rsidR="007E5BB3" w:rsidRDefault="007E5BB3" w:rsidP="007E5BB3">
      <w:pPr>
        <w:spacing w:after="0"/>
        <w:ind w:left="720"/>
      </w:pPr>
      <w:r w:rsidRPr="007E5BB3">
        <w:rPr>
          <w:color w:val="FF0000"/>
        </w:rPr>
        <w:t xml:space="preserve">Note* </w:t>
      </w:r>
      <w:r>
        <w:t xml:space="preserve">This article includes ideas from Bruce W. Warren about the time that Jesus Christ appeared to the people at Bountiful on the American continent. </w:t>
      </w:r>
    </w:p>
    <w:p w14:paraId="1D474FBE" w14:textId="77777777" w:rsidR="007E5BB3" w:rsidRDefault="007E5BB3" w:rsidP="007E5BB3">
      <w:pPr>
        <w:spacing w:after="0"/>
      </w:pPr>
    </w:p>
    <w:p w14:paraId="062FC795" w14:textId="63E35EEB" w:rsidR="007E5BB3" w:rsidRDefault="007E5BB3" w:rsidP="007E5BB3">
      <w:pPr>
        <w:ind w:firstLine="720"/>
      </w:pPr>
      <w:r>
        <w:t>On pages 4-6 Joseph Allen writes:</w:t>
      </w:r>
    </w:p>
    <w:p w14:paraId="720845DD" w14:textId="1D793396" w:rsidR="007E5BB3" w:rsidRPr="007E5BB3" w:rsidRDefault="007E5BB3" w:rsidP="007E5BB3">
      <w:pPr>
        <w:rPr>
          <w:i/>
          <w:iCs/>
        </w:rPr>
      </w:pPr>
      <w:r>
        <w:t xml:space="preserve"> </w:t>
      </w:r>
      <w:r>
        <w:tab/>
      </w:r>
      <w:r w:rsidRPr="007E5BB3">
        <w:rPr>
          <w:i/>
          <w:iCs/>
        </w:rPr>
        <w:t>The Savior's Appearance at Bountiful on the Passover</w:t>
      </w:r>
    </w:p>
    <w:p w14:paraId="426D2BF7" w14:textId="5D79E89D" w:rsidR="007E5BB3" w:rsidRDefault="007E5BB3" w:rsidP="007E5BB3">
      <w:r>
        <w:t xml:space="preserve"> </w:t>
      </w:r>
      <w:r>
        <w:tab/>
      </w:r>
      <w:r>
        <w:tab/>
        <w:t>The resurrected Christ spoke to the Nephites saying,</w:t>
      </w:r>
    </w:p>
    <w:p w14:paraId="210D42E8" w14:textId="4AA4901D" w:rsidR="007E5BB3" w:rsidRPr="007E5BB3" w:rsidRDefault="007E5BB3" w:rsidP="007E5BB3">
      <w:pPr>
        <w:ind w:left="1440"/>
        <w:rPr>
          <w:i/>
          <w:iCs/>
        </w:rPr>
      </w:pPr>
      <w:r w:rsidRPr="007E5BB3">
        <w:rPr>
          <w:i/>
          <w:iCs/>
        </w:rPr>
        <w:t xml:space="preserve"> "Marvel not that I said unto you that old things had passed away, and that all things had become new. Behold I say unto you that the law was fulfilled that was given unto Moses. Behold, I am he that gave the law, and I am he who covenanted with my people Israel; therefore, the law in me is fulfilled, for I have come to fulfill the law; therefore it hath an end" (3 Nephi 15:3-5).</w:t>
      </w:r>
    </w:p>
    <w:p w14:paraId="3199F6B5" w14:textId="77777777" w:rsidR="007E5BB3" w:rsidRDefault="007E5BB3" w:rsidP="007E5BB3"/>
    <w:p w14:paraId="52DB02E1" w14:textId="5F1CABDB" w:rsidR="007E5BB3" w:rsidRDefault="007E5BB3" w:rsidP="001008DB">
      <w:pPr>
        <w:ind w:left="720" w:firstLine="720"/>
      </w:pPr>
      <w:r>
        <w:t>Christ literally fulfilled the purpose of the Passover. What would be more fitting than to appear on the very date the Passover occurred in the times of Moses as well as on the very date the Savior was born and was subsequently resurrected?</w:t>
      </w:r>
    </w:p>
    <w:p w14:paraId="7028917E" w14:textId="1C9D9C34" w:rsidR="007E5BB3" w:rsidRDefault="007E5BB3" w:rsidP="001008DB">
      <w:pPr>
        <w:ind w:left="720"/>
      </w:pPr>
      <w:r>
        <w:t xml:space="preserve"> </w:t>
      </w:r>
      <w:r>
        <w:tab/>
        <w:t>Although we are told that the destruction signifying His death began on the fourth day of the thirty-fourth year and onlly lasted for three days, 3 Nephi 10:18 and 19 indicated that it was not until "the ending of the thirty and fourth year" that Christ did truly manifest himself unto them. His appearance to the Nephites was apparently almost a full year after the great destruction.</w:t>
      </w:r>
    </w:p>
    <w:p w14:paraId="146997C9" w14:textId="0F8085CF" w:rsidR="007E5BB3" w:rsidRDefault="007E5BB3" w:rsidP="001008DB">
      <w:pPr>
        <w:ind w:left="720"/>
      </w:pPr>
      <w:r>
        <w:t xml:space="preserve"> </w:t>
      </w:r>
      <w:r>
        <w:tab/>
        <w:t xml:space="preserve">The first day of the Nephite thirty-fifth year would have been March 29, A.D. 34 on our Gregorian calendar, so the ending of the thirty fourth year would almost certainly have been in A.D. 34 as well. That would give us the year of His appearance as A.D. 34. (Bruce W. Warren, </w:t>
      </w:r>
      <w:r w:rsidRPr="001008DB">
        <w:rPr>
          <w:i/>
          <w:iCs/>
        </w:rPr>
        <w:t>The Book of Mormon Archaeological Digest</w:t>
      </w:r>
      <w:r>
        <w:t xml:space="preserve"> 2, no. 3 [1999], 4-5).</w:t>
      </w:r>
    </w:p>
    <w:p w14:paraId="47B9F0F3" w14:textId="5304AD71" w:rsidR="007E5BB3" w:rsidRDefault="007E5BB3" w:rsidP="001008DB">
      <w:pPr>
        <w:ind w:left="720" w:firstLine="720"/>
      </w:pPr>
      <w:r>
        <w:t xml:space="preserve">I wish to emphasize the great significance of the Savior's appearance at Bountiful on the Passover because the Passover was initiated at the time of Moses to prophesy about the coming of the Messiah. His death and resurrection at </w:t>
      </w:r>
      <w:r w:rsidR="001008DB">
        <w:t>Jerusalem</w:t>
      </w:r>
      <w:r>
        <w:t xml:space="preserve"> fell at the time of the </w:t>
      </w:r>
      <w:r w:rsidR="001008DB">
        <w:t>Passover</w:t>
      </w:r>
      <w:r>
        <w:t>, and now we have come to understand that His appearance to the Nephites occurred at the time of the Passover one year after His death.</w:t>
      </w:r>
    </w:p>
    <w:p w14:paraId="3F948CE8" w14:textId="634AAF96" w:rsidR="007E5BB3" w:rsidRDefault="007E5BB3" w:rsidP="001008DB">
      <w:pPr>
        <w:ind w:left="720"/>
      </w:pPr>
      <w:r>
        <w:t xml:space="preserve"> </w:t>
      </w:r>
      <w:r>
        <w:tab/>
        <w:t>The faithful Nephites were gathered together at the temple in Bountiful and were discussing the fulfillment of the prophecies, particularly those that referred to the death of the Savior, which meant He would soon come to visit them (3 Nephi 11:2).</w:t>
      </w:r>
    </w:p>
    <w:p w14:paraId="30AB7769" w14:textId="63176D31" w:rsidR="007E5BB3" w:rsidRDefault="007E5BB3" w:rsidP="001008DB">
      <w:pPr>
        <w:ind w:left="720"/>
      </w:pPr>
      <w:r>
        <w:lastRenderedPageBreak/>
        <w:t xml:space="preserve"> </w:t>
      </w:r>
      <w:r w:rsidR="001008DB">
        <w:tab/>
      </w:r>
      <w:r>
        <w:t>Dr. Bruce Warren states the following: "We believe that Christ appeared to the Nephites in Bountiful on the sixth day of Passover, 6 Ahau 3 Mak, Sunday, March 26, A.D. 34, which was the Passover sabbath of His resurrection (</w:t>
      </w:r>
      <w:r w:rsidRPr="001008DB">
        <w:rPr>
          <w:i/>
          <w:iCs/>
        </w:rPr>
        <w:t>New Evidences of Christ in Ancient Ame</w:t>
      </w:r>
      <w:r w:rsidR="001008DB" w:rsidRPr="001008DB">
        <w:rPr>
          <w:i/>
          <w:iCs/>
        </w:rPr>
        <w:t>r</w:t>
      </w:r>
      <w:r w:rsidRPr="001008DB">
        <w:rPr>
          <w:i/>
          <w:iCs/>
        </w:rPr>
        <w:t>ica</w:t>
      </w:r>
      <w:r>
        <w:t xml:space="preserve"> p. 169, 1999).</w:t>
      </w:r>
    </w:p>
    <w:p w14:paraId="0BD55485" w14:textId="407099DA" w:rsidR="001008DB" w:rsidRPr="001008DB" w:rsidRDefault="007E5BB3" w:rsidP="001008DB">
      <w:pPr>
        <w:ind w:left="720"/>
        <w:rPr>
          <w:sz w:val="20"/>
          <w:szCs w:val="20"/>
        </w:rPr>
      </w:pPr>
      <w:r w:rsidRPr="001008DB">
        <w:rPr>
          <w:sz w:val="20"/>
          <w:szCs w:val="20"/>
        </w:rPr>
        <w:t xml:space="preserve"> [2001</w:t>
      </w:r>
      <w:r w:rsidR="001008DB" w:rsidRPr="001008DB">
        <w:rPr>
          <w:sz w:val="20"/>
          <w:szCs w:val="20"/>
        </w:rPr>
        <w:tab/>
      </w:r>
      <w:r w:rsidR="001008DB" w:rsidRPr="001008DB">
        <w:rPr>
          <w:b/>
          <w:bCs/>
          <w:sz w:val="20"/>
          <w:szCs w:val="20"/>
        </w:rPr>
        <w:t>Table: The 34th Year: Great Destruction and Appearance in Bountiful</w:t>
      </w:r>
      <w:r w:rsidR="001008DB" w:rsidRPr="001008DB">
        <w:rPr>
          <w:sz w:val="20"/>
          <w:szCs w:val="20"/>
        </w:rPr>
        <w:t>. Joseph L. Allen, "Discovering Bountiful," in The Book of Mormon Archaeological Digest, Vol. 3, Issue 3, September 2001, p. 5]--see below]</w:t>
      </w:r>
    </w:p>
    <w:p w14:paraId="3D10B915" w14:textId="582FA89F" w:rsidR="007E5BB3" w:rsidRPr="001008DB" w:rsidRDefault="001008DB" w:rsidP="001008DB">
      <w:pPr>
        <w:jc w:val="center"/>
        <w:rPr>
          <w:i/>
          <w:iCs/>
        </w:rPr>
      </w:pPr>
      <w:r w:rsidRPr="001008DB">
        <w:rPr>
          <w:i/>
          <w:iCs/>
        </w:rPr>
        <w:t>The 34th year: Great Destruction and Appearance in Bountiful</w:t>
      </w:r>
    </w:p>
    <w:p w14:paraId="45992E79" w14:textId="6E104B5E" w:rsidR="007E5BB3" w:rsidRPr="001008DB" w:rsidRDefault="007E5BB3" w:rsidP="001008DB">
      <w:pPr>
        <w:ind w:firstLine="720"/>
        <w:rPr>
          <w:b/>
          <w:bCs/>
          <w:sz w:val="20"/>
          <w:szCs w:val="20"/>
        </w:rPr>
      </w:pPr>
      <w:r w:rsidRPr="001008DB">
        <w:rPr>
          <w:b/>
          <w:bCs/>
          <w:sz w:val="20"/>
          <w:szCs w:val="20"/>
        </w:rPr>
        <w:t xml:space="preserve">Nephite </w:t>
      </w:r>
      <w:r w:rsidR="001008DB" w:rsidRPr="001008DB">
        <w:rPr>
          <w:b/>
          <w:bCs/>
          <w:sz w:val="20"/>
          <w:szCs w:val="20"/>
        </w:rPr>
        <w:tab/>
      </w:r>
      <w:r w:rsidR="001008DB">
        <w:rPr>
          <w:b/>
          <w:bCs/>
          <w:sz w:val="20"/>
          <w:szCs w:val="20"/>
        </w:rPr>
        <w:tab/>
      </w:r>
      <w:r w:rsidR="001008DB" w:rsidRPr="001008DB">
        <w:rPr>
          <w:b/>
          <w:bCs/>
          <w:sz w:val="20"/>
          <w:szCs w:val="20"/>
        </w:rPr>
        <w:t>Mesoamerican (Mixtec)</w:t>
      </w:r>
      <w:r w:rsidR="001008DB" w:rsidRPr="001008DB">
        <w:rPr>
          <w:b/>
          <w:bCs/>
          <w:sz w:val="20"/>
          <w:szCs w:val="20"/>
        </w:rPr>
        <w:tab/>
      </w:r>
      <w:r w:rsidR="001008DB" w:rsidRPr="001008DB">
        <w:rPr>
          <w:b/>
          <w:bCs/>
          <w:sz w:val="20"/>
          <w:szCs w:val="20"/>
        </w:rPr>
        <w:tab/>
        <w:t>Gregorian</w:t>
      </w:r>
      <w:r w:rsidR="001008DB" w:rsidRPr="001008DB">
        <w:rPr>
          <w:b/>
          <w:bCs/>
          <w:sz w:val="20"/>
          <w:szCs w:val="20"/>
        </w:rPr>
        <w:tab/>
        <w:t>Day/Month</w:t>
      </w:r>
      <w:r w:rsidR="001008DB" w:rsidRPr="001008DB">
        <w:rPr>
          <w:b/>
          <w:bCs/>
          <w:sz w:val="20"/>
          <w:szCs w:val="20"/>
        </w:rPr>
        <w:tab/>
        <w:t>Year</w:t>
      </w:r>
    </w:p>
    <w:p w14:paraId="5E469B9B" w14:textId="19D5B064" w:rsidR="007E5BB3" w:rsidRPr="001008DB" w:rsidRDefault="007E5BB3" w:rsidP="001008DB">
      <w:pPr>
        <w:ind w:firstLine="720"/>
        <w:rPr>
          <w:sz w:val="20"/>
          <w:szCs w:val="20"/>
        </w:rPr>
      </w:pPr>
      <w:r w:rsidRPr="001008DB">
        <w:rPr>
          <w:sz w:val="20"/>
          <w:szCs w:val="20"/>
        </w:rPr>
        <w:t xml:space="preserve">34a </w:t>
      </w:r>
      <w:r w:rsidR="001008DB" w:rsidRPr="001008DB">
        <w:rPr>
          <w:sz w:val="20"/>
          <w:szCs w:val="20"/>
        </w:rPr>
        <w:tab/>
      </w:r>
      <w:r w:rsidR="001008DB" w:rsidRPr="001008DB">
        <w:rPr>
          <w:sz w:val="20"/>
          <w:szCs w:val="20"/>
        </w:rPr>
        <w:tab/>
      </w:r>
      <w:r w:rsidRPr="001008DB">
        <w:rPr>
          <w:sz w:val="20"/>
          <w:szCs w:val="20"/>
        </w:rPr>
        <w:t xml:space="preserve">7.19.11.07.18 </w:t>
      </w:r>
      <w:r w:rsidR="00F90937">
        <w:rPr>
          <w:sz w:val="20"/>
          <w:szCs w:val="20"/>
        </w:rPr>
        <w:tab/>
        <w:t xml:space="preserve"> </w:t>
      </w:r>
      <w:r w:rsidRPr="001008DB">
        <w:rPr>
          <w:sz w:val="20"/>
          <w:szCs w:val="20"/>
        </w:rPr>
        <w:t>8 Etznab</w:t>
      </w:r>
      <w:r w:rsidR="00F90937">
        <w:rPr>
          <w:sz w:val="20"/>
          <w:szCs w:val="20"/>
        </w:rPr>
        <w:t xml:space="preserve">  </w:t>
      </w:r>
      <w:r w:rsidR="001008DB" w:rsidRPr="001008DB">
        <w:rPr>
          <w:sz w:val="20"/>
          <w:szCs w:val="20"/>
        </w:rPr>
        <w:t>6 Mak</w:t>
      </w:r>
      <w:r w:rsidR="001008DB" w:rsidRPr="001008DB">
        <w:rPr>
          <w:sz w:val="20"/>
          <w:szCs w:val="20"/>
        </w:rPr>
        <w:tab/>
        <w:t>Tuesday</w:t>
      </w:r>
      <w:r w:rsidR="001008DB" w:rsidRPr="001008DB">
        <w:rPr>
          <w:sz w:val="20"/>
          <w:szCs w:val="20"/>
        </w:rPr>
        <w:tab/>
      </w:r>
      <w:r w:rsidR="001008DB">
        <w:rPr>
          <w:sz w:val="20"/>
          <w:szCs w:val="20"/>
        </w:rPr>
        <w:tab/>
      </w:r>
      <w:r w:rsidR="001008DB" w:rsidRPr="001008DB">
        <w:rPr>
          <w:sz w:val="20"/>
          <w:szCs w:val="20"/>
        </w:rPr>
        <w:t>29 March</w:t>
      </w:r>
      <w:r w:rsidR="001008DB" w:rsidRPr="001008DB">
        <w:rPr>
          <w:sz w:val="20"/>
          <w:szCs w:val="20"/>
        </w:rPr>
        <w:tab/>
        <w:t>33 A.D.</w:t>
      </w:r>
      <w:r w:rsidR="001008DB" w:rsidRPr="001008DB">
        <w:rPr>
          <w:sz w:val="20"/>
          <w:szCs w:val="20"/>
        </w:rPr>
        <w:tab/>
      </w:r>
    </w:p>
    <w:p w14:paraId="2D3F8905" w14:textId="35DCAB7E" w:rsidR="007E5BB3" w:rsidRPr="001008DB" w:rsidRDefault="001008DB" w:rsidP="001008DB">
      <w:pPr>
        <w:ind w:firstLine="720"/>
        <w:rPr>
          <w:sz w:val="20"/>
          <w:szCs w:val="20"/>
        </w:rPr>
      </w:pPr>
      <w:r w:rsidRPr="001008DB">
        <w:rPr>
          <w:sz w:val="20"/>
          <w:szCs w:val="20"/>
        </w:rPr>
        <w:t>b</w:t>
      </w:r>
      <w:r w:rsidRPr="001008DB">
        <w:rPr>
          <w:sz w:val="20"/>
          <w:szCs w:val="20"/>
        </w:rPr>
        <w:tab/>
      </w:r>
      <w:r w:rsidRPr="001008DB">
        <w:rPr>
          <w:sz w:val="20"/>
          <w:szCs w:val="20"/>
        </w:rPr>
        <w:tab/>
        <w:t>7.19.11.07.19</w:t>
      </w:r>
      <w:r w:rsidR="00F90937">
        <w:rPr>
          <w:sz w:val="20"/>
          <w:szCs w:val="20"/>
        </w:rPr>
        <w:tab/>
        <w:t xml:space="preserve"> </w:t>
      </w:r>
      <w:r w:rsidRPr="001008DB">
        <w:rPr>
          <w:sz w:val="20"/>
          <w:szCs w:val="20"/>
        </w:rPr>
        <w:t>9 Kawak</w:t>
      </w:r>
      <w:r w:rsidRPr="001008DB">
        <w:rPr>
          <w:sz w:val="20"/>
          <w:szCs w:val="20"/>
        </w:rPr>
        <w:tab/>
      </w:r>
      <w:r w:rsidR="00F90937">
        <w:rPr>
          <w:sz w:val="20"/>
          <w:szCs w:val="20"/>
        </w:rPr>
        <w:t xml:space="preserve">   </w:t>
      </w:r>
      <w:r w:rsidRPr="001008DB">
        <w:rPr>
          <w:sz w:val="20"/>
          <w:szCs w:val="20"/>
        </w:rPr>
        <w:t>7 Mak</w:t>
      </w:r>
      <w:r w:rsidRPr="001008DB">
        <w:rPr>
          <w:sz w:val="20"/>
          <w:szCs w:val="20"/>
        </w:rPr>
        <w:tab/>
        <w:t>Wednesday</w:t>
      </w:r>
      <w:r w:rsidRPr="001008DB">
        <w:rPr>
          <w:sz w:val="20"/>
          <w:szCs w:val="20"/>
        </w:rPr>
        <w:tab/>
        <w:t>30 March</w:t>
      </w:r>
      <w:r w:rsidRPr="001008DB">
        <w:rPr>
          <w:sz w:val="20"/>
          <w:szCs w:val="20"/>
        </w:rPr>
        <w:tab/>
        <w:t>33 A.D.</w:t>
      </w:r>
      <w:r w:rsidRPr="001008DB">
        <w:rPr>
          <w:sz w:val="20"/>
          <w:szCs w:val="20"/>
        </w:rPr>
        <w:tab/>
      </w:r>
    </w:p>
    <w:p w14:paraId="79785B35" w14:textId="603C6CB6" w:rsidR="007E5BB3" w:rsidRPr="00F90937" w:rsidRDefault="007E5BB3" w:rsidP="007E5BB3">
      <w:pPr>
        <w:rPr>
          <w:sz w:val="20"/>
          <w:szCs w:val="20"/>
        </w:rPr>
      </w:pPr>
      <w:r w:rsidRPr="001008DB">
        <w:t xml:space="preserve"> </w:t>
      </w:r>
      <w:r w:rsidR="00F90937">
        <w:tab/>
      </w:r>
      <w:r w:rsidRPr="00F90937">
        <w:rPr>
          <w:sz w:val="20"/>
          <w:szCs w:val="20"/>
        </w:rPr>
        <w:t>c</w:t>
      </w:r>
      <w:r w:rsidR="00F90937" w:rsidRPr="00F90937">
        <w:rPr>
          <w:sz w:val="20"/>
          <w:szCs w:val="20"/>
        </w:rPr>
        <w:tab/>
      </w:r>
      <w:r w:rsidR="00F90937" w:rsidRPr="00F90937">
        <w:rPr>
          <w:sz w:val="20"/>
          <w:szCs w:val="20"/>
        </w:rPr>
        <w:tab/>
        <w:t xml:space="preserve">7.19.11.08.00 </w:t>
      </w:r>
      <w:r w:rsidR="00F90937" w:rsidRPr="00F90937">
        <w:rPr>
          <w:sz w:val="20"/>
          <w:szCs w:val="20"/>
        </w:rPr>
        <w:tab/>
        <w:t xml:space="preserve">10 Ahua   </w:t>
      </w:r>
      <w:r w:rsidR="00F90937">
        <w:rPr>
          <w:sz w:val="20"/>
          <w:szCs w:val="20"/>
        </w:rPr>
        <w:t xml:space="preserve"> </w:t>
      </w:r>
      <w:r w:rsidR="00F90937" w:rsidRPr="00F90937">
        <w:rPr>
          <w:sz w:val="20"/>
          <w:szCs w:val="20"/>
        </w:rPr>
        <w:t>8 Mak</w:t>
      </w:r>
      <w:r w:rsidR="00F90937" w:rsidRPr="00F90937">
        <w:rPr>
          <w:sz w:val="20"/>
          <w:szCs w:val="20"/>
        </w:rPr>
        <w:tab/>
        <w:t>Thursday</w:t>
      </w:r>
      <w:r w:rsidR="00F90937" w:rsidRPr="00F90937">
        <w:rPr>
          <w:sz w:val="20"/>
          <w:szCs w:val="20"/>
        </w:rPr>
        <w:tab/>
        <w:t>31 March</w:t>
      </w:r>
      <w:r w:rsidR="00F90937" w:rsidRPr="00F90937">
        <w:rPr>
          <w:sz w:val="20"/>
          <w:szCs w:val="20"/>
        </w:rPr>
        <w:tab/>
        <w:t>33 A.D.</w:t>
      </w:r>
    </w:p>
    <w:p w14:paraId="194FEAA8" w14:textId="5D76DE06" w:rsidR="007E5BB3" w:rsidRPr="00F90937" w:rsidRDefault="007E5BB3" w:rsidP="007E5BB3">
      <w:pPr>
        <w:rPr>
          <w:sz w:val="20"/>
          <w:szCs w:val="20"/>
        </w:rPr>
      </w:pPr>
      <w:r w:rsidRPr="001008DB">
        <w:t xml:space="preserve"> </w:t>
      </w:r>
      <w:r w:rsidR="00F90937">
        <w:tab/>
      </w:r>
      <w:r w:rsidRPr="00F90937">
        <w:rPr>
          <w:sz w:val="20"/>
          <w:szCs w:val="20"/>
        </w:rPr>
        <w:t>d</w:t>
      </w:r>
      <w:r w:rsidR="00F90937" w:rsidRPr="00F90937">
        <w:rPr>
          <w:sz w:val="20"/>
          <w:szCs w:val="20"/>
        </w:rPr>
        <w:tab/>
      </w:r>
      <w:r w:rsidR="00F90937" w:rsidRPr="00F90937">
        <w:rPr>
          <w:sz w:val="20"/>
          <w:szCs w:val="20"/>
        </w:rPr>
        <w:tab/>
        <w:t>7.19.11.08.01</w:t>
      </w:r>
      <w:r w:rsidR="00F90937" w:rsidRPr="00F90937">
        <w:rPr>
          <w:sz w:val="20"/>
          <w:szCs w:val="20"/>
        </w:rPr>
        <w:tab/>
        <w:t xml:space="preserve">11 Imix   </w:t>
      </w:r>
      <w:r w:rsidR="00F90937">
        <w:rPr>
          <w:sz w:val="20"/>
          <w:szCs w:val="20"/>
        </w:rPr>
        <w:t xml:space="preserve">   </w:t>
      </w:r>
      <w:r w:rsidR="00F90937" w:rsidRPr="00F90937">
        <w:rPr>
          <w:sz w:val="20"/>
          <w:szCs w:val="20"/>
        </w:rPr>
        <w:t>9 Mak</w:t>
      </w:r>
      <w:r w:rsidR="00F90937" w:rsidRPr="00F90937">
        <w:rPr>
          <w:sz w:val="20"/>
          <w:szCs w:val="20"/>
        </w:rPr>
        <w:tab/>
      </w:r>
      <w:r w:rsidR="00F90937" w:rsidRPr="00756C69">
        <w:rPr>
          <w:b/>
          <w:bCs/>
          <w:sz w:val="20"/>
          <w:szCs w:val="20"/>
        </w:rPr>
        <w:t>Friday</w:t>
      </w:r>
      <w:r w:rsidR="00F90937" w:rsidRPr="00756C69">
        <w:rPr>
          <w:b/>
          <w:bCs/>
          <w:sz w:val="20"/>
          <w:szCs w:val="20"/>
        </w:rPr>
        <w:tab/>
      </w:r>
      <w:r w:rsidR="00F90937" w:rsidRPr="00756C69">
        <w:rPr>
          <w:b/>
          <w:bCs/>
          <w:sz w:val="20"/>
          <w:szCs w:val="20"/>
        </w:rPr>
        <w:tab/>
        <w:t>1 April</w:t>
      </w:r>
      <w:r w:rsidR="00F90937" w:rsidRPr="00756C69">
        <w:rPr>
          <w:b/>
          <w:bCs/>
          <w:sz w:val="20"/>
          <w:szCs w:val="20"/>
        </w:rPr>
        <w:tab/>
      </w:r>
      <w:r w:rsidR="00F90937" w:rsidRPr="00756C69">
        <w:rPr>
          <w:b/>
          <w:bCs/>
          <w:sz w:val="20"/>
          <w:szCs w:val="20"/>
        </w:rPr>
        <w:tab/>
        <w:t>33 A.D.</w:t>
      </w:r>
    </w:p>
    <w:p w14:paraId="29E9DFD0" w14:textId="628E82D4" w:rsidR="007E5BB3" w:rsidRPr="00F90937" w:rsidRDefault="007E5BB3" w:rsidP="00F90937">
      <w:pPr>
        <w:ind w:firstLine="720"/>
        <w:rPr>
          <w:sz w:val="20"/>
          <w:szCs w:val="20"/>
        </w:rPr>
      </w:pPr>
      <w:r w:rsidRPr="00F90937">
        <w:rPr>
          <w:sz w:val="20"/>
          <w:szCs w:val="20"/>
        </w:rPr>
        <w:t>e</w:t>
      </w:r>
      <w:r w:rsidR="00F90937" w:rsidRPr="00F90937">
        <w:rPr>
          <w:sz w:val="20"/>
          <w:szCs w:val="20"/>
        </w:rPr>
        <w:tab/>
      </w:r>
      <w:r w:rsidR="00F90937" w:rsidRPr="00F90937">
        <w:rPr>
          <w:sz w:val="20"/>
          <w:szCs w:val="20"/>
        </w:rPr>
        <w:tab/>
        <w:t xml:space="preserve">7.19.11.08.02 </w:t>
      </w:r>
      <w:r w:rsidR="00F90937" w:rsidRPr="00F90937">
        <w:rPr>
          <w:sz w:val="20"/>
          <w:szCs w:val="20"/>
        </w:rPr>
        <w:tab/>
        <w:t>12 Ik</w:t>
      </w:r>
      <w:r w:rsidR="00F90937" w:rsidRPr="00F90937">
        <w:rPr>
          <w:sz w:val="20"/>
          <w:szCs w:val="20"/>
        </w:rPr>
        <w:tab/>
      </w:r>
      <w:r w:rsidR="00F90937">
        <w:rPr>
          <w:sz w:val="20"/>
          <w:szCs w:val="20"/>
        </w:rPr>
        <w:t xml:space="preserve"> </w:t>
      </w:r>
      <w:r w:rsidR="00F90937" w:rsidRPr="00F90937">
        <w:rPr>
          <w:sz w:val="20"/>
          <w:szCs w:val="20"/>
        </w:rPr>
        <w:t>10 Mak</w:t>
      </w:r>
      <w:r w:rsidR="00F90937" w:rsidRPr="00F90937">
        <w:rPr>
          <w:sz w:val="20"/>
          <w:szCs w:val="20"/>
        </w:rPr>
        <w:tab/>
        <w:t>Saturday</w:t>
      </w:r>
      <w:r w:rsidR="00F90937">
        <w:rPr>
          <w:sz w:val="20"/>
          <w:szCs w:val="20"/>
        </w:rPr>
        <w:tab/>
      </w:r>
      <w:r w:rsidR="00F90937" w:rsidRPr="00F90937">
        <w:rPr>
          <w:sz w:val="20"/>
          <w:szCs w:val="20"/>
        </w:rPr>
        <w:tab/>
        <w:t>2 April</w:t>
      </w:r>
      <w:r w:rsidR="00F90937" w:rsidRPr="00F90937">
        <w:rPr>
          <w:sz w:val="20"/>
          <w:szCs w:val="20"/>
        </w:rPr>
        <w:tab/>
      </w:r>
      <w:r w:rsidR="00F90937" w:rsidRPr="00F90937">
        <w:rPr>
          <w:sz w:val="20"/>
          <w:szCs w:val="20"/>
        </w:rPr>
        <w:tab/>
        <w:t>33 A.D.</w:t>
      </w:r>
    </w:p>
    <w:p w14:paraId="0C3BEB8F" w14:textId="6C99983D" w:rsidR="007E5BB3" w:rsidRPr="00F90937" w:rsidRDefault="007E5BB3" w:rsidP="00F90937">
      <w:pPr>
        <w:ind w:firstLine="720"/>
        <w:rPr>
          <w:sz w:val="20"/>
          <w:szCs w:val="20"/>
        </w:rPr>
      </w:pPr>
      <w:r w:rsidRPr="00F90937">
        <w:rPr>
          <w:sz w:val="20"/>
          <w:szCs w:val="20"/>
        </w:rPr>
        <w:t>f</w:t>
      </w:r>
      <w:r w:rsidR="00F90937" w:rsidRPr="00F90937">
        <w:rPr>
          <w:sz w:val="20"/>
          <w:szCs w:val="20"/>
        </w:rPr>
        <w:tab/>
      </w:r>
      <w:r w:rsidR="00F90937" w:rsidRPr="00F90937">
        <w:rPr>
          <w:sz w:val="20"/>
          <w:szCs w:val="20"/>
        </w:rPr>
        <w:tab/>
        <w:t xml:space="preserve">7.19.11.08.03 </w:t>
      </w:r>
      <w:r w:rsidR="00F90937" w:rsidRPr="00F90937">
        <w:rPr>
          <w:sz w:val="20"/>
          <w:szCs w:val="20"/>
        </w:rPr>
        <w:tab/>
        <w:t>13 Akbal 11 Mak</w:t>
      </w:r>
      <w:r w:rsidR="00F90937" w:rsidRPr="00F90937">
        <w:rPr>
          <w:sz w:val="20"/>
          <w:szCs w:val="20"/>
        </w:rPr>
        <w:tab/>
        <w:t>Sunday</w:t>
      </w:r>
      <w:r w:rsidR="00F90937" w:rsidRPr="00F90937">
        <w:rPr>
          <w:sz w:val="20"/>
          <w:szCs w:val="20"/>
        </w:rPr>
        <w:tab/>
      </w:r>
      <w:r w:rsidR="00F90937">
        <w:rPr>
          <w:sz w:val="20"/>
          <w:szCs w:val="20"/>
        </w:rPr>
        <w:tab/>
      </w:r>
      <w:r w:rsidR="00F90937" w:rsidRPr="00F90937">
        <w:rPr>
          <w:sz w:val="20"/>
          <w:szCs w:val="20"/>
        </w:rPr>
        <w:t>3 April</w:t>
      </w:r>
      <w:r w:rsidR="00F90937" w:rsidRPr="00F90937">
        <w:rPr>
          <w:sz w:val="20"/>
          <w:szCs w:val="20"/>
        </w:rPr>
        <w:tab/>
      </w:r>
      <w:r w:rsidR="00F90937">
        <w:rPr>
          <w:sz w:val="20"/>
          <w:szCs w:val="20"/>
        </w:rPr>
        <w:tab/>
      </w:r>
      <w:r w:rsidR="00F90937" w:rsidRPr="00F90937">
        <w:rPr>
          <w:sz w:val="20"/>
          <w:szCs w:val="20"/>
        </w:rPr>
        <w:t>33 A.D.</w:t>
      </w:r>
    </w:p>
    <w:p w14:paraId="71C87AE1" w14:textId="3FF7BEE1" w:rsidR="007E5BB3" w:rsidRPr="00F90937" w:rsidRDefault="007E5BB3" w:rsidP="007E5BB3">
      <w:pPr>
        <w:rPr>
          <w:sz w:val="20"/>
          <w:szCs w:val="20"/>
        </w:rPr>
      </w:pPr>
      <w:r w:rsidRPr="00F90937">
        <w:t xml:space="preserve"> </w:t>
      </w:r>
      <w:r w:rsidR="00F90937">
        <w:tab/>
      </w:r>
      <w:r w:rsidRPr="00F90937">
        <w:rPr>
          <w:sz w:val="20"/>
          <w:szCs w:val="20"/>
        </w:rPr>
        <w:t>A</w:t>
      </w:r>
      <w:r w:rsidR="00F90937" w:rsidRPr="00F90937">
        <w:rPr>
          <w:sz w:val="20"/>
          <w:szCs w:val="20"/>
        </w:rPr>
        <w:tab/>
      </w:r>
      <w:r w:rsidR="00F90937" w:rsidRPr="00F90937">
        <w:rPr>
          <w:sz w:val="20"/>
          <w:szCs w:val="20"/>
        </w:rPr>
        <w:tab/>
        <w:t xml:space="preserve">7.19.12.07.15 </w:t>
      </w:r>
      <w:r w:rsidR="00F90937" w:rsidRPr="00F90937">
        <w:rPr>
          <w:sz w:val="20"/>
          <w:szCs w:val="20"/>
        </w:rPr>
        <w:tab/>
      </w:r>
      <w:r w:rsidR="00F90937">
        <w:rPr>
          <w:sz w:val="20"/>
          <w:szCs w:val="20"/>
        </w:rPr>
        <w:t xml:space="preserve">  </w:t>
      </w:r>
      <w:r w:rsidR="00F90937" w:rsidRPr="00F90937">
        <w:rPr>
          <w:sz w:val="20"/>
          <w:szCs w:val="20"/>
        </w:rPr>
        <w:t>1 Men</w:t>
      </w:r>
      <w:r w:rsidR="00F90937" w:rsidRPr="00F90937">
        <w:rPr>
          <w:sz w:val="20"/>
          <w:szCs w:val="20"/>
        </w:rPr>
        <w:tab/>
      </w:r>
      <w:r w:rsidR="00F90937">
        <w:rPr>
          <w:sz w:val="20"/>
          <w:szCs w:val="20"/>
        </w:rPr>
        <w:t xml:space="preserve"> </w:t>
      </w:r>
      <w:r w:rsidR="00F90937" w:rsidRPr="00F90937">
        <w:rPr>
          <w:sz w:val="20"/>
          <w:szCs w:val="20"/>
        </w:rPr>
        <w:t>18 Keh</w:t>
      </w:r>
      <w:r w:rsidR="00F90937" w:rsidRPr="00F90937">
        <w:rPr>
          <w:sz w:val="20"/>
          <w:szCs w:val="20"/>
        </w:rPr>
        <w:tab/>
        <w:t>Tuesday</w:t>
      </w:r>
      <w:r w:rsidR="00F90937" w:rsidRPr="00F90937">
        <w:rPr>
          <w:sz w:val="20"/>
          <w:szCs w:val="20"/>
        </w:rPr>
        <w:tab/>
      </w:r>
      <w:r w:rsidR="00F90937">
        <w:rPr>
          <w:sz w:val="20"/>
          <w:szCs w:val="20"/>
        </w:rPr>
        <w:tab/>
      </w:r>
      <w:r w:rsidR="00F90937" w:rsidRPr="00F90937">
        <w:rPr>
          <w:sz w:val="20"/>
          <w:szCs w:val="20"/>
        </w:rPr>
        <w:t>March 21</w:t>
      </w:r>
      <w:r w:rsidR="00F90937" w:rsidRPr="00F90937">
        <w:rPr>
          <w:sz w:val="20"/>
          <w:szCs w:val="20"/>
        </w:rPr>
        <w:tab/>
        <w:t>34 AD</w:t>
      </w:r>
      <w:r w:rsidR="00756C69">
        <w:rPr>
          <w:sz w:val="20"/>
          <w:szCs w:val="20"/>
        </w:rPr>
        <w:t xml:space="preserve"> </w:t>
      </w:r>
      <w:r w:rsidR="00F90937" w:rsidRPr="00F90937">
        <w:rPr>
          <w:sz w:val="20"/>
          <w:szCs w:val="20"/>
        </w:rPr>
        <w:t xml:space="preserve"> 15 Nisan</w:t>
      </w:r>
    </w:p>
    <w:p w14:paraId="331EF0D7" w14:textId="1E628898" w:rsidR="007E5BB3" w:rsidRPr="00756C69" w:rsidRDefault="007E5BB3" w:rsidP="007E5BB3">
      <w:pPr>
        <w:rPr>
          <w:sz w:val="20"/>
          <w:szCs w:val="20"/>
        </w:rPr>
      </w:pPr>
      <w:r w:rsidRPr="00F90937">
        <w:t xml:space="preserve"> </w:t>
      </w:r>
      <w:r w:rsidR="00F90937" w:rsidRPr="00756C69">
        <w:rPr>
          <w:sz w:val="20"/>
          <w:szCs w:val="20"/>
        </w:rPr>
        <w:tab/>
      </w:r>
      <w:r w:rsidRPr="00756C69">
        <w:rPr>
          <w:sz w:val="20"/>
          <w:szCs w:val="20"/>
        </w:rPr>
        <w:t>B</w:t>
      </w:r>
      <w:r w:rsidR="00F90937" w:rsidRPr="00756C69">
        <w:rPr>
          <w:sz w:val="20"/>
          <w:szCs w:val="20"/>
        </w:rPr>
        <w:tab/>
      </w:r>
      <w:r w:rsidR="00F90937" w:rsidRPr="00756C69">
        <w:rPr>
          <w:sz w:val="20"/>
          <w:szCs w:val="20"/>
        </w:rPr>
        <w:tab/>
        <w:t xml:space="preserve">7.19.12.07.16 </w:t>
      </w:r>
      <w:r w:rsidR="00F90937" w:rsidRPr="00756C69">
        <w:rPr>
          <w:sz w:val="20"/>
          <w:szCs w:val="20"/>
        </w:rPr>
        <w:tab/>
        <w:t xml:space="preserve">  2 Kib   </w:t>
      </w:r>
      <w:r w:rsidR="00756C69">
        <w:rPr>
          <w:sz w:val="20"/>
          <w:szCs w:val="20"/>
        </w:rPr>
        <w:t xml:space="preserve">   </w:t>
      </w:r>
      <w:r w:rsidR="00F90937" w:rsidRPr="00756C69">
        <w:rPr>
          <w:sz w:val="20"/>
          <w:szCs w:val="20"/>
        </w:rPr>
        <w:t>19 Keh</w:t>
      </w:r>
      <w:r w:rsidR="00F90937" w:rsidRPr="00756C69">
        <w:rPr>
          <w:sz w:val="20"/>
          <w:szCs w:val="20"/>
        </w:rPr>
        <w:tab/>
        <w:t>Wednesday</w:t>
      </w:r>
      <w:r w:rsidR="00F90937" w:rsidRPr="00756C69">
        <w:rPr>
          <w:sz w:val="20"/>
          <w:szCs w:val="20"/>
        </w:rPr>
        <w:tab/>
        <w:t>March 22</w:t>
      </w:r>
      <w:r w:rsidR="00F90937" w:rsidRPr="00756C69">
        <w:rPr>
          <w:sz w:val="20"/>
          <w:szCs w:val="20"/>
        </w:rPr>
        <w:tab/>
        <w:t>34 AD</w:t>
      </w:r>
      <w:r w:rsidR="00756C69" w:rsidRPr="00756C69">
        <w:rPr>
          <w:sz w:val="20"/>
          <w:szCs w:val="20"/>
        </w:rPr>
        <w:t xml:space="preserve"> </w:t>
      </w:r>
      <w:r w:rsidR="00756C69">
        <w:rPr>
          <w:sz w:val="20"/>
          <w:szCs w:val="20"/>
        </w:rPr>
        <w:t xml:space="preserve"> </w:t>
      </w:r>
      <w:r w:rsidR="00756C69" w:rsidRPr="00756C69">
        <w:rPr>
          <w:sz w:val="20"/>
          <w:szCs w:val="20"/>
        </w:rPr>
        <w:t>16 Nisan</w:t>
      </w:r>
      <w:r w:rsidR="00F90937" w:rsidRPr="00756C69">
        <w:rPr>
          <w:sz w:val="20"/>
          <w:szCs w:val="20"/>
        </w:rPr>
        <w:tab/>
      </w:r>
    </w:p>
    <w:p w14:paraId="450A3F8C" w14:textId="451EF44D" w:rsidR="007E5BB3" w:rsidRPr="00756C69" w:rsidRDefault="007E5BB3" w:rsidP="007E5BB3">
      <w:pPr>
        <w:rPr>
          <w:sz w:val="20"/>
          <w:szCs w:val="20"/>
        </w:rPr>
      </w:pPr>
      <w:r w:rsidRPr="00F90937">
        <w:t xml:space="preserve"> </w:t>
      </w:r>
      <w:r w:rsidR="00756C69">
        <w:tab/>
      </w:r>
      <w:r w:rsidRPr="00756C69">
        <w:rPr>
          <w:sz w:val="20"/>
          <w:szCs w:val="20"/>
        </w:rPr>
        <w:t>C</w:t>
      </w:r>
      <w:r w:rsidR="00756C69" w:rsidRPr="00756C69">
        <w:rPr>
          <w:sz w:val="20"/>
          <w:szCs w:val="20"/>
        </w:rPr>
        <w:tab/>
      </w:r>
      <w:r w:rsidR="00756C69" w:rsidRPr="00756C69">
        <w:rPr>
          <w:sz w:val="20"/>
          <w:szCs w:val="20"/>
        </w:rPr>
        <w:tab/>
        <w:t xml:space="preserve">7.19.12.07.17 </w:t>
      </w:r>
      <w:r w:rsidR="00756C69" w:rsidRPr="00756C69">
        <w:rPr>
          <w:sz w:val="20"/>
          <w:szCs w:val="20"/>
        </w:rPr>
        <w:tab/>
        <w:t xml:space="preserve">  3 Kaban</w:t>
      </w:r>
      <w:r w:rsidR="00756C69">
        <w:rPr>
          <w:sz w:val="20"/>
          <w:szCs w:val="20"/>
        </w:rPr>
        <w:t xml:space="preserve"> 0 Mak</w:t>
      </w:r>
      <w:r w:rsidR="00756C69">
        <w:rPr>
          <w:sz w:val="20"/>
          <w:szCs w:val="20"/>
        </w:rPr>
        <w:tab/>
        <w:t>Thursday</w:t>
      </w:r>
      <w:r w:rsidR="00756C69">
        <w:rPr>
          <w:sz w:val="20"/>
          <w:szCs w:val="20"/>
        </w:rPr>
        <w:tab/>
        <w:t>March 23</w:t>
      </w:r>
      <w:r w:rsidR="00756C69">
        <w:rPr>
          <w:sz w:val="20"/>
          <w:szCs w:val="20"/>
        </w:rPr>
        <w:tab/>
        <w:t>34 AD  17 Nisan</w:t>
      </w:r>
    </w:p>
    <w:p w14:paraId="3534B6BA" w14:textId="3FE328F0" w:rsidR="007E5BB3" w:rsidRPr="00756C69" w:rsidRDefault="007E5BB3" w:rsidP="007E5BB3">
      <w:pPr>
        <w:rPr>
          <w:sz w:val="20"/>
          <w:szCs w:val="20"/>
        </w:rPr>
      </w:pPr>
      <w:r w:rsidRPr="00756C69">
        <w:rPr>
          <w:sz w:val="20"/>
          <w:szCs w:val="20"/>
        </w:rPr>
        <w:t xml:space="preserve"> </w:t>
      </w:r>
      <w:r w:rsidR="00756C69" w:rsidRPr="00756C69">
        <w:rPr>
          <w:sz w:val="20"/>
          <w:szCs w:val="20"/>
        </w:rPr>
        <w:tab/>
      </w:r>
      <w:r w:rsidRPr="00756C69">
        <w:rPr>
          <w:sz w:val="20"/>
          <w:szCs w:val="20"/>
        </w:rPr>
        <w:t>D</w:t>
      </w:r>
      <w:r w:rsidR="00756C69" w:rsidRPr="00756C69">
        <w:rPr>
          <w:sz w:val="20"/>
          <w:szCs w:val="20"/>
        </w:rPr>
        <w:tab/>
      </w:r>
      <w:r w:rsidR="00756C69" w:rsidRPr="00756C69">
        <w:rPr>
          <w:sz w:val="20"/>
          <w:szCs w:val="20"/>
        </w:rPr>
        <w:tab/>
        <w:t xml:space="preserve">7.19.12.07.18 </w:t>
      </w:r>
      <w:r w:rsidR="00756C69">
        <w:rPr>
          <w:sz w:val="20"/>
          <w:szCs w:val="20"/>
        </w:rPr>
        <w:tab/>
        <w:t xml:space="preserve">  </w:t>
      </w:r>
      <w:r w:rsidR="00756C69" w:rsidRPr="00756C69">
        <w:rPr>
          <w:sz w:val="20"/>
          <w:szCs w:val="20"/>
        </w:rPr>
        <w:t>4 Etznab 1 Mak</w:t>
      </w:r>
      <w:r w:rsidR="00756C69">
        <w:rPr>
          <w:sz w:val="20"/>
          <w:szCs w:val="20"/>
        </w:rPr>
        <w:tab/>
        <w:t>Friday</w:t>
      </w:r>
      <w:r w:rsidR="00756C69">
        <w:rPr>
          <w:sz w:val="20"/>
          <w:szCs w:val="20"/>
        </w:rPr>
        <w:tab/>
      </w:r>
      <w:r w:rsidR="00756C69">
        <w:rPr>
          <w:sz w:val="20"/>
          <w:szCs w:val="20"/>
        </w:rPr>
        <w:tab/>
        <w:t>March 24</w:t>
      </w:r>
      <w:r w:rsidR="00756C69">
        <w:rPr>
          <w:sz w:val="20"/>
          <w:szCs w:val="20"/>
        </w:rPr>
        <w:tab/>
        <w:t>34 AD  18 Nisan</w:t>
      </w:r>
    </w:p>
    <w:p w14:paraId="4252C161" w14:textId="70A6B3BB" w:rsidR="007E5BB3" w:rsidRPr="00756C69" w:rsidRDefault="007E5BB3" w:rsidP="007E5BB3">
      <w:pPr>
        <w:rPr>
          <w:sz w:val="20"/>
          <w:szCs w:val="20"/>
        </w:rPr>
      </w:pPr>
      <w:r w:rsidRPr="00756C69">
        <w:rPr>
          <w:sz w:val="20"/>
          <w:szCs w:val="20"/>
        </w:rPr>
        <w:t xml:space="preserve"> </w:t>
      </w:r>
      <w:r w:rsidR="00756C69" w:rsidRPr="00756C69">
        <w:rPr>
          <w:sz w:val="20"/>
          <w:szCs w:val="20"/>
        </w:rPr>
        <w:tab/>
      </w:r>
      <w:r w:rsidRPr="00756C69">
        <w:rPr>
          <w:sz w:val="20"/>
          <w:szCs w:val="20"/>
        </w:rPr>
        <w:t>E</w:t>
      </w:r>
      <w:r w:rsidR="00756C69" w:rsidRPr="00756C69">
        <w:rPr>
          <w:sz w:val="20"/>
          <w:szCs w:val="20"/>
        </w:rPr>
        <w:tab/>
      </w:r>
      <w:r w:rsidR="00756C69" w:rsidRPr="00756C69">
        <w:rPr>
          <w:sz w:val="20"/>
          <w:szCs w:val="20"/>
        </w:rPr>
        <w:tab/>
        <w:t xml:space="preserve">7.19.12.07.19 </w:t>
      </w:r>
      <w:r w:rsidR="00756C69">
        <w:rPr>
          <w:sz w:val="20"/>
          <w:szCs w:val="20"/>
        </w:rPr>
        <w:tab/>
        <w:t xml:space="preserve">  </w:t>
      </w:r>
      <w:r w:rsidR="00756C69" w:rsidRPr="00756C69">
        <w:rPr>
          <w:sz w:val="20"/>
          <w:szCs w:val="20"/>
        </w:rPr>
        <w:t>5 Kawak 2 Mak</w:t>
      </w:r>
      <w:r w:rsidR="00756C69">
        <w:rPr>
          <w:sz w:val="20"/>
          <w:szCs w:val="20"/>
        </w:rPr>
        <w:tab/>
        <w:t>Saturday</w:t>
      </w:r>
      <w:r w:rsidR="00756C69">
        <w:rPr>
          <w:sz w:val="20"/>
          <w:szCs w:val="20"/>
        </w:rPr>
        <w:tab/>
      </w:r>
      <w:r w:rsidR="00756C69">
        <w:rPr>
          <w:sz w:val="20"/>
          <w:szCs w:val="20"/>
        </w:rPr>
        <w:tab/>
        <w:t>March 25</w:t>
      </w:r>
      <w:r w:rsidR="00756C69">
        <w:rPr>
          <w:sz w:val="20"/>
          <w:szCs w:val="20"/>
        </w:rPr>
        <w:tab/>
        <w:t>34 AD  19 Nisan</w:t>
      </w:r>
    </w:p>
    <w:p w14:paraId="7BD18ED6" w14:textId="1E8E3001" w:rsidR="007E5BB3" w:rsidRPr="00756C69" w:rsidRDefault="007E5BB3" w:rsidP="007E5BB3">
      <w:pPr>
        <w:rPr>
          <w:sz w:val="20"/>
          <w:szCs w:val="20"/>
        </w:rPr>
      </w:pPr>
      <w:r w:rsidRPr="00756C69">
        <w:rPr>
          <w:sz w:val="20"/>
          <w:szCs w:val="20"/>
        </w:rPr>
        <w:t xml:space="preserve"> </w:t>
      </w:r>
      <w:r w:rsidR="00756C69" w:rsidRPr="00756C69">
        <w:rPr>
          <w:sz w:val="20"/>
          <w:szCs w:val="20"/>
        </w:rPr>
        <w:tab/>
      </w:r>
      <w:r w:rsidRPr="00756C69">
        <w:rPr>
          <w:sz w:val="20"/>
          <w:szCs w:val="20"/>
        </w:rPr>
        <w:t>F</w:t>
      </w:r>
      <w:r w:rsidR="00756C69" w:rsidRPr="00756C69">
        <w:rPr>
          <w:sz w:val="20"/>
          <w:szCs w:val="20"/>
        </w:rPr>
        <w:tab/>
      </w:r>
      <w:r w:rsidR="00756C69" w:rsidRPr="00756C69">
        <w:rPr>
          <w:sz w:val="20"/>
          <w:szCs w:val="20"/>
        </w:rPr>
        <w:tab/>
        <w:t xml:space="preserve">7.19.12.08.00 </w:t>
      </w:r>
      <w:r w:rsidR="00756C69">
        <w:rPr>
          <w:sz w:val="20"/>
          <w:szCs w:val="20"/>
        </w:rPr>
        <w:tab/>
        <w:t xml:space="preserve">  </w:t>
      </w:r>
      <w:r w:rsidR="00756C69" w:rsidRPr="00756C69">
        <w:rPr>
          <w:sz w:val="20"/>
          <w:szCs w:val="20"/>
        </w:rPr>
        <w:t>6 Ahau</w:t>
      </w:r>
      <w:r w:rsidR="00756C69">
        <w:rPr>
          <w:sz w:val="20"/>
          <w:szCs w:val="20"/>
        </w:rPr>
        <w:t xml:space="preserve">    3 Mak</w:t>
      </w:r>
      <w:r w:rsidR="00756C69">
        <w:rPr>
          <w:sz w:val="20"/>
          <w:szCs w:val="20"/>
        </w:rPr>
        <w:tab/>
      </w:r>
      <w:r w:rsidR="00756C69" w:rsidRPr="00756C69">
        <w:rPr>
          <w:b/>
          <w:bCs/>
          <w:sz w:val="20"/>
          <w:szCs w:val="20"/>
        </w:rPr>
        <w:t xml:space="preserve">Sunday </w:t>
      </w:r>
      <w:r w:rsidR="00756C69" w:rsidRPr="00756C69">
        <w:rPr>
          <w:b/>
          <w:bCs/>
          <w:sz w:val="20"/>
          <w:szCs w:val="20"/>
        </w:rPr>
        <w:tab/>
      </w:r>
      <w:r w:rsidR="00756C69" w:rsidRPr="00756C69">
        <w:rPr>
          <w:b/>
          <w:bCs/>
          <w:sz w:val="20"/>
          <w:szCs w:val="20"/>
        </w:rPr>
        <w:tab/>
        <w:t>March 26</w:t>
      </w:r>
      <w:r w:rsidR="00756C69" w:rsidRPr="00756C69">
        <w:rPr>
          <w:b/>
          <w:bCs/>
          <w:sz w:val="20"/>
          <w:szCs w:val="20"/>
        </w:rPr>
        <w:tab/>
        <w:t>34 AD</w:t>
      </w:r>
      <w:r w:rsidR="00756C69">
        <w:rPr>
          <w:sz w:val="20"/>
          <w:szCs w:val="20"/>
        </w:rPr>
        <w:t xml:space="preserve">  20 Nisan</w:t>
      </w:r>
    </w:p>
    <w:p w14:paraId="31619776" w14:textId="6AAABBDE" w:rsidR="007E5BB3" w:rsidRPr="00756C69" w:rsidRDefault="007E5BB3" w:rsidP="007E5BB3">
      <w:pPr>
        <w:rPr>
          <w:sz w:val="20"/>
          <w:szCs w:val="20"/>
        </w:rPr>
      </w:pPr>
      <w:r w:rsidRPr="00756C69">
        <w:rPr>
          <w:sz w:val="20"/>
          <w:szCs w:val="20"/>
        </w:rPr>
        <w:t xml:space="preserve"> </w:t>
      </w:r>
      <w:r w:rsidR="00756C69" w:rsidRPr="00756C69">
        <w:rPr>
          <w:sz w:val="20"/>
          <w:szCs w:val="20"/>
        </w:rPr>
        <w:tab/>
      </w:r>
      <w:r w:rsidRPr="00756C69">
        <w:rPr>
          <w:sz w:val="20"/>
          <w:szCs w:val="20"/>
        </w:rPr>
        <w:t>G</w:t>
      </w:r>
      <w:r w:rsidR="00756C69" w:rsidRPr="00756C69">
        <w:rPr>
          <w:sz w:val="20"/>
          <w:szCs w:val="20"/>
        </w:rPr>
        <w:tab/>
      </w:r>
      <w:r w:rsidR="00756C69" w:rsidRPr="00756C69">
        <w:rPr>
          <w:sz w:val="20"/>
          <w:szCs w:val="20"/>
        </w:rPr>
        <w:tab/>
        <w:t>7.19.12.08.01</w:t>
      </w:r>
      <w:r w:rsidR="001C7FFB">
        <w:rPr>
          <w:sz w:val="20"/>
          <w:szCs w:val="20"/>
        </w:rPr>
        <w:tab/>
        <w:t xml:space="preserve">  </w:t>
      </w:r>
      <w:r w:rsidR="001C7FFB" w:rsidRPr="001C7FFB">
        <w:rPr>
          <w:sz w:val="20"/>
          <w:szCs w:val="20"/>
        </w:rPr>
        <w:t>7 Imix</w:t>
      </w:r>
      <w:r w:rsidR="001C7FFB">
        <w:rPr>
          <w:sz w:val="20"/>
          <w:szCs w:val="20"/>
        </w:rPr>
        <w:t xml:space="preserve">      4 Mak</w:t>
      </w:r>
      <w:r w:rsidR="001C7FFB">
        <w:rPr>
          <w:sz w:val="20"/>
          <w:szCs w:val="20"/>
        </w:rPr>
        <w:tab/>
        <w:t>Monday</w:t>
      </w:r>
      <w:r w:rsidR="001C7FFB">
        <w:rPr>
          <w:sz w:val="20"/>
          <w:szCs w:val="20"/>
        </w:rPr>
        <w:tab/>
      </w:r>
      <w:r w:rsidR="001C7FFB">
        <w:rPr>
          <w:sz w:val="20"/>
          <w:szCs w:val="20"/>
        </w:rPr>
        <w:tab/>
        <w:t>March 27</w:t>
      </w:r>
      <w:r w:rsidR="001C7FFB">
        <w:rPr>
          <w:sz w:val="20"/>
          <w:szCs w:val="20"/>
        </w:rPr>
        <w:tab/>
        <w:t>34 AD  21 Nisan</w:t>
      </w:r>
    </w:p>
    <w:p w14:paraId="07FC5D1E" w14:textId="56DCF96E" w:rsidR="007E5BB3" w:rsidRPr="001C7FFB" w:rsidRDefault="007E5BB3" w:rsidP="007E5BB3">
      <w:pPr>
        <w:rPr>
          <w:sz w:val="20"/>
          <w:szCs w:val="20"/>
        </w:rPr>
      </w:pPr>
      <w:r>
        <w:t xml:space="preserve"> </w:t>
      </w:r>
      <w:r w:rsidR="00756C69">
        <w:tab/>
      </w:r>
      <w:r w:rsidRPr="001C7FFB">
        <w:rPr>
          <w:sz w:val="20"/>
          <w:szCs w:val="20"/>
        </w:rPr>
        <w:t>H</w:t>
      </w:r>
      <w:r w:rsidR="001C7FFB" w:rsidRPr="001C7FFB">
        <w:rPr>
          <w:sz w:val="20"/>
          <w:szCs w:val="20"/>
        </w:rPr>
        <w:tab/>
      </w:r>
      <w:r w:rsidR="001C7FFB" w:rsidRPr="001C7FFB">
        <w:rPr>
          <w:sz w:val="20"/>
          <w:szCs w:val="20"/>
        </w:rPr>
        <w:tab/>
        <w:t xml:space="preserve">7.19.12.08.02 </w:t>
      </w:r>
      <w:r w:rsidR="001C7FFB" w:rsidRPr="001C7FFB">
        <w:rPr>
          <w:sz w:val="20"/>
          <w:szCs w:val="20"/>
        </w:rPr>
        <w:tab/>
        <w:t xml:space="preserve">  8 Ik      </w:t>
      </w:r>
      <w:r w:rsidR="001C7FFB">
        <w:rPr>
          <w:sz w:val="20"/>
          <w:szCs w:val="20"/>
        </w:rPr>
        <w:t xml:space="preserve">  </w:t>
      </w:r>
      <w:r w:rsidR="001C7FFB" w:rsidRPr="001C7FFB">
        <w:rPr>
          <w:sz w:val="20"/>
          <w:szCs w:val="20"/>
        </w:rPr>
        <w:t xml:space="preserve">   5 Mak</w:t>
      </w:r>
      <w:r w:rsidR="001C7FFB">
        <w:rPr>
          <w:sz w:val="20"/>
          <w:szCs w:val="20"/>
        </w:rPr>
        <w:tab/>
        <w:t>Tuesday</w:t>
      </w:r>
      <w:r w:rsidR="001C7FFB">
        <w:rPr>
          <w:sz w:val="20"/>
          <w:szCs w:val="20"/>
        </w:rPr>
        <w:tab/>
      </w:r>
      <w:r w:rsidR="001C7FFB">
        <w:rPr>
          <w:sz w:val="20"/>
          <w:szCs w:val="20"/>
        </w:rPr>
        <w:tab/>
        <w:t>March 28</w:t>
      </w:r>
      <w:r w:rsidR="001C7FFB">
        <w:rPr>
          <w:sz w:val="20"/>
          <w:szCs w:val="20"/>
        </w:rPr>
        <w:tab/>
        <w:t>34 AD  22 Nisan</w:t>
      </w:r>
    </w:p>
    <w:p w14:paraId="778CF3CE" w14:textId="6E9F40B8" w:rsidR="007E5BB3" w:rsidRPr="001C7FFB" w:rsidRDefault="007E5BB3" w:rsidP="007E5BB3">
      <w:pPr>
        <w:rPr>
          <w:sz w:val="20"/>
          <w:szCs w:val="20"/>
        </w:rPr>
      </w:pPr>
      <w:r w:rsidRPr="001C7FFB">
        <w:rPr>
          <w:sz w:val="20"/>
          <w:szCs w:val="20"/>
        </w:rPr>
        <w:t xml:space="preserve"> </w:t>
      </w:r>
      <w:r w:rsidR="00756C69" w:rsidRPr="001C7FFB">
        <w:rPr>
          <w:sz w:val="20"/>
          <w:szCs w:val="20"/>
        </w:rPr>
        <w:tab/>
      </w:r>
      <w:r w:rsidRPr="001C7FFB">
        <w:rPr>
          <w:sz w:val="20"/>
          <w:szCs w:val="20"/>
        </w:rPr>
        <w:t>35</w:t>
      </w:r>
      <w:r w:rsidR="001C7FFB">
        <w:rPr>
          <w:sz w:val="20"/>
          <w:szCs w:val="20"/>
        </w:rPr>
        <w:tab/>
      </w:r>
      <w:r w:rsidR="001C7FFB">
        <w:rPr>
          <w:sz w:val="20"/>
          <w:szCs w:val="20"/>
        </w:rPr>
        <w:tab/>
      </w:r>
      <w:r w:rsidR="001C7FFB" w:rsidRPr="001C7FFB">
        <w:rPr>
          <w:sz w:val="20"/>
          <w:szCs w:val="20"/>
        </w:rPr>
        <w:t xml:space="preserve">7.19.12.08.03 </w:t>
      </w:r>
      <w:r w:rsidR="001C7FFB">
        <w:rPr>
          <w:sz w:val="20"/>
          <w:szCs w:val="20"/>
        </w:rPr>
        <w:tab/>
        <w:t xml:space="preserve">  </w:t>
      </w:r>
      <w:r w:rsidR="001C7FFB" w:rsidRPr="001C7FFB">
        <w:rPr>
          <w:sz w:val="20"/>
          <w:szCs w:val="20"/>
        </w:rPr>
        <w:t>9 Akbal</w:t>
      </w:r>
      <w:r w:rsidR="001C7FFB">
        <w:rPr>
          <w:sz w:val="20"/>
          <w:szCs w:val="20"/>
        </w:rPr>
        <w:t xml:space="preserve">    6 Mak</w:t>
      </w:r>
      <w:r w:rsidR="001C7FFB">
        <w:rPr>
          <w:sz w:val="20"/>
          <w:szCs w:val="20"/>
        </w:rPr>
        <w:tab/>
        <w:t>Wednesday</w:t>
      </w:r>
      <w:r w:rsidR="001C7FFB">
        <w:rPr>
          <w:sz w:val="20"/>
          <w:szCs w:val="20"/>
        </w:rPr>
        <w:tab/>
        <w:t>March 29</w:t>
      </w:r>
      <w:r w:rsidR="001C7FFB">
        <w:rPr>
          <w:sz w:val="20"/>
          <w:szCs w:val="20"/>
        </w:rPr>
        <w:tab/>
        <w:t>34 AD  23 Nisan</w:t>
      </w:r>
    </w:p>
    <w:p w14:paraId="40186EC9" w14:textId="77777777" w:rsidR="001C7FFB" w:rsidRDefault="001C7FFB" w:rsidP="007E5BB3"/>
    <w:p w14:paraId="3DEBACDF" w14:textId="7848AAA0" w:rsidR="007E5BB3" w:rsidRDefault="007E5BB3" w:rsidP="00870176">
      <w:pPr>
        <w:ind w:left="720" w:firstLine="720"/>
      </w:pPr>
      <w:r>
        <w:t xml:space="preserve">This table shows the first and last weeks of the Nephite 34th year. 34d, which is highlighted above, is the fourth day of the first month of the 34th year in the Nephite calendar. This corresponds to our calendar today to Friday April 1, A.D. 33. This is the date established for </w:t>
      </w:r>
      <w:r w:rsidR="00870176">
        <w:t>Christ’s</w:t>
      </w:r>
      <w:r>
        <w:t xml:space="preserve"> death as well as the beginning of the great destruction (3 Nephi 8:5) and three days of darkness. 34F takes place during the week of the Passover for the same year, the date herein proposed when Christ made His appearance in Bountiful, "in the ending of the thirty-fourth year" (3 Nephi 10:18-19). See the article "1 Ben 6 Mak: Part Two" by Bruce W. Warren in Volume II, Issue III of the </w:t>
      </w:r>
      <w:r w:rsidRPr="00870176">
        <w:rPr>
          <w:i/>
          <w:iCs/>
        </w:rPr>
        <w:t>Book of Mormon Archaeological Digest.</w:t>
      </w:r>
    </w:p>
    <w:p w14:paraId="1553C247" w14:textId="16C6C09A" w:rsidR="007E5BB3" w:rsidRDefault="007E5BB3" w:rsidP="007E5BB3">
      <w:r>
        <w:t xml:space="preserve"> </w:t>
      </w:r>
      <w:r w:rsidR="00870176">
        <w:tab/>
      </w:r>
      <w:r>
        <w:t>[</w:t>
      </w:r>
      <w:r w:rsidRPr="00870176">
        <w:rPr>
          <w:color w:val="FF0000"/>
        </w:rPr>
        <w:t xml:space="preserve">Note* </w:t>
      </w:r>
      <w:r>
        <w:t>Joseph Allen now merges chronology with geography with what appears below:]</w:t>
      </w:r>
    </w:p>
    <w:p w14:paraId="4950DA69" w14:textId="61D78CD0" w:rsidR="007E5BB3" w:rsidRPr="00870176" w:rsidRDefault="007E5BB3" w:rsidP="007E5BB3">
      <w:pPr>
        <w:rPr>
          <w:i/>
          <w:iCs/>
        </w:rPr>
      </w:pPr>
      <w:r>
        <w:lastRenderedPageBreak/>
        <w:t xml:space="preserve"> </w:t>
      </w:r>
      <w:r w:rsidR="00870176">
        <w:tab/>
      </w:r>
      <w:r w:rsidRPr="00870176">
        <w:rPr>
          <w:i/>
          <w:iCs/>
        </w:rPr>
        <w:t>Cerros the Neighbor</w:t>
      </w:r>
    </w:p>
    <w:p w14:paraId="6B488E0C" w14:textId="713916A4" w:rsidR="007E5BB3" w:rsidRDefault="007E5BB3" w:rsidP="00870176">
      <w:pPr>
        <w:ind w:left="720"/>
      </w:pPr>
      <w:r>
        <w:t xml:space="preserve"> </w:t>
      </w:r>
      <w:r w:rsidR="00870176">
        <w:tab/>
      </w:r>
      <w:r>
        <w:t xml:space="preserve">By locating the city of Mulek, we can then determine the location of the city Bountiful. ... In an earlier </w:t>
      </w:r>
      <w:r w:rsidRPr="00870176">
        <w:rPr>
          <w:i/>
          <w:iCs/>
        </w:rPr>
        <w:t>Digest</w:t>
      </w:r>
      <w:r>
        <w:t xml:space="preserve"> (vol. 1, no. 3 [1988], 1), we proposed the archaeological site of Cerros in northern Belize to be the city of Mulek. If that </w:t>
      </w:r>
      <w:r w:rsidR="00870176">
        <w:t>assumption</w:t>
      </w:r>
      <w:r>
        <w:t xml:space="preserve"> is correct, then Dzibanche is an excellent candidate for the city Bountiful.</w:t>
      </w:r>
    </w:p>
    <w:p w14:paraId="67DE09E2" w14:textId="245BF34B" w:rsidR="007E5BB3" w:rsidRDefault="007E5BB3" w:rsidP="00870176">
      <w:pPr>
        <w:ind w:left="720"/>
      </w:pPr>
      <w:r>
        <w:t xml:space="preserve"> </w:t>
      </w:r>
      <w:r w:rsidR="00870176">
        <w:tab/>
      </w:r>
      <w:r>
        <w:t xml:space="preserve">The location of the city Bountiful in the southern Yucatan close to the country of Belize is contrary to the opinions of those writers who place </w:t>
      </w:r>
      <w:r w:rsidR="00870176">
        <w:t>Bountiful</w:t>
      </w:r>
      <w:r>
        <w:t xml:space="preserve"> at the Olmec site of La Venta in the Gulf of Mexico (see Sorenson, An Ancient American Setting for the Book of Mormon) or some traditional statements suggesting that the archaeological site of Palenque was the city Bountiful. Both La Venta and Palenque are north or northwest of their own proposed city of Zarahemla, as opposed to northeast, a requirement in the Book of Mormon for the city Bountiful.</w:t>
      </w:r>
    </w:p>
    <w:p w14:paraId="5245361B" w14:textId="44336F25" w:rsidR="007E5BB3" w:rsidRDefault="007E5BB3" w:rsidP="00870176">
      <w:pPr>
        <w:ind w:left="720"/>
      </w:pPr>
      <w:r>
        <w:t xml:space="preserve"> </w:t>
      </w:r>
      <w:r w:rsidR="00870176">
        <w:tab/>
      </w:r>
      <w:r>
        <w:t xml:space="preserve">The Gulf Coast Olmec/Jaredite site of La Venta is also flawed as a potential candidate for the city Bountiful because it not only is directionally in the wrong place but also is a city built by an entirely different culture than the Nephite people. It was an Olmec/Jaredite city that was destroyed by a civil </w:t>
      </w:r>
      <w:r w:rsidR="00870176">
        <w:t>war</w:t>
      </w:r>
      <w:r>
        <w:t xml:space="preserve"> around 300 B.C. and did not exist as a Maya/Nephite city between 64 B.C. and A.D. 34 as required by the Book of Mormon and as shown above.</w:t>
      </w:r>
    </w:p>
    <w:p w14:paraId="7BED6B84" w14:textId="0F98AFDA" w:rsidR="007E5BB3" w:rsidRDefault="007E5BB3" w:rsidP="00870176">
      <w:pPr>
        <w:ind w:left="720"/>
      </w:pPr>
      <w:r>
        <w:t xml:space="preserve"> </w:t>
      </w:r>
      <w:r w:rsidR="00870176">
        <w:tab/>
      </w:r>
      <w:r>
        <w:t>Palenque, on the other hand, does not only fail to meet the directional requirement, but it is too far from any ocean to fall within a day's march as required by the Book of Mormon. Furthermore, construction of the buildings at Palenque did not begin until after A.D. 400, which is over 350 years after the Savior's appearance to the Nephites. . . .</w:t>
      </w:r>
    </w:p>
    <w:p w14:paraId="054AB126" w14:textId="77777777" w:rsidR="007E5BB3" w:rsidRDefault="007E5BB3" w:rsidP="007E5BB3"/>
    <w:p w14:paraId="509B944F" w14:textId="77777777" w:rsidR="003040B4" w:rsidRDefault="003040B4" w:rsidP="003040B4">
      <w:pPr>
        <w:spacing w:after="0"/>
      </w:pPr>
      <w:bookmarkStart w:id="56" w:name="_Hlk178154503"/>
      <w:r w:rsidRPr="007E5BB3">
        <w:t>2003</w:t>
      </w:r>
      <w:r w:rsidRPr="00E623EA">
        <w:tab/>
      </w:r>
      <w:r w:rsidRPr="007E5BB3">
        <w:rPr>
          <w:b/>
          <w:bCs/>
        </w:rPr>
        <w:t>Monte S. Nyman,</w:t>
      </w:r>
      <w:r w:rsidRPr="00E623EA">
        <w:t xml:space="preserve"> </w:t>
      </w:r>
      <w:r w:rsidRPr="007E5BB3">
        <w:rPr>
          <w:b/>
          <w:bCs/>
        </w:rPr>
        <w:t>Divine Ministry —The First Gospel: Jesus Among the Nephites</w:t>
      </w:r>
      <w:r>
        <w:t xml:space="preserve">, Volume 5.  </w:t>
      </w:r>
    </w:p>
    <w:p w14:paraId="7B958DA3" w14:textId="77777777" w:rsidR="003040B4" w:rsidRPr="00E623EA" w:rsidRDefault="003040B4" w:rsidP="003040B4">
      <w:pPr>
        <w:spacing w:after="0"/>
        <w:ind w:left="720" w:firstLine="720"/>
      </w:pPr>
      <w:r>
        <w:t>Granite Publishing and Distribution, LLC, p. 36.</w:t>
      </w:r>
    </w:p>
    <w:p w14:paraId="3367987B" w14:textId="7B0B068E" w:rsidR="003040B4" w:rsidRDefault="003040B4" w:rsidP="003040B4">
      <w:pPr>
        <w:spacing w:after="0"/>
      </w:pPr>
      <w:r>
        <w:tab/>
      </w:r>
      <w:r>
        <w:tab/>
      </w:r>
      <w:bookmarkEnd w:id="56"/>
    </w:p>
    <w:p w14:paraId="61B31E77" w14:textId="77777777" w:rsidR="003F79C3" w:rsidRDefault="003F79C3" w:rsidP="003F79C3">
      <w:pPr>
        <w:spacing w:after="0"/>
      </w:pPr>
    </w:p>
    <w:p w14:paraId="0365FDD7" w14:textId="77777777" w:rsidR="00EC47B3" w:rsidRDefault="00EC47B3" w:rsidP="003F79C3">
      <w:pPr>
        <w:spacing w:after="0"/>
      </w:pPr>
    </w:p>
    <w:p w14:paraId="0F5ABF9E" w14:textId="2B881FF0" w:rsidR="00EC47B3" w:rsidRPr="007E5BB3" w:rsidRDefault="00EC47B3" w:rsidP="003F79C3">
      <w:pPr>
        <w:spacing w:after="0"/>
        <w:rPr>
          <w:b/>
          <w:bCs/>
        </w:rPr>
      </w:pPr>
      <w:bookmarkStart w:id="57" w:name="_Hlk178139871"/>
      <w:r w:rsidRPr="007E5BB3">
        <w:t>2003</w:t>
      </w:r>
      <w:r>
        <w:tab/>
      </w:r>
      <w:r w:rsidRPr="007E5BB3">
        <w:rPr>
          <w:b/>
          <w:bCs/>
        </w:rPr>
        <w:t>Wallace King, “The 34</w:t>
      </w:r>
      <w:r w:rsidRPr="007E5BB3">
        <w:rPr>
          <w:b/>
          <w:bCs/>
          <w:vertAlign w:val="superscript"/>
        </w:rPr>
        <w:t>th</w:t>
      </w:r>
      <w:r w:rsidRPr="007E5BB3">
        <w:rPr>
          <w:b/>
          <w:bCs/>
        </w:rPr>
        <w:t xml:space="preserve"> Year: the Untold story of faith,” September, 2003.</w:t>
      </w:r>
    </w:p>
    <w:p w14:paraId="5128077C" w14:textId="77777777" w:rsidR="00EC47B3" w:rsidRDefault="00EC47B3" w:rsidP="003F79C3">
      <w:pPr>
        <w:spacing w:after="0"/>
      </w:pPr>
    </w:p>
    <w:p w14:paraId="24863E0C" w14:textId="678E2A23" w:rsidR="00E623EA" w:rsidRDefault="00EC47B3" w:rsidP="003F79C3">
      <w:pPr>
        <w:spacing w:after="0"/>
      </w:pPr>
      <w:r>
        <w:tab/>
      </w:r>
      <w:r>
        <w:tab/>
        <w:t>GOOD article.</w:t>
      </w:r>
    </w:p>
    <w:bookmarkEnd w:id="57"/>
    <w:p w14:paraId="3A5BA5F5" w14:textId="77777777" w:rsidR="00EC47B3" w:rsidRDefault="00EC47B3" w:rsidP="003F79C3">
      <w:pPr>
        <w:spacing w:after="0"/>
      </w:pPr>
    </w:p>
    <w:p w14:paraId="266877F9" w14:textId="77777777" w:rsidR="00C670FC" w:rsidRDefault="00C670FC" w:rsidP="003F79C3">
      <w:pPr>
        <w:spacing w:after="0"/>
        <w:rPr>
          <w:lang w:val="en"/>
        </w:rPr>
      </w:pPr>
    </w:p>
    <w:p w14:paraId="2509091A" w14:textId="77777777" w:rsidR="0028406F" w:rsidRDefault="0028406F" w:rsidP="0028406F">
      <w:pPr>
        <w:spacing w:after="0"/>
        <w:rPr>
          <w:lang w:val="en"/>
        </w:rPr>
      </w:pPr>
      <w:r w:rsidRPr="0028406F">
        <w:rPr>
          <w:lang w:val="en"/>
        </w:rPr>
        <w:t>2007</w:t>
      </w:r>
      <w:r>
        <w:rPr>
          <w:lang w:val="en"/>
        </w:rPr>
        <w:tab/>
      </w:r>
      <w:r w:rsidRPr="007E5BB3">
        <w:rPr>
          <w:b/>
          <w:bCs/>
          <w:lang w:val="en"/>
        </w:rPr>
        <w:t xml:space="preserve">Brant Gardner, </w:t>
      </w:r>
      <w:r w:rsidRPr="007E5BB3">
        <w:rPr>
          <w:b/>
          <w:bCs/>
          <w:i/>
          <w:iCs/>
          <w:lang w:val="en"/>
        </w:rPr>
        <w:t>Second Witness: Analytical &amp; Contextual Commentary on the Book of Mormon</w:t>
      </w:r>
      <w:r w:rsidRPr="007E5BB3">
        <w:rPr>
          <w:b/>
          <w:bCs/>
          <w:lang w:val="en"/>
        </w:rPr>
        <w:t>,</w:t>
      </w:r>
      <w:r w:rsidRPr="0028406F">
        <w:rPr>
          <w:lang w:val="en"/>
        </w:rPr>
        <w:t xml:space="preserve"> </w:t>
      </w:r>
    </w:p>
    <w:p w14:paraId="5F590353" w14:textId="77777777" w:rsidR="0028406F" w:rsidRDefault="0028406F" w:rsidP="0028406F">
      <w:pPr>
        <w:spacing w:after="0"/>
        <w:ind w:left="720" w:firstLine="720"/>
        <w:rPr>
          <w:lang w:val="en"/>
        </w:rPr>
      </w:pPr>
      <w:r w:rsidRPr="0028406F">
        <w:rPr>
          <w:lang w:val="en"/>
        </w:rPr>
        <w:t xml:space="preserve">vol. 5, Helaman through Third Nephi, Salt Lake City: Greg Kofford Books, 2007, p. 326, </w:t>
      </w:r>
    </w:p>
    <w:p w14:paraId="3A5BD0CF" w14:textId="66AEEA22" w:rsidR="0028406F" w:rsidRPr="0028406F" w:rsidRDefault="0028406F" w:rsidP="0028406F">
      <w:pPr>
        <w:spacing w:after="0"/>
        <w:ind w:left="720" w:firstLine="720"/>
        <w:rPr>
          <w:lang w:val="en"/>
        </w:rPr>
      </w:pPr>
      <w:r w:rsidRPr="0028406F">
        <w:rPr>
          <w:lang w:val="en"/>
        </w:rPr>
        <w:t xml:space="preserve">337. </w:t>
      </w:r>
    </w:p>
    <w:p w14:paraId="08130244" w14:textId="7D222FA4" w:rsidR="0028406F" w:rsidRPr="007E5BB3" w:rsidRDefault="007E5BB3" w:rsidP="0028406F">
      <w:pPr>
        <w:spacing w:after="0"/>
        <w:rPr>
          <w:lang w:val="en"/>
        </w:rPr>
      </w:pPr>
      <w:r>
        <w:rPr>
          <w:lang w:val="en"/>
        </w:rPr>
        <w:tab/>
      </w:r>
      <w:r>
        <w:rPr>
          <w:lang w:val="en"/>
        </w:rPr>
        <w:tab/>
      </w:r>
      <w:r>
        <w:rPr>
          <w:lang w:val="en"/>
        </w:rPr>
        <w:tab/>
      </w:r>
      <w:r>
        <w:rPr>
          <w:lang w:val="en"/>
        </w:rPr>
        <w:tab/>
      </w:r>
      <w:r w:rsidRPr="00FB44EE">
        <w:rPr>
          <w:b/>
          <w:bCs/>
          <w:i/>
          <w:iCs/>
          <w:lang w:val="en"/>
        </w:rPr>
        <w:t>later date</w:t>
      </w:r>
      <w:r w:rsidRPr="007E5BB3">
        <w:rPr>
          <w:lang w:val="en"/>
        </w:rPr>
        <w:t>,</w:t>
      </w:r>
    </w:p>
    <w:p w14:paraId="6F666200" w14:textId="74E17359" w:rsidR="0028406F" w:rsidRPr="0028406F" w:rsidRDefault="0028406F" w:rsidP="0028406F">
      <w:pPr>
        <w:spacing w:after="0"/>
        <w:ind w:firstLine="720"/>
        <w:rPr>
          <w:lang w:val="en"/>
        </w:rPr>
      </w:pPr>
      <w:r w:rsidRPr="0028406F">
        <w:rPr>
          <w:lang w:val="en"/>
        </w:rPr>
        <w:t>[p. 326]</w:t>
      </w:r>
    </w:p>
    <w:p w14:paraId="494CB384" w14:textId="27B6C379" w:rsidR="0028406F" w:rsidRPr="0028406F" w:rsidRDefault="0028406F" w:rsidP="0028406F">
      <w:pPr>
        <w:spacing w:after="0"/>
        <w:rPr>
          <w:lang w:val="en"/>
        </w:rPr>
      </w:pPr>
      <w:r w:rsidRPr="0028406F">
        <w:rPr>
          <w:lang w:val="en"/>
        </w:rPr>
        <w:t xml:space="preserve"> </w:t>
      </w:r>
    </w:p>
    <w:p w14:paraId="33F3D69B" w14:textId="4A3F6D6E" w:rsidR="0028406F" w:rsidRDefault="0028406F" w:rsidP="00950176">
      <w:pPr>
        <w:spacing w:after="0"/>
        <w:ind w:left="1440"/>
        <w:rPr>
          <w:lang w:val="en"/>
        </w:rPr>
      </w:pPr>
      <w:r w:rsidRPr="0028406F">
        <w:rPr>
          <w:lang w:val="en"/>
        </w:rPr>
        <w:t xml:space="preserve"> </w:t>
      </w:r>
      <w:r w:rsidRPr="0028406F">
        <w:rPr>
          <w:i/>
          <w:iCs/>
          <w:lang w:val="en"/>
        </w:rPr>
        <w:t>3 Nephi 10:18-19</w:t>
      </w:r>
      <w:r w:rsidR="00950176" w:rsidRPr="00950176">
        <w:rPr>
          <w:lang w:val="en"/>
        </w:rPr>
        <w:t>: “</w:t>
      </w:r>
      <w:r w:rsidRPr="00950176">
        <w:rPr>
          <w:lang w:val="en"/>
        </w:rPr>
        <w:t>And it came to pass that in the ending of the thirty and fourth year, behold, I will show unto you that the people of Nephi who were spared, and also . . .</w:t>
      </w:r>
      <w:r w:rsidR="00950176" w:rsidRPr="00950176">
        <w:rPr>
          <w:lang w:val="en"/>
        </w:rPr>
        <w:t>”</w:t>
      </w:r>
    </w:p>
    <w:p w14:paraId="426EF7DE" w14:textId="77777777" w:rsidR="00950176" w:rsidRPr="0028406F" w:rsidRDefault="00950176" w:rsidP="0028406F">
      <w:pPr>
        <w:spacing w:after="0"/>
        <w:rPr>
          <w:lang w:val="en"/>
        </w:rPr>
      </w:pPr>
    </w:p>
    <w:p w14:paraId="4C9981D6" w14:textId="3B765E15" w:rsidR="0028406F" w:rsidRDefault="00950176" w:rsidP="00950176">
      <w:pPr>
        <w:spacing w:after="0"/>
        <w:ind w:left="720"/>
        <w:rPr>
          <w:lang w:val="en"/>
        </w:rPr>
      </w:pPr>
      <w:r w:rsidRPr="00950176">
        <w:rPr>
          <w:color w:val="FF0000"/>
          <w:lang w:val="en"/>
        </w:rPr>
        <w:lastRenderedPageBreak/>
        <w:t xml:space="preserve">Note* </w:t>
      </w:r>
      <w:r w:rsidR="0028406F" w:rsidRPr="0028406F">
        <w:rPr>
          <w:lang w:val="en"/>
        </w:rPr>
        <w:t>After reviewing the approach of Sidney Sperry, John A. Tvedtnes and S. Kent Brown (see the previous notations), Gardner gives his own perspective:</w:t>
      </w:r>
    </w:p>
    <w:p w14:paraId="20BCEC15" w14:textId="77777777" w:rsidR="00950176" w:rsidRPr="0028406F" w:rsidRDefault="00950176" w:rsidP="00950176">
      <w:pPr>
        <w:spacing w:after="0"/>
        <w:ind w:left="720"/>
        <w:rPr>
          <w:lang w:val="en"/>
        </w:rPr>
      </w:pPr>
    </w:p>
    <w:p w14:paraId="62CC3432" w14:textId="77777777" w:rsidR="00950176" w:rsidRDefault="0028406F" w:rsidP="00950176">
      <w:pPr>
        <w:spacing w:after="0"/>
        <w:ind w:firstLine="720"/>
        <w:rPr>
          <w:lang w:val="en"/>
        </w:rPr>
      </w:pPr>
      <w:r w:rsidRPr="0028406F">
        <w:rPr>
          <w:lang w:val="en"/>
        </w:rPr>
        <w:t xml:space="preserve">[p. 329] </w:t>
      </w:r>
    </w:p>
    <w:p w14:paraId="3816D4DF" w14:textId="03AB6EF4" w:rsidR="0028406F" w:rsidRPr="0028406F" w:rsidRDefault="0028406F" w:rsidP="00950176">
      <w:pPr>
        <w:spacing w:after="0"/>
        <w:ind w:left="720" w:firstLine="720"/>
        <w:rPr>
          <w:lang w:val="en"/>
        </w:rPr>
      </w:pPr>
      <w:r w:rsidRPr="0028406F">
        <w:rPr>
          <w:lang w:val="en"/>
        </w:rPr>
        <w:t xml:space="preserve">Certainly Mormon knew that the Messiah had ascended, but not the timing-at least, </w:t>
      </w:r>
    </w:p>
    <w:p w14:paraId="1189EF9B" w14:textId="15F1252C" w:rsidR="0028406F" w:rsidRPr="0028406F" w:rsidRDefault="0028406F" w:rsidP="00950176">
      <w:pPr>
        <w:spacing w:after="0"/>
        <w:ind w:left="720"/>
        <w:rPr>
          <w:lang w:val="en"/>
        </w:rPr>
      </w:pPr>
      <w:r w:rsidRPr="0028406F">
        <w:rPr>
          <w:lang w:val="en"/>
        </w:rPr>
        <w:t>not from the historical record. In other words, he makes a statement about the timing relative to the ending of the year (which he certainly knew); “soon after" an event whose exact date he probably did not know. Given his difference in knowledge, the balance of credibility clearly tilts toward the date that he would indubitably have known from the annals. (See commentary accompanying 3 Nephi 11:12 )</w:t>
      </w:r>
    </w:p>
    <w:p w14:paraId="73B9C820" w14:textId="4EFB4CC9" w:rsidR="0028406F" w:rsidRPr="0028406F" w:rsidRDefault="0028406F" w:rsidP="00950176">
      <w:pPr>
        <w:spacing w:after="0"/>
        <w:ind w:left="720"/>
        <w:rPr>
          <w:lang w:val="en"/>
        </w:rPr>
      </w:pPr>
      <w:r w:rsidRPr="0028406F">
        <w:rPr>
          <w:lang w:val="en"/>
        </w:rPr>
        <w:t xml:space="preserve"> </w:t>
      </w:r>
      <w:r w:rsidR="00950176">
        <w:rPr>
          <w:lang w:val="en"/>
        </w:rPr>
        <w:tab/>
      </w:r>
      <w:r w:rsidRPr="0028406F">
        <w:rPr>
          <w:lang w:val="en"/>
        </w:rPr>
        <w:t xml:space="preserve">Both Tvedtnes and Brown discuss circumstantial evidence that might suggest a longer or </w:t>
      </w:r>
    </w:p>
    <w:p w14:paraId="7C2B375B" w14:textId="6029BB9F" w:rsidR="0028406F" w:rsidRPr="0028406F" w:rsidRDefault="0028406F" w:rsidP="00950176">
      <w:pPr>
        <w:spacing w:after="0"/>
        <w:ind w:left="720"/>
        <w:rPr>
          <w:lang w:val="en"/>
        </w:rPr>
      </w:pPr>
      <w:r w:rsidRPr="0028406F">
        <w:rPr>
          <w:lang w:val="en"/>
        </w:rPr>
        <w:t>shorter time, with Brown holding out for the longer period and Tvedtnes discounting Brown's evidence. In the end, both miss the constructed nature of Nephi3's text--not, in this case. Mormon's editing. Nephi, writing perhaps a month or more after the fact, collapses events that occurred at widespread points in time and space. Using this constructed text to determine precise timing without attempting to discern what is constructed and what is reported leads to arguments that might be supported on either side, but either approach is inherently weak. Each rests on a text that has clearly been constructed, not recorded close to the events themselves.</w:t>
      </w:r>
    </w:p>
    <w:p w14:paraId="3FE8DB3E" w14:textId="77777777" w:rsidR="00950176" w:rsidRDefault="0028406F" w:rsidP="0028406F">
      <w:pPr>
        <w:spacing w:after="0"/>
        <w:rPr>
          <w:lang w:val="en"/>
        </w:rPr>
      </w:pPr>
      <w:r w:rsidRPr="0028406F">
        <w:rPr>
          <w:lang w:val="en"/>
        </w:rPr>
        <w:t xml:space="preserve"> </w:t>
      </w:r>
    </w:p>
    <w:p w14:paraId="20F79306" w14:textId="632FC2DF" w:rsidR="0028406F" w:rsidRPr="0028406F" w:rsidRDefault="0028406F" w:rsidP="00950176">
      <w:pPr>
        <w:spacing w:after="0"/>
        <w:ind w:left="720"/>
        <w:rPr>
          <w:lang w:val="en"/>
        </w:rPr>
      </w:pPr>
      <w:r w:rsidRPr="0028406F">
        <w:rPr>
          <w:lang w:val="en"/>
        </w:rPr>
        <w:t>[</w:t>
      </w:r>
      <w:r w:rsidRPr="00950176">
        <w:rPr>
          <w:color w:val="FF0000"/>
          <w:lang w:val="en"/>
        </w:rPr>
        <w:t xml:space="preserve">Note* </w:t>
      </w:r>
      <w:r w:rsidRPr="0028406F">
        <w:rPr>
          <w:lang w:val="en"/>
        </w:rPr>
        <w:t xml:space="preserve">I have a hard time understanding how Gardner </w:t>
      </w:r>
      <w:r w:rsidRPr="00950176">
        <w:rPr>
          <w:u w:val="single"/>
          <w:lang w:val="en"/>
        </w:rPr>
        <w:t>knows</w:t>
      </w:r>
      <w:r w:rsidRPr="0028406F">
        <w:rPr>
          <w:lang w:val="en"/>
        </w:rPr>
        <w:t xml:space="preserve"> "the constructed nature of Nephi's text".]</w:t>
      </w:r>
    </w:p>
    <w:p w14:paraId="3C06A943" w14:textId="77777777" w:rsidR="00950176" w:rsidRDefault="0028406F" w:rsidP="0028406F">
      <w:pPr>
        <w:spacing w:after="0"/>
        <w:rPr>
          <w:lang w:val="en"/>
        </w:rPr>
      </w:pPr>
      <w:r w:rsidRPr="0028406F">
        <w:rPr>
          <w:lang w:val="en"/>
        </w:rPr>
        <w:t xml:space="preserve"> </w:t>
      </w:r>
    </w:p>
    <w:p w14:paraId="7E17973F" w14:textId="7A6349FC" w:rsidR="0028406F" w:rsidRDefault="0028406F" w:rsidP="00950176">
      <w:pPr>
        <w:spacing w:after="0"/>
        <w:ind w:left="720" w:firstLine="720"/>
        <w:rPr>
          <w:lang w:val="en"/>
        </w:rPr>
      </w:pPr>
      <w:r w:rsidRPr="0028406F">
        <w:rPr>
          <w:lang w:val="en"/>
        </w:rPr>
        <w:t>Mormon's editing of Nephi's text further obscures the time boundaries within which Nephi was working. In the absence of the original, we have only Mormon's statement describing how Nephi positioned these events in the record. Mormon places them at the end of the year. That should be good enough for us.</w:t>
      </w:r>
    </w:p>
    <w:p w14:paraId="799E4E01" w14:textId="77777777" w:rsidR="00950176" w:rsidRPr="0028406F" w:rsidRDefault="00950176" w:rsidP="0028406F">
      <w:pPr>
        <w:spacing w:after="0"/>
        <w:rPr>
          <w:lang w:val="en"/>
        </w:rPr>
      </w:pPr>
    </w:p>
    <w:p w14:paraId="6A12506F" w14:textId="4E1A43F4" w:rsidR="0028406F" w:rsidRPr="0028406F" w:rsidRDefault="0028406F" w:rsidP="0028406F">
      <w:pPr>
        <w:spacing w:after="0"/>
        <w:rPr>
          <w:lang w:val="en"/>
        </w:rPr>
      </w:pPr>
      <w:r w:rsidRPr="0028406F">
        <w:rPr>
          <w:lang w:val="en"/>
        </w:rPr>
        <w:t xml:space="preserve"> </w:t>
      </w:r>
      <w:r w:rsidR="00950176">
        <w:rPr>
          <w:lang w:val="en"/>
        </w:rPr>
        <w:tab/>
      </w:r>
      <w:r w:rsidRPr="0028406F">
        <w:rPr>
          <w:lang w:val="en"/>
        </w:rPr>
        <w:t>[p. 337]</w:t>
      </w:r>
    </w:p>
    <w:p w14:paraId="4FFECA14" w14:textId="7DD281AA" w:rsidR="0028406F" w:rsidRPr="00950176" w:rsidRDefault="0028406F" w:rsidP="00950176">
      <w:pPr>
        <w:spacing w:after="0"/>
        <w:ind w:left="1440"/>
        <w:rPr>
          <w:i/>
          <w:iCs/>
          <w:lang w:val="en"/>
        </w:rPr>
      </w:pPr>
      <w:r w:rsidRPr="0028406F">
        <w:rPr>
          <w:lang w:val="en"/>
        </w:rPr>
        <w:t xml:space="preserve"> </w:t>
      </w:r>
      <w:r w:rsidRPr="00950176">
        <w:rPr>
          <w:i/>
          <w:iCs/>
          <w:lang w:val="en"/>
        </w:rPr>
        <w:t>3 Nephi 11:8</w:t>
      </w:r>
      <w:r w:rsidR="00950176" w:rsidRPr="00950176">
        <w:rPr>
          <w:i/>
          <w:iCs/>
          <w:lang w:val="en"/>
        </w:rPr>
        <w:t xml:space="preserve">: </w:t>
      </w:r>
      <w:r w:rsidRPr="00950176">
        <w:rPr>
          <w:i/>
          <w:iCs/>
          <w:lang w:val="en"/>
        </w:rPr>
        <w:t>And it came to pass, as they understood they cast their eyes up again towards heaven; and behold, they saw a Man descending out of heaven; and he was clothed in a white robe; and he came down and stood in the midst of them; . . .</w:t>
      </w:r>
    </w:p>
    <w:p w14:paraId="7C9B4A3D" w14:textId="0E6309EC" w:rsidR="0028406F" w:rsidRPr="0028406F" w:rsidRDefault="0028406F" w:rsidP="0028406F">
      <w:pPr>
        <w:spacing w:after="0"/>
        <w:rPr>
          <w:lang w:val="en"/>
        </w:rPr>
      </w:pPr>
      <w:r w:rsidRPr="0028406F">
        <w:rPr>
          <w:lang w:val="en"/>
        </w:rPr>
        <w:t xml:space="preserve"> </w:t>
      </w:r>
    </w:p>
    <w:p w14:paraId="6C7BF25B" w14:textId="77777777" w:rsidR="0028406F" w:rsidRPr="00950176" w:rsidRDefault="0028406F" w:rsidP="00950176">
      <w:pPr>
        <w:spacing w:after="0"/>
        <w:ind w:firstLine="720"/>
        <w:rPr>
          <w:i/>
          <w:iCs/>
          <w:lang w:val="en"/>
        </w:rPr>
      </w:pPr>
      <w:r w:rsidRPr="00950176">
        <w:rPr>
          <w:i/>
          <w:iCs/>
          <w:lang w:val="en"/>
        </w:rPr>
        <w:t>Culture:</w:t>
      </w:r>
    </w:p>
    <w:p w14:paraId="0D933F24" w14:textId="5CBFF647" w:rsidR="0028406F" w:rsidRPr="0028406F" w:rsidRDefault="0028406F" w:rsidP="00950176">
      <w:pPr>
        <w:spacing w:after="0"/>
        <w:ind w:left="720"/>
        <w:rPr>
          <w:lang w:val="en"/>
        </w:rPr>
      </w:pPr>
      <w:r w:rsidRPr="0028406F">
        <w:rPr>
          <w:lang w:val="en"/>
        </w:rPr>
        <w:t xml:space="preserve"> </w:t>
      </w:r>
      <w:r w:rsidR="00950176">
        <w:rPr>
          <w:lang w:val="en"/>
        </w:rPr>
        <w:tab/>
        <w:t xml:space="preserve">. . . </w:t>
      </w:r>
      <w:r w:rsidRPr="0028406F">
        <w:rPr>
          <w:lang w:val="en"/>
        </w:rPr>
        <w:t xml:space="preserve">The Savior's appearance to the Nephites must have been such a watershed event that we would expect to find it echoed in local mythology. Indeed, many have seen legends of the Aztec god Quetzalcoatl as good candidates for a garbled remembrance of this event. Unfortunately, the evidence that makes these legends appear to be related to Jesus Christ are themselves distortions of the native material, and that native material does not support the suggestion that Quetzalcoatl or any other feathered serpent symbol was correlated to Jesus Christ. (Note 9 - Brant Gardner, "The Christianization of Quetzalcoatl," </w:t>
      </w:r>
      <w:r w:rsidRPr="00950176">
        <w:rPr>
          <w:i/>
          <w:iCs/>
          <w:lang w:val="en"/>
        </w:rPr>
        <w:t>Sunstone</w:t>
      </w:r>
      <w:r w:rsidRPr="0028406F">
        <w:rPr>
          <w:lang w:val="en"/>
        </w:rPr>
        <w:t xml:space="preserve"> 10, no. 11, 1986: 6-10. An updated version is Brant A. Gardner, "Digging for Quetzalcoatl's Christian Roots," </w:t>
      </w:r>
    </w:p>
    <w:p w14:paraId="64EA12A1" w14:textId="77777777" w:rsidR="0028406F" w:rsidRPr="0028406F" w:rsidRDefault="0028406F" w:rsidP="00950176">
      <w:pPr>
        <w:spacing w:after="0"/>
        <w:ind w:left="720"/>
        <w:rPr>
          <w:lang w:val="en"/>
        </w:rPr>
      </w:pPr>
      <w:r w:rsidRPr="0028406F">
        <w:rPr>
          <w:lang w:val="en"/>
        </w:rPr>
        <w:t xml:space="preserve">http://frontpage2k.nmia.com/~nahualli/LDStopics/DigQ/DigQ%20TOC.htm (accessed February 2006.) </w:t>
      </w:r>
    </w:p>
    <w:p w14:paraId="02D9A06E" w14:textId="77777777" w:rsidR="0028406F" w:rsidRDefault="0028406F" w:rsidP="00950176">
      <w:pPr>
        <w:spacing w:after="0"/>
        <w:ind w:left="720"/>
        <w:rPr>
          <w:lang w:val="en"/>
        </w:rPr>
      </w:pPr>
      <w:r w:rsidRPr="0028406F">
        <w:rPr>
          <w:lang w:val="en"/>
        </w:rPr>
        <w:t>(See "Excursus: Quetzalcoatl: A Malleable Mythology," following 3 Nephi 11. [pp. 353-395])</w:t>
      </w:r>
    </w:p>
    <w:p w14:paraId="763BA7B8" w14:textId="77777777" w:rsidR="00950176" w:rsidRPr="0028406F" w:rsidRDefault="00950176" w:rsidP="0028406F">
      <w:pPr>
        <w:spacing w:after="0"/>
        <w:rPr>
          <w:lang w:val="en"/>
        </w:rPr>
      </w:pPr>
    </w:p>
    <w:p w14:paraId="29D4045C" w14:textId="6ADD65EF" w:rsidR="0028406F" w:rsidRDefault="0028406F" w:rsidP="00950176">
      <w:pPr>
        <w:spacing w:after="0"/>
        <w:ind w:left="720"/>
        <w:rPr>
          <w:lang w:val="en"/>
        </w:rPr>
      </w:pPr>
      <w:r w:rsidRPr="0028406F">
        <w:rPr>
          <w:lang w:val="en"/>
        </w:rPr>
        <w:t xml:space="preserve"> [</w:t>
      </w:r>
      <w:r w:rsidRPr="00950176">
        <w:rPr>
          <w:color w:val="FF0000"/>
          <w:lang w:val="en"/>
        </w:rPr>
        <w:t xml:space="preserve">Question* </w:t>
      </w:r>
      <w:r w:rsidRPr="0028406F">
        <w:rPr>
          <w:lang w:val="en"/>
        </w:rPr>
        <w:t>How does Brant Gardner reconcile such a viewpoint with the Book of Mormon story? He summarily dismisses the idea that the most significant event in the history of the American continent could have remained in native traditions and been passed on to historians in some form (garbled or not)]</w:t>
      </w:r>
    </w:p>
    <w:p w14:paraId="28AF5F07" w14:textId="77777777" w:rsidR="00950176" w:rsidRPr="0028406F" w:rsidRDefault="00950176" w:rsidP="0028406F">
      <w:pPr>
        <w:spacing w:after="0"/>
        <w:rPr>
          <w:lang w:val="en"/>
        </w:rPr>
      </w:pPr>
    </w:p>
    <w:p w14:paraId="45B7F6D1" w14:textId="4A9C6C39" w:rsidR="0028406F" w:rsidRPr="0028406F" w:rsidRDefault="0028406F" w:rsidP="0028406F">
      <w:pPr>
        <w:spacing w:after="0"/>
        <w:rPr>
          <w:lang w:val="en"/>
        </w:rPr>
      </w:pPr>
      <w:r w:rsidRPr="0028406F">
        <w:rPr>
          <w:lang w:val="en"/>
        </w:rPr>
        <w:t xml:space="preserve"> </w:t>
      </w:r>
      <w:r w:rsidR="00950176">
        <w:rPr>
          <w:lang w:val="en"/>
        </w:rPr>
        <w:tab/>
      </w:r>
      <w:r w:rsidRPr="0028406F">
        <w:rPr>
          <w:lang w:val="en"/>
        </w:rPr>
        <w:t>[p. 339]</w:t>
      </w:r>
    </w:p>
    <w:p w14:paraId="4117601C" w14:textId="322D4D5B" w:rsidR="0028406F" w:rsidRPr="00950176" w:rsidRDefault="0028406F" w:rsidP="00950176">
      <w:pPr>
        <w:spacing w:after="0"/>
        <w:ind w:left="1440"/>
        <w:rPr>
          <w:i/>
          <w:iCs/>
          <w:lang w:val="en"/>
        </w:rPr>
      </w:pPr>
      <w:r w:rsidRPr="00950176">
        <w:rPr>
          <w:i/>
          <w:iCs/>
          <w:lang w:val="en"/>
        </w:rPr>
        <w:t xml:space="preserve"> 3 Nephi 11:12</w:t>
      </w:r>
      <w:r w:rsidR="00950176" w:rsidRPr="00950176">
        <w:rPr>
          <w:i/>
          <w:iCs/>
          <w:lang w:val="en"/>
        </w:rPr>
        <w:t xml:space="preserve">: . . . </w:t>
      </w:r>
      <w:r w:rsidRPr="00950176">
        <w:rPr>
          <w:i/>
          <w:iCs/>
          <w:lang w:val="en"/>
        </w:rPr>
        <w:t>for they remembered that it had been prophesied among them that Christ should show himself unto them after his ascension into heaven.</w:t>
      </w:r>
    </w:p>
    <w:p w14:paraId="294B10A3" w14:textId="77777777" w:rsidR="00950176" w:rsidRDefault="00950176" w:rsidP="0028406F">
      <w:pPr>
        <w:spacing w:after="0"/>
        <w:rPr>
          <w:lang w:val="en"/>
        </w:rPr>
      </w:pPr>
    </w:p>
    <w:p w14:paraId="189C3F1B" w14:textId="0EFD5FA6" w:rsidR="0028406F" w:rsidRPr="0028406F" w:rsidRDefault="0028406F" w:rsidP="00950176">
      <w:pPr>
        <w:spacing w:after="0"/>
        <w:ind w:left="720" w:firstLine="720"/>
        <w:rPr>
          <w:lang w:val="en"/>
        </w:rPr>
      </w:pPr>
      <w:r w:rsidRPr="0028406F">
        <w:rPr>
          <w:lang w:val="en"/>
        </w:rPr>
        <w:t xml:space="preserve">The presence of the phrase "that Christ should show himself unto them after his </w:t>
      </w:r>
    </w:p>
    <w:p w14:paraId="413FC63F" w14:textId="66D73CE1" w:rsidR="0028406F" w:rsidRDefault="0028406F" w:rsidP="00950176">
      <w:pPr>
        <w:spacing w:after="0"/>
        <w:ind w:left="720"/>
        <w:rPr>
          <w:lang w:val="en"/>
        </w:rPr>
      </w:pPr>
      <w:r w:rsidRPr="0028406F">
        <w:rPr>
          <w:lang w:val="en"/>
        </w:rPr>
        <w:t>ascension into heaven" might weigh in on the debate over the timing of the Messiah's appearance in Bountiful. (See commentary accompanying 3 Nephi 10:18-19) Using this phrase to tie the timing to soon after his Old World ascension seems too strained. I suggest that it is an artifact of translation that is related to the Messiah's return to heaven after the first (vocal) "appearance."</w:t>
      </w:r>
    </w:p>
    <w:p w14:paraId="4BC02644" w14:textId="77777777" w:rsidR="0028406F" w:rsidRDefault="0028406F" w:rsidP="003F79C3">
      <w:pPr>
        <w:spacing w:after="0"/>
        <w:rPr>
          <w:lang w:val="en"/>
        </w:rPr>
      </w:pPr>
    </w:p>
    <w:p w14:paraId="0F8BF5F7" w14:textId="77777777" w:rsidR="0028406F" w:rsidRDefault="0028406F" w:rsidP="003F79C3">
      <w:pPr>
        <w:spacing w:after="0"/>
        <w:rPr>
          <w:lang w:val="en"/>
        </w:rPr>
      </w:pPr>
    </w:p>
    <w:p w14:paraId="59341456" w14:textId="77777777" w:rsidR="003F79C3" w:rsidRDefault="003F79C3" w:rsidP="003F79C3">
      <w:pPr>
        <w:spacing w:after="0"/>
      </w:pPr>
      <w:bookmarkStart w:id="58" w:name="_Hlk178137423"/>
      <w:r>
        <w:t>2018</w:t>
      </w:r>
      <w:r>
        <w:tab/>
      </w:r>
      <w:r w:rsidRPr="00B4528C">
        <w:rPr>
          <w:b/>
          <w:bCs/>
        </w:rPr>
        <w:t>Book of Mormon Central, “Why Is So Little Said About the Timing of Christ’s Temple Ministry?</w:t>
      </w:r>
      <w:r>
        <w:t xml:space="preserve">  </w:t>
      </w:r>
    </w:p>
    <w:p w14:paraId="3DFCFFCF" w14:textId="77777777" w:rsidR="003F79C3" w:rsidRPr="00FC2DE1" w:rsidRDefault="003F79C3" w:rsidP="003F79C3">
      <w:pPr>
        <w:spacing w:after="0"/>
        <w:ind w:left="720" w:firstLine="720"/>
      </w:pPr>
      <w:r>
        <w:t>KnoWhy #481, November 1, 2018.</w:t>
      </w:r>
    </w:p>
    <w:p w14:paraId="2DEE7680" w14:textId="75A526CF" w:rsidR="003F79C3" w:rsidRDefault="00D308A4" w:rsidP="00B4528C">
      <w:pPr>
        <w:spacing w:after="0"/>
      </w:pPr>
      <w:r>
        <w:tab/>
      </w:r>
      <w:r>
        <w:tab/>
      </w:r>
      <w:bookmarkEnd w:id="58"/>
    </w:p>
    <w:p w14:paraId="3044DF39" w14:textId="77777777" w:rsidR="003F79C3" w:rsidRPr="005E7B89" w:rsidRDefault="003F79C3" w:rsidP="00D308A4">
      <w:pPr>
        <w:ind w:left="1440"/>
      </w:pPr>
      <w:r w:rsidRPr="005E7B89">
        <w:t>[6] In the other two instances wherein Mormon employs the phrase “in the ending of the [such and such] year,” the context points to the very end of the year since Mormon notes events of the following year immediately thereafter (Alma 52:14–15; Hel. 3:1–2).</w:t>
      </w:r>
    </w:p>
    <w:p w14:paraId="5D345590" w14:textId="77777777" w:rsidR="003F79C3" w:rsidRDefault="003F79C3" w:rsidP="003F79C3"/>
    <w:p w14:paraId="66D7CEA9" w14:textId="77777777" w:rsidR="00BE0F86" w:rsidRDefault="00BE0F86" w:rsidP="00BE0F86">
      <w:pPr>
        <w:spacing w:after="0"/>
        <w:rPr>
          <w:lang w:val="en"/>
        </w:rPr>
      </w:pPr>
      <w:r>
        <w:t>2019</w:t>
      </w:r>
      <w:r>
        <w:tab/>
      </w:r>
      <w:r w:rsidRPr="003951C4">
        <w:rPr>
          <w:b/>
          <w:bCs/>
        </w:rPr>
        <w:t>Jerry D. Grover, Jr., Translation of the “Caractors” Document: Revised and Updated.</w:t>
      </w:r>
      <w:r>
        <w:t xml:space="preserve"> </w:t>
      </w:r>
      <w:r>
        <w:rPr>
          <w:lang w:val="en"/>
        </w:rPr>
        <w:t xml:space="preserve">Tecumseh, </w:t>
      </w:r>
    </w:p>
    <w:p w14:paraId="00201F69" w14:textId="77777777" w:rsidR="00BE0F86" w:rsidRDefault="00BE0F86" w:rsidP="00BE0F86">
      <w:pPr>
        <w:spacing w:after="0"/>
        <w:ind w:left="720" w:firstLine="720"/>
        <w:rPr>
          <w:lang w:val="en"/>
        </w:rPr>
      </w:pPr>
      <w:r>
        <w:rPr>
          <w:lang w:val="en"/>
        </w:rPr>
        <w:t>MI: Challex Scientific Publications, 2019.  [426 pages]</w:t>
      </w:r>
    </w:p>
    <w:p w14:paraId="6B61B5D7" w14:textId="77777777" w:rsidR="00BE0F86" w:rsidRDefault="00BE0F86" w:rsidP="00BE0F86">
      <w:pPr>
        <w:ind w:left="720" w:firstLine="720"/>
        <w:rPr>
          <w:color w:val="FF0000"/>
        </w:rPr>
      </w:pPr>
      <w:r w:rsidRPr="007072ED">
        <w:rPr>
          <w:color w:val="FF0000"/>
        </w:rPr>
        <w:t>[SEE</w:t>
      </w:r>
      <w:r>
        <w:rPr>
          <w:color w:val="FF0000"/>
        </w:rPr>
        <w:t xml:space="preserve"> also</w:t>
      </w:r>
      <w:r w:rsidRPr="007072ED">
        <w:rPr>
          <w:color w:val="FF0000"/>
        </w:rPr>
        <w:t xml:space="preserve"> </w:t>
      </w:r>
      <w:r>
        <w:rPr>
          <w:color w:val="FF0000"/>
        </w:rPr>
        <w:t>the Main Section  of LDS Authoritative Statements]</w:t>
      </w:r>
    </w:p>
    <w:p w14:paraId="2BDE067A" w14:textId="77777777" w:rsidR="00BE0F86" w:rsidRDefault="00BE0F86" w:rsidP="00BE0F86">
      <w:pPr>
        <w:ind w:left="720" w:firstLine="720"/>
      </w:pPr>
      <w:r>
        <w:rPr>
          <w:color w:val="FF0000"/>
        </w:rPr>
        <w:t xml:space="preserve">[SEE also the “Samuel the Lamanite Prophecy” section </w:t>
      </w:r>
    </w:p>
    <w:p w14:paraId="69A5F4E3" w14:textId="77777777" w:rsidR="00BE0F86" w:rsidRPr="005E7B89" w:rsidRDefault="00BE0F86" w:rsidP="003F79C3"/>
    <w:p w14:paraId="6F0AFA63" w14:textId="77777777" w:rsidR="00967F0D" w:rsidRDefault="00967F0D" w:rsidP="00967F0D">
      <w:pPr>
        <w:spacing w:after="0"/>
        <w:rPr>
          <w:lang w:val="en"/>
        </w:rPr>
      </w:pPr>
      <w:bookmarkStart w:id="59" w:name="_Hlk187468650"/>
      <w:r>
        <w:rPr>
          <w:lang w:val="en"/>
        </w:rPr>
        <w:t>2023</w:t>
      </w:r>
      <w:r>
        <w:rPr>
          <w:lang w:val="en"/>
        </w:rPr>
        <w:tab/>
      </w:r>
      <w:r w:rsidRPr="00B74D0E">
        <w:rPr>
          <w:b/>
          <w:bCs/>
          <w:lang w:val="en"/>
        </w:rPr>
        <w:t xml:space="preserve">Jerry D. Grover, Jr., </w:t>
      </w:r>
      <w:r w:rsidRPr="00B74D0E">
        <w:rPr>
          <w:b/>
          <w:bCs/>
          <w:i/>
          <w:iCs/>
          <w:lang w:val="en"/>
        </w:rPr>
        <w:t>Calendars and Chronology of the Book of Mormon</w:t>
      </w:r>
      <w:r w:rsidRPr="00B74D0E">
        <w:rPr>
          <w:i/>
          <w:iCs/>
          <w:lang w:val="en"/>
        </w:rPr>
        <w:t>.</w:t>
      </w:r>
      <w:r>
        <w:rPr>
          <w:lang w:val="en"/>
        </w:rPr>
        <w:t xml:space="preserve">  </w:t>
      </w:r>
      <w:bookmarkEnd w:id="59"/>
      <w:r>
        <w:rPr>
          <w:lang w:val="en"/>
        </w:rPr>
        <w:t xml:space="preserve">Tecumseh, MI: Challex </w:t>
      </w:r>
    </w:p>
    <w:p w14:paraId="1334A27A" w14:textId="77777777" w:rsidR="00967F0D" w:rsidRDefault="00967F0D" w:rsidP="00967F0D">
      <w:pPr>
        <w:spacing w:after="0"/>
        <w:ind w:left="720" w:firstLine="720"/>
        <w:rPr>
          <w:lang w:val="en"/>
        </w:rPr>
      </w:pPr>
      <w:r>
        <w:rPr>
          <w:lang w:val="en"/>
        </w:rPr>
        <w:t>Scientific Publications, 2023.  [376 pages]</w:t>
      </w:r>
    </w:p>
    <w:p w14:paraId="6549D532" w14:textId="77777777" w:rsidR="00967F0D" w:rsidRPr="009225E6" w:rsidRDefault="00967F0D" w:rsidP="00967F0D">
      <w:pPr>
        <w:spacing w:after="0"/>
        <w:ind w:left="1440"/>
        <w:rPr>
          <w:lang w:val="en"/>
        </w:rPr>
      </w:pPr>
      <w:r w:rsidRPr="00865555">
        <w:rPr>
          <w:lang w:val="en"/>
        </w:rPr>
        <w:t xml:space="preserve">Online at </w:t>
      </w:r>
      <w:r w:rsidRPr="009225E6">
        <w:rPr>
          <w:lang w:val="en"/>
        </w:rPr>
        <w:t>https://www.academia.edu/111146117/BOOK_OF_MORMON?email_work_card=title ,</w:t>
      </w:r>
    </w:p>
    <w:p w14:paraId="6CA5B6EB" w14:textId="77777777" w:rsidR="00967F0D" w:rsidRPr="009225E6" w:rsidRDefault="00967F0D">
      <w:pPr>
        <w:rPr>
          <w:lang w:val="en"/>
        </w:rPr>
      </w:pPr>
    </w:p>
    <w:p w14:paraId="0F32C914" w14:textId="7DCCF6FC" w:rsidR="009225E6" w:rsidRDefault="009225E6">
      <w:pPr>
        <w:rPr>
          <w:lang w:val="en"/>
        </w:rPr>
      </w:pPr>
      <w:r w:rsidRPr="009225E6">
        <w:rPr>
          <w:lang w:val="en"/>
        </w:rPr>
        <w:tab/>
        <w:t>On page</w:t>
      </w:r>
      <w:r>
        <w:rPr>
          <w:lang w:val="en"/>
        </w:rPr>
        <w:t>s 86-87 Grover writes:</w:t>
      </w:r>
    </w:p>
    <w:p w14:paraId="26DB374A" w14:textId="78453A2F" w:rsidR="009225E6" w:rsidRPr="00867591" w:rsidRDefault="009225E6" w:rsidP="00867591">
      <w:pPr>
        <w:ind w:left="1440"/>
        <w:rPr>
          <w:u w:val="single"/>
          <w:lang w:val="en"/>
        </w:rPr>
      </w:pPr>
      <w:r w:rsidRPr="00867591">
        <w:rPr>
          <w:u w:val="single"/>
          <w:lang w:val="en"/>
        </w:rPr>
        <w:t>Christ ascends to heaven 50 weeks after the destruction.</w:t>
      </w:r>
    </w:p>
    <w:p w14:paraId="383720AF" w14:textId="38599760" w:rsidR="009225E6" w:rsidRDefault="009225E6" w:rsidP="00867591">
      <w:pPr>
        <w:ind w:left="1440" w:firstLine="720"/>
        <w:rPr>
          <w:lang w:val="en"/>
        </w:rPr>
      </w:pPr>
      <w:r>
        <w:rPr>
          <w:lang w:val="en"/>
        </w:rPr>
        <w:t xml:space="preserve">The Caractors Document indicates that Christ “departed” “upwards to heaven” 50 weeks or 350 days after the destruction.  The next glyphs in the Caractors Document indicated that the Reign of the Judges period ended.  Following those glyphs, it indicates </w:t>
      </w:r>
      <w:r>
        <w:rPr>
          <w:lang w:val="en"/>
        </w:rPr>
        <w:lastRenderedPageBreak/>
        <w:t>a date as the 12</w:t>
      </w:r>
      <w:r w:rsidRPr="009225E6">
        <w:rPr>
          <w:vertAlign w:val="superscript"/>
          <w:lang w:val="en"/>
        </w:rPr>
        <w:t>th</w:t>
      </w:r>
      <w:r>
        <w:rPr>
          <w:lang w:val="en"/>
        </w:rPr>
        <w:t xml:space="preserve"> month of the 34th year after he came in the darkness to the Nephites.  In my original translation, I had translated this section that Christ remained with the Nephites.  The ‘remained’ was not based on a glyph but was just based on the context that the glyphs indicating he “came in the darkness” seemed to imply that he at some point remained.  However, the simplest and likely the most correct translation does not necessitate that he remained with them continuously.</w:t>
      </w:r>
    </w:p>
    <w:p w14:paraId="77EA169D" w14:textId="47B3002B" w:rsidR="002B43BC" w:rsidRPr="009225E6" w:rsidRDefault="002B43BC" w:rsidP="00867591">
      <w:pPr>
        <w:ind w:left="1440" w:firstLine="720"/>
        <w:rPr>
          <w:lang w:val="en"/>
        </w:rPr>
      </w:pPr>
      <w:r>
        <w:rPr>
          <w:lang w:val="en"/>
        </w:rPr>
        <w:t xml:space="preserve">The 50 weeks referenced in the Caractors Document started on one of two days, the destruction date or when Christ spoke in the darkness.  Christ </w:t>
      </w:r>
      <w:r w:rsidR="0096571C">
        <w:rPr>
          <w:lang w:val="en"/>
        </w:rPr>
        <w:t>speaking</w:t>
      </w:r>
      <w:r>
        <w:rPr>
          <w:lang w:val="en"/>
        </w:rPr>
        <w:t xml:space="preserve"> to the Nephites in the darkness seems to indicate from the text that it was closer to the end of the </w:t>
      </w:r>
      <w:r w:rsidR="0096571C">
        <w:rPr>
          <w:lang w:val="en"/>
        </w:rPr>
        <w:t>3</w:t>
      </w:r>
      <w:r>
        <w:rPr>
          <w:lang w:val="en"/>
        </w:rPr>
        <w:t xml:space="preserve"> days of darkness than</w:t>
      </w:r>
      <w:r w:rsidR="0096571C">
        <w:rPr>
          <w:lang w:val="en"/>
        </w:rPr>
        <w:t xml:space="preserve"> </w:t>
      </w:r>
      <w:r>
        <w:rPr>
          <w:lang w:val="en"/>
        </w:rPr>
        <w:t>the beginning (3 Nephi 10:7-9).  Knowing that the 3</w:t>
      </w:r>
      <w:r w:rsidRPr="002B43BC">
        <w:rPr>
          <w:vertAlign w:val="superscript"/>
          <w:lang w:val="en"/>
        </w:rPr>
        <w:t>rd</w:t>
      </w:r>
      <w:r>
        <w:rPr>
          <w:lang w:val="en"/>
        </w:rPr>
        <w:t xml:space="preserve"> Nephi destruction would have occurred starting at </w:t>
      </w:r>
      <w:r w:rsidR="0096571C">
        <w:rPr>
          <w:lang w:val="en"/>
        </w:rPr>
        <w:t>approximately</w:t>
      </w:r>
      <w:r>
        <w:rPr>
          <w:lang w:val="en"/>
        </w:rPr>
        <w:t xml:space="preserve"> 6:30 AM in Mesoamerica on a New Year’s Day (.27 days) on March 31, 28 AD, then adding 3 days for the </w:t>
      </w:r>
      <w:r w:rsidR="0096571C">
        <w:rPr>
          <w:lang w:val="en"/>
        </w:rPr>
        <w:t>destruction</w:t>
      </w:r>
      <w:r>
        <w:rPr>
          <w:lang w:val="en"/>
        </w:rPr>
        <w:t xml:space="preserve"> event with Christ speaking at the end, then adding 50 weeks (350 days), one arrives at the ascension of Christ occurring exactly 353.4 days from the date of destruction, which period is just one day short of a</w:t>
      </w:r>
      <w:r w:rsidR="0096571C">
        <w:rPr>
          <w:lang w:val="en"/>
        </w:rPr>
        <w:t xml:space="preserve"> </w:t>
      </w:r>
      <w:r>
        <w:rPr>
          <w:lang w:val="en"/>
        </w:rPr>
        <w:t>lunar year, so Christ ascended on the New Year’s Eve at the end of the 12</w:t>
      </w:r>
      <w:r w:rsidR="0096571C">
        <w:rPr>
          <w:lang w:val="en"/>
        </w:rPr>
        <w:t>6</w:t>
      </w:r>
      <w:r w:rsidRPr="002B43BC">
        <w:rPr>
          <w:vertAlign w:val="superscript"/>
          <w:lang w:val="en"/>
        </w:rPr>
        <w:t>th</w:t>
      </w:r>
      <w:r>
        <w:rPr>
          <w:lang w:val="en"/>
        </w:rPr>
        <w:t xml:space="preserve"> </w:t>
      </w:r>
      <w:r w:rsidR="0096571C">
        <w:rPr>
          <w:lang w:val="en"/>
        </w:rPr>
        <w:t>year</w:t>
      </w:r>
      <w:r>
        <w:rPr>
          <w:lang w:val="en"/>
        </w:rPr>
        <w:t xml:space="preserve"> of the Reign of the Judges.  The text indicates that he would have ascended </w:t>
      </w:r>
      <w:r w:rsidR="0096571C">
        <w:rPr>
          <w:lang w:val="en"/>
        </w:rPr>
        <w:t>towards</w:t>
      </w:r>
      <w:r>
        <w:rPr>
          <w:lang w:val="en"/>
        </w:rPr>
        <w:t xml:space="preserve"> the end of the day, as he had been ministering all day and had told the </w:t>
      </w:r>
      <w:r w:rsidR="0096571C">
        <w:rPr>
          <w:lang w:val="en"/>
        </w:rPr>
        <w:t>people</w:t>
      </w:r>
      <w:r>
        <w:rPr>
          <w:lang w:val="en"/>
        </w:rPr>
        <w:t xml:space="preserve"> to go home and come back the </w:t>
      </w:r>
      <w:r w:rsidR="0096571C">
        <w:rPr>
          <w:lang w:val="en"/>
        </w:rPr>
        <w:t>next</w:t>
      </w:r>
      <w:r>
        <w:rPr>
          <w:lang w:val="en"/>
        </w:rPr>
        <w:t xml:space="preserve"> day, with his return on New Year’s Day of the 127</w:t>
      </w:r>
      <w:r w:rsidRPr="002B43BC">
        <w:rPr>
          <w:vertAlign w:val="superscript"/>
          <w:lang w:val="en"/>
        </w:rPr>
        <w:t>th</w:t>
      </w:r>
      <w:r>
        <w:rPr>
          <w:lang w:val="en"/>
        </w:rPr>
        <w:t xml:space="preserve"> year.  The scientific full moon for this time is March 16</w:t>
      </w:r>
      <w:r w:rsidRPr="002B43BC">
        <w:rPr>
          <w:vertAlign w:val="superscript"/>
          <w:lang w:val="en"/>
        </w:rPr>
        <w:t>th</w:t>
      </w:r>
      <w:r>
        <w:rPr>
          <w:lang w:val="en"/>
        </w:rPr>
        <w:t xml:space="preserve"> at 4:09 PM in the afternoon, so technically the date is March 15-16, 29 AD from sunset to sunset, but there is obviously a little bit of potential variability here with the issue of observation and inclusion of a full moon in the end of the year.  In any event, the </w:t>
      </w:r>
      <w:r w:rsidR="0096571C">
        <w:rPr>
          <w:lang w:val="en"/>
        </w:rPr>
        <w:t>times</w:t>
      </w:r>
      <w:r>
        <w:rPr>
          <w:lang w:val="en"/>
        </w:rPr>
        <w:t xml:space="preserve"> in the Caractors Document appear to be very precise (as we would expect from Mesoamerican record keepers).  This time is also noted as the Period Ending of the Reign of the Judges </w:t>
      </w:r>
      <w:r w:rsidR="0096571C">
        <w:rPr>
          <w:lang w:val="en"/>
        </w:rPr>
        <w:t>calendar</w:t>
      </w:r>
      <w:r>
        <w:rPr>
          <w:lang w:val="en"/>
        </w:rPr>
        <w:t xml:space="preserve">, nicely and </w:t>
      </w:r>
      <w:r w:rsidR="0096571C">
        <w:rPr>
          <w:lang w:val="en"/>
        </w:rPr>
        <w:t>exactly</w:t>
      </w:r>
      <w:r>
        <w:rPr>
          <w:lang w:val="en"/>
        </w:rPr>
        <w:t xml:space="preserve"> completing that calendar period exactly at the end of the 125</w:t>
      </w:r>
      <w:r w:rsidRPr="002B43BC">
        <w:rPr>
          <w:vertAlign w:val="superscript"/>
          <w:lang w:val="en"/>
        </w:rPr>
        <w:t>th</w:t>
      </w:r>
      <w:r>
        <w:rPr>
          <w:lang w:val="en"/>
        </w:rPr>
        <w:t xml:space="preserve"> </w:t>
      </w:r>
      <w:r w:rsidR="0096571C">
        <w:rPr>
          <w:lang w:val="en"/>
        </w:rPr>
        <w:t>year</w:t>
      </w:r>
      <w:r>
        <w:rPr>
          <w:lang w:val="en"/>
        </w:rPr>
        <w:t xml:space="preserve"> of the Re</w:t>
      </w:r>
      <w:r w:rsidR="0096571C">
        <w:rPr>
          <w:lang w:val="en"/>
        </w:rPr>
        <w:t>i</w:t>
      </w:r>
      <w:r>
        <w:rPr>
          <w:lang w:val="en"/>
        </w:rPr>
        <w:t>gn of the Ju</w:t>
      </w:r>
      <w:r w:rsidR="0096571C">
        <w:rPr>
          <w:lang w:val="en"/>
        </w:rPr>
        <w:t>d</w:t>
      </w:r>
      <w:r>
        <w:rPr>
          <w:lang w:val="en"/>
        </w:rPr>
        <w:t>ges.</w:t>
      </w:r>
      <w:r w:rsidR="0096571C">
        <w:rPr>
          <w:lang w:val="en"/>
        </w:rPr>
        <w:t xml:space="preserve">  The exactness of this calendar is indeed astonishing.  The Book of Mormon is tracking the solar year calendar, so Mormon simply notes the general time period of these events as happening “in the ending of the thirty and fourth year” (3 Nephi 10:18).  Mormon does indicate that the full body of the people of Nephi as well as righteous Lamanites would be ministered by Christ “soon after” his ascension, which would have started on the second day of his teaching after the portion of the people of Nephi that he saw on the first day had gathered all the rest of the available people of Nephi and </w:t>
      </w:r>
      <w:r w:rsidR="00867591">
        <w:rPr>
          <w:lang w:val="en"/>
        </w:rPr>
        <w:t>righteous</w:t>
      </w:r>
      <w:r w:rsidR="0096571C">
        <w:rPr>
          <w:lang w:val="en"/>
        </w:rPr>
        <w:t xml:space="preserve"> </w:t>
      </w:r>
      <w:r w:rsidR="00867591">
        <w:rPr>
          <w:lang w:val="en"/>
        </w:rPr>
        <w:t>Lamanites</w:t>
      </w:r>
      <w:r w:rsidR="0096571C">
        <w:rPr>
          <w:lang w:val="en"/>
        </w:rPr>
        <w:t xml:space="preserve"> to </w:t>
      </w:r>
      <w:r w:rsidR="00867591">
        <w:rPr>
          <w:lang w:val="en"/>
        </w:rPr>
        <w:t>hear</w:t>
      </w:r>
      <w:r w:rsidR="0096571C">
        <w:rPr>
          <w:lang w:val="en"/>
        </w:rPr>
        <w:t xml:space="preserve"> him on the </w:t>
      </w:r>
      <w:r w:rsidR="00867591">
        <w:rPr>
          <w:lang w:val="en"/>
        </w:rPr>
        <w:t>second</w:t>
      </w:r>
      <w:r w:rsidR="0096571C">
        <w:rPr>
          <w:lang w:val="en"/>
        </w:rPr>
        <w:t xml:space="preserve"> day (3 Nephi 19:1-3).</w:t>
      </w:r>
    </w:p>
    <w:p w14:paraId="7D965C80" w14:textId="67B1824D" w:rsidR="00A46014" w:rsidRDefault="00EA2E6A" w:rsidP="0017675C">
      <w:pPr>
        <w:ind w:left="1440" w:firstLine="720"/>
      </w:pPr>
      <w:r w:rsidRPr="00F33A41">
        <w:rPr>
          <w:u w:val="single"/>
        </w:rPr>
        <w:t>On the first day of Christ’s visit</w:t>
      </w:r>
      <w:r>
        <w:t>, he healed and blessed the people (3 Nephi 17), and that evening he ascended to heaven (3 Nephi 18:38-39; 19:1).  Christ taught the people for 3 days (3 Nephi 26:13), and then some undefined period of time later, Christ showed himself to the apostles (3 Nephi 27:2).</w:t>
      </w:r>
    </w:p>
    <w:p w14:paraId="6A39A0B6" w14:textId="1FF111C6" w:rsidR="00EA2E6A" w:rsidRDefault="00EA2E6A" w:rsidP="0017675C">
      <w:pPr>
        <w:ind w:left="1440" w:firstLine="720"/>
      </w:pPr>
      <w:r w:rsidRPr="00F33A41">
        <w:rPr>
          <w:u w:val="single"/>
        </w:rPr>
        <w:t xml:space="preserve">The fact that this event corresponds with a </w:t>
      </w:r>
      <w:r w:rsidR="0017675C" w:rsidRPr="00F33A41">
        <w:rPr>
          <w:u w:val="single"/>
        </w:rPr>
        <w:t>yearend</w:t>
      </w:r>
      <w:r w:rsidRPr="00F33A41">
        <w:rPr>
          <w:u w:val="single"/>
        </w:rPr>
        <w:t xml:space="preserve">/New Year’s Day occurrence is circumstantially supported in the Book of Mormon, because there was a great </w:t>
      </w:r>
      <w:r w:rsidR="0017675C" w:rsidRPr="00F33A41">
        <w:rPr>
          <w:u w:val="single"/>
        </w:rPr>
        <w:t>multitude</w:t>
      </w:r>
      <w:r w:rsidRPr="00F33A41">
        <w:rPr>
          <w:u w:val="single"/>
        </w:rPr>
        <w:t xml:space="preserve"> gathered round about the temple in </w:t>
      </w:r>
      <w:r w:rsidR="0017675C" w:rsidRPr="00F33A41">
        <w:rPr>
          <w:u w:val="single"/>
        </w:rPr>
        <w:t>Bountiful</w:t>
      </w:r>
      <w:r w:rsidRPr="00F33A41">
        <w:rPr>
          <w:u w:val="single"/>
        </w:rPr>
        <w:t xml:space="preserve">, and they were conversing about the sign of </w:t>
      </w:r>
      <w:r w:rsidR="0017675C" w:rsidRPr="00F33A41">
        <w:rPr>
          <w:u w:val="single"/>
        </w:rPr>
        <w:t>Christ’s</w:t>
      </w:r>
      <w:r w:rsidRPr="00F33A41">
        <w:rPr>
          <w:u w:val="single"/>
        </w:rPr>
        <w:t xml:space="preserve"> death that had been given (3 Nephi 11:1-2).  The fact that there was some sort of gathering, </w:t>
      </w:r>
      <w:r w:rsidR="0017675C" w:rsidRPr="00F33A41">
        <w:rPr>
          <w:u w:val="single"/>
        </w:rPr>
        <w:t>or</w:t>
      </w:r>
      <w:r w:rsidRPr="00F33A41">
        <w:rPr>
          <w:u w:val="single"/>
        </w:rPr>
        <w:t xml:space="preserve"> festival is consistent </w:t>
      </w:r>
      <w:r w:rsidR="0017675C" w:rsidRPr="00F33A41">
        <w:rPr>
          <w:u w:val="single"/>
        </w:rPr>
        <w:t>with</w:t>
      </w:r>
      <w:r w:rsidRPr="00F33A41">
        <w:rPr>
          <w:u w:val="single"/>
        </w:rPr>
        <w:t xml:space="preserve"> a New Year’s Day.</w:t>
      </w:r>
      <w:r>
        <w:t xml:space="preserve">  While </w:t>
      </w:r>
      <w:r>
        <w:lastRenderedPageBreak/>
        <w:t>not identified in the Bible as one of the Jewish New Year pilgrimage festivals, when occurring in conjunction</w:t>
      </w:r>
      <w:r w:rsidR="0017675C">
        <w:t xml:space="preserve"> </w:t>
      </w:r>
      <w:r>
        <w:t>with</w:t>
      </w:r>
      <w:r w:rsidR="0017675C">
        <w:t xml:space="preserve"> </w:t>
      </w:r>
      <w:r>
        <w:t xml:space="preserve">the harvest festival in pre-exile Israel it was in fact considered a </w:t>
      </w:r>
      <w:r w:rsidR="0017675C">
        <w:t>pilgrimage</w:t>
      </w:r>
      <w:r>
        <w:t xml:space="preserve"> festival (Snaith 1947), meaning that people gather in regional religious locations.  In this case, </w:t>
      </w:r>
      <w:r w:rsidR="0017675C">
        <w:t>because</w:t>
      </w:r>
      <w:r>
        <w:t xml:space="preserve"> of the more </w:t>
      </w:r>
      <w:r w:rsidR="0017675C">
        <w:t>centralized</w:t>
      </w:r>
      <w:r>
        <w:t xml:space="preserve"> regional pilgrimage than normal, such as an undamaged </w:t>
      </w:r>
      <w:r w:rsidR="0017675C">
        <w:t>temple</w:t>
      </w:r>
      <w:r>
        <w:t xml:space="preserve"> in Bountiful.  It is clear to</w:t>
      </w:r>
      <w:r w:rsidR="0017675C">
        <w:t xml:space="preserve"> </w:t>
      </w:r>
      <w:r>
        <w:t xml:space="preserve">all the rest of the people (3 Nephi 26:17s; 27:1; 28:23).  There they were marveling and wondering one with another and </w:t>
      </w:r>
      <w:r w:rsidR="0017675C">
        <w:t>showing</w:t>
      </w:r>
      <w:r>
        <w:t xml:space="preserve"> one another the “great and </w:t>
      </w:r>
      <w:r w:rsidR="0017675C">
        <w:t>marvelous</w:t>
      </w:r>
      <w:r>
        <w:t xml:space="preserve"> </w:t>
      </w:r>
      <w:r w:rsidR="0017675C">
        <w:t>change</w:t>
      </w:r>
      <w:r>
        <w:t xml:space="preserve"> which had taken place,” which b</w:t>
      </w:r>
      <w:r w:rsidR="0017675C">
        <w:t>y one textual interpretation could have been referring to the destruction of the land.  In addition, just like in the Mount Sinai event and the New Year’s Day volcanic eruption and aftermath, just prior to Christ appearing in person to the Nephites, there was a voice from heaven, three times, in this case from God the Father (3 Nephi 11:3-8).</w:t>
      </w:r>
    </w:p>
    <w:p w14:paraId="0CE8640A" w14:textId="3EF373A2" w:rsidR="00867591" w:rsidRDefault="00F400CA" w:rsidP="00F400CA">
      <w:pPr>
        <w:ind w:left="1440" w:firstLine="720"/>
      </w:pPr>
      <w:r>
        <w:t>Christ’s third day of teaching would have been on the 355</w:t>
      </w:r>
      <w:r w:rsidRPr="00F400CA">
        <w:rPr>
          <w:vertAlign w:val="superscript"/>
        </w:rPr>
        <w:t>th</w:t>
      </w:r>
      <w:r>
        <w:t xml:space="preserve"> day into the 365-day 34</w:t>
      </w:r>
      <w:r w:rsidRPr="00F400CA">
        <w:rPr>
          <w:vertAlign w:val="superscript"/>
        </w:rPr>
        <w:t>th</w:t>
      </w:r>
      <w:r>
        <w:t xml:space="preserve"> (solar) year.  Considering that the 10 days following the end of the 126</w:t>
      </w:r>
      <w:r w:rsidRPr="00F400CA">
        <w:rPr>
          <w:vertAlign w:val="superscript"/>
        </w:rPr>
        <w:t>th</w:t>
      </w:r>
      <w:r>
        <w:t xml:space="preserve"> year being the period of the New Year’s celebration, corresponded with final elements of the last ten days Teshuvah, the last day of the 10 days being the Day of Atonement, this would put the Day of Atonement as the commencement of the New Year’s Day of the 35</w:t>
      </w:r>
      <w:r w:rsidRPr="00F400CA">
        <w:rPr>
          <w:vertAlign w:val="superscript"/>
        </w:rPr>
        <w:t>th</w:t>
      </w:r>
      <w:r>
        <w:t xml:space="preserve"> year on the Coming of Christ calendar.  Again, the correspondence of this Day is very astonishing as to its exactness and timing.</w:t>
      </w:r>
    </w:p>
    <w:p w14:paraId="06CE939D" w14:textId="77777777" w:rsidR="00F400CA" w:rsidRDefault="00F400CA"/>
    <w:p w14:paraId="437C37F7" w14:textId="77777777" w:rsidR="00F400CA" w:rsidRDefault="00F400CA">
      <w:r>
        <w:br w:type="page"/>
      </w:r>
    </w:p>
    <w:p w14:paraId="79250E3E" w14:textId="77777777" w:rsidR="00B4528C" w:rsidRPr="00B4528C" w:rsidRDefault="00B4528C" w:rsidP="00B4528C">
      <w:pPr>
        <w:ind w:left="720" w:firstLine="720"/>
        <w:jc w:val="center"/>
        <w:rPr>
          <w:b/>
          <w:bCs/>
          <w:sz w:val="24"/>
          <w:szCs w:val="24"/>
        </w:rPr>
      </w:pPr>
      <w:r w:rsidRPr="00B4528C">
        <w:rPr>
          <w:b/>
          <w:bCs/>
          <w:sz w:val="24"/>
          <w:szCs w:val="24"/>
        </w:rPr>
        <w:lastRenderedPageBreak/>
        <w:t>Chronological Theories of Christ's Appearance in the New World.</w:t>
      </w:r>
    </w:p>
    <w:p w14:paraId="2A7B0A76" w14:textId="2FB17ABA" w:rsidR="00B4528C" w:rsidRPr="00B4528C" w:rsidRDefault="00B4528C" w:rsidP="00B4528C">
      <w:pPr>
        <w:ind w:firstLine="720"/>
      </w:pPr>
      <w:r w:rsidRPr="00B4528C">
        <w:t>The following is a summary list of, and support for, theories regarding Christ's time of appearance to the Nephites in the New World:</w:t>
      </w:r>
    </w:p>
    <w:p w14:paraId="240D57B2" w14:textId="269EB978" w:rsidR="00B4528C" w:rsidRPr="00B4528C" w:rsidRDefault="00B4528C" w:rsidP="00B4528C">
      <w:r w:rsidRPr="00B4528C">
        <w:t>Theory #1: Appeared soon after His Resurrection &amp; ascension to His Father after talking with Mary at the tomb.</w:t>
      </w:r>
    </w:p>
    <w:p w14:paraId="478EB901" w14:textId="43D8388F" w:rsidR="00B4528C" w:rsidRPr="00B4528C" w:rsidRDefault="00B4528C" w:rsidP="00B4528C">
      <w:r>
        <w:t>1924</w:t>
      </w:r>
      <w:r>
        <w:tab/>
      </w:r>
      <w:r w:rsidRPr="00B4528C">
        <w:t xml:space="preserve">B. H. Roberts, "Christ in the Book of Mormon: His Appearance on the American Continent" </w:t>
      </w:r>
    </w:p>
    <w:p w14:paraId="495C2B3D" w14:textId="4092E74A" w:rsidR="00B4528C" w:rsidRPr="00B4528C" w:rsidRDefault="00B4528C" w:rsidP="00B4528C">
      <w:r>
        <w:t>1958</w:t>
      </w:r>
      <w:r>
        <w:tab/>
      </w:r>
      <w:r w:rsidRPr="00B4528C">
        <w:t xml:space="preserve">Bruce R. McConkie, </w:t>
      </w:r>
      <w:r w:rsidRPr="00B4528C">
        <w:rPr>
          <w:i/>
          <w:iCs/>
        </w:rPr>
        <w:t>Mormon Doctrine</w:t>
      </w:r>
    </w:p>
    <w:p w14:paraId="6FF38EC3" w14:textId="6FB3D76F" w:rsidR="00B4528C" w:rsidRPr="00B4528C" w:rsidRDefault="00B4528C" w:rsidP="00B4528C">
      <w:pPr>
        <w:rPr>
          <w:i/>
          <w:iCs/>
        </w:rPr>
      </w:pPr>
      <w:r>
        <w:t>1963</w:t>
      </w:r>
      <w:r>
        <w:tab/>
      </w:r>
      <w:r w:rsidRPr="00B4528C">
        <w:t xml:space="preserve"> Joseph Fielding Smith, </w:t>
      </w:r>
      <w:r w:rsidRPr="00B4528C">
        <w:rPr>
          <w:i/>
          <w:iCs/>
        </w:rPr>
        <w:t>Answers to Gospel Questions</w:t>
      </w:r>
    </w:p>
    <w:p w14:paraId="6DB8B33E" w14:textId="58FE9167" w:rsidR="00B4528C" w:rsidRPr="00B4528C" w:rsidRDefault="00B4528C" w:rsidP="00B4528C">
      <w:r>
        <w:t>1975</w:t>
      </w:r>
      <w:r>
        <w:tab/>
      </w:r>
      <w:r w:rsidRPr="00B4528C">
        <w:t>N. Eldon Tanner, "Christ in America"</w:t>
      </w:r>
    </w:p>
    <w:p w14:paraId="61C13AA5" w14:textId="4A00AB6F" w:rsidR="00B4528C" w:rsidRPr="00B4528C" w:rsidRDefault="00B4528C" w:rsidP="00B4528C">
      <w:r>
        <w:t>1986</w:t>
      </w:r>
      <w:r>
        <w:tab/>
      </w:r>
      <w:r w:rsidRPr="00B4528C">
        <w:t xml:space="preserve"> Thomasson, "Approaches"</w:t>
      </w:r>
    </w:p>
    <w:p w14:paraId="4CF3C626" w14:textId="391CF2E3" w:rsidR="00B4528C" w:rsidRDefault="00B4528C" w:rsidP="00B4528C">
      <w:r>
        <w:t>1988</w:t>
      </w:r>
      <w:r>
        <w:tab/>
      </w:r>
      <w:r w:rsidRPr="00B4528C">
        <w:t>John A. Tvedtnes, "The Timing of Christ's Appearance to the Nephites" (also 1989)</w:t>
      </w:r>
    </w:p>
    <w:p w14:paraId="795B6FAD" w14:textId="77777777" w:rsidR="00B4528C" w:rsidRPr="00B4528C" w:rsidRDefault="00B4528C" w:rsidP="00B4528C"/>
    <w:p w14:paraId="3F058376" w14:textId="37AA418D" w:rsidR="00B4528C" w:rsidRPr="00B4528C" w:rsidRDefault="00B4528C" w:rsidP="00B4528C">
      <w:r w:rsidRPr="00B4528C">
        <w:t>Theory #2: Appeared soon after His Ascension on the Mount of Olives 40 days after his death &amp; resurrection.</w:t>
      </w:r>
    </w:p>
    <w:p w14:paraId="5A3CFB80" w14:textId="6E0B0420" w:rsidR="00B4528C" w:rsidRPr="00B4528C" w:rsidRDefault="00B4528C" w:rsidP="00B4528C">
      <w:r>
        <w:t>1868</w:t>
      </w:r>
      <w:r>
        <w:tab/>
      </w:r>
      <w:r w:rsidRPr="00B4528C">
        <w:t>Eliza R. Snow, "History of Jesus"</w:t>
      </w:r>
    </w:p>
    <w:p w14:paraId="70894D97" w14:textId="23AD0AB6" w:rsidR="00B4528C" w:rsidRPr="00B4528C" w:rsidRDefault="00B4528C" w:rsidP="00B4528C">
      <w:r>
        <w:t>1915</w:t>
      </w:r>
      <w:r>
        <w:tab/>
      </w:r>
      <w:r w:rsidRPr="00B4528C">
        <w:t xml:space="preserve">James E. Talmage, </w:t>
      </w:r>
      <w:r w:rsidRPr="00B4528C">
        <w:rPr>
          <w:i/>
          <w:iCs/>
        </w:rPr>
        <w:t>Jesus the Christ</w:t>
      </w:r>
      <w:r w:rsidRPr="00B4528C">
        <w:t xml:space="preserve"> (6 weeks after death &amp; Res.)</w:t>
      </w:r>
    </w:p>
    <w:p w14:paraId="5E728FDE" w14:textId="4080A5EF" w:rsidR="00B4528C" w:rsidRPr="00B4528C" w:rsidRDefault="00B4528C" w:rsidP="00B4528C">
      <w:r>
        <w:t>1929</w:t>
      </w:r>
      <w:r>
        <w:tab/>
      </w:r>
      <w:r w:rsidRPr="00B4528C">
        <w:t xml:space="preserve">??, "Questions from the Field," in </w:t>
      </w:r>
      <w:r w:rsidRPr="00B4528C">
        <w:rPr>
          <w:i/>
          <w:iCs/>
        </w:rPr>
        <w:t>Millennial Star</w:t>
      </w:r>
    </w:p>
    <w:p w14:paraId="6C0614C8" w14:textId="500B781C" w:rsidR="00B4528C" w:rsidRDefault="00B4528C" w:rsidP="00B4528C">
      <w:r>
        <w:t>1933</w:t>
      </w:r>
      <w:r>
        <w:tab/>
      </w:r>
      <w:r w:rsidRPr="00B4528C">
        <w:t xml:space="preserve"> James E. Talmage, "When Christ Stood on American Soil," (6 weeks after death &amp; Res.)</w:t>
      </w:r>
    </w:p>
    <w:p w14:paraId="53A2361A" w14:textId="77777777" w:rsidR="00B4528C" w:rsidRPr="00B4528C" w:rsidRDefault="00B4528C" w:rsidP="00B4528C"/>
    <w:p w14:paraId="40583464" w14:textId="77777777" w:rsidR="00B4528C" w:rsidRPr="00B4528C" w:rsidRDefault="00B4528C" w:rsidP="00B4528C">
      <w:r w:rsidRPr="00B4528C">
        <w:t xml:space="preserve"> Theory #3: Appeared at the time of the Feast of Savuoth (Pentecost) (50 days after death &amp; Res.)</w:t>
      </w:r>
    </w:p>
    <w:p w14:paraId="68A3B8C3" w14:textId="0BD75978" w:rsidR="00B4528C" w:rsidRPr="00B4528C" w:rsidRDefault="00B4528C" w:rsidP="00B4528C">
      <w:r w:rsidRPr="00B4528C">
        <w:t xml:space="preserve">  </w:t>
      </w:r>
      <w:r w:rsidR="00DE62B3">
        <w:t>1986</w:t>
      </w:r>
      <w:r w:rsidR="00DE62B3">
        <w:tab/>
      </w:r>
      <w:r w:rsidRPr="00B4528C">
        <w:t>?? Thomasson, "Approaches" (possibility)</w:t>
      </w:r>
    </w:p>
    <w:p w14:paraId="6BF41204" w14:textId="02205F4D" w:rsidR="00B4528C" w:rsidRPr="00B4528C" w:rsidRDefault="00B4528C" w:rsidP="00B4528C">
      <w:r w:rsidRPr="00B4528C">
        <w:t xml:space="preserve"> </w:t>
      </w:r>
      <w:r w:rsidR="00DE62B3">
        <w:t>1989</w:t>
      </w:r>
      <w:r w:rsidR="00DE62B3">
        <w:tab/>
      </w:r>
      <w:r w:rsidRPr="00B4528C">
        <w:t>John Welch, “An Introduction to papers by S. Kent Brown and John A. Tvedtnes"</w:t>
      </w:r>
    </w:p>
    <w:p w14:paraId="6BC40F1D" w14:textId="77777777" w:rsidR="004A084B" w:rsidRDefault="00B4528C" w:rsidP="004A084B">
      <w:pPr>
        <w:spacing w:after="0"/>
      </w:pPr>
      <w:r w:rsidRPr="00B4528C">
        <w:t xml:space="preserve"> </w:t>
      </w:r>
    </w:p>
    <w:p w14:paraId="0D6402FD" w14:textId="4F1B777E" w:rsidR="00B4528C" w:rsidRPr="00B4528C" w:rsidRDefault="00B4528C" w:rsidP="004A084B">
      <w:pPr>
        <w:spacing w:after="0"/>
      </w:pPr>
      <w:r w:rsidRPr="00B4528C">
        <w:t>Theory #4: Appeared at the time of the Feast of Tabernacles in the Fall.</w:t>
      </w:r>
    </w:p>
    <w:p w14:paraId="033395B6" w14:textId="77777777" w:rsidR="004A084B" w:rsidRDefault="00B4528C" w:rsidP="004A084B">
      <w:pPr>
        <w:spacing w:after="0"/>
      </w:pPr>
      <w:r w:rsidRPr="00B4528C">
        <w:t xml:space="preserve"> </w:t>
      </w:r>
    </w:p>
    <w:p w14:paraId="68C2FF5D" w14:textId="1711CB5A" w:rsidR="00B4528C" w:rsidRDefault="00B4528C" w:rsidP="004A084B">
      <w:pPr>
        <w:spacing w:after="0"/>
      </w:pPr>
      <w:r w:rsidRPr="00B4528C">
        <w:t xml:space="preserve"> </w:t>
      </w:r>
      <w:r w:rsidR="004A084B">
        <w:t>1981</w:t>
      </w:r>
      <w:r w:rsidR="004A084B">
        <w:tab/>
      </w:r>
      <w:r w:rsidRPr="00B4528C">
        <w:t xml:space="preserve">Bruce R. </w:t>
      </w:r>
      <w:r w:rsidR="004A084B">
        <w:t>M</w:t>
      </w:r>
      <w:r w:rsidRPr="00B4528C">
        <w:t xml:space="preserve">cConkie, The Mortal Messiah (several months after the Ascension on Olivet) </w:t>
      </w:r>
    </w:p>
    <w:p w14:paraId="0FB5CCCF" w14:textId="77777777" w:rsidR="004A084B" w:rsidRPr="00B4528C" w:rsidRDefault="004A084B" w:rsidP="004A084B">
      <w:pPr>
        <w:spacing w:after="0"/>
      </w:pPr>
    </w:p>
    <w:p w14:paraId="1BCB862D" w14:textId="1924BF69" w:rsidR="00B4528C" w:rsidRDefault="004A084B" w:rsidP="00B4528C">
      <w:r>
        <w:t>1985</w:t>
      </w:r>
      <w:r>
        <w:tab/>
      </w:r>
      <w:r w:rsidR="00B4528C" w:rsidRPr="00B4528C">
        <w:t>Verneil Simmons, "Another Look At the Book of Mormon Ministry of Christ"</w:t>
      </w:r>
    </w:p>
    <w:p w14:paraId="0EE97741" w14:textId="77777777" w:rsidR="004A084B" w:rsidRPr="00B4528C" w:rsidRDefault="004A084B" w:rsidP="00B4528C"/>
    <w:p w14:paraId="69E73BB2" w14:textId="77777777" w:rsidR="00B4528C" w:rsidRPr="00B4528C" w:rsidRDefault="00B4528C" w:rsidP="00B4528C">
      <w:r w:rsidRPr="00B4528C">
        <w:t xml:space="preserve"> Theory #5 Appeared at the end of the year (which was the beginning of the next year's Passover).</w:t>
      </w:r>
    </w:p>
    <w:p w14:paraId="27EF0FF3" w14:textId="37401D33" w:rsidR="00B4528C" w:rsidRPr="00B4528C" w:rsidRDefault="004A084B" w:rsidP="00B4528C">
      <w:r>
        <w:t>1947</w:t>
      </w:r>
      <w:r>
        <w:tab/>
      </w:r>
      <w:r w:rsidR="00B4528C" w:rsidRPr="00B4528C">
        <w:t>Sidney B. Sperry, Book of Mormon Studies</w:t>
      </w:r>
    </w:p>
    <w:p w14:paraId="194392EE" w14:textId="31AD0319" w:rsidR="00B4528C" w:rsidRPr="00B4528C" w:rsidRDefault="004A084B" w:rsidP="00B4528C">
      <w:r>
        <w:t>1953</w:t>
      </w:r>
      <w:r>
        <w:tab/>
      </w:r>
      <w:r w:rsidR="00B4528C" w:rsidRPr="00B4528C">
        <w:t>Sidney B. Sperry, The Book of Mormon Testifies</w:t>
      </w:r>
    </w:p>
    <w:p w14:paraId="50686A09" w14:textId="0BF84B23" w:rsidR="00B4528C" w:rsidRPr="00B4528C" w:rsidRDefault="004A084B" w:rsidP="00B4528C">
      <w:r>
        <w:lastRenderedPageBreak/>
        <w:t>1968</w:t>
      </w:r>
      <w:r>
        <w:tab/>
      </w:r>
      <w:r w:rsidR="00B4528C" w:rsidRPr="00B4528C">
        <w:t>Sidney B. Sperry, Book of Mormon Compendium</w:t>
      </w:r>
    </w:p>
    <w:p w14:paraId="50B8B03D" w14:textId="16B90294" w:rsidR="00B4528C" w:rsidRPr="00B4528C" w:rsidRDefault="004A084B" w:rsidP="00B4528C">
      <w:r>
        <w:t>1970</w:t>
      </w:r>
      <w:r>
        <w:tab/>
      </w:r>
      <w:r w:rsidR="00B4528C" w:rsidRPr="00B4528C">
        <w:t xml:space="preserve"> Sidney B. Sperry, Book of Mormon Chronology</w:t>
      </w:r>
    </w:p>
    <w:p w14:paraId="584DED40" w14:textId="555C9A31" w:rsidR="00B4528C" w:rsidRPr="00B4528C" w:rsidRDefault="004A084B" w:rsidP="00B4528C">
      <w:r>
        <w:t>1974</w:t>
      </w:r>
      <w:r>
        <w:tab/>
      </w:r>
      <w:r w:rsidR="00B4528C" w:rsidRPr="00B4528C">
        <w:t>J. N. Washburn, Book of Mormon Lands and Times</w:t>
      </w:r>
    </w:p>
    <w:p w14:paraId="409388F7" w14:textId="5C9427E9" w:rsidR="00B4528C" w:rsidRPr="00B4528C" w:rsidRDefault="004A084B" w:rsidP="00B4528C">
      <w:r>
        <w:t>1984</w:t>
      </w:r>
      <w:r>
        <w:tab/>
      </w:r>
      <w:r w:rsidR="00B4528C" w:rsidRPr="00B4528C">
        <w:t>S. Kent Brown, “Jesus Among the Nephites: When Did It Happen?" (also 1989)</w:t>
      </w:r>
    </w:p>
    <w:p w14:paraId="76FA47F7" w14:textId="2F4C0481" w:rsidR="00B4528C" w:rsidRDefault="004A084B" w:rsidP="004A084B">
      <w:pPr>
        <w:spacing w:after="0"/>
      </w:pPr>
      <w:r>
        <w:t>1984</w:t>
      </w:r>
      <w:r>
        <w:tab/>
      </w:r>
      <w:r w:rsidR="00B4528C" w:rsidRPr="00B4528C">
        <w:t xml:space="preserve"> Jerome Horowitz, “Some Thoughts on 3 Nephi 10:18 Concerning the Time of Christ's Visit to </w:t>
      </w:r>
    </w:p>
    <w:p w14:paraId="7AA7BF92" w14:textId="14F75F91" w:rsidR="00B4528C" w:rsidRPr="00B4528C" w:rsidRDefault="004A084B" w:rsidP="004A084B">
      <w:pPr>
        <w:spacing w:after="0"/>
      </w:pPr>
      <w:r>
        <w:tab/>
      </w:r>
      <w:r>
        <w:tab/>
      </w:r>
      <w:r w:rsidR="00B4528C" w:rsidRPr="00B4528C">
        <w:t>the Nephites."</w:t>
      </w:r>
    </w:p>
    <w:p w14:paraId="106D3329" w14:textId="3ACBF4E1" w:rsidR="00B4528C" w:rsidRPr="00B4528C" w:rsidRDefault="004A084B" w:rsidP="00B4528C">
      <w:r>
        <w:t>1998</w:t>
      </w:r>
      <w:r>
        <w:tab/>
      </w:r>
      <w:r w:rsidR="00B4528C" w:rsidRPr="00B4528C">
        <w:t>S. Kent Brown, "When Did Jesus Visit the Americas?"</w:t>
      </w:r>
    </w:p>
    <w:p w14:paraId="48506DC2" w14:textId="6F19CA5D" w:rsidR="00B4528C" w:rsidRDefault="004A084B" w:rsidP="004A084B">
      <w:pPr>
        <w:spacing w:after="0"/>
      </w:pPr>
      <w:r>
        <w:t>1999</w:t>
      </w:r>
      <w:r>
        <w:tab/>
      </w:r>
      <w:r w:rsidR="00B4528C" w:rsidRPr="00B4528C">
        <w:t xml:space="preserve"> Blaine M. Yorgason, Bruce W. Warren, Harold Brown, New Evidences of Christ in Ancient </w:t>
      </w:r>
    </w:p>
    <w:p w14:paraId="508F785A" w14:textId="2F128C24" w:rsidR="00B4528C" w:rsidRPr="00B4528C" w:rsidRDefault="004A084B" w:rsidP="004A084B">
      <w:pPr>
        <w:spacing w:after="0"/>
      </w:pPr>
      <w:r>
        <w:tab/>
      </w:r>
      <w:r>
        <w:tab/>
      </w:r>
      <w:r w:rsidR="00B4528C" w:rsidRPr="00B4528C">
        <w:t>America,</w:t>
      </w:r>
    </w:p>
    <w:p w14:paraId="2B08FC79" w14:textId="658B9F5F" w:rsidR="00B4528C" w:rsidRDefault="00B4528C" w:rsidP="00B4528C">
      <w:r w:rsidRPr="00B4528C">
        <w:t xml:space="preserve"> </w:t>
      </w:r>
      <w:r w:rsidR="004A084B">
        <w:t>2001</w:t>
      </w:r>
      <w:r w:rsidR="004A084B">
        <w:tab/>
      </w:r>
      <w:r w:rsidRPr="00B4528C">
        <w:t>Joseph L. Allen, "Discovering Bountiful"</w:t>
      </w:r>
    </w:p>
    <w:p w14:paraId="6A96D396" w14:textId="77777777" w:rsidR="004A084B" w:rsidRPr="00B4528C" w:rsidRDefault="004A084B" w:rsidP="004A084B">
      <w:pPr>
        <w:spacing w:after="0"/>
      </w:pPr>
    </w:p>
    <w:p w14:paraId="12CA7764" w14:textId="77777777" w:rsidR="00B4528C" w:rsidRPr="00B4528C" w:rsidRDefault="00B4528C" w:rsidP="004A084B">
      <w:pPr>
        <w:spacing w:after="0"/>
      </w:pPr>
      <w:r w:rsidRPr="00B4528C">
        <w:t xml:space="preserve"> Theory #6 Appeared - corroboration in American native &amp; historical lore.</w:t>
      </w:r>
    </w:p>
    <w:p w14:paraId="7C52EB1A" w14:textId="77777777" w:rsidR="00B4528C" w:rsidRPr="00B4528C" w:rsidRDefault="00B4528C" w:rsidP="00B4528C">
      <w:r w:rsidRPr="00B4528C">
        <w:t xml:space="preserve"> 1995</w:t>
      </w:r>
    </w:p>
    <w:p w14:paraId="141231FE" w14:textId="77777777" w:rsidR="00B4528C" w:rsidRPr="00B4528C" w:rsidRDefault="00B4528C" w:rsidP="00B4528C">
      <w:r w:rsidRPr="00B4528C">
        <w:t xml:space="preserve"> 1999</w:t>
      </w:r>
    </w:p>
    <w:p w14:paraId="1914A655" w14:textId="098C9359" w:rsidR="00B4528C" w:rsidRPr="00B4528C" w:rsidRDefault="00B4528C" w:rsidP="00B4528C">
      <w:r w:rsidRPr="00B4528C">
        <w:t xml:space="preserve"> </w:t>
      </w:r>
      <w:r w:rsidR="004A084B">
        <w:t>1995</w:t>
      </w:r>
      <w:r w:rsidR="004A084B">
        <w:tab/>
      </w:r>
      <w:r w:rsidRPr="00B4528C">
        <w:t xml:space="preserve">Ammon O'Brien, </w:t>
      </w:r>
      <w:r w:rsidRPr="004A084B">
        <w:rPr>
          <w:i/>
          <w:iCs/>
        </w:rPr>
        <w:t>Seeing Beyond Today with Ancient America</w:t>
      </w:r>
    </w:p>
    <w:p w14:paraId="483DC22D" w14:textId="44E1C570" w:rsidR="00B4528C" w:rsidRDefault="00B4528C" w:rsidP="004A084B">
      <w:pPr>
        <w:spacing w:after="0"/>
      </w:pPr>
      <w:r w:rsidRPr="00B4528C">
        <w:t xml:space="preserve"> </w:t>
      </w:r>
      <w:r w:rsidR="004A084B">
        <w:t>1999</w:t>
      </w:r>
      <w:r w:rsidR="004A084B">
        <w:tab/>
      </w:r>
      <w:r w:rsidRPr="00B4528C">
        <w:t xml:space="preserve">Blaine M. Yorgason, Bruce W. Warren, Harold Brown, New Evidences of Christ in Ancient </w:t>
      </w:r>
    </w:p>
    <w:p w14:paraId="044F1424" w14:textId="3E44A8B0" w:rsidR="00B4528C" w:rsidRPr="00B4528C" w:rsidRDefault="004A084B" w:rsidP="004A084B">
      <w:pPr>
        <w:spacing w:after="0"/>
      </w:pPr>
      <w:r>
        <w:tab/>
      </w:r>
      <w:r>
        <w:tab/>
      </w:r>
      <w:r w:rsidR="00B4528C" w:rsidRPr="00B4528C">
        <w:t>America,</w:t>
      </w:r>
    </w:p>
    <w:p w14:paraId="02CF5206" w14:textId="77777777" w:rsidR="004A084B" w:rsidRDefault="00B4528C" w:rsidP="00B4528C">
      <w:r w:rsidRPr="00B4528C">
        <w:t xml:space="preserve"> </w:t>
      </w:r>
    </w:p>
    <w:p w14:paraId="68C449BF" w14:textId="2891F777" w:rsidR="00B4528C" w:rsidRPr="00B4528C" w:rsidRDefault="00B4528C" w:rsidP="00B4528C">
      <w:r w:rsidRPr="00B4528C">
        <w:t>Theory #7 Appeared at the end of the 34th year - no corroboration in American native or historical lore.</w:t>
      </w:r>
    </w:p>
    <w:p w14:paraId="453E3BCF" w14:textId="6D1EA902" w:rsidR="00B4528C" w:rsidRDefault="00B4528C" w:rsidP="00B4528C">
      <w:r w:rsidRPr="00B4528C">
        <w:t xml:space="preserve"> 2007 </w:t>
      </w:r>
      <w:r w:rsidR="00F36E14">
        <w:tab/>
      </w:r>
      <w:r w:rsidRPr="00B4528C">
        <w:t xml:space="preserve">Brant Gardner, </w:t>
      </w:r>
      <w:r w:rsidRPr="00544139">
        <w:rPr>
          <w:i/>
          <w:iCs/>
        </w:rPr>
        <w:t>Second Witness</w:t>
      </w:r>
      <w:r w:rsidRPr="00B4528C">
        <w:t xml:space="preserve"> (Gardner says he is following the 1993 Spackman chronology)</w:t>
      </w:r>
    </w:p>
    <w:p w14:paraId="549B9006" w14:textId="36857FA1" w:rsidR="00F33A41" w:rsidRPr="00B4528C" w:rsidRDefault="00F33A41" w:rsidP="00B4528C">
      <w:r>
        <w:rPr>
          <w:lang w:val="en"/>
        </w:rPr>
        <w:t>2023</w:t>
      </w:r>
      <w:r>
        <w:rPr>
          <w:lang w:val="en"/>
        </w:rPr>
        <w:tab/>
      </w:r>
      <w:r w:rsidRPr="00F33A41">
        <w:rPr>
          <w:lang w:val="en"/>
        </w:rPr>
        <w:t xml:space="preserve">Jerry D. Grover, Jr., </w:t>
      </w:r>
      <w:r w:rsidRPr="00F33A41">
        <w:rPr>
          <w:i/>
          <w:iCs/>
          <w:lang w:val="en"/>
        </w:rPr>
        <w:t>Calendars and Chronology of the Book of Mormon.</w:t>
      </w:r>
      <w:r>
        <w:rPr>
          <w:lang w:val="en"/>
        </w:rPr>
        <w:t xml:space="preserve">  </w:t>
      </w:r>
    </w:p>
    <w:p w14:paraId="4E52F2B9" w14:textId="77777777" w:rsidR="00F36E14" w:rsidRDefault="00F36E14" w:rsidP="00B4528C"/>
    <w:p w14:paraId="52EDD702" w14:textId="4C46AC75" w:rsidR="00B4528C" w:rsidRPr="00B4528C" w:rsidRDefault="00B4528C" w:rsidP="00B4528C">
      <w:r w:rsidRPr="00B4528C">
        <w:t>Theory #8 Not necessarily known</w:t>
      </w:r>
    </w:p>
    <w:p w14:paraId="02A10B59" w14:textId="49849A3A" w:rsidR="00B4528C" w:rsidRPr="00B4528C" w:rsidRDefault="00B4528C" w:rsidP="00B4528C">
      <w:r w:rsidRPr="00B4528C">
        <w:t xml:space="preserve"> 1961 </w:t>
      </w:r>
      <w:r w:rsidR="00F36E14">
        <w:tab/>
      </w:r>
      <w:r w:rsidRPr="00B4528C">
        <w:t xml:space="preserve">George Reynolds &amp; Janne M. Sjodahl, </w:t>
      </w:r>
      <w:r w:rsidRPr="00544139">
        <w:rPr>
          <w:i/>
          <w:iCs/>
        </w:rPr>
        <w:t>Commentary on the Book of Mormon</w:t>
      </w:r>
    </w:p>
    <w:p w14:paraId="7BE97A79" w14:textId="2B5610E9" w:rsidR="00B4528C" w:rsidRPr="00B4528C" w:rsidRDefault="00B4528C" w:rsidP="00B4528C">
      <w:r w:rsidRPr="00B4528C">
        <w:t xml:space="preserve"> 1993 </w:t>
      </w:r>
      <w:r w:rsidR="00F36E14">
        <w:tab/>
      </w:r>
      <w:r w:rsidRPr="00B4528C">
        <w:t>Spackman, (sometime between March 13 29 C.D. and March 12, 30 C.E.)</w:t>
      </w:r>
    </w:p>
    <w:p w14:paraId="105948BA" w14:textId="77777777" w:rsidR="00F36E14" w:rsidRDefault="00B4528C" w:rsidP="00B4528C">
      <w:r w:rsidRPr="00B4528C">
        <w:t xml:space="preserve"> </w:t>
      </w:r>
    </w:p>
    <w:p w14:paraId="470C71C3" w14:textId="1FD3831A" w:rsidR="00B4528C" w:rsidRPr="00B4528C" w:rsidRDefault="00B4528C" w:rsidP="00B4528C">
      <w:r w:rsidRPr="00B4528C">
        <w:t>Review of Theories</w:t>
      </w:r>
    </w:p>
    <w:p w14:paraId="43751EC8" w14:textId="4C47B799" w:rsidR="00B4528C" w:rsidRPr="00B4528C" w:rsidRDefault="00B4528C" w:rsidP="00B4528C">
      <w:r w:rsidRPr="00B4528C">
        <w:t xml:space="preserve"> 1968 </w:t>
      </w:r>
      <w:r w:rsidR="00F36E14">
        <w:tab/>
      </w:r>
      <w:r w:rsidRPr="00B4528C">
        <w:t xml:space="preserve">Daniel H. Ludlow, </w:t>
      </w:r>
      <w:r w:rsidRPr="00544139">
        <w:rPr>
          <w:i/>
          <w:iCs/>
        </w:rPr>
        <w:t>A Companion to Your Study of the Book of Mormon</w:t>
      </w:r>
      <w:r w:rsidRPr="00B4528C">
        <w:t xml:space="preserve"> (also 1976)</w:t>
      </w:r>
    </w:p>
    <w:p w14:paraId="7F2AA96E" w14:textId="765B52FA" w:rsidR="00B4528C" w:rsidRDefault="00B4528C" w:rsidP="00F36E14">
      <w:pPr>
        <w:spacing w:after="0"/>
      </w:pPr>
      <w:r w:rsidRPr="00B4528C">
        <w:t xml:space="preserve"> 1984 </w:t>
      </w:r>
      <w:r w:rsidR="00F36E14">
        <w:tab/>
      </w:r>
      <w:r w:rsidRPr="00B4528C">
        <w:t>Jerome Horowitz, "Some Thoughts on 3 Nephi 10:18 Concerning the Time of Christ's Visit to</w:t>
      </w:r>
    </w:p>
    <w:p w14:paraId="22B2EBCE" w14:textId="3C143A68" w:rsidR="00B4528C" w:rsidRPr="00B4528C" w:rsidRDefault="00F36E14" w:rsidP="00F36E14">
      <w:pPr>
        <w:spacing w:after="0"/>
      </w:pPr>
      <w:r>
        <w:tab/>
      </w:r>
      <w:r>
        <w:tab/>
      </w:r>
      <w:r w:rsidR="00B4528C" w:rsidRPr="00B4528C">
        <w:t>the Nephites."</w:t>
      </w:r>
    </w:p>
    <w:p w14:paraId="450D07A4" w14:textId="7802EBFD" w:rsidR="00B4528C" w:rsidRPr="00B4528C" w:rsidRDefault="00B4528C" w:rsidP="00B4528C">
      <w:r w:rsidRPr="00B4528C">
        <w:t xml:space="preserve"> 1986  </w:t>
      </w:r>
      <w:r w:rsidR="00F36E14">
        <w:tab/>
      </w:r>
      <w:r w:rsidRPr="00B4528C">
        <w:t>Thomasson, "Approaches"</w:t>
      </w:r>
    </w:p>
    <w:p w14:paraId="4CE51916" w14:textId="77777777" w:rsidR="00544139" w:rsidRDefault="00B4528C" w:rsidP="00B4528C">
      <w:r w:rsidRPr="00B4528C">
        <w:t xml:space="preserve"> 1989 </w:t>
      </w:r>
      <w:r w:rsidR="00F36E14">
        <w:tab/>
      </w:r>
      <w:r w:rsidRPr="00B4528C">
        <w:t>John Welch, "An Introduction to papers by S. Kent Brown and John A. Tvedtnes"</w:t>
      </w:r>
    </w:p>
    <w:p w14:paraId="17170029" w14:textId="77777777" w:rsidR="00FF780B" w:rsidRDefault="00FF780B" w:rsidP="00B4528C"/>
    <w:p w14:paraId="5CF7F94E" w14:textId="77777777" w:rsidR="00FF780B" w:rsidRDefault="00FF780B" w:rsidP="00B4528C"/>
    <w:p w14:paraId="741A63D0" w14:textId="77777777" w:rsidR="00FF780B" w:rsidRDefault="00FF780B" w:rsidP="00B4528C"/>
    <w:p w14:paraId="0821B9A4" w14:textId="77777777" w:rsidR="00FF780B" w:rsidRDefault="00FF780B" w:rsidP="00B4528C"/>
    <w:p w14:paraId="5204764C" w14:textId="103B1C6D" w:rsidR="00FF780B" w:rsidRDefault="00FF780B">
      <w:r>
        <w:br w:type="page"/>
      </w:r>
    </w:p>
    <w:p w14:paraId="20AD7D4A" w14:textId="2C1FF8E4" w:rsidR="003F79C3" w:rsidRDefault="00C22C7C" w:rsidP="00FB44EE">
      <w:pPr>
        <w:spacing w:after="0"/>
        <w:jc w:val="center"/>
        <w:rPr>
          <w:sz w:val="28"/>
          <w:szCs w:val="28"/>
        </w:rPr>
      </w:pPr>
      <w:r>
        <w:rPr>
          <w:color w:val="FF0000"/>
          <w:sz w:val="28"/>
          <w:szCs w:val="28"/>
        </w:rPr>
        <w:lastRenderedPageBreak/>
        <w:t>Samuel the Lamanite Prophec</w:t>
      </w:r>
      <w:r w:rsidR="00E23EC2">
        <w:rPr>
          <w:color w:val="FF0000"/>
          <w:sz w:val="28"/>
          <w:szCs w:val="28"/>
        </w:rPr>
        <w:t>ies</w:t>
      </w:r>
    </w:p>
    <w:p w14:paraId="6B088C44" w14:textId="24E0DCB3" w:rsidR="00C94CBA" w:rsidRPr="00E23EC2" w:rsidRDefault="00FB44EE" w:rsidP="00FB44EE">
      <w:pPr>
        <w:spacing w:after="0"/>
        <w:jc w:val="center"/>
        <w:rPr>
          <w:sz w:val="24"/>
          <w:szCs w:val="24"/>
        </w:rPr>
      </w:pPr>
      <w:r w:rsidRPr="00E23EC2">
        <w:rPr>
          <w:sz w:val="24"/>
          <w:szCs w:val="24"/>
        </w:rPr>
        <w:t>Appendix</w:t>
      </w:r>
    </w:p>
    <w:p w14:paraId="0669E2D8" w14:textId="77777777" w:rsidR="00FB44EE" w:rsidRDefault="00FB44EE" w:rsidP="00C94CBA"/>
    <w:p w14:paraId="1FCE9737" w14:textId="6BCBD9A8" w:rsidR="00C94CBA" w:rsidRDefault="00C94CBA" w:rsidP="00C94CBA">
      <w:r w:rsidRPr="00160CB6">
        <w:t xml:space="preserve">1866 </w:t>
      </w:r>
      <w:r>
        <w:tab/>
      </w:r>
      <w:r w:rsidRPr="00FB44EE">
        <w:rPr>
          <w:b/>
          <w:bCs/>
        </w:rPr>
        <w:t xml:space="preserve">Orson Pratt, </w:t>
      </w:r>
      <w:r w:rsidRPr="00FB44EE">
        <w:rPr>
          <w:b/>
          <w:bCs/>
          <w:i/>
        </w:rPr>
        <w:t>Millennial Star</w:t>
      </w:r>
      <w:r w:rsidRPr="00160CB6">
        <w:t xml:space="preserve"> 28:808-811.      (</w:t>
      </w:r>
      <w:r>
        <w:t xml:space="preserve">Saturday, </w:t>
      </w:r>
      <w:r w:rsidRPr="00160CB6">
        <w:t xml:space="preserve">Dec. 22, 1866).      </w:t>
      </w:r>
    </w:p>
    <w:p w14:paraId="63ACF748" w14:textId="161B5EF3" w:rsidR="004B203E" w:rsidRPr="004B203E" w:rsidRDefault="004B203E" w:rsidP="00C94CBA">
      <w:pPr>
        <w:spacing w:after="0"/>
        <w:ind w:left="720"/>
        <w:rPr>
          <w:color w:val="FF0000"/>
        </w:rPr>
      </w:pPr>
      <w:bookmarkStart w:id="60" w:name="_Hlk178107928"/>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bookmarkEnd w:id="60"/>
    <w:p w14:paraId="538BC93C" w14:textId="349F9D3D" w:rsidR="00C94CBA" w:rsidRDefault="00C94CBA" w:rsidP="00C94CBA">
      <w:pPr>
        <w:spacing w:after="0"/>
        <w:ind w:left="720"/>
      </w:pPr>
      <w:r w:rsidRPr="00FB44EE">
        <w:rPr>
          <w:color w:val="FF0000"/>
        </w:rPr>
        <w:t xml:space="preserve">Note* </w:t>
      </w:r>
      <w:r>
        <w:t>For a more lengthy general presentation of this information, SEE the content of Orson Pratt April 1870 and Orson Pratt December 1872.</w:t>
      </w:r>
      <w:r w:rsidR="004B203E">
        <w:tab/>
      </w:r>
    </w:p>
    <w:p w14:paraId="34B3DBBD" w14:textId="77777777" w:rsidR="00C94CBA" w:rsidRDefault="00C94CBA" w:rsidP="00C94CBA">
      <w:pPr>
        <w:spacing w:after="0"/>
      </w:pPr>
    </w:p>
    <w:p w14:paraId="7301AC70" w14:textId="77777777" w:rsidR="00C94CBA" w:rsidRDefault="00C94CBA" w:rsidP="00C94CBA">
      <w:pPr>
        <w:spacing w:after="0"/>
      </w:pPr>
      <w:r>
        <w:tab/>
      </w:r>
      <w:r>
        <w:tab/>
        <w:t>TRUE CHRISTMAS AND NEW YEAR’S DAY</w:t>
      </w:r>
    </w:p>
    <w:p w14:paraId="2241292B" w14:textId="77777777" w:rsidR="00C94CBA" w:rsidRDefault="00C94CBA" w:rsidP="00C94CBA">
      <w:pPr>
        <w:spacing w:after="0"/>
      </w:pPr>
    </w:p>
    <w:p w14:paraId="38D5206D" w14:textId="77777777" w:rsidR="00C94CBA" w:rsidRPr="005F6F73" w:rsidRDefault="00C94CBA" w:rsidP="00C94CBA">
      <w:pPr>
        <w:spacing w:after="0"/>
        <w:rPr>
          <w:u w:val="single"/>
        </w:rPr>
      </w:pPr>
      <w:r>
        <w:tab/>
      </w:r>
      <w:r>
        <w:tab/>
        <w:t>“</w:t>
      </w:r>
      <w:r w:rsidRPr="005F6F73">
        <w:rPr>
          <w:u w:val="single"/>
        </w:rPr>
        <w:t>The civil year of the Nephites was undoubtedly of the same length as that of the</w:t>
      </w:r>
    </w:p>
    <w:p w14:paraId="6349CC37" w14:textId="77777777" w:rsidR="00C94CBA" w:rsidRDefault="00C94CBA" w:rsidP="00C94CBA">
      <w:pPr>
        <w:spacing w:after="0"/>
        <w:ind w:left="720" w:firstLine="720"/>
      </w:pPr>
      <w:r w:rsidRPr="005F6F73">
        <w:rPr>
          <w:u w:val="single"/>
        </w:rPr>
        <w:t xml:space="preserve"> Egyptians, namely, 365 days</w:t>
      </w:r>
      <w:r>
        <w:t>.  The Mexican Lamanites, when America was first</w:t>
      </w:r>
    </w:p>
    <w:p w14:paraId="212C32EC" w14:textId="77777777" w:rsidR="00C94CBA" w:rsidRDefault="00C94CBA" w:rsidP="00C94CBA">
      <w:pPr>
        <w:spacing w:after="0"/>
        <w:ind w:left="720" w:firstLine="720"/>
      </w:pPr>
      <w:r>
        <w:t xml:space="preserve"> discovered, counted 365 days to the year; and at the end of every 52 years, they added</w:t>
      </w:r>
    </w:p>
    <w:p w14:paraId="37AA5283" w14:textId="77777777" w:rsidR="00C94CBA" w:rsidRDefault="00C94CBA" w:rsidP="00C94CBA">
      <w:pPr>
        <w:spacing w:after="0"/>
        <w:ind w:left="720" w:firstLine="720"/>
      </w:pPr>
      <w:r>
        <w:t xml:space="preserve"> 13 intercalary days.”</w:t>
      </w:r>
    </w:p>
    <w:p w14:paraId="551CD8B9" w14:textId="77777777" w:rsidR="00D31945" w:rsidRDefault="00D31945" w:rsidP="00C22C7C">
      <w:pPr>
        <w:rPr>
          <w:lang w:val="en"/>
        </w:rPr>
      </w:pPr>
    </w:p>
    <w:p w14:paraId="6C7BA755" w14:textId="77777777" w:rsidR="00E23EC2" w:rsidRPr="00E23EC2" w:rsidRDefault="00E23EC2" w:rsidP="00E23EC2">
      <w:pPr>
        <w:spacing w:after="0"/>
        <w:rPr>
          <w:b/>
          <w:bCs/>
          <w:lang w:val="en"/>
        </w:rPr>
      </w:pPr>
      <w:r>
        <w:rPr>
          <w:lang w:val="en"/>
        </w:rPr>
        <w:t>1993</w:t>
      </w:r>
      <w:r>
        <w:rPr>
          <w:lang w:val="en"/>
        </w:rPr>
        <w:tab/>
      </w:r>
      <w:r w:rsidRPr="00E23EC2">
        <w:rPr>
          <w:b/>
          <w:bCs/>
          <w:lang w:val="en"/>
        </w:rPr>
        <w:t xml:space="preserve">Russell H. Ball, “An Hypothesis concerning the Three Days of Darkness among the Nephites,” </w:t>
      </w:r>
    </w:p>
    <w:p w14:paraId="403511ED" w14:textId="006CE436" w:rsidR="00E23EC2" w:rsidRDefault="00E23EC2" w:rsidP="00E23EC2">
      <w:pPr>
        <w:spacing w:after="0"/>
        <w:ind w:left="720" w:firstLine="720"/>
        <w:rPr>
          <w:lang w:val="en"/>
        </w:rPr>
      </w:pPr>
      <w:r w:rsidRPr="00E23EC2">
        <w:rPr>
          <w:b/>
          <w:bCs/>
          <w:i/>
          <w:iCs/>
          <w:lang w:val="en"/>
        </w:rPr>
        <w:t>Journal of Book of Mormon Studies</w:t>
      </w:r>
      <w:r w:rsidRPr="00E23EC2">
        <w:rPr>
          <w:b/>
          <w:bCs/>
          <w:lang w:val="en"/>
        </w:rPr>
        <w:t xml:space="preserve">  </w:t>
      </w:r>
      <w:r>
        <w:rPr>
          <w:lang w:val="en"/>
        </w:rPr>
        <w:t>2 (1): 107-123.</w:t>
      </w:r>
    </w:p>
    <w:p w14:paraId="76323D77" w14:textId="77777777" w:rsidR="00E23EC2" w:rsidRPr="00451846" w:rsidRDefault="00E23EC2" w:rsidP="00C22C7C">
      <w:pPr>
        <w:rPr>
          <w:lang w:val="en"/>
        </w:rPr>
      </w:pPr>
    </w:p>
    <w:p w14:paraId="19BDCB0F" w14:textId="77777777" w:rsidR="00D31945" w:rsidRPr="00FB44EE" w:rsidRDefault="00D31945" w:rsidP="00D31945">
      <w:pPr>
        <w:spacing w:after="0"/>
        <w:rPr>
          <w:b/>
          <w:bCs/>
          <w:i/>
          <w:iCs/>
        </w:rPr>
      </w:pPr>
      <w:bookmarkStart w:id="61" w:name="_Hlk178111054"/>
      <w:r w:rsidRPr="00105C98">
        <w:t>1997</w:t>
      </w:r>
      <w:r w:rsidRPr="00105C98">
        <w:tab/>
      </w:r>
      <w:r w:rsidRPr="00FB44EE">
        <w:rPr>
          <w:b/>
          <w:bCs/>
        </w:rPr>
        <w:t xml:space="preserve">John L. Sorenson, “The Book of Mormon as a Mesoamerican Record,” in </w:t>
      </w:r>
      <w:r w:rsidRPr="00FB44EE">
        <w:rPr>
          <w:b/>
          <w:bCs/>
          <w:i/>
          <w:iCs/>
        </w:rPr>
        <w:t xml:space="preserve">Book of Mormon </w:t>
      </w:r>
    </w:p>
    <w:p w14:paraId="7C3B49CB" w14:textId="77777777" w:rsidR="00FB44EE" w:rsidRDefault="00D31945" w:rsidP="00D31945">
      <w:pPr>
        <w:spacing w:after="0"/>
        <w:ind w:left="720" w:firstLine="720"/>
      </w:pPr>
      <w:r w:rsidRPr="00FB44EE">
        <w:rPr>
          <w:b/>
          <w:bCs/>
          <w:i/>
          <w:iCs/>
        </w:rPr>
        <w:t>Authorship; Revisited: The Evidence for Ancient Origins</w:t>
      </w:r>
      <w:r w:rsidRPr="00902DC3">
        <w:rPr>
          <w:i/>
          <w:iCs/>
        </w:rPr>
        <w:t>,</w:t>
      </w:r>
      <w:r w:rsidRPr="00902DC3">
        <w:t xml:space="preserve"> ed. </w:t>
      </w:r>
      <w:r w:rsidRPr="00571D3F">
        <w:t xml:space="preserve">Noel B. Reynolds. Provo, </w:t>
      </w:r>
    </w:p>
    <w:p w14:paraId="2606499E" w14:textId="098AE1D1" w:rsidR="00D31945" w:rsidRPr="00902DC3" w:rsidRDefault="00D31945" w:rsidP="00D31945">
      <w:pPr>
        <w:spacing w:after="0"/>
        <w:ind w:left="720" w:firstLine="720"/>
      </w:pPr>
      <w:r w:rsidRPr="00571D3F">
        <w:t xml:space="preserve">UT: </w:t>
      </w:r>
      <w:r w:rsidRPr="00902DC3">
        <w:t>FARMS, 1997, p. 409</w:t>
      </w:r>
    </w:p>
    <w:p w14:paraId="57ADB137" w14:textId="39BEEAC0" w:rsidR="004B203E" w:rsidRPr="004B203E" w:rsidRDefault="004B203E" w:rsidP="004B203E">
      <w:pPr>
        <w:spacing w:after="0"/>
        <w:ind w:left="720"/>
        <w:rPr>
          <w:color w:val="FF0000"/>
        </w:rPr>
      </w:pPr>
      <w:r>
        <w:tab/>
      </w: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bookmarkEnd w:id="61"/>
    <w:p w14:paraId="5A430B56" w14:textId="3D74827E" w:rsidR="00D31945" w:rsidRPr="00902DC3" w:rsidRDefault="00D31945" w:rsidP="00D31945"/>
    <w:p w14:paraId="4EF269F6" w14:textId="44D7DB28" w:rsidR="00902DC3" w:rsidRPr="00FB44EE" w:rsidRDefault="00902DC3" w:rsidP="00902DC3">
      <w:pPr>
        <w:spacing w:after="0"/>
        <w:rPr>
          <w:b/>
          <w:bCs/>
          <w:i/>
          <w:iCs/>
        </w:rPr>
      </w:pPr>
      <w:bookmarkStart w:id="62" w:name="_Hlk178111190"/>
      <w:r w:rsidRPr="00902DC3">
        <w:t>1999</w:t>
      </w:r>
      <w:r w:rsidRPr="00902DC3">
        <w:tab/>
      </w:r>
      <w:r w:rsidRPr="00FB44EE">
        <w:rPr>
          <w:b/>
          <w:bCs/>
        </w:rPr>
        <w:t xml:space="preserve">John W. Welch and J. Gregory Welch, “Samuel the Lamanite’s Prophecies” in </w:t>
      </w:r>
      <w:r w:rsidRPr="00FB44EE">
        <w:rPr>
          <w:b/>
          <w:bCs/>
          <w:i/>
          <w:iCs/>
        </w:rPr>
        <w:t xml:space="preserve">Charting the Book </w:t>
      </w:r>
    </w:p>
    <w:p w14:paraId="4CF410B7" w14:textId="79C3286A" w:rsidR="00902DC3" w:rsidRDefault="00902DC3" w:rsidP="00902DC3">
      <w:pPr>
        <w:spacing w:after="0"/>
        <w:ind w:left="720" w:firstLine="720"/>
      </w:pPr>
      <w:r w:rsidRPr="00FB44EE">
        <w:rPr>
          <w:b/>
          <w:bCs/>
          <w:i/>
          <w:iCs/>
        </w:rPr>
        <w:t>of Mormon</w:t>
      </w:r>
      <w:r w:rsidRPr="00FB44EE">
        <w:rPr>
          <w:b/>
          <w:bCs/>
        </w:rPr>
        <w:t>.</w:t>
      </w:r>
      <w:r>
        <w:t xml:space="preserve"> Provo, UT: FARMS, 1999, Chart 48.</w:t>
      </w:r>
    </w:p>
    <w:p w14:paraId="78568B8D" w14:textId="77777777" w:rsidR="00D77403" w:rsidRPr="004B203E" w:rsidRDefault="00D77403" w:rsidP="00D77403">
      <w:pPr>
        <w:spacing w:after="0"/>
        <w:ind w:left="720" w:firstLine="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bookmarkEnd w:id="62"/>
    <w:p w14:paraId="6CEB017F" w14:textId="77777777" w:rsidR="00FA0AB6" w:rsidRPr="00902DC3" w:rsidRDefault="00FA0AB6" w:rsidP="00902DC3">
      <w:pPr>
        <w:spacing w:after="0"/>
        <w:ind w:left="720" w:firstLine="720"/>
      </w:pPr>
    </w:p>
    <w:p w14:paraId="2C6E9E88" w14:textId="77777777" w:rsidR="00902DC3" w:rsidRDefault="00902DC3" w:rsidP="00D77403">
      <w:pPr>
        <w:ind w:left="720" w:firstLine="720"/>
        <w:rPr>
          <w:lang w:val="en"/>
        </w:rPr>
      </w:pPr>
      <w:r w:rsidRPr="00902DC3">
        <w:rPr>
          <w:lang w:val="en"/>
        </w:rPr>
        <w:t xml:space="preserve">Explanation:  </w:t>
      </w:r>
    </w:p>
    <w:p w14:paraId="5D6B0C4C" w14:textId="2B9B240F" w:rsidR="00902DC3" w:rsidRPr="00902DC3" w:rsidRDefault="00902DC3" w:rsidP="00902DC3">
      <w:pPr>
        <w:ind w:left="1440"/>
        <w:rPr>
          <w:lang w:val="en"/>
        </w:rPr>
      </w:pPr>
      <w:r w:rsidRPr="00902DC3">
        <w:rPr>
          <w:lang w:val="en"/>
        </w:rPr>
        <w:t>As the time neared for Samuel the Lamanite’s prophecies to be</w:t>
      </w:r>
      <w:r>
        <w:rPr>
          <w:lang w:val="en"/>
        </w:rPr>
        <w:t xml:space="preserve"> </w:t>
      </w:r>
      <w:r w:rsidRPr="00902DC3">
        <w:rPr>
          <w:lang w:val="en"/>
        </w:rPr>
        <w:t>fulfilled, Nephi3 witnessed the growing skepticism of the people</w:t>
      </w:r>
      <w:r>
        <w:rPr>
          <w:lang w:val="en"/>
        </w:rPr>
        <w:t xml:space="preserve"> </w:t>
      </w:r>
      <w:r w:rsidRPr="00902DC3">
        <w:rPr>
          <w:lang w:val="en"/>
        </w:rPr>
        <w:t>concerning the predicted earthly advent of Jesus Christ. This</w:t>
      </w:r>
      <w:r>
        <w:rPr>
          <w:lang w:val="en"/>
        </w:rPr>
        <w:t xml:space="preserve"> </w:t>
      </w:r>
      <w:r w:rsidRPr="00902DC3">
        <w:rPr>
          <w:lang w:val="en"/>
        </w:rPr>
        <w:t>skepticism led to the persecution of those who believed in Christ’s</w:t>
      </w:r>
      <w:r>
        <w:rPr>
          <w:lang w:val="en"/>
        </w:rPr>
        <w:t xml:space="preserve"> </w:t>
      </w:r>
      <w:r w:rsidRPr="00902DC3">
        <w:rPr>
          <w:lang w:val="en"/>
        </w:rPr>
        <w:t>coming by those who felt the time of his birth had already passed.</w:t>
      </w:r>
      <w:r>
        <w:rPr>
          <w:lang w:val="en"/>
        </w:rPr>
        <w:t xml:space="preserve">  </w:t>
      </w:r>
      <w:r w:rsidRPr="00902DC3">
        <w:rPr>
          <w:lang w:val="en"/>
        </w:rPr>
        <w:t>These skeptics threatened to kill the believers unless the sign of</w:t>
      </w:r>
      <w:r>
        <w:rPr>
          <w:lang w:val="en"/>
        </w:rPr>
        <w:t xml:space="preserve"> </w:t>
      </w:r>
      <w:r w:rsidRPr="00902DC3">
        <w:rPr>
          <w:lang w:val="en"/>
        </w:rPr>
        <w:t>Christ’s birth appeared before a certain date. Possibly because the</w:t>
      </w:r>
      <w:r>
        <w:rPr>
          <w:lang w:val="en"/>
        </w:rPr>
        <w:t xml:space="preserve"> </w:t>
      </w:r>
      <w:r w:rsidRPr="00902DC3">
        <w:rPr>
          <w:lang w:val="en"/>
        </w:rPr>
        <w:t>very lives of the believers depended on the fulfillment of those</w:t>
      </w:r>
      <w:r>
        <w:rPr>
          <w:lang w:val="en"/>
        </w:rPr>
        <w:t xml:space="preserve"> </w:t>
      </w:r>
      <w:r w:rsidRPr="00902DC3">
        <w:rPr>
          <w:lang w:val="en"/>
        </w:rPr>
        <w:t>prophecies, Nephi paid careful attention to documenting their</w:t>
      </w:r>
      <w:r>
        <w:rPr>
          <w:lang w:val="en"/>
        </w:rPr>
        <w:t xml:space="preserve"> </w:t>
      </w:r>
      <w:r w:rsidRPr="00902DC3">
        <w:rPr>
          <w:lang w:val="en"/>
        </w:rPr>
        <w:t>exact fulfillment. Nephi also tracked Samuel’s prophecies concerning Christ’s death and their fulfillment.</w:t>
      </w:r>
    </w:p>
    <w:p w14:paraId="6EC3A450" w14:textId="77777777" w:rsidR="00902DC3" w:rsidRPr="00902DC3" w:rsidRDefault="00902DC3" w:rsidP="00902DC3">
      <w:pPr>
        <w:rPr>
          <w:lang w:val="en"/>
        </w:rPr>
      </w:pPr>
    </w:p>
    <w:p w14:paraId="62837B29" w14:textId="77777777" w:rsidR="00902DC3" w:rsidRPr="00902DC3" w:rsidRDefault="00902DC3" w:rsidP="00FA0AB6">
      <w:pPr>
        <w:ind w:firstLine="720"/>
        <w:jc w:val="center"/>
        <w:rPr>
          <w:sz w:val="24"/>
          <w:szCs w:val="24"/>
          <w:lang w:val="en"/>
        </w:rPr>
      </w:pPr>
      <w:r w:rsidRPr="00902DC3">
        <w:rPr>
          <w:sz w:val="24"/>
          <w:szCs w:val="24"/>
          <w:lang w:val="en"/>
        </w:rPr>
        <w:t>Samuel the Lamanite’s Prophecies</w:t>
      </w:r>
    </w:p>
    <w:p w14:paraId="6918B586" w14:textId="36756B3E" w:rsidR="00902DC3" w:rsidRPr="00902DC3" w:rsidRDefault="00902DC3" w:rsidP="00FA0AB6">
      <w:pPr>
        <w:ind w:left="1440"/>
        <w:rPr>
          <w:lang w:val="en"/>
        </w:rPr>
      </w:pPr>
      <w:r w:rsidRPr="00902DC3">
        <w:rPr>
          <w:u w:val="single"/>
          <w:lang w:val="en"/>
        </w:rPr>
        <w:t>Concerning Christ’s Birth</w:t>
      </w:r>
      <w:r w:rsidR="00FA0AB6">
        <w:rPr>
          <w:lang w:val="en"/>
        </w:rPr>
        <w:tab/>
      </w:r>
      <w:r w:rsidR="00FA0AB6">
        <w:rPr>
          <w:lang w:val="en"/>
        </w:rPr>
        <w:tab/>
      </w:r>
      <w:r w:rsidRPr="00902DC3">
        <w:rPr>
          <w:lang w:val="en"/>
        </w:rPr>
        <w:t xml:space="preserve"> </w:t>
      </w:r>
      <w:r w:rsidRPr="00902DC3">
        <w:rPr>
          <w:u w:val="single"/>
          <w:lang w:val="en"/>
        </w:rPr>
        <w:t>Reference</w:t>
      </w:r>
      <w:r w:rsidRPr="00902DC3">
        <w:rPr>
          <w:lang w:val="en"/>
        </w:rPr>
        <w:t xml:space="preserve"> </w:t>
      </w:r>
      <w:r w:rsidR="00FA0AB6">
        <w:rPr>
          <w:lang w:val="en"/>
        </w:rPr>
        <w:tab/>
      </w:r>
      <w:r w:rsidR="00FA0AB6">
        <w:rPr>
          <w:lang w:val="en"/>
        </w:rPr>
        <w:tab/>
      </w:r>
      <w:r w:rsidRPr="00902DC3">
        <w:rPr>
          <w:u w:val="single"/>
          <w:lang w:val="en"/>
        </w:rPr>
        <w:t>Fulfillment</w:t>
      </w:r>
    </w:p>
    <w:p w14:paraId="73F8C984" w14:textId="519FF56D" w:rsidR="00902DC3" w:rsidRPr="00902DC3" w:rsidRDefault="00902DC3" w:rsidP="00FA0AB6">
      <w:pPr>
        <w:ind w:left="1440"/>
        <w:rPr>
          <w:lang w:val="en"/>
        </w:rPr>
      </w:pPr>
      <w:r w:rsidRPr="00F82086">
        <w:rPr>
          <w:color w:val="FF0000"/>
          <w:lang w:val="en"/>
        </w:rPr>
        <w:lastRenderedPageBreak/>
        <w:t xml:space="preserve">Christ will be born in 5 years </w:t>
      </w:r>
      <w:r w:rsidR="00FA0AB6">
        <w:rPr>
          <w:lang w:val="en"/>
        </w:rPr>
        <w:tab/>
      </w:r>
      <w:r w:rsidR="00FA0AB6">
        <w:rPr>
          <w:lang w:val="en"/>
        </w:rPr>
        <w:tab/>
      </w:r>
      <w:r w:rsidRPr="00902DC3">
        <w:rPr>
          <w:lang w:val="en"/>
        </w:rPr>
        <w:t xml:space="preserve">Helaman 14:2 </w:t>
      </w:r>
      <w:r w:rsidR="00FA0AB6">
        <w:rPr>
          <w:lang w:val="en"/>
        </w:rPr>
        <w:tab/>
      </w:r>
      <w:r w:rsidR="00FA0AB6">
        <w:rPr>
          <w:lang w:val="en"/>
        </w:rPr>
        <w:tab/>
      </w:r>
      <w:r w:rsidRPr="00902DC3">
        <w:rPr>
          <w:lang w:val="en"/>
        </w:rPr>
        <w:t>3 Nephi 1:13</w:t>
      </w:r>
    </w:p>
    <w:p w14:paraId="2A57C61D" w14:textId="00973084" w:rsidR="00902DC3" w:rsidRPr="00902DC3" w:rsidRDefault="00902DC3" w:rsidP="00FA0AB6">
      <w:pPr>
        <w:ind w:left="1440"/>
        <w:rPr>
          <w:lang w:val="en"/>
        </w:rPr>
      </w:pPr>
      <w:r w:rsidRPr="00902DC3">
        <w:rPr>
          <w:lang w:val="en"/>
        </w:rPr>
        <w:t xml:space="preserve">No darkness for 2 days, 1 night </w:t>
      </w:r>
      <w:r w:rsidR="00FA0AB6">
        <w:rPr>
          <w:lang w:val="en"/>
        </w:rPr>
        <w:tab/>
      </w:r>
      <w:r w:rsidR="00FA0AB6">
        <w:rPr>
          <w:lang w:val="en"/>
        </w:rPr>
        <w:tab/>
      </w:r>
      <w:r w:rsidRPr="00902DC3">
        <w:rPr>
          <w:lang w:val="en"/>
        </w:rPr>
        <w:t xml:space="preserve">Helaman 14:3–4 </w:t>
      </w:r>
      <w:r w:rsidR="00FA0AB6">
        <w:rPr>
          <w:lang w:val="en"/>
        </w:rPr>
        <w:tab/>
      </w:r>
      <w:r w:rsidRPr="00902DC3">
        <w:rPr>
          <w:lang w:val="en"/>
        </w:rPr>
        <w:t>3 Nephi 1:15</w:t>
      </w:r>
    </w:p>
    <w:p w14:paraId="04581570" w14:textId="7D8198DE" w:rsidR="00902DC3" w:rsidRPr="00902DC3" w:rsidRDefault="00902DC3" w:rsidP="00FA0AB6">
      <w:pPr>
        <w:ind w:left="1440"/>
        <w:rPr>
          <w:lang w:val="en"/>
        </w:rPr>
      </w:pPr>
      <w:r w:rsidRPr="00902DC3">
        <w:rPr>
          <w:lang w:val="en"/>
        </w:rPr>
        <w:t xml:space="preserve">A new star will arise </w:t>
      </w:r>
      <w:r w:rsidR="00FA0AB6">
        <w:rPr>
          <w:lang w:val="en"/>
        </w:rPr>
        <w:tab/>
      </w:r>
      <w:r w:rsidR="00FA0AB6">
        <w:rPr>
          <w:lang w:val="en"/>
        </w:rPr>
        <w:tab/>
      </w:r>
      <w:r w:rsidR="00FA0AB6">
        <w:rPr>
          <w:lang w:val="en"/>
        </w:rPr>
        <w:tab/>
      </w:r>
      <w:r w:rsidRPr="00902DC3">
        <w:rPr>
          <w:lang w:val="en"/>
        </w:rPr>
        <w:t xml:space="preserve">Helaman 14:5 </w:t>
      </w:r>
      <w:r w:rsidR="00FA0AB6">
        <w:rPr>
          <w:lang w:val="en"/>
        </w:rPr>
        <w:tab/>
      </w:r>
      <w:r w:rsidR="00FA0AB6">
        <w:rPr>
          <w:lang w:val="en"/>
        </w:rPr>
        <w:tab/>
      </w:r>
      <w:r w:rsidRPr="00902DC3">
        <w:rPr>
          <w:lang w:val="en"/>
        </w:rPr>
        <w:t>3 Nephi 1:21</w:t>
      </w:r>
    </w:p>
    <w:p w14:paraId="423B276E" w14:textId="226C7D4B" w:rsidR="00902DC3" w:rsidRPr="00902DC3" w:rsidRDefault="00902DC3" w:rsidP="00FA0AB6">
      <w:pPr>
        <w:ind w:left="1440"/>
        <w:rPr>
          <w:lang w:val="en"/>
        </w:rPr>
      </w:pPr>
      <w:r w:rsidRPr="00902DC3">
        <w:rPr>
          <w:lang w:val="en"/>
        </w:rPr>
        <w:t xml:space="preserve">There will be signs and wonders </w:t>
      </w:r>
      <w:r w:rsidR="00FA0AB6">
        <w:rPr>
          <w:lang w:val="en"/>
        </w:rPr>
        <w:tab/>
      </w:r>
      <w:r w:rsidRPr="00902DC3">
        <w:rPr>
          <w:lang w:val="en"/>
        </w:rPr>
        <w:t xml:space="preserve">Helaman 14:6 </w:t>
      </w:r>
      <w:r w:rsidR="00FA0AB6">
        <w:rPr>
          <w:lang w:val="en"/>
        </w:rPr>
        <w:tab/>
      </w:r>
      <w:r w:rsidR="00FA0AB6">
        <w:rPr>
          <w:lang w:val="en"/>
        </w:rPr>
        <w:tab/>
      </w:r>
      <w:r w:rsidRPr="00902DC3">
        <w:rPr>
          <w:lang w:val="en"/>
        </w:rPr>
        <w:t>3 Nephi 2:1</w:t>
      </w:r>
    </w:p>
    <w:p w14:paraId="72647436" w14:textId="350EAE64" w:rsidR="00902DC3" w:rsidRPr="00902DC3" w:rsidRDefault="00902DC3" w:rsidP="00FA0AB6">
      <w:pPr>
        <w:ind w:left="1440"/>
        <w:rPr>
          <w:lang w:val="en"/>
        </w:rPr>
      </w:pPr>
      <w:r w:rsidRPr="00902DC3">
        <w:rPr>
          <w:lang w:val="en"/>
        </w:rPr>
        <w:t xml:space="preserve">People will fall to the earth </w:t>
      </w:r>
      <w:r w:rsidR="00FA0AB6">
        <w:rPr>
          <w:lang w:val="en"/>
        </w:rPr>
        <w:tab/>
      </w:r>
      <w:r w:rsidR="00FA0AB6">
        <w:rPr>
          <w:lang w:val="en"/>
        </w:rPr>
        <w:tab/>
      </w:r>
      <w:r w:rsidRPr="00902DC3">
        <w:rPr>
          <w:lang w:val="en"/>
        </w:rPr>
        <w:t xml:space="preserve">Helaman 14:7 </w:t>
      </w:r>
      <w:r w:rsidR="00FA0AB6">
        <w:rPr>
          <w:lang w:val="en"/>
        </w:rPr>
        <w:tab/>
      </w:r>
      <w:r w:rsidR="00FA0AB6">
        <w:rPr>
          <w:lang w:val="en"/>
        </w:rPr>
        <w:tab/>
      </w:r>
      <w:r w:rsidRPr="00902DC3">
        <w:rPr>
          <w:lang w:val="en"/>
        </w:rPr>
        <w:t>3 Nephi 1:16–17</w:t>
      </w:r>
    </w:p>
    <w:p w14:paraId="12CB1FE0" w14:textId="151F2097" w:rsidR="00902DC3" w:rsidRPr="00902DC3" w:rsidRDefault="00902DC3" w:rsidP="00FA0AB6">
      <w:pPr>
        <w:ind w:left="1440"/>
        <w:rPr>
          <w:lang w:val="en"/>
        </w:rPr>
      </w:pPr>
      <w:r w:rsidRPr="00902DC3">
        <w:rPr>
          <w:u w:val="single"/>
          <w:lang w:val="en"/>
        </w:rPr>
        <w:t>Concerning Christ’s Death</w:t>
      </w:r>
      <w:r w:rsidRPr="00902DC3">
        <w:rPr>
          <w:lang w:val="en"/>
        </w:rPr>
        <w:t xml:space="preserve"> </w:t>
      </w:r>
      <w:r w:rsidR="00FA0AB6">
        <w:rPr>
          <w:lang w:val="en"/>
        </w:rPr>
        <w:tab/>
      </w:r>
      <w:r w:rsidR="00FA0AB6">
        <w:rPr>
          <w:lang w:val="en"/>
        </w:rPr>
        <w:tab/>
      </w:r>
      <w:r w:rsidRPr="00902DC3">
        <w:rPr>
          <w:u w:val="single"/>
          <w:lang w:val="en"/>
        </w:rPr>
        <w:t>Reference</w:t>
      </w:r>
      <w:r w:rsidRPr="00902DC3">
        <w:rPr>
          <w:lang w:val="en"/>
        </w:rPr>
        <w:t xml:space="preserve"> </w:t>
      </w:r>
      <w:r w:rsidR="00FA0AB6">
        <w:rPr>
          <w:lang w:val="en"/>
        </w:rPr>
        <w:tab/>
      </w:r>
      <w:r w:rsidR="00FA0AB6">
        <w:rPr>
          <w:lang w:val="en"/>
        </w:rPr>
        <w:tab/>
      </w:r>
      <w:r w:rsidRPr="00902DC3">
        <w:rPr>
          <w:u w:val="single"/>
          <w:lang w:val="en"/>
        </w:rPr>
        <w:t>Fulfillment</w:t>
      </w:r>
    </w:p>
    <w:p w14:paraId="1592895A" w14:textId="2F680815" w:rsidR="00902DC3" w:rsidRPr="00902DC3" w:rsidRDefault="00902DC3" w:rsidP="00FA0AB6">
      <w:pPr>
        <w:ind w:left="1440"/>
        <w:rPr>
          <w:lang w:val="en"/>
        </w:rPr>
      </w:pPr>
      <w:r w:rsidRPr="00902DC3">
        <w:rPr>
          <w:lang w:val="en"/>
        </w:rPr>
        <w:t xml:space="preserve">No light for 3 days </w:t>
      </w:r>
      <w:r w:rsidR="00FA0AB6">
        <w:rPr>
          <w:lang w:val="en"/>
        </w:rPr>
        <w:tab/>
      </w:r>
      <w:r w:rsidR="00FA0AB6">
        <w:rPr>
          <w:lang w:val="en"/>
        </w:rPr>
        <w:tab/>
      </w:r>
      <w:r w:rsidR="00FA0AB6">
        <w:rPr>
          <w:lang w:val="en"/>
        </w:rPr>
        <w:tab/>
      </w:r>
      <w:r w:rsidRPr="00902DC3">
        <w:rPr>
          <w:lang w:val="en"/>
        </w:rPr>
        <w:t xml:space="preserve">Helaman 14:20, 27 </w:t>
      </w:r>
      <w:r w:rsidR="00FA0AB6">
        <w:rPr>
          <w:lang w:val="en"/>
        </w:rPr>
        <w:tab/>
      </w:r>
      <w:r w:rsidRPr="00902DC3">
        <w:rPr>
          <w:lang w:val="en"/>
        </w:rPr>
        <w:t>3 Nephi 8:19–23</w:t>
      </w:r>
    </w:p>
    <w:p w14:paraId="31AC0548" w14:textId="7F3E1FB0" w:rsidR="00902DC3" w:rsidRPr="00902DC3" w:rsidRDefault="00902DC3" w:rsidP="00FA0AB6">
      <w:pPr>
        <w:ind w:left="1440"/>
        <w:rPr>
          <w:lang w:val="en"/>
        </w:rPr>
      </w:pPr>
      <w:r w:rsidRPr="00902DC3">
        <w:rPr>
          <w:lang w:val="en"/>
        </w:rPr>
        <w:t xml:space="preserve">Thunderings and lightnings </w:t>
      </w:r>
      <w:r w:rsidR="00FA0AB6">
        <w:rPr>
          <w:lang w:val="en"/>
        </w:rPr>
        <w:tab/>
      </w:r>
      <w:r w:rsidR="00FA0AB6">
        <w:rPr>
          <w:lang w:val="en"/>
        </w:rPr>
        <w:tab/>
      </w:r>
      <w:r w:rsidRPr="00902DC3">
        <w:rPr>
          <w:lang w:val="en"/>
        </w:rPr>
        <w:t xml:space="preserve">Helaman 14:21 </w:t>
      </w:r>
      <w:r w:rsidR="00FA0AB6">
        <w:rPr>
          <w:lang w:val="en"/>
        </w:rPr>
        <w:tab/>
      </w:r>
      <w:r w:rsidR="00FA0AB6">
        <w:rPr>
          <w:lang w:val="en"/>
        </w:rPr>
        <w:tab/>
      </w:r>
      <w:r w:rsidRPr="00902DC3">
        <w:rPr>
          <w:lang w:val="en"/>
        </w:rPr>
        <w:t>3 Nephi 8:6–7</w:t>
      </w:r>
    </w:p>
    <w:p w14:paraId="2F536EDA" w14:textId="4E04E981" w:rsidR="00902DC3" w:rsidRPr="00902DC3" w:rsidRDefault="00902DC3" w:rsidP="00FA0AB6">
      <w:pPr>
        <w:spacing w:after="0"/>
        <w:ind w:left="1440"/>
        <w:rPr>
          <w:lang w:val="en"/>
        </w:rPr>
      </w:pPr>
      <w:r w:rsidRPr="00902DC3">
        <w:rPr>
          <w:lang w:val="en"/>
        </w:rPr>
        <w:t xml:space="preserve">Earth will shake, tremble, and </w:t>
      </w:r>
      <w:r w:rsidR="00FA0AB6">
        <w:rPr>
          <w:lang w:val="en"/>
        </w:rPr>
        <w:tab/>
      </w:r>
      <w:r w:rsidR="00FA0AB6">
        <w:rPr>
          <w:lang w:val="en"/>
        </w:rPr>
        <w:tab/>
      </w:r>
      <w:r w:rsidRPr="00902DC3">
        <w:rPr>
          <w:lang w:val="en"/>
        </w:rPr>
        <w:t xml:space="preserve">Helaman 14:21–22 </w:t>
      </w:r>
      <w:r w:rsidR="00FA0AB6">
        <w:rPr>
          <w:lang w:val="en"/>
        </w:rPr>
        <w:tab/>
      </w:r>
      <w:r w:rsidRPr="00902DC3">
        <w:rPr>
          <w:lang w:val="en"/>
        </w:rPr>
        <w:t>3 Nephi 8:12, 17–18</w:t>
      </w:r>
    </w:p>
    <w:p w14:paraId="2ED076EA" w14:textId="77777777" w:rsidR="00902DC3" w:rsidRPr="00902DC3" w:rsidRDefault="00902DC3" w:rsidP="00FA0AB6">
      <w:pPr>
        <w:spacing w:after="0"/>
        <w:ind w:left="1440"/>
        <w:rPr>
          <w:lang w:val="en"/>
        </w:rPr>
      </w:pPr>
      <w:r w:rsidRPr="00902DC3">
        <w:rPr>
          <w:lang w:val="en"/>
        </w:rPr>
        <w:t>be broken up</w:t>
      </w:r>
    </w:p>
    <w:p w14:paraId="7BACC948" w14:textId="77777777" w:rsidR="00FA0AB6" w:rsidRDefault="00FA0AB6" w:rsidP="00FA0AB6">
      <w:pPr>
        <w:spacing w:after="0"/>
        <w:ind w:left="1440"/>
        <w:rPr>
          <w:lang w:val="en"/>
        </w:rPr>
      </w:pPr>
    </w:p>
    <w:p w14:paraId="0E6EC10F" w14:textId="3603CF97" w:rsidR="00902DC3" w:rsidRPr="00902DC3" w:rsidRDefault="00902DC3" w:rsidP="00FA0AB6">
      <w:pPr>
        <w:spacing w:after="0"/>
        <w:ind w:left="1440"/>
        <w:rPr>
          <w:lang w:val="en"/>
        </w:rPr>
      </w:pPr>
      <w:r w:rsidRPr="00902DC3">
        <w:rPr>
          <w:lang w:val="en"/>
        </w:rPr>
        <w:t xml:space="preserve">Mountains will be laid low </w:t>
      </w:r>
      <w:r w:rsidR="00FA0AB6">
        <w:rPr>
          <w:lang w:val="en"/>
        </w:rPr>
        <w:tab/>
      </w:r>
      <w:r w:rsidR="00FA0AB6">
        <w:rPr>
          <w:lang w:val="en"/>
        </w:rPr>
        <w:tab/>
      </w:r>
      <w:r w:rsidRPr="00902DC3">
        <w:rPr>
          <w:lang w:val="en"/>
        </w:rPr>
        <w:t xml:space="preserve">Helaman 14:23 </w:t>
      </w:r>
      <w:r w:rsidR="00FA0AB6">
        <w:rPr>
          <w:lang w:val="en"/>
        </w:rPr>
        <w:tab/>
      </w:r>
      <w:r w:rsidR="00FA0AB6">
        <w:rPr>
          <w:lang w:val="en"/>
        </w:rPr>
        <w:tab/>
      </w:r>
      <w:r w:rsidRPr="00902DC3">
        <w:rPr>
          <w:lang w:val="en"/>
        </w:rPr>
        <w:t>3 Nephi 8:10, 13; 9:8</w:t>
      </w:r>
    </w:p>
    <w:p w14:paraId="49F10BF4" w14:textId="77777777" w:rsidR="00902DC3" w:rsidRDefault="00902DC3" w:rsidP="00FA0AB6">
      <w:pPr>
        <w:spacing w:after="0"/>
        <w:ind w:left="1440"/>
        <w:rPr>
          <w:lang w:val="en"/>
        </w:rPr>
      </w:pPr>
      <w:r w:rsidRPr="00902DC3">
        <w:rPr>
          <w:lang w:val="en"/>
        </w:rPr>
        <w:t>and valleys raised</w:t>
      </w:r>
    </w:p>
    <w:p w14:paraId="5BBDF30F" w14:textId="77777777" w:rsidR="00FA0AB6" w:rsidRPr="00902DC3" w:rsidRDefault="00FA0AB6" w:rsidP="00FA0AB6">
      <w:pPr>
        <w:spacing w:after="0"/>
        <w:ind w:left="1440"/>
        <w:rPr>
          <w:lang w:val="en"/>
        </w:rPr>
      </w:pPr>
    </w:p>
    <w:p w14:paraId="3F646FA0" w14:textId="116595A4" w:rsidR="00902DC3" w:rsidRPr="00902DC3" w:rsidRDefault="00902DC3" w:rsidP="00FA0AB6">
      <w:pPr>
        <w:spacing w:after="0"/>
        <w:ind w:left="1440"/>
        <w:rPr>
          <w:lang w:val="en"/>
        </w:rPr>
      </w:pPr>
      <w:r w:rsidRPr="00902DC3">
        <w:rPr>
          <w:lang w:val="en"/>
        </w:rPr>
        <w:t xml:space="preserve">Resurrected people will </w:t>
      </w:r>
      <w:r w:rsidR="00FA0AB6">
        <w:rPr>
          <w:lang w:val="en"/>
        </w:rPr>
        <w:tab/>
      </w:r>
      <w:r w:rsidR="00FA0AB6">
        <w:rPr>
          <w:lang w:val="en"/>
        </w:rPr>
        <w:tab/>
      </w:r>
      <w:r w:rsidR="00FA0AB6">
        <w:rPr>
          <w:lang w:val="en"/>
        </w:rPr>
        <w:tab/>
      </w:r>
      <w:r w:rsidRPr="00902DC3">
        <w:rPr>
          <w:lang w:val="en"/>
        </w:rPr>
        <w:t xml:space="preserve">Helaman 14:25 </w:t>
      </w:r>
      <w:r w:rsidR="00FA0AB6">
        <w:rPr>
          <w:lang w:val="en"/>
        </w:rPr>
        <w:tab/>
      </w:r>
      <w:r w:rsidR="00FA0AB6">
        <w:rPr>
          <w:lang w:val="en"/>
        </w:rPr>
        <w:tab/>
      </w:r>
      <w:r w:rsidRPr="00902DC3">
        <w:rPr>
          <w:lang w:val="en"/>
        </w:rPr>
        <w:t>3 Nephi 23:9–14</w:t>
      </w:r>
    </w:p>
    <w:p w14:paraId="0B1B1AC1" w14:textId="77777777" w:rsidR="00902DC3" w:rsidRPr="00902DC3" w:rsidRDefault="00902DC3" w:rsidP="00FA0AB6">
      <w:pPr>
        <w:spacing w:after="0"/>
        <w:ind w:left="1440"/>
        <w:rPr>
          <w:lang w:val="en"/>
        </w:rPr>
      </w:pPr>
      <w:r w:rsidRPr="00902DC3">
        <w:t>appear to many</w:t>
      </w:r>
    </w:p>
    <w:p w14:paraId="721E22DF" w14:textId="77777777" w:rsidR="003D7C38" w:rsidRDefault="003D7C38" w:rsidP="00D31945">
      <w:pPr>
        <w:rPr>
          <w:lang w:val="en"/>
        </w:rPr>
      </w:pPr>
    </w:p>
    <w:p w14:paraId="42259B7E" w14:textId="77777777" w:rsidR="00B81405" w:rsidRDefault="00B81405" w:rsidP="00B81405">
      <w:pPr>
        <w:spacing w:after="0"/>
      </w:pPr>
      <w:bookmarkStart w:id="63" w:name="_Hlk178111290"/>
      <w:r>
        <w:t>2001</w:t>
      </w:r>
      <w:r>
        <w:tab/>
      </w:r>
      <w:r w:rsidRPr="00A22065">
        <w:rPr>
          <w:b/>
          <w:bCs/>
        </w:rPr>
        <w:t>John P. Pratt, “The Constellations Testify of Christ,” 2001. John P. Pratt Home Page</w:t>
      </w:r>
    </w:p>
    <w:p w14:paraId="37CB11F5" w14:textId="77777777" w:rsidR="00B81405" w:rsidRDefault="00B81405" w:rsidP="00B81405">
      <w:pPr>
        <w:spacing w:after="0"/>
        <w:rPr>
          <w:color w:val="000000"/>
          <w:shd w:val="clear" w:color="auto" w:fill="FFFFF0"/>
        </w:rPr>
      </w:pPr>
      <w:r>
        <w:tab/>
      </w:r>
      <w:r>
        <w:tab/>
      </w:r>
      <w:r w:rsidRPr="0073240D">
        <w:rPr>
          <w:color w:val="000000"/>
          <w:shd w:val="clear" w:color="auto" w:fill="FFFFF0"/>
        </w:rPr>
        <w:t>Reprinted from </w:t>
      </w:r>
      <w:hyperlink r:id="rId106" w:history="1">
        <w:r w:rsidRPr="0073240D">
          <w:rPr>
            <w:color w:val="0070C0"/>
            <w:u w:val="single"/>
            <w:shd w:val="clear" w:color="auto" w:fill="FFFFF0"/>
          </w:rPr>
          <w:t>Meridian Magazine</w:t>
        </w:r>
      </w:hyperlink>
      <w:r w:rsidRPr="0073240D">
        <w:rPr>
          <w:color w:val="000000"/>
          <w:shd w:val="clear" w:color="auto" w:fill="FFFFF0"/>
        </w:rPr>
        <w:t> (Oct. 9, 2001)</w:t>
      </w:r>
    </w:p>
    <w:p w14:paraId="047CAE09" w14:textId="77777777" w:rsidR="00B81405" w:rsidRDefault="00B81405" w:rsidP="00B81405">
      <w:pPr>
        <w:spacing w:after="0"/>
        <w:rPr>
          <w:color w:val="000000"/>
          <w:shd w:val="clear" w:color="auto" w:fill="FFFFF0"/>
        </w:rPr>
      </w:pPr>
      <w:r>
        <w:rPr>
          <w:color w:val="000000"/>
          <w:shd w:val="clear" w:color="auto" w:fill="FFFFF0"/>
        </w:rPr>
        <w:tab/>
      </w:r>
      <w:r>
        <w:rPr>
          <w:color w:val="000000"/>
          <w:shd w:val="clear" w:color="auto" w:fill="FFFFF0"/>
        </w:rPr>
        <w:tab/>
      </w:r>
      <w:hyperlink r:id="rId107" w:history="1">
        <w:r w:rsidRPr="000E100F">
          <w:rPr>
            <w:rStyle w:val="Hyperlink"/>
            <w:shd w:val="clear" w:color="auto" w:fill="FFFFF0"/>
          </w:rPr>
          <w:t>https://www.johnpratt.com/items/docs/lds/meridian/2001/constellations.html</w:t>
        </w:r>
      </w:hyperlink>
    </w:p>
    <w:p w14:paraId="3E2D546E" w14:textId="77777777" w:rsidR="00B81405" w:rsidRDefault="00B81405" w:rsidP="00B81405">
      <w:pPr>
        <w:spacing w:after="0"/>
        <w:rPr>
          <w:color w:val="000000"/>
          <w:shd w:val="clear" w:color="auto" w:fill="FFFFF0"/>
        </w:rPr>
      </w:pPr>
    </w:p>
    <w:p w14:paraId="6C0CCC89" w14:textId="77777777" w:rsidR="00B81405" w:rsidRDefault="00B81405" w:rsidP="00B81405">
      <w:pPr>
        <w:spacing w:after="0"/>
        <w:ind w:left="1440"/>
      </w:pPr>
      <w:r>
        <w:t>[</w:t>
      </w:r>
      <w:r w:rsidRPr="007D3098">
        <w:rPr>
          <w:color w:val="FF0000"/>
        </w:rPr>
        <w:t xml:space="preserve">Note*  </w:t>
      </w:r>
      <w:r>
        <w:t xml:space="preserve">See John Pratt’s 2004 “Review of </w:t>
      </w:r>
      <w:r w:rsidRPr="007D3098">
        <w:rPr>
          <w:i/>
          <w:iCs/>
        </w:rPr>
        <w:t>Gospel in the Stars</w:t>
      </w:r>
      <w:r>
        <w:t>” for treatment of an important theory regarding The Star of Bethlehem (Samuel’s star?)]</w:t>
      </w:r>
    </w:p>
    <w:p w14:paraId="420F9609" w14:textId="77777777" w:rsidR="00B81405" w:rsidRDefault="00B81405" w:rsidP="00B81405">
      <w:pPr>
        <w:spacing w:after="0"/>
      </w:pPr>
    </w:p>
    <w:p w14:paraId="6AFBB142" w14:textId="77777777" w:rsidR="00B81405" w:rsidRDefault="00B81405" w:rsidP="00B81405">
      <w:pPr>
        <w:spacing w:after="0"/>
      </w:pPr>
    </w:p>
    <w:p w14:paraId="54CC1096" w14:textId="77777777" w:rsidR="00B81405" w:rsidRPr="00A22065" w:rsidRDefault="00B81405" w:rsidP="00B81405">
      <w:pPr>
        <w:spacing w:after="0"/>
        <w:rPr>
          <w:b/>
          <w:bCs/>
        </w:rPr>
      </w:pPr>
      <w:r>
        <w:t>2001</w:t>
      </w:r>
      <w:r>
        <w:tab/>
      </w:r>
      <w:r w:rsidRPr="00A22065">
        <w:rPr>
          <w:b/>
          <w:bCs/>
        </w:rPr>
        <w:t>John P. Pratt, “The Lion and Unicorn Testify of Christ. Part I: The Cornerstone Constellations.”</w:t>
      </w:r>
    </w:p>
    <w:p w14:paraId="33A51BA4" w14:textId="77777777" w:rsidR="00B81405" w:rsidRDefault="00B81405" w:rsidP="00B81405">
      <w:pPr>
        <w:spacing w:after="0"/>
        <w:ind w:left="720" w:firstLine="720"/>
      </w:pPr>
      <w:r>
        <w:t xml:space="preserve">Reprinted from </w:t>
      </w:r>
      <w:r w:rsidRPr="00D83852">
        <w:rPr>
          <w:color w:val="0070C0"/>
          <w:u w:val="single"/>
        </w:rPr>
        <w:t>Meridian Magazine</w:t>
      </w:r>
      <w:r w:rsidRPr="00D83852">
        <w:rPr>
          <w:color w:val="0070C0"/>
        </w:rPr>
        <w:t xml:space="preserve"> </w:t>
      </w:r>
      <w:r>
        <w:t>(Nov. 8, 2001)</w:t>
      </w:r>
    </w:p>
    <w:p w14:paraId="6022318D" w14:textId="77777777" w:rsidR="00B81405" w:rsidRDefault="00B81405" w:rsidP="00B81405">
      <w:pPr>
        <w:spacing w:after="0"/>
        <w:ind w:left="720" w:firstLine="720"/>
      </w:pPr>
      <w:hyperlink r:id="rId108" w:history="1">
        <w:r w:rsidRPr="000E100F">
          <w:rPr>
            <w:rStyle w:val="Hyperlink"/>
          </w:rPr>
          <w:t>https://www.johnpratt.com/items/docs/lds/meridian/2001/4corners.html</w:t>
        </w:r>
      </w:hyperlink>
    </w:p>
    <w:p w14:paraId="1AD3D94C" w14:textId="77777777" w:rsidR="00B81405" w:rsidRDefault="00B81405" w:rsidP="00B81405"/>
    <w:p w14:paraId="4C4401BD" w14:textId="77777777" w:rsidR="00B81405" w:rsidRPr="00A22065" w:rsidRDefault="00B81405" w:rsidP="00B81405">
      <w:pPr>
        <w:spacing w:after="0"/>
        <w:rPr>
          <w:b/>
          <w:bCs/>
        </w:rPr>
      </w:pPr>
      <w:r>
        <w:rPr>
          <w:color w:val="000000"/>
          <w:shd w:val="clear" w:color="auto" w:fill="FFFFF0"/>
        </w:rPr>
        <w:t>2001</w:t>
      </w:r>
      <w:r>
        <w:rPr>
          <w:color w:val="000000"/>
          <w:shd w:val="clear" w:color="auto" w:fill="FFFFF0"/>
        </w:rPr>
        <w:tab/>
      </w:r>
      <w:r w:rsidRPr="00A22065">
        <w:rPr>
          <w:b/>
          <w:bCs/>
          <w:color w:val="000000"/>
          <w:shd w:val="clear" w:color="auto" w:fill="FFFFF0"/>
        </w:rPr>
        <w:t>John P. Pratt, “</w:t>
      </w:r>
      <w:r w:rsidRPr="00A22065">
        <w:rPr>
          <w:b/>
          <w:bCs/>
        </w:rPr>
        <w:t>Scientifically Dating the Constellations,” 29 Dec 2001. John P. Pratt Home Page</w:t>
      </w:r>
    </w:p>
    <w:p w14:paraId="68039449" w14:textId="77777777" w:rsidR="00B81405" w:rsidRDefault="00B81405" w:rsidP="00B81405">
      <w:pPr>
        <w:spacing w:after="0"/>
      </w:pPr>
      <w:r>
        <w:tab/>
      </w:r>
      <w:r>
        <w:tab/>
      </w:r>
      <w:hyperlink r:id="rId109" w:history="1">
        <w:r w:rsidRPr="000E100F">
          <w:rPr>
            <w:rStyle w:val="Hyperlink"/>
          </w:rPr>
          <w:t>https://www.johnpratt.com/items/docs/constellations_date.html</w:t>
        </w:r>
      </w:hyperlink>
    </w:p>
    <w:p w14:paraId="6C5CB28C" w14:textId="77777777" w:rsidR="00B81405" w:rsidRDefault="00B81405" w:rsidP="00B81405">
      <w:pPr>
        <w:spacing w:after="0"/>
      </w:pPr>
    </w:p>
    <w:p w14:paraId="4E807F72" w14:textId="055DFC49" w:rsidR="00F82086" w:rsidRDefault="00F82086" w:rsidP="00F82086">
      <w:r>
        <w:t>2004</w:t>
      </w:r>
      <w:r>
        <w:tab/>
      </w:r>
      <w:r w:rsidRPr="00FB44EE">
        <w:rPr>
          <w:b/>
          <w:bCs/>
        </w:rPr>
        <w:t>John P. Pratt, “The</w:t>
      </w:r>
      <w:r w:rsidRPr="00160CB6">
        <w:rPr>
          <w:b/>
        </w:rPr>
        <w:t xml:space="preserve"> Nephite Calendar</w:t>
      </w:r>
      <w:r w:rsidRPr="00160CB6">
        <w:t xml:space="preserve">.” </w:t>
      </w:r>
      <w:r w:rsidRPr="00FB44EE">
        <w:rPr>
          <w:b/>
          <w:i/>
        </w:rPr>
        <w:t>Meridian Magazine</w:t>
      </w:r>
      <w:r w:rsidRPr="00160CB6">
        <w:t xml:space="preserve"> (January 14, 2004). </w:t>
      </w:r>
    </w:p>
    <w:p w14:paraId="42357501" w14:textId="77777777" w:rsidR="00D77403" w:rsidRPr="004B203E" w:rsidRDefault="00D77403" w:rsidP="00D77403">
      <w:pPr>
        <w:spacing w:after="0"/>
        <w:ind w:left="720"/>
        <w:rPr>
          <w:color w:val="FF0000"/>
        </w:rPr>
      </w:pPr>
      <w:r w:rsidRPr="004B203E">
        <w:rPr>
          <w:color w:val="FF0000"/>
        </w:rPr>
        <w:t>[See also the “Samuel the Lamanite Prophecy</w:t>
      </w:r>
      <w:r>
        <w:rPr>
          <w:color w:val="FF0000"/>
        </w:rPr>
        <w:t>”</w:t>
      </w:r>
      <w:r w:rsidRPr="004B203E">
        <w:rPr>
          <w:color w:val="FF0000"/>
        </w:rPr>
        <w:t xml:space="preserve"> section</w:t>
      </w:r>
      <w:r>
        <w:rPr>
          <w:color w:val="FF0000"/>
        </w:rPr>
        <w:t xml:space="preserve"> of this collection</w:t>
      </w:r>
      <w:r w:rsidRPr="004B203E">
        <w:rPr>
          <w:color w:val="FF0000"/>
        </w:rPr>
        <w:t>]</w:t>
      </w:r>
    </w:p>
    <w:bookmarkEnd w:id="63"/>
    <w:p w14:paraId="1985EF2E" w14:textId="77777777" w:rsidR="00D77403" w:rsidRDefault="00D77403" w:rsidP="00F82086">
      <w:pPr>
        <w:ind w:left="720"/>
      </w:pPr>
    </w:p>
    <w:p w14:paraId="2CE989D9" w14:textId="2B348959" w:rsidR="00F82086" w:rsidRDefault="00F82086" w:rsidP="00F82086">
      <w:pPr>
        <w:ind w:left="720"/>
      </w:pPr>
      <w:r w:rsidRPr="00B81405">
        <w:rPr>
          <w:color w:val="FF0000"/>
        </w:rPr>
        <w:t xml:space="preserve">Note*  </w:t>
      </w:r>
      <w:r>
        <w:t xml:space="preserve">This is probably Pratt’s most understandable and at the same time sufficiently thorough review of his theoretical reasoning pertaining to when Lehi departed Jerusalem, when Jesus was born, when Jesus died, and many other aspects of the Nephite history.  This is a MUST READ for </w:t>
      </w:r>
      <w:r>
        <w:lastRenderedPageBreak/>
        <w:t xml:space="preserve">anyone trying to evaluate Pratt’s writings relative to these perspectives.  In regard to Samuel’s prophecy of Christ ‘s birth John Pratt writes the following (preceded by the </w:t>
      </w:r>
      <w:r w:rsidRPr="00F82086">
        <w:rPr>
          <w:u w:val="single"/>
        </w:rPr>
        <w:t>exact wording</w:t>
      </w:r>
      <w:r>
        <w:t xml:space="preserve"> in Helaman 14:2):</w:t>
      </w:r>
    </w:p>
    <w:p w14:paraId="05D42762" w14:textId="00AE7114" w:rsidR="00F82086" w:rsidRDefault="00F82086" w:rsidP="00F82086">
      <w:pPr>
        <w:ind w:left="1440"/>
      </w:pPr>
      <w:r>
        <w:t>14:2  “And behold, I give unto you a sign; for five years more cometh, and behold, then cometh the Son of God to redeem all those who shall believe on his name . . . “</w:t>
      </w:r>
    </w:p>
    <w:p w14:paraId="24ED93FF" w14:textId="77777777" w:rsidR="009854BF" w:rsidRPr="00242F35" w:rsidRDefault="009854BF" w:rsidP="009854BF">
      <w:pPr>
        <w:ind w:left="1440"/>
        <w:rPr>
          <w:b/>
          <w:bCs/>
        </w:rPr>
      </w:pPr>
      <w:r w:rsidRPr="00242F35">
        <w:rPr>
          <w:b/>
          <w:bCs/>
        </w:rPr>
        <w:t>3.2 365-Day Year</w:t>
      </w:r>
    </w:p>
    <w:p w14:paraId="49536DE2" w14:textId="77777777" w:rsidR="009854BF" w:rsidRPr="00242F35" w:rsidRDefault="009854BF" w:rsidP="009854BF">
      <w:pPr>
        <w:ind w:left="1440"/>
      </w:pPr>
      <w:r w:rsidRPr="00242F35">
        <w:t>The latter-day apostle Orson Pratt first proposed that the Nephite calendar probably had exactly 365 days, the same as the Egyptian civil calendar in use at Lehi's time, and also the same as the Native American calendar used thereafter.[</w:t>
      </w:r>
      <w:r w:rsidRPr="00242F35">
        <w:rPr>
          <w:color w:val="FF0000"/>
        </w:rPr>
        <w:t>8</w:t>
      </w:r>
      <w:r w:rsidRPr="00242F35">
        <w:t>] His suggestion now appears to be correct for the following reasons.</w:t>
      </w:r>
    </w:p>
    <w:p w14:paraId="20AB658C" w14:textId="77777777" w:rsidR="009854BF" w:rsidRPr="00242F35" w:rsidRDefault="009854BF" w:rsidP="009854BF">
      <w:pPr>
        <w:ind w:left="1440"/>
      </w:pPr>
      <w:r w:rsidRPr="00242F35">
        <w:rPr>
          <w:b/>
          <w:bCs/>
        </w:rPr>
        <w:t>Perfect Fit.</w:t>
      </w:r>
      <w:r w:rsidRPr="00242F35">
        <w:t xml:space="preserve"> John Lefgren first pointed out that a 365-day calendar would fit to the very day between the date given for the death of Christ in the Book of Mormon and the traditional LDS date for the birth of Christ.[</w:t>
      </w:r>
      <w:r w:rsidRPr="00242F35">
        <w:rPr>
          <w:color w:val="FF0000"/>
        </w:rPr>
        <w:t>9</w:t>
      </w:r>
      <w:r w:rsidRPr="00242F35">
        <w:t>] That is, given that Fri 1 Apr AD 33 is day 4 First, 34 Christ, it turns out that the day Thu 6 Apr 1 BC would be 1 First, 1 Christ. (using my new notation). So even though the Book of Mormon does not explicitly state that the morning after the sign was given was called the first day of the first month of the first year of Christ, that turns out to be true anyway, given a 365-day year.[</w:t>
      </w:r>
      <w:r w:rsidRPr="00242F35">
        <w:rPr>
          <w:color w:val="FF0000"/>
        </w:rPr>
        <w:t>10</w:t>
      </w:r>
      <w:r w:rsidRPr="00242F35">
        <w:t>] And Mormon may have indeed meant just exactly that when he stated that "the Nephites began to reckon their time from this period when the sign was given" (3 Nep. 2:8).</w:t>
      </w:r>
    </w:p>
    <w:p w14:paraId="6A637BA8" w14:textId="77777777" w:rsidR="009854BF" w:rsidRPr="00242F35" w:rsidRDefault="009854BF" w:rsidP="009854BF">
      <w:pPr>
        <w:ind w:left="1440"/>
      </w:pPr>
      <w:r w:rsidRPr="00242F35">
        <w:rPr>
          <w:b/>
          <w:bCs/>
        </w:rPr>
        <w:t>Timing of Fulfillment.</w:t>
      </w:r>
      <w:r w:rsidRPr="00242F35">
        <w:t xml:space="preserve"> A 365-day Nephite year would also explain why 600 Nephite years expired some months before the birth of Christ. Such a calendar would drop behind our Gregorian calendar by about one day every four years because it has no leap-days. </w:t>
      </w:r>
      <w:r w:rsidRPr="009854BF">
        <w:rPr>
          <w:b/>
          <w:bCs/>
        </w:rPr>
        <w:t xml:space="preserve">Thus, </w:t>
      </w:r>
      <w:r w:rsidRPr="00971391">
        <w:rPr>
          <w:b/>
          <w:bCs/>
          <w:u w:val="single"/>
        </w:rPr>
        <w:t>if the day 1 First, 1 Lehi was in early April in 601 BC,</w:t>
      </w:r>
      <w:r w:rsidRPr="009854BF">
        <w:rPr>
          <w:b/>
          <w:bCs/>
        </w:rPr>
        <w:t xml:space="preserve"> then after 600 years the day 1 First, 601 Lehi would occur about 150 days (about 5 months) earlier in early November 2 BC. So a 365-day year explains why the Nephites reckoned that 600 years had expired several months before Christ was actually born. The angel had been talking about exact Hebrew years (Passover to Passover), but the Nephites had been using a slightly shorter Egyptian year, so it looked as though the Savior had delayed his coming</w:t>
      </w:r>
      <w:r w:rsidRPr="00242F35">
        <w:t>.</w:t>
      </w:r>
    </w:p>
    <w:p w14:paraId="058BC708" w14:textId="77777777" w:rsidR="009854BF" w:rsidRPr="00242F35" w:rsidRDefault="009854BF" w:rsidP="009854BF">
      <w:pPr>
        <w:ind w:left="1440"/>
      </w:pPr>
      <w:r w:rsidRPr="009854BF">
        <w:rPr>
          <w:u w:val="single"/>
        </w:rPr>
        <w:t>Samuel the Lamanite. We might note here that the prophecy of Samuel the Lamanite does not appear to add any new calendrical information. He prophesied in the 86th year of the judges that "five years more cometh, and behold, then cometh the Son of God" (Hel. 13:1, 14:2). Then the entire 87th, 88th, 89th, 90th, and 91st years were all seen to come and go with no sign. The 91st year ended at precisely the same time that the 600th year from Lehi ended (3 Nep. 1:1), so whether one was looking for Lehi's or Samuel's prophecy to be fulfilled, it could be argued that the time was past for both (3 Nep. 1:5)</w:t>
      </w:r>
      <w:r w:rsidRPr="00242F35">
        <w:t>.</w:t>
      </w:r>
    </w:p>
    <w:p w14:paraId="03B4962E" w14:textId="50D24044" w:rsidR="00F82086" w:rsidRPr="00F82086" w:rsidRDefault="001375B9" w:rsidP="00971391">
      <w:pPr>
        <w:ind w:left="1440"/>
      </w:pPr>
      <w:r>
        <w:t>[</w:t>
      </w:r>
      <w:r w:rsidR="009854BF" w:rsidRPr="009854BF">
        <w:rPr>
          <w:color w:val="FF0000"/>
        </w:rPr>
        <w:t xml:space="preserve">Note*  </w:t>
      </w:r>
      <w:r w:rsidR="009854BF" w:rsidRPr="001375B9">
        <w:t>Th</w:t>
      </w:r>
      <w:r w:rsidR="00971391" w:rsidRPr="001375B9">
        <w:t>e above</w:t>
      </w:r>
      <w:r w:rsidR="009854BF" w:rsidRPr="001375B9">
        <w:t xml:space="preserve"> is really important </w:t>
      </w:r>
      <w:r w:rsidR="00971391" w:rsidRPr="001375B9">
        <w:t xml:space="preserve">in order </w:t>
      </w:r>
      <w:r w:rsidR="009854BF" w:rsidRPr="001375B9">
        <w:t xml:space="preserve">to follow Pratt’s theory!  This </w:t>
      </w:r>
      <w:r w:rsidR="00971391" w:rsidRPr="001375B9">
        <w:t xml:space="preserve">apparently </w:t>
      </w:r>
      <w:r w:rsidR="009854BF" w:rsidRPr="001375B9">
        <w:t>means that the Nephite calendar after 600 years had moved, in its seasonal correlation to the Hebrew festivals,</w:t>
      </w:r>
      <w:r w:rsidR="00971391" w:rsidRPr="001375B9">
        <w:t xml:space="preserve"> and </w:t>
      </w:r>
      <w:r w:rsidR="000F5774" w:rsidRPr="001375B9">
        <w:t xml:space="preserve">the fulfillment of </w:t>
      </w:r>
      <w:r w:rsidR="00971391" w:rsidRPr="001375B9">
        <w:t>Samuel’s prophecy</w:t>
      </w:r>
      <w:r w:rsidR="000F5774" w:rsidRPr="001375B9">
        <w:t xml:space="preserve"> (Christ’s birth)</w:t>
      </w:r>
      <w:r w:rsidR="00971391" w:rsidRPr="001375B9">
        <w:t xml:space="preserve"> would </w:t>
      </w:r>
      <w:r w:rsidR="00971391" w:rsidRPr="001375B9">
        <w:lastRenderedPageBreak/>
        <w:t xml:space="preserve">RESET that correlation.  In the climate of Mesoamerica, this might work, but </w:t>
      </w:r>
      <w:r w:rsidR="000F5774" w:rsidRPr="001375B9">
        <w:t xml:space="preserve">also </w:t>
      </w:r>
      <w:r w:rsidR="00971391" w:rsidRPr="001375B9">
        <w:t>might be questioned. In the 365-day</w:t>
      </w:r>
      <w:r w:rsidR="000F5774" w:rsidRPr="001375B9">
        <w:t xml:space="preserve"> fixed calendar</w:t>
      </w:r>
      <w:r w:rsidR="00971391" w:rsidRPr="001375B9">
        <w:t xml:space="preserve"> year Pratt differs slightly from the thinking of Joseph Allen, who proposes a 365+ </w:t>
      </w:r>
      <w:r w:rsidR="000F5774" w:rsidRPr="001375B9">
        <w:t xml:space="preserve">solar </w:t>
      </w:r>
      <w:r w:rsidR="00971391" w:rsidRPr="001375B9">
        <w:t>Nephite year. So according to Pratt, Samuel’s prophecy is what it says.  It is NOT necessarily an exact 5-year prophecy, but rather says that from the 86</w:t>
      </w:r>
      <w:r w:rsidR="00971391" w:rsidRPr="001375B9">
        <w:rPr>
          <w:vertAlign w:val="superscript"/>
        </w:rPr>
        <w:t>th</w:t>
      </w:r>
      <w:r w:rsidR="00971391" w:rsidRPr="001375B9">
        <w:t xml:space="preserve"> year “five years more cometh” </w:t>
      </w:r>
      <w:r w:rsidR="008519E4" w:rsidRPr="001375B9">
        <w:t>[</w:t>
      </w:r>
      <w:r w:rsidR="00971391" w:rsidRPr="001375B9">
        <w:t>87,88,89,90,91</w:t>
      </w:r>
      <w:r w:rsidR="008519E4" w:rsidRPr="001375B9">
        <w:t>]</w:t>
      </w:r>
      <w:r w:rsidR="00971391" w:rsidRPr="001375B9">
        <w:t xml:space="preserve"> </w:t>
      </w:r>
      <w:r w:rsidR="008519E4" w:rsidRPr="001375B9">
        <w:t>“</w:t>
      </w:r>
      <w:r w:rsidR="00971391" w:rsidRPr="001375B9">
        <w:t xml:space="preserve">and </w:t>
      </w:r>
      <w:r w:rsidR="008519E4" w:rsidRPr="001375B9">
        <w:t xml:space="preserve">behold </w:t>
      </w:r>
      <w:r w:rsidR="00971391" w:rsidRPr="001375B9">
        <w:rPr>
          <w:b/>
          <w:bCs/>
          <w:u w:val="single"/>
        </w:rPr>
        <w:t>then</w:t>
      </w:r>
      <w:r w:rsidR="008519E4" w:rsidRPr="001375B9">
        <w:t>”</w:t>
      </w:r>
      <w:r w:rsidR="00971391" w:rsidRPr="001375B9">
        <w:t xml:space="preserve"> </w:t>
      </w:r>
      <w:r w:rsidR="008519E4" w:rsidRPr="001375B9">
        <w:t>[</w:t>
      </w:r>
      <w:r w:rsidR="00971391" w:rsidRPr="001375B9">
        <w:t>in the 92</w:t>
      </w:r>
      <w:r w:rsidR="00971391" w:rsidRPr="001375B9">
        <w:rPr>
          <w:vertAlign w:val="superscript"/>
        </w:rPr>
        <w:t>nd</w:t>
      </w:r>
      <w:r w:rsidR="00971391" w:rsidRPr="001375B9">
        <w:t xml:space="preserve"> year</w:t>
      </w:r>
      <w:r w:rsidR="008519E4" w:rsidRPr="001375B9">
        <w:t>]</w:t>
      </w:r>
      <w:r w:rsidR="00971391" w:rsidRPr="001375B9">
        <w:t xml:space="preserve"> </w:t>
      </w:r>
      <w:r w:rsidR="008519E4" w:rsidRPr="001375B9">
        <w:t>“cometh the Son of God” [</w:t>
      </w:r>
      <w:r w:rsidR="00971391" w:rsidRPr="001375B9">
        <w:t>Christ would be born</w:t>
      </w:r>
      <w:r w:rsidR="008519E4" w:rsidRPr="001375B9">
        <w:t>]</w:t>
      </w:r>
      <w:r w:rsidR="00971391" w:rsidRPr="001375B9">
        <w:t>.</w:t>
      </w:r>
    </w:p>
    <w:p w14:paraId="17C47570" w14:textId="77777777" w:rsidR="00F82086" w:rsidRDefault="00F82086" w:rsidP="00D31945">
      <w:pPr>
        <w:rPr>
          <w:lang w:val="en"/>
        </w:rPr>
      </w:pPr>
    </w:p>
    <w:p w14:paraId="267C35D2" w14:textId="77777777" w:rsidR="00C94CBA" w:rsidRPr="00343741" w:rsidRDefault="00C94CBA" w:rsidP="00C94CBA">
      <w:pPr>
        <w:ind w:left="1440"/>
        <w:rPr>
          <w:sz w:val="20"/>
          <w:szCs w:val="20"/>
          <w:lang w:val="en"/>
        </w:rPr>
      </w:pPr>
      <w:r w:rsidRPr="00B84C76">
        <w:rPr>
          <w:color w:val="FF0000"/>
          <w:sz w:val="20"/>
          <w:szCs w:val="20"/>
          <w:lang w:val="en"/>
        </w:rPr>
        <w:t>8</w:t>
      </w:r>
      <w:r w:rsidRPr="00B84C76">
        <w:rPr>
          <w:sz w:val="20"/>
          <w:szCs w:val="20"/>
          <w:lang w:val="en"/>
        </w:rPr>
        <w:t xml:space="preserve"> </w:t>
      </w:r>
      <w:r w:rsidRPr="00343741">
        <w:rPr>
          <w:sz w:val="20"/>
          <w:szCs w:val="20"/>
          <w:lang w:val="en"/>
        </w:rPr>
        <w:t xml:space="preserve">Lundwall, N.B., compiler, </w:t>
      </w:r>
      <w:r w:rsidRPr="00343741">
        <w:rPr>
          <w:i/>
          <w:iCs/>
          <w:sz w:val="20"/>
          <w:szCs w:val="20"/>
          <w:lang w:val="en"/>
        </w:rPr>
        <w:t>Masterful Discourses and Writings of Orson Pratt</w:t>
      </w:r>
      <w:r w:rsidRPr="00343741">
        <w:rPr>
          <w:sz w:val="20"/>
          <w:szCs w:val="20"/>
          <w:lang w:val="en"/>
        </w:rPr>
        <w:t>, Salt Lake City, Bookcraft, 1962, p. 59, quoting Millennial Star 28:808-11 (Dec. 22, 1866).</w:t>
      </w:r>
    </w:p>
    <w:p w14:paraId="06298126" w14:textId="77777777" w:rsidR="00C94CBA" w:rsidRPr="00343741" w:rsidRDefault="00C94CBA" w:rsidP="00C94CBA">
      <w:pPr>
        <w:ind w:left="1440"/>
        <w:rPr>
          <w:sz w:val="20"/>
          <w:szCs w:val="20"/>
          <w:lang w:val="en"/>
        </w:rPr>
      </w:pPr>
      <w:r w:rsidRPr="00B84C76">
        <w:rPr>
          <w:color w:val="FF0000"/>
          <w:sz w:val="20"/>
          <w:szCs w:val="20"/>
          <w:lang w:val="en"/>
        </w:rPr>
        <w:t>9</w:t>
      </w:r>
      <w:r w:rsidRPr="00B84C76">
        <w:rPr>
          <w:sz w:val="20"/>
          <w:szCs w:val="20"/>
          <w:lang w:val="en"/>
        </w:rPr>
        <w:t xml:space="preserve"> </w:t>
      </w:r>
      <w:r w:rsidRPr="00343741">
        <w:rPr>
          <w:sz w:val="20"/>
          <w:szCs w:val="20"/>
          <w:lang w:val="en"/>
        </w:rPr>
        <w:t>Lefgren, John,</w:t>
      </w:r>
      <w:r>
        <w:rPr>
          <w:sz w:val="20"/>
          <w:szCs w:val="20"/>
          <w:lang w:val="en"/>
        </w:rPr>
        <w:t xml:space="preserve"> </w:t>
      </w:r>
      <w:r w:rsidRPr="00343741">
        <w:rPr>
          <w:i/>
          <w:iCs/>
          <w:sz w:val="20"/>
          <w:szCs w:val="20"/>
          <w:lang w:val="en"/>
        </w:rPr>
        <w:t>April Sixth</w:t>
      </w:r>
      <w:r w:rsidRPr="00343741">
        <w:rPr>
          <w:sz w:val="20"/>
          <w:szCs w:val="20"/>
          <w:lang w:val="en"/>
        </w:rPr>
        <w:t xml:space="preserve"> (Salt Lake City: Deseret Book Co., 1980).</w:t>
      </w:r>
    </w:p>
    <w:p w14:paraId="014C49B4" w14:textId="77777777" w:rsidR="00C94CBA" w:rsidRPr="00343741" w:rsidRDefault="00C94CBA" w:rsidP="00C94CBA">
      <w:pPr>
        <w:ind w:left="1440"/>
        <w:rPr>
          <w:sz w:val="20"/>
          <w:szCs w:val="20"/>
          <w:lang w:val="en"/>
        </w:rPr>
      </w:pPr>
      <w:r w:rsidRPr="00B84C76">
        <w:rPr>
          <w:color w:val="FF0000"/>
          <w:sz w:val="20"/>
          <w:szCs w:val="20"/>
          <w:lang w:val="en"/>
        </w:rPr>
        <w:t>10</w:t>
      </w:r>
      <w:r w:rsidRPr="00B84C76">
        <w:rPr>
          <w:sz w:val="20"/>
          <w:szCs w:val="20"/>
          <w:lang w:val="en"/>
        </w:rPr>
        <w:t xml:space="preserve"> </w:t>
      </w:r>
      <w:r w:rsidRPr="00343741">
        <w:rPr>
          <w:sz w:val="20"/>
          <w:szCs w:val="20"/>
          <w:lang w:val="en"/>
        </w:rPr>
        <w:t>Here the importance of leap-days becomes apparent. From Thu 6 Apr 1 BC to Fri 1 Apr AD 33 is five days less than 33 years on our Gregorian calendar. On a 365-day Nephite calendar which does not insert 8 extra leap days (29 Feb) in 32 years, the interval would be 3 days more than 33 years.</w:t>
      </w:r>
    </w:p>
    <w:p w14:paraId="0980F10E" w14:textId="77777777" w:rsidR="00C94CBA" w:rsidRDefault="00C94CBA" w:rsidP="00D31945">
      <w:pPr>
        <w:rPr>
          <w:lang w:val="en"/>
        </w:rPr>
      </w:pPr>
    </w:p>
    <w:p w14:paraId="27365F3B" w14:textId="77777777" w:rsidR="008242F4" w:rsidRDefault="008242F4" w:rsidP="00D31945">
      <w:pPr>
        <w:rPr>
          <w:lang w:val="en"/>
        </w:rPr>
      </w:pPr>
    </w:p>
    <w:p w14:paraId="3DDE652B" w14:textId="41D3BA20" w:rsidR="00FF7E21" w:rsidRDefault="00FF7E21" w:rsidP="003D7C38">
      <w:pPr>
        <w:spacing w:after="0"/>
        <w:rPr>
          <w:lang w:val="en"/>
        </w:rPr>
      </w:pPr>
      <w:r>
        <w:rPr>
          <w:lang w:val="en"/>
        </w:rPr>
        <w:t>2004</w:t>
      </w:r>
      <w:r>
        <w:rPr>
          <w:lang w:val="en"/>
        </w:rPr>
        <w:tab/>
      </w:r>
      <w:r w:rsidRPr="001375B9">
        <w:rPr>
          <w:b/>
          <w:bCs/>
          <w:lang w:val="en"/>
        </w:rPr>
        <w:t xml:space="preserve">Hugh Nibley, </w:t>
      </w:r>
      <w:r w:rsidRPr="001375B9">
        <w:rPr>
          <w:b/>
          <w:bCs/>
          <w:i/>
          <w:iCs/>
          <w:lang w:val="en"/>
        </w:rPr>
        <w:t>Teachings of the Book of Mormon</w:t>
      </w:r>
      <w:r w:rsidRPr="00FF7E21">
        <w:rPr>
          <w:i/>
          <w:iCs/>
          <w:lang w:val="en"/>
        </w:rPr>
        <w:t>,</w:t>
      </w:r>
      <w:r>
        <w:rPr>
          <w:lang w:val="en"/>
        </w:rPr>
        <w:t xml:space="preserve"> 4 vols. (American Fork and Provo, UT: </w:t>
      </w:r>
    </w:p>
    <w:p w14:paraId="159699B7" w14:textId="3CCDCA80" w:rsidR="00FF7E21" w:rsidRDefault="00FF7E21" w:rsidP="00FF7E21">
      <w:pPr>
        <w:spacing w:after="0"/>
        <w:ind w:left="720" w:firstLine="720"/>
        <w:rPr>
          <w:lang w:val="en"/>
        </w:rPr>
      </w:pPr>
      <w:r>
        <w:rPr>
          <w:lang w:val="en"/>
        </w:rPr>
        <w:t xml:space="preserve">Covenant Communications and FARMS), 2004.  </w:t>
      </w:r>
    </w:p>
    <w:p w14:paraId="3704E781" w14:textId="77777777" w:rsidR="00FF7E21" w:rsidRDefault="00FF7E21" w:rsidP="003D7C38">
      <w:pPr>
        <w:spacing w:after="0"/>
        <w:rPr>
          <w:lang w:val="en"/>
        </w:rPr>
      </w:pPr>
    </w:p>
    <w:p w14:paraId="16BFC7BA" w14:textId="6BB0C4EB" w:rsidR="00FF7E21" w:rsidRDefault="00DB6A40" w:rsidP="00FF7E21">
      <w:pPr>
        <w:spacing w:after="0"/>
        <w:ind w:left="720" w:firstLine="720"/>
        <w:rPr>
          <w:lang w:val="en"/>
        </w:rPr>
      </w:pPr>
      <w:r>
        <w:rPr>
          <w:lang w:val="en"/>
        </w:rPr>
        <w:t>The brightness of a day &amp; a night &amp; a day at the birth of Christ might be similar to a supernova. (</w:t>
      </w:r>
      <w:r w:rsidR="00FF7E21">
        <w:rPr>
          <w:lang w:val="en"/>
        </w:rPr>
        <w:t>See Vol. 3:291</w:t>
      </w:r>
      <w:r>
        <w:rPr>
          <w:lang w:val="en"/>
        </w:rPr>
        <w:t>)</w:t>
      </w:r>
    </w:p>
    <w:p w14:paraId="6BF0CEF3" w14:textId="77777777" w:rsidR="00FF7E21" w:rsidRDefault="00FF7E21" w:rsidP="003D7C38">
      <w:pPr>
        <w:spacing w:after="0"/>
        <w:rPr>
          <w:lang w:val="en"/>
        </w:rPr>
      </w:pPr>
    </w:p>
    <w:p w14:paraId="58A4FCFE" w14:textId="77777777" w:rsidR="00B869AD" w:rsidRPr="00A22065" w:rsidRDefault="00B869AD" w:rsidP="00B869AD">
      <w:pPr>
        <w:spacing w:after="0"/>
        <w:rPr>
          <w:b/>
          <w:bCs/>
        </w:rPr>
      </w:pPr>
      <w:r w:rsidRPr="00566574">
        <w:t>2004</w:t>
      </w:r>
      <w:r>
        <w:tab/>
      </w:r>
      <w:r w:rsidRPr="00A22065">
        <w:rPr>
          <w:b/>
          <w:bCs/>
        </w:rPr>
        <w:t xml:space="preserve">John P. Pratt, “Review of </w:t>
      </w:r>
      <w:r w:rsidRPr="00A22065">
        <w:rPr>
          <w:b/>
          <w:bCs/>
          <w:i/>
          <w:iCs/>
        </w:rPr>
        <w:t>Gospel in the Stars</w:t>
      </w:r>
      <w:r w:rsidRPr="00A22065">
        <w:rPr>
          <w:b/>
          <w:bCs/>
        </w:rPr>
        <w:t>,” Sat 10 July, 2004. John P. Pratt Home Page</w:t>
      </w:r>
    </w:p>
    <w:p w14:paraId="4C8A919C" w14:textId="77777777" w:rsidR="00B869AD" w:rsidRDefault="00B869AD" w:rsidP="00B869AD">
      <w:pPr>
        <w:spacing w:after="0"/>
      </w:pPr>
      <w:r>
        <w:tab/>
      </w:r>
      <w:r>
        <w:tab/>
      </w:r>
      <w:hyperlink r:id="rId110" w:history="1">
        <w:r w:rsidRPr="00851053">
          <w:rPr>
            <w:rStyle w:val="Hyperlink"/>
          </w:rPr>
          <w:t>https://www.johnpratt.com/items/docs/gis/gis_review.html</w:t>
        </w:r>
      </w:hyperlink>
    </w:p>
    <w:p w14:paraId="7B00F8BE" w14:textId="77777777" w:rsidR="00B869AD" w:rsidRDefault="00B869AD" w:rsidP="00B869AD">
      <w:pPr>
        <w:spacing w:after="0"/>
      </w:pPr>
    </w:p>
    <w:p w14:paraId="6F538084" w14:textId="77777777" w:rsidR="00B869AD" w:rsidRDefault="00B869AD" w:rsidP="00B869AD">
      <w:pPr>
        <w:spacing w:after="0"/>
        <w:ind w:left="1440"/>
      </w:pPr>
      <w:r>
        <w:t>[</w:t>
      </w:r>
      <w:r w:rsidRPr="007D3098">
        <w:rPr>
          <w:color w:val="FF0000"/>
        </w:rPr>
        <w:t xml:space="preserve">Note*  </w:t>
      </w:r>
      <w:r>
        <w:t>This is a review of an important theory regarding The Star of Bethlehem (Samuel’s star?)]</w:t>
      </w:r>
    </w:p>
    <w:p w14:paraId="71762C94" w14:textId="77777777" w:rsidR="00B869AD" w:rsidRDefault="00B869AD" w:rsidP="00B869AD">
      <w:pPr>
        <w:spacing w:after="0"/>
      </w:pPr>
    </w:p>
    <w:p w14:paraId="5D9927DE" w14:textId="77777777" w:rsidR="00B869AD" w:rsidRPr="00566574" w:rsidRDefault="00B869AD" w:rsidP="00B869AD">
      <w:pPr>
        <w:spacing w:after="0"/>
        <w:jc w:val="center"/>
        <w:rPr>
          <w:i/>
          <w:iCs/>
        </w:rPr>
      </w:pPr>
      <w:r w:rsidRPr="00566574">
        <w:rPr>
          <w:i/>
          <w:iCs/>
        </w:rPr>
        <w:t>Review of Gospel in the Stars</w:t>
      </w:r>
    </w:p>
    <w:p w14:paraId="579B6476" w14:textId="77777777" w:rsidR="00B869AD" w:rsidRDefault="00B869AD" w:rsidP="00B869AD">
      <w:pPr>
        <w:spacing w:after="0"/>
      </w:pPr>
    </w:p>
    <w:p w14:paraId="7F69E385" w14:textId="77777777" w:rsidR="00B869AD" w:rsidRDefault="00B869AD" w:rsidP="00B869AD">
      <w:pPr>
        <w:spacing w:after="0"/>
        <w:ind w:left="720" w:firstLine="720"/>
      </w:pPr>
      <w:r>
        <w:t>It has been proposed that the constellation figures which we inherited from the Greeks originally were drawn to depict the entire story of the gospel of Jesus Christ. That is a startling idea to most of us who were taught that they were pagan monstrosities, so worthless that they should be removed from all serious star maps. Could there be any truth in such an outrageous claim?</w:t>
      </w:r>
    </w:p>
    <w:p w14:paraId="1C4A71A9" w14:textId="77777777" w:rsidR="00B869AD" w:rsidRDefault="00B869AD" w:rsidP="00B869AD">
      <w:pPr>
        <w:spacing w:after="0"/>
        <w:ind w:left="720"/>
      </w:pPr>
    </w:p>
    <w:p w14:paraId="6EF71C1C" w14:textId="77777777" w:rsidR="00B869AD" w:rsidRDefault="00B869AD" w:rsidP="00B869AD">
      <w:pPr>
        <w:spacing w:after="0"/>
        <w:ind w:left="720" w:firstLine="720"/>
      </w:pPr>
      <w:r>
        <w:t xml:space="preserve">This is actually a review of three classic books that introduced the topic, and which are still sold and gaining an increasing following. You can easily find many summaries of the theory and also of warnings about it on the Internet. Why am I writing yet another summary? It is because I am often asked for my opinion about the theory, and I wish to be able to simply direct inquiries to my response, which differs from most. How does it differ? Most of the summaries of </w:t>
      </w:r>
      <w:r>
        <w:lastRenderedPageBreak/>
        <w:t>the work which I have seen either blindly accept everything in those three books, or they find all kinds of ways to discredit the work. This article provides my somewhat-balanced commentary on the basic work, and I have written my response to most objections in a separate paper, "</w:t>
      </w:r>
      <w:r w:rsidRPr="00566574">
        <w:rPr>
          <w:u w:val="single"/>
        </w:rPr>
        <w:t xml:space="preserve">Answering Objections to </w:t>
      </w:r>
      <w:r w:rsidRPr="00566574">
        <w:rPr>
          <w:i/>
          <w:iCs/>
          <w:u w:val="single"/>
        </w:rPr>
        <w:t>Gospel in the Stars</w:t>
      </w:r>
      <w:r>
        <w:t>."</w:t>
      </w:r>
    </w:p>
    <w:p w14:paraId="18FE5576" w14:textId="77777777" w:rsidR="00B869AD" w:rsidRDefault="00B869AD" w:rsidP="00B869AD">
      <w:pPr>
        <w:spacing w:after="0"/>
        <w:ind w:left="720"/>
      </w:pPr>
    </w:p>
    <w:p w14:paraId="702149EF" w14:textId="77777777" w:rsidR="00B869AD" w:rsidRDefault="00B869AD" w:rsidP="00B869AD">
      <w:pPr>
        <w:spacing w:after="0"/>
        <w:ind w:left="720" w:firstLine="720"/>
      </w:pPr>
      <w:r>
        <w:t xml:space="preserve">The three books are </w:t>
      </w:r>
      <w:r w:rsidRPr="00566574">
        <w:rPr>
          <w:i/>
          <w:iCs/>
        </w:rPr>
        <w:t>Mazzaroth: Or the Constellations</w:t>
      </w:r>
      <w:r>
        <w:t xml:space="preserve"> by Frances Rolleston (London: Rivingtons, 1862), </w:t>
      </w:r>
      <w:r w:rsidRPr="00566574">
        <w:rPr>
          <w:i/>
          <w:iCs/>
        </w:rPr>
        <w:t>Gospel in the Stars</w:t>
      </w:r>
      <w:r>
        <w:t xml:space="preserve"> by Joseph Seiss (Philadelphia, 1882), and </w:t>
      </w:r>
      <w:r w:rsidRPr="00566574">
        <w:rPr>
          <w:i/>
          <w:iCs/>
        </w:rPr>
        <w:t>Witness of the Stars</w:t>
      </w:r>
      <w:r>
        <w:t xml:space="preserve"> by E.W. Bullinger (London, 1893). All are currently in print, the former having been reprinted recently by Weiser Books (2001) and the latter much earlier by Kregel (1972, 1967). Rolleston did most of the original work, but her book was almost totally ignored, partly because it is mostly a set of notes, which she expected readers to link together. The work was first popularized by Seiss, a Lutheran minister in America and then Bullinger in England. Each of them contributed something to the theory, and for many decades those two books were the only voices supporting the belief. Then in the last few decades, the cause has been espoused by many new adherents, but to the best of my knowledge, no one has contributed anything new in the last century. Thus a review of those three books covers most of what has been done on the subject.</w:t>
      </w:r>
    </w:p>
    <w:p w14:paraId="481E4D42" w14:textId="77777777" w:rsidR="00B869AD" w:rsidRDefault="00B869AD" w:rsidP="00B869AD">
      <w:pPr>
        <w:spacing w:after="0"/>
      </w:pPr>
    </w:p>
    <w:p w14:paraId="4D86CB7F" w14:textId="77777777" w:rsidR="00B869AD" w:rsidRDefault="00B869AD" w:rsidP="00B869AD">
      <w:pPr>
        <w:spacing w:after="0"/>
        <w:jc w:val="center"/>
      </w:pPr>
      <w:r>
        <w:t>Summary of the Theory</w:t>
      </w:r>
    </w:p>
    <w:p w14:paraId="47399DE7" w14:textId="77777777" w:rsidR="00B869AD" w:rsidRDefault="00B869AD" w:rsidP="00B869AD">
      <w:pPr>
        <w:spacing w:after="0"/>
        <w:jc w:val="center"/>
      </w:pPr>
    </w:p>
    <w:p w14:paraId="086B8DCC" w14:textId="77777777" w:rsidR="00B869AD" w:rsidRDefault="00B869AD" w:rsidP="00B869AD">
      <w:pPr>
        <w:spacing w:after="0"/>
        <w:ind w:left="720" w:firstLine="720"/>
      </w:pPr>
      <w:r>
        <w:t>First, let us look at Rolleston's basic idea. She noticed many clues that she pieced together that the constellations were much more than merely pagan superstitions. Here are some of the lists of things she noticed:</w:t>
      </w:r>
    </w:p>
    <w:p w14:paraId="212B8DA6" w14:textId="77777777" w:rsidR="00B869AD" w:rsidRDefault="00B869AD" w:rsidP="00B869AD">
      <w:pPr>
        <w:spacing w:after="0"/>
        <w:ind w:left="1440"/>
      </w:pPr>
    </w:p>
    <w:p w14:paraId="1EE5D82C" w14:textId="77777777" w:rsidR="00B869AD" w:rsidRDefault="00B869AD" w:rsidP="00B869AD">
      <w:pPr>
        <w:spacing w:after="0"/>
        <w:ind w:left="1440" w:firstLine="720"/>
      </w:pPr>
      <w:r>
        <w:t>1. There were so many "twelves" in the scriptures and they seemed to correspond to the twelve constellations of the Zodiac. The twelve sons of Jacob (twelve tribes of Israel) have each been associated with one of the zodiacal signs in traditional Judaism. The dream of Joseph even refers to his brothers as the 11 stars and they immediately knew it meant them. And there were twelve labors of Hercules, which show a lot of similarities to the zodiac.</w:t>
      </w:r>
    </w:p>
    <w:p w14:paraId="72A2D2AB" w14:textId="77777777" w:rsidR="00B869AD" w:rsidRDefault="00B869AD" w:rsidP="00B869AD">
      <w:pPr>
        <w:spacing w:after="0"/>
        <w:ind w:left="1440"/>
      </w:pPr>
    </w:p>
    <w:p w14:paraId="6B78DD49" w14:textId="77777777" w:rsidR="00B869AD" w:rsidRDefault="00B869AD" w:rsidP="00B869AD">
      <w:pPr>
        <w:spacing w:after="0"/>
        <w:ind w:left="1440" w:firstLine="720"/>
      </w:pPr>
      <w:r>
        <w:t>2. The symbolism of the lion, bull, man, and eagle/serpent, found several places in scriptural symbolism (Ezek. 1:10, Rev. 4:7), corresponds to the four "corners of the earth" constellations of the Lion, Bull, Water Bearer, and Scorpion/Eagle. They are spaced every three around the zodiac, being near the four equinox and solstice points about 3,000 years before Christ.</w:t>
      </w:r>
    </w:p>
    <w:p w14:paraId="16CE1A68" w14:textId="77777777" w:rsidR="00B869AD" w:rsidRDefault="00B869AD" w:rsidP="00B869AD">
      <w:pPr>
        <w:spacing w:after="0"/>
        <w:ind w:left="1440"/>
      </w:pPr>
    </w:p>
    <w:p w14:paraId="7BD7B602" w14:textId="77777777" w:rsidR="00B869AD" w:rsidRDefault="00B869AD" w:rsidP="00B869AD">
      <w:pPr>
        <w:spacing w:after="0"/>
        <w:ind w:left="1440" w:firstLine="720"/>
      </w:pPr>
      <w:r>
        <w:t>3. The constellations show at least three heroes crushing the heads of monsters (Hercules/Dragon, Serpent Bearer/Scorpion, and Lion/Sea Serpent). Moreover, the first two have a foot that appears to have been wounded by that enemy. That was so reminiscent of the great promise given to Eve that her seed would bruise the serpent's head even though the serpent would bruise his heel (Gen. 3:15) that it is hard to conclude that it is all just a coincidence. Clearly it was Christ who would put all enemies under his feet (1 Cor. 15:25).</w:t>
      </w:r>
    </w:p>
    <w:p w14:paraId="1D6E6DB4" w14:textId="77777777" w:rsidR="00B869AD" w:rsidRDefault="00B869AD" w:rsidP="00B869AD">
      <w:pPr>
        <w:spacing w:after="0"/>
        <w:ind w:left="1440"/>
      </w:pPr>
    </w:p>
    <w:p w14:paraId="30735959" w14:textId="77777777" w:rsidR="00B869AD" w:rsidRDefault="00B869AD" w:rsidP="00B869AD">
      <w:pPr>
        <w:spacing w:after="0"/>
        <w:ind w:left="1440" w:firstLine="720"/>
      </w:pPr>
      <w:r>
        <w:t>4. Many ancient sources attribute the origin of the constellations either to Seth, the son of Adam, or Enoch, his descendant. Almost all ancient people believed the signs to be sacred.</w:t>
      </w:r>
    </w:p>
    <w:p w14:paraId="543785B2" w14:textId="77777777" w:rsidR="00B869AD" w:rsidRDefault="00B869AD" w:rsidP="00B869AD">
      <w:pPr>
        <w:spacing w:after="0"/>
      </w:pPr>
    </w:p>
    <w:p w14:paraId="7110D9C0" w14:textId="77777777" w:rsidR="00B869AD" w:rsidRDefault="00B869AD" w:rsidP="00B869AD">
      <w:pPr>
        <w:spacing w:after="0"/>
        <w:ind w:left="1440" w:firstLine="720"/>
      </w:pPr>
      <w:r>
        <w:t>5. She then saw how the entire set of 12 constellations could summarize the entire gospel. Perhaps quoting her own summary here is worthwhile because it capsulizes the whole theory:</w:t>
      </w:r>
    </w:p>
    <w:p w14:paraId="2E7E7DA8" w14:textId="77777777" w:rsidR="00B869AD" w:rsidRDefault="00B869AD" w:rsidP="00B869AD">
      <w:pPr>
        <w:spacing w:after="0"/>
      </w:pPr>
    </w:p>
    <w:p w14:paraId="45A766E1" w14:textId="77777777" w:rsidR="00B869AD" w:rsidRDefault="00B869AD" w:rsidP="00B869AD">
      <w:pPr>
        <w:spacing w:after="0"/>
        <w:ind w:left="2160"/>
      </w:pPr>
      <w:r>
        <w:t>"The primitive year began in the sign of Virgo, ... the splendid star Spica, the ear of corn, in the woman's hand, marking the leading idea, the Promised Seed. Thus was represented the subject of the first promise, the foundation of the hopes of fallen man. In the next sign, Libra, we have His work, which was to be to buy, to redeem, figured in the balance weighing the price against the purchase. Then in Scorpio follows the indication of what that price was to be; the conflict in which the seed of woman receives the wound in his heel, while his other foot is on the head of the enemy, here figured by a scorpion, a venomous reptile, who can sting even while his head is bruised.</w:t>
      </w:r>
    </w:p>
    <w:p w14:paraId="42229F34" w14:textId="77777777" w:rsidR="00B869AD" w:rsidRDefault="00B869AD" w:rsidP="00B869AD">
      <w:pPr>
        <w:spacing w:after="0"/>
        <w:ind w:left="2160"/>
      </w:pPr>
    </w:p>
    <w:p w14:paraId="45426316" w14:textId="77777777" w:rsidR="00B869AD" w:rsidRDefault="00B869AD" w:rsidP="00B869AD">
      <w:pPr>
        <w:spacing w:after="0"/>
        <w:ind w:left="2160"/>
      </w:pPr>
      <w:r>
        <w:t>Next we find the Archer, with his arrow in the act of going out from the bow, expressing that the promised Deliverer should be sent forth.</w:t>
      </w:r>
    </w:p>
    <w:p w14:paraId="1EE00AA0" w14:textId="77777777" w:rsidR="00B869AD" w:rsidRDefault="00B869AD" w:rsidP="00B869AD">
      <w:pPr>
        <w:spacing w:after="0"/>
        <w:ind w:left="2160"/>
      </w:pPr>
    </w:p>
    <w:p w14:paraId="1404687B" w14:textId="77777777" w:rsidR="00B869AD" w:rsidRDefault="00B869AD" w:rsidP="00B869AD">
      <w:pPr>
        <w:spacing w:after="0"/>
        <w:ind w:left="2160"/>
      </w:pPr>
      <w:r>
        <w:t>Then Capricornus, the goat, the victim or sacrifice sinking down as wounded, showing that the promised Deliverer must be slain as a sacrifice. In Aquarius we see the rising up and pouring forth of water, as to cleanse and fertilize, showing that the sacrifice was to bring purification and benediction by means of the risen Messiah.</w:t>
      </w:r>
    </w:p>
    <w:p w14:paraId="0828EDAF" w14:textId="77777777" w:rsidR="00B869AD" w:rsidRDefault="00B869AD" w:rsidP="00B869AD">
      <w:pPr>
        <w:spacing w:after="0"/>
        <w:ind w:left="2160"/>
      </w:pPr>
    </w:p>
    <w:p w14:paraId="2533127D" w14:textId="77777777" w:rsidR="00B869AD" w:rsidRDefault="00B869AD" w:rsidP="00B869AD">
      <w:pPr>
        <w:spacing w:after="0"/>
        <w:ind w:left="2160"/>
      </w:pPr>
      <w:r>
        <w:t>In Pisces two fishes are bound together by a band, which is continued to and held by the fore-feet of Aries, figuring the leading idea of union. The fishes, a well-known emblem of the Church among the early Christians, represent the redeemed...</w:t>
      </w:r>
    </w:p>
    <w:p w14:paraId="33591CED" w14:textId="77777777" w:rsidR="00B869AD" w:rsidRDefault="00B869AD" w:rsidP="00B869AD">
      <w:pPr>
        <w:spacing w:after="0"/>
        <w:ind w:left="2160"/>
      </w:pPr>
    </w:p>
    <w:p w14:paraId="7CB78FED" w14:textId="77777777" w:rsidR="00B869AD" w:rsidRDefault="00B869AD" w:rsidP="00B869AD">
      <w:pPr>
        <w:spacing w:after="0"/>
        <w:ind w:left="2160"/>
      </w:pPr>
      <w:r>
        <w:t>The subsequent sign, the Lamb or ram ... now reigning triumphant, with one foot on the head of the enemy ...</w:t>
      </w:r>
    </w:p>
    <w:p w14:paraId="29198384" w14:textId="77777777" w:rsidR="00B869AD" w:rsidRDefault="00B869AD" w:rsidP="00B869AD">
      <w:pPr>
        <w:spacing w:after="0"/>
        <w:ind w:left="2160"/>
      </w:pPr>
    </w:p>
    <w:p w14:paraId="52D721B7" w14:textId="77777777" w:rsidR="00B869AD" w:rsidRDefault="00B869AD" w:rsidP="00B869AD">
      <w:pPr>
        <w:spacing w:after="0"/>
        <w:ind w:left="2160"/>
      </w:pPr>
      <w:r>
        <w:t>We then see Taurus, the bull, showing forth the dominion of Him who had been a sacrifice for sin, now reigning over all.</w:t>
      </w:r>
    </w:p>
    <w:p w14:paraId="22353D41" w14:textId="77777777" w:rsidR="00B869AD" w:rsidRDefault="00B869AD" w:rsidP="00B869AD">
      <w:pPr>
        <w:spacing w:after="0"/>
        <w:ind w:left="2160"/>
      </w:pPr>
    </w:p>
    <w:p w14:paraId="6F7B9CEF" w14:textId="77777777" w:rsidR="00B869AD" w:rsidRDefault="00B869AD" w:rsidP="00B869AD">
      <w:pPr>
        <w:spacing w:after="0"/>
        <w:ind w:left="2160"/>
      </w:pPr>
      <w:r>
        <w:t>In Gemini, the twins, ... expressing the union of the divine and human nature in the promised seed.</w:t>
      </w:r>
    </w:p>
    <w:p w14:paraId="7440711C" w14:textId="77777777" w:rsidR="00B869AD" w:rsidRDefault="00B869AD" w:rsidP="00B869AD">
      <w:pPr>
        <w:spacing w:after="0"/>
        <w:ind w:left="2160"/>
      </w:pPr>
      <w:r>
        <w:t>Cancer, the crab or beetle, holding fast its prey or its nest, well conveys the image of tenacious possession by Him who has assured us, as to His purchased flock, that no man can pluck them out of His hand.</w:t>
      </w:r>
    </w:p>
    <w:p w14:paraId="67403BC7" w14:textId="77777777" w:rsidR="00B869AD" w:rsidRDefault="00B869AD" w:rsidP="00B869AD">
      <w:pPr>
        <w:spacing w:after="0"/>
        <w:ind w:left="2160"/>
      </w:pPr>
    </w:p>
    <w:p w14:paraId="26421DD5" w14:textId="77777777" w:rsidR="00B869AD" w:rsidRDefault="00B869AD" w:rsidP="00B869AD">
      <w:pPr>
        <w:spacing w:after="0"/>
        <w:ind w:left="2160"/>
      </w:pPr>
      <w:r>
        <w:t>Leo, the majestic lion, rending the prey, represents irresistible strength, and the final separation between good and evil." (Mazzaroth, Book I, pp. 9-10).</w:t>
      </w:r>
    </w:p>
    <w:p w14:paraId="517F345E" w14:textId="77777777" w:rsidR="00B869AD" w:rsidRDefault="00B869AD" w:rsidP="00B869AD">
      <w:pPr>
        <w:spacing w:after="0"/>
      </w:pPr>
    </w:p>
    <w:p w14:paraId="1808D8A3" w14:textId="77777777" w:rsidR="00B869AD" w:rsidRDefault="00B869AD" w:rsidP="00B869AD">
      <w:pPr>
        <w:spacing w:after="0"/>
        <w:ind w:left="1440" w:firstLine="720"/>
      </w:pPr>
      <w:r>
        <w:t>6. To fill in more detail, she discovered the description of the constellations of the non-Christian Arab astronomer of AD 850 who described the 12 constellations of the zodiac with each associated with 3 other constellations (called "decans"). Some of those descriptions unabashedly referred to Christ. Perhaps the most striking was that of a constellation which was lost before they were transmitted to the Greeks. It was of a virgin queen holding an infant son who was explicitly identified as Christ. I must admit, that one really caught my attention. She also found support in what was then the recently published Egyptian zodiacs of ancient constellations, and summarized the work of the Tartar prince Ulugh Beigh of AD 1450 on Arab astronomy.</w:t>
      </w:r>
    </w:p>
    <w:p w14:paraId="266B9A91" w14:textId="77777777" w:rsidR="00B869AD" w:rsidRDefault="00B869AD" w:rsidP="00B869AD">
      <w:pPr>
        <w:spacing w:after="0"/>
        <w:ind w:left="1440"/>
      </w:pPr>
    </w:p>
    <w:p w14:paraId="09156CBE" w14:textId="77777777" w:rsidR="00B869AD" w:rsidRDefault="00B869AD" w:rsidP="00B869AD">
      <w:pPr>
        <w:spacing w:after="0"/>
        <w:ind w:left="1440" w:firstLine="720"/>
      </w:pPr>
      <w:r>
        <w:t>7. Then she got the idea that ancient star names might have been transliterated rather than translated. That is, many star and constellation names may have had Semitic roots, and then were simply said in Greek, rather than having their unknown meaning being translated. When she translated well-known Arab star names as if they had been Hebrew, she found much evidence to support her theory.</w:t>
      </w:r>
    </w:p>
    <w:p w14:paraId="15F9741E" w14:textId="77777777" w:rsidR="00B869AD" w:rsidRDefault="00B869AD" w:rsidP="00B869AD">
      <w:pPr>
        <w:spacing w:after="0"/>
      </w:pPr>
    </w:p>
    <w:p w14:paraId="1DE85421" w14:textId="77777777" w:rsidR="00B869AD" w:rsidRDefault="00B869AD" w:rsidP="00B869AD">
      <w:pPr>
        <w:spacing w:after="0"/>
        <w:ind w:firstLine="720"/>
      </w:pPr>
    </w:p>
    <w:p w14:paraId="74F0366C" w14:textId="77777777" w:rsidR="00B869AD" w:rsidRDefault="00B869AD" w:rsidP="00B869AD">
      <w:pPr>
        <w:spacing w:after="0"/>
        <w:ind w:left="720" w:firstLine="720"/>
      </w:pPr>
      <w:r>
        <w:t>To me, those seven points summarize her work, but the numbers and order of those points are my own. Before I comment on each point, let's look at what Seiss and Bullinger added.</w:t>
      </w:r>
    </w:p>
    <w:p w14:paraId="3E64D588" w14:textId="77777777" w:rsidR="00B869AD" w:rsidRDefault="00B869AD" w:rsidP="00B869AD">
      <w:pPr>
        <w:spacing w:after="0"/>
        <w:ind w:left="720"/>
      </w:pPr>
    </w:p>
    <w:p w14:paraId="3D608578" w14:textId="77777777" w:rsidR="00B869AD" w:rsidRDefault="00B869AD" w:rsidP="00B869AD">
      <w:pPr>
        <w:spacing w:after="0"/>
        <w:ind w:left="720" w:firstLine="720"/>
      </w:pPr>
      <w:r>
        <w:t>Seiss read her work and saw that one reason it might have been ignored for two decades was that it needed to be presented in one smooth presentation, rather than long lists of correlations. He not only provided that in his book, he also added several ideas to strengthen the case. Among them was that the 12 chapters of the gospel book could be divided into three parts, each containing four constellations: the First Coming, the Church, and the Second Coming. He added many insights into the details of the presentation, and also answered many criticisms of the work, such as the complaint that the Southern Cross is not of ancient origin.</w:t>
      </w:r>
    </w:p>
    <w:p w14:paraId="3AED15E0" w14:textId="77777777" w:rsidR="00B869AD" w:rsidRDefault="00B869AD" w:rsidP="00B869AD">
      <w:pPr>
        <w:spacing w:after="0"/>
        <w:ind w:left="720"/>
      </w:pPr>
    </w:p>
    <w:p w14:paraId="346CFE94" w14:textId="77777777" w:rsidR="00B869AD" w:rsidRDefault="00B869AD" w:rsidP="00B869AD">
      <w:pPr>
        <w:spacing w:after="0"/>
        <w:ind w:left="720" w:firstLine="720"/>
      </w:pPr>
      <w:r>
        <w:t>Seiss also made the first and only attempt until now, so far as I know, to actually identify the stars of the lost constellation of the infant held by the virgin. He superimposed the figure from the Egyptian planisphere of Dendera over the dim stars of Coma Berenices. To me that was not satisfying, because any star representing Christ should be at least somewhat bright, as is the case in all of the other constellations. But rather than use that weakness to discredit the entire theory, it led me to seek elsewhere for the constellation, which I now believe I have found (See "</w:t>
      </w:r>
      <w:r w:rsidRPr="00DB2314">
        <w:rPr>
          <w:u w:val="single"/>
        </w:rPr>
        <w:t>Lost Constellation Testifies of Christ</w:t>
      </w:r>
      <w:r>
        <w:t>").</w:t>
      </w:r>
    </w:p>
    <w:p w14:paraId="546F4330" w14:textId="77777777" w:rsidR="00B869AD" w:rsidRDefault="00B869AD" w:rsidP="00B869AD">
      <w:pPr>
        <w:spacing w:after="0"/>
        <w:ind w:left="720"/>
      </w:pPr>
    </w:p>
    <w:p w14:paraId="4B7176F5" w14:textId="77777777" w:rsidR="00B869AD" w:rsidRDefault="00B869AD" w:rsidP="00B869AD">
      <w:pPr>
        <w:spacing w:after="0"/>
        <w:ind w:left="720" w:firstLine="720"/>
      </w:pPr>
      <w:r>
        <w:t xml:space="preserve">A decade later, Bullinger, who had known Rolleston personally, added many new ideas in support of the theory. By literary analysis he showed that Psalms 19 ("The heavens declare the glory of God") does indeed refer to the constellations telling a story, not simply meaning that the heavens appear to be glorious wonders of nature. He showed evidence that the zodiac circle </w:t>
      </w:r>
      <w:r>
        <w:lastRenderedPageBreak/>
        <w:t>begins with Virgo and ends with Leo because Herodotus apparently stated that such was the real answer to the riddle of the sphinx, which was the head of Virgo on the body of Leo, and it is shown in some Egyptian hieroglyphs. He showed ancient examples of the scorpion trying to hold the balance in its claws. He also noted that the bands which held the Fishes (Pisces), most likely represented the "bands of death" because they were tied to the Sea Monster. The Ram's leg is apparently breaking those bands, even as Christ broke the bands of death (Psalms 107:14).</w:t>
      </w:r>
    </w:p>
    <w:p w14:paraId="5AED6BC5" w14:textId="77777777" w:rsidR="00B869AD" w:rsidRDefault="00B869AD" w:rsidP="00B869AD">
      <w:pPr>
        <w:spacing w:after="0"/>
      </w:pPr>
    </w:p>
    <w:p w14:paraId="614C4B71" w14:textId="77777777" w:rsidR="00B869AD" w:rsidRDefault="00B869AD" w:rsidP="00B869AD">
      <w:pPr>
        <w:spacing w:after="0"/>
        <w:jc w:val="center"/>
      </w:pPr>
      <w:r>
        <w:t>Commentary</w:t>
      </w:r>
    </w:p>
    <w:p w14:paraId="46F716F3" w14:textId="77777777" w:rsidR="00B869AD" w:rsidRDefault="00B869AD" w:rsidP="00B869AD">
      <w:pPr>
        <w:spacing w:after="0"/>
      </w:pPr>
    </w:p>
    <w:p w14:paraId="10384D82" w14:textId="77777777" w:rsidR="00B869AD" w:rsidRDefault="00B869AD" w:rsidP="00B869AD">
      <w:pPr>
        <w:spacing w:after="0"/>
        <w:ind w:left="720" w:firstLine="720"/>
      </w:pPr>
      <w:r>
        <w:t>So how credible do I believe this whole thesis to be? Most opinions I've read are either from whole-hearted supporters, on the verge of starting a Gospel-in-the-Stars cult, or those who label it as false, dangerously close to astrology and certainly at least a waste of time. My opinion is between those extremes.</w:t>
      </w:r>
    </w:p>
    <w:p w14:paraId="5B0236E9" w14:textId="77777777" w:rsidR="00B869AD" w:rsidRDefault="00B869AD" w:rsidP="00B869AD">
      <w:pPr>
        <w:spacing w:after="0"/>
        <w:ind w:left="720" w:firstLine="720"/>
      </w:pPr>
      <w:r>
        <w:tab/>
      </w:r>
    </w:p>
    <w:p w14:paraId="7F017BCE" w14:textId="77777777" w:rsidR="00B869AD" w:rsidRDefault="00B869AD" w:rsidP="00B869AD">
      <w:pPr>
        <w:spacing w:after="0"/>
        <w:ind w:left="720" w:firstLine="720"/>
      </w:pPr>
      <w:r>
        <w:t>First of all, I see no way that the entire theory can be swept away by finding some weaknesses in it. I totally agree with the conclusion that there are too many wounded heros crushing too many heads to be a chance coincidence in matching the scriptures. Moreover, the symbols used are indeed the same from the holy writ: a ram breaking the bands that tie two fish to a sea monster is the same imagery of the Bible, where Christ is represented by a lamb, and death by bands, and the church by fish.</w:t>
      </w:r>
    </w:p>
    <w:p w14:paraId="76F79501" w14:textId="77777777" w:rsidR="00B869AD" w:rsidRDefault="00B869AD" w:rsidP="00B869AD">
      <w:pPr>
        <w:spacing w:after="0"/>
        <w:ind w:left="720"/>
      </w:pPr>
    </w:p>
    <w:p w14:paraId="131C3B48" w14:textId="77777777" w:rsidR="00B869AD" w:rsidRDefault="00B869AD" w:rsidP="00B869AD">
      <w:pPr>
        <w:spacing w:after="0"/>
        <w:ind w:left="720" w:firstLine="720"/>
      </w:pPr>
      <w:r>
        <w:t>Thus, while I agree with the overall conclusions that whoever drew those figures knew a lot about God's plan of sending a Redeemer to save those menaced by the monsters of death and hell, the details leave a lot to be desired. The appears to be a huge amount of subjectivity in deciding just how the figures represent the gospel. There needs to be a much stricter guide to read this picture book than merely picking and choosing ideas which seem to apply. And what about the figures which don't seem to appear anywhere in scripture, such as a bear to represent a flock of followers. Rolleston argues that the constellation was indeed a flock to the Arabs, and that the Greeks might have mistranslated the name. This leads to the problem of picking and choosing which constellations from which countries seem to fit best, which opens the door to criticism of just selecting only the data which supports ones theory and ignoring the rest. That doesn't invalidate the whole idea, but it certainly weakens the support.</w:t>
      </w:r>
    </w:p>
    <w:p w14:paraId="3D1AECA2" w14:textId="77777777" w:rsidR="00B869AD" w:rsidRDefault="00B869AD" w:rsidP="00B869AD">
      <w:pPr>
        <w:spacing w:after="0"/>
        <w:ind w:left="720"/>
      </w:pPr>
    </w:p>
    <w:p w14:paraId="4CF4D486" w14:textId="77777777" w:rsidR="00B869AD" w:rsidRDefault="00B869AD" w:rsidP="00B869AD">
      <w:pPr>
        <w:spacing w:after="0"/>
        <w:ind w:left="720" w:firstLine="720"/>
      </w:pPr>
      <w:r>
        <w:t>What is the biggest contribution of the theory? Probably the clear-cut conclusion that at least the great promise to Eve that her seed would be a Redeemer to overcome the serpent who had brought death has clearly been immortalized in the figures. And perhaps the second most important contribution was that, of several ancient lists of 48 constellations, she selected that of Albumazar as the best to represent the Gospel story. That list might have otherwise been lost, and I still do not know of one English translation of his work. It has been two decades since I hunted for it, but at that time all I could find was an early translation into Latin.</w:t>
      </w:r>
    </w:p>
    <w:p w14:paraId="6789F211" w14:textId="77777777" w:rsidR="00B869AD" w:rsidRDefault="00B869AD" w:rsidP="00B869AD">
      <w:pPr>
        <w:spacing w:after="0"/>
        <w:ind w:left="720"/>
      </w:pPr>
    </w:p>
    <w:p w14:paraId="32186AC4" w14:textId="77777777" w:rsidR="00B869AD" w:rsidRDefault="00B869AD" w:rsidP="00B869AD">
      <w:pPr>
        <w:spacing w:after="0"/>
        <w:ind w:left="720" w:firstLine="720"/>
      </w:pPr>
      <w:r>
        <w:t xml:space="preserve">What is the weakest part of the theory? To me it is her translations of the star names. She had a good idea that some names might have been transliterated, such as proper names like Perseus or Hercules. But then she made it the rule that none of the star names had been </w:t>
      </w:r>
      <w:r>
        <w:lastRenderedPageBreak/>
        <w:t>translated, and proceeded to translate all names as if Hebrew. That is patently a false assumption. For example, the Arabic word for "tail" is Deneb, and at least half a dozen stars bear that name, each of which is located in the tail of an animal. She translates all of those names to mean "judge", like the Hebrew name "Dan", which has the same consonants. Thus most of the meanings she provided are probably worthless. But there may be a few which are excellent (those which were transliterated from a Hebrew origin), and those should be sought out. It is probably best to avoid her star name translations entirely, and depend only on independent sources.</w:t>
      </w:r>
    </w:p>
    <w:p w14:paraId="6DC4ACF4" w14:textId="77777777" w:rsidR="00B869AD" w:rsidRDefault="00B869AD" w:rsidP="00B869AD">
      <w:pPr>
        <w:spacing w:after="0"/>
        <w:ind w:left="720"/>
      </w:pPr>
    </w:p>
    <w:p w14:paraId="2D2BFEFC" w14:textId="77777777" w:rsidR="00B869AD" w:rsidRDefault="00B869AD" w:rsidP="00B869AD">
      <w:pPr>
        <w:spacing w:after="0"/>
        <w:ind w:left="720" w:firstLine="720"/>
      </w:pPr>
      <w:r>
        <w:t>Thus, my conclusion is that there is much merit to the theory, and the overall idea is probably correct. But there is much more research that needs to be done, rather than simply to repeat her conclusions which are now a century and a half old. To me there is no question that the gospel was indeed drawn in picture form in the stars and that our modern constellations miraculously have preserved much of that information. But the details need a lot of work to be fully understood.</w:t>
      </w:r>
    </w:p>
    <w:p w14:paraId="0BE1C438" w14:textId="77777777" w:rsidR="00B869AD" w:rsidRDefault="00B869AD" w:rsidP="00B869AD">
      <w:pPr>
        <w:spacing w:after="0"/>
        <w:ind w:firstLine="720"/>
      </w:pPr>
    </w:p>
    <w:p w14:paraId="6F31546F" w14:textId="77777777" w:rsidR="00B869AD" w:rsidRDefault="00B869AD" w:rsidP="00B869AD">
      <w:pPr>
        <w:spacing w:after="0"/>
        <w:ind w:firstLine="720"/>
      </w:pPr>
    </w:p>
    <w:p w14:paraId="52811A16" w14:textId="77777777" w:rsidR="00B869AD" w:rsidRPr="00A22065" w:rsidRDefault="00B869AD" w:rsidP="00B869AD">
      <w:pPr>
        <w:spacing w:after="0"/>
        <w:rPr>
          <w:b/>
          <w:bCs/>
        </w:rPr>
      </w:pPr>
      <w:r>
        <w:t>2004</w:t>
      </w:r>
      <w:r>
        <w:tab/>
      </w:r>
      <w:r w:rsidRPr="00A22065">
        <w:rPr>
          <w:b/>
          <w:bCs/>
        </w:rPr>
        <w:t xml:space="preserve">John P. Pratt, “Answering Objections to </w:t>
      </w:r>
      <w:r w:rsidRPr="00A22065">
        <w:rPr>
          <w:b/>
          <w:bCs/>
          <w:i/>
          <w:iCs/>
        </w:rPr>
        <w:t>Gospel in the Stars</w:t>
      </w:r>
      <w:r w:rsidRPr="00A22065">
        <w:rPr>
          <w:b/>
          <w:bCs/>
        </w:rPr>
        <w:t xml:space="preserve">,” Sat 10 July, 2004. </w:t>
      </w:r>
    </w:p>
    <w:p w14:paraId="3DD2B042" w14:textId="77777777" w:rsidR="00B869AD" w:rsidRDefault="00B869AD" w:rsidP="00B869AD">
      <w:pPr>
        <w:spacing w:after="0"/>
      </w:pPr>
      <w:r>
        <w:tab/>
      </w:r>
      <w:r>
        <w:tab/>
      </w:r>
      <w:hyperlink r:id="rId111" w:history="1">
        <w:r w:rsidRPr="00851053">
          <w:rPr>
            <w:rStyle w:val="Hyperlink"/>
          </w:rPr>
          <w:t>https://www.johnpratt.com/items/docs/gis/gis_qa.html</w:t>
        </w:r>
      </w:hyperlink>
    </w:p>
    <w:p w14:paraId="56C0ADE4" w14:textId="77777777" w:rsidR="00B869AD" w:rsidRDefault="00B869AD" w:rsidP="00B869AD">
      <w:pPr>
        <w:spacing w:after="0"/>
        <w:ind w:left="1440"/>
      </w:pPr>
    </w:p>
    <w:p w14:paraId="38DBDC78" w14:textId="77777777" w:rsidR="00B869AD" w:rsidRDefault="00B869AD" w:rsidP="00B869AD">
      <w:pPr>
        <w:spacing w:after="0"/>
        <w:ind w:left="1440"/>
      </w:pPr>
      <w:r>
        <w:t>[</w:t>
      </w:r>
      <w:r w:rsidRPr="007D3098">
        <w:rPr>
          <w:color w:val="FF0000"/>
        </w:rPr>
        <w:t xml:space="preserve">Note*  </w:t>
      </w:r>
      <w:r>
        <w:t>This is a response to criticisms of an important theory regarding The Star of Bethlehem (Samuel’s star?)]</w:t>
      </w:r>
    </w:p>
    <w:p w14:paraId="65A5BCDC" w14:textId="77777777" w:rsidR="00B869AD" w:rsidRDefault="00B869AD" w:rsidP="00B869AD"/>
    <w:p w14:paraId="224B38E3" w14:textId="77777777" w:rsidR="00B869AD" w:rsidRPr="00DB2314" w:rsidRDefault="00B869AD" w:rsidP="00B869AD">
      <w:pPr>
        <w:jc w:val="center"/>
        <w:rPr>
          <w:i/>
          <w:iCs/>
        </w:rPr>
      </w:pPr>
      <w:r w:rsidRPr="00DB2314">
        <w:rPr>
          <w:i/>
          <w:iCs/>
        </w:rPr>
        <w:t>Answering Objections to Gospel in the Stars</w:t>
      </w:r>
    </w:p>
    <w:p w14:paraId="3AD224B2" w14:textId="77777777" w:rsidR="00B869AD" w:rsidRDefault="00B869AD" w:rsidP="00B869AD">
      <w:pPr>
        <w:ind w:left="720" w:firstLine="720"/>
      </w:pPr>
      <w:r>
        <w:t>It has been proposed that the ancient star constellations are not simply random musings of shepherds with too much time on their hands, but rather a detailed revelation of the gospel of Jesus Christ to antediluvian prophets. That whole thesis, often called the "Gospel in the Stars" and even abbreviated GIS, is reviewed with commentary elsewhere on my website at "</w:t>
      </w:r>
      <w:r w:rsidRPr="00DB2314">
        <w:rPr>
          <w:i/>
          <w:iCs/>
          <w:u w:val="single"/>
        </w:rPr>
        <w:t>Review of Gospel in the Stars</w:t>
      </w:r>
      <w:r>
        <w:t>." Those not familiar with the evidence favoring this startling conjecture should probably read that first in order better to understand the objections to the theory. Suffice it to say that when I examined the evidence, as a PhD in modern astronomy, a student of ancient wisdom, and as a practicing Christian, I have found more evidence favoring the proposal than against it. I now accept the overall concept in spite of several reservations.</w:t>
      </w:r>
    </w:p>
    <w:p w14:paraId="2AD69E67" w14:textId="77777777" w:rsidR="00B869AD" w:rsidRDefault="00B869AD" w:rsidP="00B869AD">
      <w:pPr>
        <w:ind w:left="720" w:firstLine="720"/>
      </w:pPr>
      <w:r>
        <w:t>Because several objections and questions have been raised concerning the proposal, I thought it worthwhile to rephrase those questions, and attempt to respond to them here in a question (Q) and answer (A) format. One can easily find other summaries of the theory, and most of these issues by simply searching the internet with the key words "gospel" and "constellations."</w:t>
      </w:r>
    </w:p>
    <w:p w14:paraId="068791D0" w14:textId="77777777" w:rsidR="00B869AD" w:rsidRDefault="00B869AD" w:rsidP="00B869AD">
      <w:pPr>
        <w:ind w:left="720" w:firstLine="720"/>
      </w:pPr>
      <w:r>
        <w:t>Q1. There is no clear Biblical support for this speculation, so how could this theory be true if it is not mentioned at all in the Bible?</w:t>
      </w:r>
    </w:p>
    <w:p w14:paraId="19F19B7A" w14:textId="77777777" w:rsidR="00B869AD" w:rsidRDefault="00B869AD" w:rsidP="00B869AD">
      <w:pPr>
        <w:ind w:left="720" w:firstLine="720"/>
      </w:pPr>
      <w:r>
        <w:lastRenderedPageBreak/>
        <w:t>A. This is by far the most common objection, and one whole web page was nothing more than restating this complaint about a dozen times. Let me divide this question into two parts: 1) there is no Biblical support, and 2) doesn't that lack of evidence negate the entire theory?</w:t>
      </w:r>
    </w:p>
    <w:p w14:paraId="64E652A9" w14:textId="77777777" w:rsidR="00B869AD" w:rsidRDefault="00B869AD" w:rsidP="00B869AD">
      <w:pPr>
        <w:ind w:left="720" w:firstLine="720"/>
      </w:pPr>
      <w:r>
        <w:t>To say there is no supporting evidence at all in the Bible is to simply ignore many of the arguments used in the GIS theory. But I would agree that the evidence is mostly implied or secondary. If it were obvious, then we would all have known about this long ago. But an absence of evidence is not evidence for absence. That is, just because the Bible doesn't explicitly talk about it doesn't mean it doesn't exist. There are many truths not mentioned in the Bible, even concerning the gospel.</w:t>
      </w:r>
    </w:p>
    <w:p w14:paraId="72FE1833" w14:textId="77777777" w:rsidR="00B869AD" w:rsidRDefault="00B869AD" w:rsidP="00B869AD">
      <w:pPr>
        <w:ind w:left="720" w:firstLine="720"/>
      </w:pPr>
      <w:r>
        <w:t>Q2. What about the many explicit injunctions to avoid looking to the "signs of heaven" (such as Jer. 10:2)? Isn't the Bible adamant that we should avoid anything like astrology?</w:t>
      </w:r>
    </w:p>
    <w:p w14:paraId="18F35191" w14:textId="77777777" w:rsidR="00B869AD" w:rsidRDefault="00B869AD" w:rsidP="00B869AD">
      <w:pPr>
        <w:ind w:left="720" w:firstLine="720"/>
      </w:pPr>
      <w:r>
        <w:t>A. To me this ties into the last question. It appears that often when ancient people learned about the gospel in the stars, they began to worship the stars themselves, which missed the whole point of being reminded of Christ. So God gave Israel commandments to avoid looking at the heavens, and to me that explains the lack of explicit detail about the constellations in the Bible. That knowledge became somewhat secret, to protect against idolatry.</w:t>
      </w:r>
    </w:p>
    <w:p w14:paraId="498CF706" w14:textId="77777777" w:rsidR="00B869AD" w:rsidRDefault="00B869AD" w:rsidP="00B869AD">
      <w:pPr>
        <w:ind w:left="720" w:firstLine="720"/>
      </w:pPr>
      <w:r>
        <w:t>Q3. Isn't this whole idea superfluous to the scriptures? Don't we have the gospel contained in the Bible, so that it is a waste of time to be searching for new insights in the stars?</w:t>
      </w:r>
    </w:p>
    <w:p w14:paraId="3FED88BB" w14:textId="77777777" w:rsidR="00B869AD" w:rsidRDefault="00B869AD" w:rsidP="00B869AD">
      <w:pPr>
        <w:ind w:left="720" w:firstLine="720"/>
      </w:pPr>
      <w:r>
        <w:t>A. Anyone who has slept out under a dark, moonless sky cannot help but be impressed with the majesty of the universe. Even the atheist is awestruck, but the believer cannot help but see the hand of the Creator. What more inspiring "frosting on the cake" could be added than to have those stars testify of the entire gospel story, including the coming of Christ to overcome both sin and death, and to give us hope in seeing the Second Coming of Christ and the final overcoming of evil?</w:t>
      </w:r>
    </w:p>
    <w:p w14:paraId="16A348D3" w14:textId="77777777" w:rsidR="00B869AD" w:rsidRDefault="00B869AD" w:rsidP="00B869AD">
      <w:pPr>
        <w:ind w:left="720" w:firstLine="720"/>
      </w:pPr>
      <w:r>
        <w:t>Q4. If the constellations contain a revelation, would that revelation be classified as a "natural" revelation (such as creations in nature testifying of a Creator) or a "special" revelation (as words delivered by an angel)?</w:t>
      </w:r>
    </w:p>
    <w:p w14:paraId="112D86CB" w14:textId="77777777" w:rsidR="00B869AD" w:rsidRDefault="00B869AD" w:rsidP="00B869AD">
      <w:pPr>
        <w:ind w:left="720" w:firstLine="720"/>
      </w:pPr>
      <w:r>
        <w:t>A. Although these books may not address this issue, my personal answer is that it is clearly a special revelation. The Book of Enoch states that an angel revealed the constellations to Enoch. Rolleston explicitly discounts that source as dubious, but I accept it as an authentic source. But even without that source, it would have to have been a special revelation because those pictures just are not there for anyone to see without a lot of instruction. Ask anyone who has either taught astronomy, or who has tried to find the constellations themselves.</w:t>
      </w:r>
    </w:p>
    <w:p w14:paraId="1A98DFCF" w14:textId="77777777" w:rsidR="00B869AD" w:rsidRDefault="00B869AD" w:rsidP="00B869AD">
      <w:pPr>
        <w:ind w:left="720" w:firstLine="720"/>
      </w:pPr>
      <w:r>
        <w:t>Q5. If Adam was aware of these constellations, then wouldn't he have been able to see, even before the Fall, that he could be saved?</w:t>
      </w:r>
    </w:p>
    <w:p w14:paraId="75CEB54E" w14:textId="77777777" w:rsidR="00B869AD" w:rsidRDefault="00B869AD" w:rsidP="00B869AD">
      <w:pPr>
        <w:ind w:left="720" w:firstLine="720"/>
      </w:pPr>
      <w:r>
        <w:t>A. No, the special revelation of the meaning of these constellations came well after the Fall.</w:t>
      </w:r>
    </w:p>
    <w:p w14:paraId="160E5884" w14:textId="77777777" w:rsidR="00B869AD" w:rsidRDefault="00B869AD" w:rsidP="00B869AD">
      <w:pPr>
        <w:ind w:left="720" w:firstLine="720"/>
      </w:pPr>
      <w:r>
        <w:lastRenderedPageBreak/>
        <w:t>Q6. Is this whole speculation so subjective as to be worthless? Don't the GIS supporters merely force their own Christian interpretations on a bunch of pagan pictures? The written revelation in the Bible seems much less open to private interpretation and much more reliable.</w:t>
      </w:r>
    </w:p>
    <w:p w14:paraId="3F667813" w14:textId="77777777" w:rsidR="00B869AD" w:rsidRDefault="00B869AD" w:rsidP="00B869AD">
      <w:pPr>
        <w:ind w:left="720" w:firstLine="720"/>
      </w:pPr>
      <w:r>
        <w:t>A. There does appear to be a lot of subjectivity in the whole theory, which is one of the biggest weaknesses to me. There are clearly depictions of good conquering evil, but do they really refer to Christ just because he indeed is the biggest hero of all time by conquering death and hell? I have studied this subject for two decades and have published very little on it, because I do not feel I understand many of the symbols. For example, one of the constellations included is the "cross." Is the cross a symbol of good or of evil? Today, it has become a symbol of good, representing Christianity. But in the scriptures, it seems to be more a symbol of pain and suffering, as in "Take up your cross and follow me" (Mat. 16:24). In one sense it represented one of the most diabolical forms of torture ever invented, clearly a tool of Satan. Similarly with the balance, the arrow and many of the other stellar figures. But notwithstanding all of the subjectivity, that does not negate the whole theory; it is simply a weakness which has to be acknowledged and dealt with.</w:t>
      </w:r>
    </w:p>
    <w:p w14:paraId="59194C9D" w14:textId="77777777" w:rsidR="00B869AD" w:rsidRDefault="00B869AD" w:rsidP="00B869AD">
      <w:pPr>
        <w:ind w:left="720" w:firstLine="720"/>
      </w:pPr>
      <w:r>
        <w:t>Q7. Okay, suppose there was an ancient revelation which was lost. How has it been restored? Has any ancient document been found explaining this supposed connection of the constellations to the gospel?</w:t>
      </w:r>
    </w:p>
    <w:p w14:paraId="3A9D0976" w14:textId="77777777" w:rsidR="00B869AD" w:rsidRDefault="00B869AD" w:rsidP="00B869AD">
      <w:pPr>
        <w:ind w:left="720" w:firstLine="720"/>
      </w:pPr>
      <w:r>
        <w:t>A. Yes, one principal document does explain at least some of the ideas. It is not a document which was lost and then rediscovered, but just one that has been so overlooked that I could not find an English translation of it at all. It is the work of Albumazar, a non-Christian Arab astronomer of about AD 850. It is upon his list of the original 48 constellations that Rolleston based her reckoning.</w:t>
      </w:r>
    </w:p>
    <w:p w14:paraId="3580D952" w14:textId="77777777" w:rsidR="00B869AD" w:rsidRDefault="00B869AD" w:rsidP="00B869AD">
      <w:pPr>
        <w:ind w:left="720" w:firstLine="720"/>
      </w:pPr>
      <w:r>
        <w:t>Q8. Different ancient cultures saw very different figures in the stars. How can you pick out the one "true" set, or even suggest that there was one?</w:t>
      </w:r>
    </w:p>
    <w:p w14:paraId="2B1DF662" w14:textId="77777777" w:rsidR="00B869AD" w:rsidRDefault="00B869AD" w:rsidP="00B869AD">
      <w:pPr>
        <w:ind w:left="720" w:firstLine="720"/>
      </w:pPr>
      <w:r>
        <w:t>A. To me that was one of the major contributions of Rolleston: to pick out the best list of all those at hand. Just because there is a lot of confusion about many Biblical topics, such as whether to baptize by immersion or sprinkling, does not mean that there is no correct method. Similarly, just because there is confusion about what the original set of constellations was, or even if there was an original set, does not mean that there was no such set.</w:t>
      </w:r>
    </w:p>
    <w:p w14:paraId="3781CE0A" w14:textId="77777777" w:rsidR="00B869AD" w:rsidRDefault="00B869AD" w:rsidP="00B869AD">
      <w:pPr>
        <w:ind w:left="720" w:firstLine="720"/>
      </w:pPr>
      <w:r>
        <w:t>Q9. Three of the 48 constellations differ from the classical 48 of the Greeks. Didn't Rolleston simply replace the three that didn't fit her theory with 3 others which did?</w:t>
      </w:r>
    </w:p>
    <w:p w14:paraId="09CA3791" w14:textId="77777777" w:rsidR="00B869AD" w:rsidRDefault="00B869AD" w:rsidP="00B869AD">
      <w:pPr>
        <w:ind w:left="720" w:firstLine="720"/>
      </w:pPr>
      <w:r>
        <w:t>A. She did not pick and choose constellations, but she did have the liberty to pick one entire ancient set. The one of the Greeks has seemingly meaningless constellations like the Triangle, whereas the clearly older set of the Persians all seemed to fit the theory well. It is to her credit that she stuck tenaciously with the Persian set, including the order.</w:t>
      </w:r>
    </w:p>
    <w:p w14:paraId="2DC278AA" w14:textId="77777777" w:rsidR="00B869AD" w:rsidRDefault="00B869AD" w:rsidP="00B869AD">
      <w:pPr>
        <w:ind w:left="720" w:firstLine="720"/>
      </w:pPr>
      <w:r>
        <w:t>Q10. One of the three substituted constellations is the Southern Cross, and much fuss is made that it had dropped out of sight by the time of Ptolemy because of the precession of the equinoxes, so he replaced it with another constellation of his own making. Is that true? And was it really known before the time of the Greeks?</w:t>
      </w:r>
    </w:p>
    <w:p w14:paraId="189BD412" w14:textId="77777777" w:rsidR="00B869AD" w:rsidRDefault="00B869AD" w:rsidP="00B869AD">
      <w:pPr>
        <w:ind w:left="720" w:firstLine="720"/>
      </w:pPr>
      <w:r>
        <w:lastRenderedPageBreak/>
        <w:t>A. Precession indeed was causing the cross to disappear at that time, but Ptolemy included some of its stars in his catalog as part of the Centaur. Both Rolleston and Seiss put forth compelling arguments that the cross indeed was a constellation known to the ancients. Seiss notes in his answers to criticisms at the end of the book that both Albumazar and Aben Ezra explicitly list it and state that it was in the form of a cross. And it looks as though Ptolemy may have added the constellation Equuleus (Little Horse) because it was not mentioned by his predecessor Aratus.</w:t>
      </w:r>
    </w:p>
    <w:p w14:paraId="2D2386DD" w14:textId="77777777" w:rsidR="00B869AD" w:rsidRDefault="00B869AD" w:rsidP="00B869AD">
      <w:pPr>
        <w:ind w:left="720" w:firstLine="720"/>
      </w:pPr>
      <w:r>
        <w:t>Q11. Another of the substituted constellations is "Coma" which GIS supporters claim was originally a virgin holding her "desired" infant, which represented the Virgin Mary with the baby Jesus. But when I look in that area of sky, there are not enough bright stars to make a constellation. Is there any other evidence that such a constellation really existed?</w:t>
      </w:r>
    </w:p>
    <w:p w14:paraId="46F99B56" w14:textId="77777777" w:rsidR="00B869AD" w:rsidRDefault="00B869AD" w:rsidP="00B869AD">
      <w:pPr>
        <w:ind w:left="720" w:firstLine="720"/>
      </w:pPr>
      <w:r>
        <w:t>A. That was a big question in my mind, which led me to look above the constellation of Coma Berenices and consider also the brighter stars of Canes Venatici. It contains the star Cor Caroli, which is one of the brightest stars listed by Ptolemy and not included in any constellation. I believe that the GIS proposal of identifying the Egyptian and Persian constellation is correct, and that the Egyptian figure matches the sky very well when the stars of Canes Venatici are included. The details of my proposed reconstruction of the original constellation have been published in the article "</w:t>
      </w:r>
      <w:r w:rsidRPr="00A22065">
        <w:rPr>
          <w:u w:val="single"/>
        </w:rPr>
        <w:t>Lost Constellation Testifies of Christ</w:t>
      </w:r>
      <w:r>
        <w:t>."</w:t>
      </w:r>
    </w:p>
    <w:p w14:paraId="70C8FDEB" w14:textId="77777777" w:rsidR="00B869AD" w:rsidRDefault="00B869AD" w:rsidP="00B869AD">
      <w:pPr>
        <w:ind w:left="720" w:firstLine="720"/>
      </w:pPr>
      <w:r>
        <w:t>Q12. Many of the constellations have been modified, even by the ancients. For example the Greek astronomer Ptolemy explicitly stated that he had done so, even since the time of Hipparchus, only a few centuries earlier. So how can you take any of these figures seriously, or propose that they date back to antediluvian times?</w:t>
      </w:r>
    </w:p>
    <w:p w14:paraId="69C20BBE" w14:textId="77777777" w:rsidR="00B869AD" w:rsidRDefault="00B869AD" w:rsidP="00B869AD">
      <w:pPr>
        <w:ind w:left="720" w:firstLine="720"/>
      </w:pPr>
      <w:r>
        <w:t>A. That was a serious doubt in my mind as I began this study some two decades ago. But there is an answer, which should give us great cause to rejoice that these figures have not been hopelessly lost. Supposing that the original constellation set was indeed revealed to Enoch, it is not hard to see how either a sphere with the pictures could have been preserved by Noah during the Flood, or that they could be revealed again to Abraham. There are strong traditions that Abraham transmitted this information to the Egyptians, who treated it as sacred and carefully preserved it. Then there is a tradition that Eudoxus of Greece obtained a celestial globe from a temple in Egypt which became the basis of Greek astronomy. Even though we have lost his work, the globe was described by the poet Aratus in detail, and that poem describes the constellations much as we have them today. It is true that the Greek astronomers did not treat the constellations with great reverence, and did indeed change a few star positions in the figures to suit their own artistic eye. But in most cases they noted the change, proud of their improvements. Then astronomy stopped for nearly a thousand years, and Ptolemy's star catalog became the standard during the renaissance. Those constellations in turn are still used today, almost unchanged, so, miraculously, there is a good chance that the familiar constellations may actually date all the way back to the times of Enoch.</w:t>
      </w:r>
    </w:p>
    <w:p w14:paraId="54495D1A" w14:textId="77777777" w:rsidR="00B869AD" w:rsidRDefault="00B869AD" w:rsidP="00B869AD">
      <w:pPr>
        <w:ind w:left="720" w:firstLine="720"/>
      </w:pPr>
      <w:r>
        <w:t>Q13. Isn't this tracing constellations back to the distant past all wishful thinking? Don't the constellations date only to the time of the Greeks?</w:t>
      </w:r>
    </w:p>
    <w:p w14:paraId="1D85898F" w14:textId="77777777" w:rsidR="00B869AD" w:rsidRDefault="00B869AD" w:rsidP="00B869AD">
      <w:pPr>
        <w:ind w:left="720" w:firstLine="720"/>
      </w:pPr>
      <w:r>
        <w:lastRenderedPageBreak/>
        <w:t>A. The constellations can be scientifically dated by noting that the vacant part of the ancient sky was the area where the stars never rose above the horizon. That analysis leads to a date of about 2700 BC and a latitude of 36° north. Actually there are two other parts to the method, which I explain in "</w:t>
      </w:r>
      <w:r w:rsidRPr="00A22065">
        <w:rPr>
          <w:u w:val="single"/>
        </w:rPr>
        <w:t>Scientifically Dating the Constellations</w:t>
      </w:r>
      <w:r>
        <w:t>."</w:t>
      </w:r>
    </w:p>
    <w:p w14:paraId="26FB07FF" w14:textId="77777777" w:rsidR="00B869AD" w:rsidRDefault="00B869AD" w:rsidP="00B869AD">
      <w:pPr>
        <w:ind w:left="720"/>
      </w:pPr>
      <w:r>
        <w:t>[Illustration: Dating the Denderah Planisphere by its vernal equinox</w:t>
      </w:r>
    </w:p>
    <w:p w14:paraId="076E7B56" w14:textId="77777777" w:rsidR="00B869AD" w:rsidRPr="00A22065" w:rsidRDefault="00B869AD" w:rsidP="00B869AD">
      <w:pPr>
        <w:ind w:left="720"/>
        <w:rPr>
          <w:sz w:val="20"/>
          <w:szCs w:val="20"/>
        </w:rPr>
      </w:pPr>
      <w:r w:rsidRPr="00A22065">
        <w:rPr>
          <w:sz w:val="20"/>
          <w:szCs w:val="20"/>
        </w:rPr>
        <w:t>The intersection point of the ecliptic and celestial equator (in the Ram) rotates 1° in 72 years, allowing the Dendera planisphere to be dated.</w:t>
      </w:r>
      <w:r>
        <w:rPr>
          <w:sz w:val="20"/>
          <w:szCs w:val="20"/>
        </w:rPr>
        <w:t>]</w:t>
      </w:r>
    </w:p>
    <w:p w14:paraId="347E4079" w14:textId="77777777" w:rsidR="00B869AD" w:rsidRDefault="00B869AD" w:rsidP="00B869AD">
      <w:pPr>
        <w:ind w:left="720" w:firstLine="720"/>
      </w:pPr>
      <w:r>
        <w:t>Q14.Did not the experts Neugebauer and Parker state that the zodiac of Dendera dates only to the first century BC and that no Egyptian Zodiac can be dated by the position of its constellations?</w:t>
      </w:r>
    </w:p>
    <w:p w14:paraId="6A7C3E91" w14:textId="77777777" w:rsidR="00B869AD" w:rsidRDefault="00B869AD" w:rsidP="00B869AD">
      <w:pPr>
        <w:ind w:left="720" w:firstLine="720"/>
      </w:pPr>
      <w:r>
        <w:t>A. The zodiac of Dendera is centered on the north celestial pole, and any such projection can be dated by measuring where the ecliptic intersects the celestial equator. Many researchers have used that method to date the time shown on the map to be from 700-1600 BC (the circles are not well defined, so there is much uncertainty). I have not read that statement by Neugebauer and Parker, but they both were excellent scholars and well acquainted with these elementary principles of astronomy. What they must have meant is that there is much archaeological evidence that the temple was constructed in the first century BC (with which GIS agrees), and hence the zodiac (which indicates a much earlier time) cannot be used to date the erection of the building.</w:t>
      </w:r>
    </w:p>
    <w:p w14:paraId="3B792DFF" w14:textId="77777777" w:rsidR="00B869AD" w:rsidRDefault="00B869AD" w:rsidP="00B869AD">
      <w:pPr>
        <w:ind w:left="720" w:firstLine="720"/>
      </w:pPr>
      <w:r>
        <w:t>Q15. The GIS supporters make a big deal of the scriptures that state that God named and numbered the stars (Psalms 147:4, Isaiah 40:26), and they expand on that to conclude that he also created the constellation figures. Even though God might call a constellation by name, such as Orion (Job 9:9, 38:31), surely he would not name the constellations after such despicable characters as formed the Greek pantheon. Doesn't the scripture mean that God used human nomenclature to be understood?</w:t>
      </w:r>
    </w:p>
    <w:p w14:paraId="32E66A00" w14:textId="77777777" w:rsidR="00B869AD" w:rsidRDefault="00B869AD" w:rsidP="00B869AD">
      <w:pPr>
        <w:ind w:left="720" w:firstLine="720"/>
      </w:pPr>
      <w:r>
        <w:t>A. It is really amusing to see the detractors of GIS grapple with these two scriptures which explicitly state the God named and numbered the stars. To me they mean just what they say, and the reader should ask himself why God would do that, and then bother to tell us about it? In any case, they were clearly named and numbered long before Greek myths were written, so the myths came from the stars and not the other way around.</w:t>
      </w:r>
    </w:p>
    <w:p w14:paraId="4C7D5E16" w14:textId="77777777" w:rsidR="00B869AD" w:rsidRDefault="00B869AD" w:rsidP="00B869AD">
      <w:pPr>
        <w:ind w:left="720" w:firstLine="720"/>
      </w:pPr>
      <w:r>
        <w:t>Q16. Both Seiss and Bullinger, and all modern exponents of this theory depend totally on Rolleston's translations of the ancient star names. How trustworthy are her translations?</w:t>
      </w:r>
    </w:p>
    <w:p w14:paraId="008F54E7" w14:textId="77777777" w:rsidR="00B869AD" w:rsidRDefault="00B869AD" w:rsidP="00B869AD">
      <w:pPr>
        <w:ind w:left="720" w:firstLine="720"/>
      </w:pPr>
      <w:r>
        <w:t>A. Most of them are terrible and to me this is by far the weakest part of the entire theory. The problem is that she assumed that all the names had Hebrew origins and were simply transliterated, rather than translated, into other languages. That just isn't true, so I'd recommend ignoring all of her translations.</w:t>
      </w:r>
    </w:p>
    <w:p w14:paraId="15B8CC68" w14:textId="77777777" w:rsidR="00B869AD" w:rsidRDefault="00B869AD" w:rsidP="00B869AD">
      <w:pPr>
        <w:ind w:left="720" w:firstLine="720"/>
      </w:pPr>
      <w:r>
        <w:t>Q17. If the star name translations are questionable, doesn't that shake the foundation of the entire theory?</w:t>
      </w:r>
    </w:p>
    <w:p w14:paraId="6D8664E2" w14:textId="77777777" w:rsidR="00B869AD" w:rsidRDefault="00B869AD" w:rsidP="00B869AD">
      <w:pPr>
        <w:ind w:left="720" w:firstLine="720"/>
      </w:pPr>
      <w:r>
        <w:lastRenderedPageBreak/>
        <w:t>A. No, because they were just used for filling in details, such as the foot of the Serpent Bearer having been stung by the Scorpion. Much of the theory was first discovered by simply noticing how many of the celestial figures contain the same imagery found in the scriptures. For example there are four different heroes crushing the heads of four enemies, reminiscent of the great promise given to Eve that her seed would bruise the head of the serpent (Gen. 3:15). The drama of good conquering evil is found throughout, with a large number of serpents as clear images of evil. When one pursues the issue below the surface, the parallels with the scriptures become striking, such as the Fishes (common symbol for the early Christian Church) being bound by the "bands of death" to the Sea Monster, with the Ram's leg apparently breaking those bands. None of this imagery depends on the star name translations.</w:t>
      </w:r>
    </w:p>
    <w:p w14:paraId="57D912CC" w14:textId="77777777" w:rsidR="00B869AD" w:rsidRDefault="00B869AD" w:rsidP="00B869AD">
      <w:pPr>
        <w:ind w:left="720" w:firstLine="720"/>
      </w:pPr>
      <w:r>
        <w:t>Q18. What about her translation of Mazzaroth (Job 38:32) to mean "constellations"? Even though "the twelve signs" is the reading in the margin of the King James Version, isn't that a subject of debate?</w:t>
      </w:r>
    </w:p>
    <w:p w14:paraId="3DB2F281" w14:textId="77777777" w:rsidR="00B869AD" w:rsidRDefault="00B869AD" w:rsidP="00B869AD">
      <w:pPr>
        <w:ind w:left="720" w:firstLine="720"/>
      </w:pPr>
      <w:r>
        <w:t>A. Yes it is debated, but most translators agree that it refers to one or more constellations. The New American Standard Bible translates it as "a constellation." But this is a tiny point, which doesn't matter much. It certainly is not a foundation stone of the theory.</w:t>
      </w:r>
    </w:p>
    <w:p w14:paraId="150E02E7" w14:textId="77777777" w:rsidR="00B869AD" w:rsidRDefault="00B869AD" w:rsidP="00B869AD">
      <w:pPr>
        <w:ind w:left="720" w:firstLine="720"/>
      </w:pPr>
      <w:r>
        <w:t>Q19. Some of the constellations appear to be out of sequence. Doesn't that negate the entire theory? After all, if these figures came from God, we would expect them to be perfect.</w:t>
      </w:r>
    </w:p>
    <w:p w14:paraId="559208B2" w14:textId="77777777" w:rsidR="00B869AD" w:rsidRDefault="00B869AD" w:rsidP="00B869AD">
      <w:pPr>
        <w:ind w:left="720" w:firstLine="720"/>
      </w:pPr>
      <w:r>
        <w:t>A. I agree that some of them appear in a surprising sequence, but we may only be seeing part of the picture. It has led me to question whether or not the Persian set and order are indeed the originals. More research needs to be done in this area. But just because a few might appear to be out of order does not destroy the whole theory, it merely suggests that some modifications might be needed.</w:t>
      </w:r>
    </w:p>
    <w:p w14:paraId="5E647804" w14:textId="77777777" w:rsidR="00B869AD" w:rsidRDefault="00B869AD" w:rsidP="00B869AD">
      <w:pPr>
        <w:ind w:left="720" w:firstLine="720"/>
      </w:pPr>
    </w:p>
    <w:p w14:paraId="4F5D2C1C" w14:textId="77777777" w:rsidR="00B869AD" w:rsidRDefault="00B869AD" w:rsidP="00B869AD">
      <w:pPr>
        <w:ind w:left="720" w:firstLine="720"/>
      </w:pPr>
      <w:r>
        <w:t>In conclusion, to me there is enough good evidence to accept the overall theory, even though many of the details, and especially the translation of star names, need a lot of work.</w:t>
      </w:r>
    </w:p>
    <w:p w14:paraId="67A6F5DE" w14:textId="77777777" w:rsidR="00B869AD" w:rsidRDefault="00B869AD" w:rsidP="00B869AD"/>
    <w:p w14:paraId="0B3344E1" w14:textId="77777777" w:rsidR="00B869AD" w:rsidRDefault="00B869AD" w:rsidP="00B869AD">
      <w:pPr>
        <w:spacing w:after="0"/>
      </w:pPr>
      <w:r>
        <w:t>2004</w:t>
      </w:r>
      <w:r>
        <w:tab/>
      </w:r>
      <w:r w:rsidRPr="00A22065">
        <w:rPr>
          <w:b/>
          <w:bCs/>
        </w:rPr>
        <w:t>John P. Pratt, “Lost Constellation Testifies of Christ” (The Infant Prince) John P. Pratt Home Page</w:t>
      </w:r>
    </w:p>
    <w:p w14:paraId="48E62F8C" w14:textId="77777777" w:rsidR="00B869AD" w:rsidRDefault="00B869AD" w:rsidP="00B869AD">
      <w:pPr>
        <w:spacing w:after="0"/>
        <w:ind w:left="720" w:firstLine="720"/>
      </w:pPr>
      <w:r>
        <w:t xml:space="preserve">Reprinted from </w:t>
      </w:r>
      <w:r w:rsidRPr="00B81405">
        <w:rPr>
          <w:color w:val="0070C0"/>
          <w:u w:val="single"/>
        </w:rPr>
        <w:t>Meridian Magazine</w:t>
      </w:r>
      <w:r w:rsidRPr="00B81405">
        <w:rPr>
          <w:color w:val="0070C0"/>
        </w:rPr>
        <w:t xml:space="preserve"> </w:t>
      </w:r>
      <w:r>
        <w:t>(14 Jul 2004).</w:t>
      </w:r>
    </w:p>
    <w:p w14:paraId="41BAF676" w14:textId="77777777" w:rsidR="00B869AD" w:rsidRDefault="00B869AD" w:rsidP="00B869AD">
      <w:pPr>
        <w:spacing w:after="0"/>
        <w:ind w:left="720" w:firstLine="720"/>
      </w:pPr>
      <w:hyperlink r:id="rId112" w:history="1">
        <w:r w:rsidRPr="000E100F">
          <w:rPr>
            <w:rStyle w:val="Hyperlink"/>
          </w:rPr>
          <w:t>https://www.johnpratt.com/items/docs/lds/meridian/2004/prince.html</w:t>
        </w:r>
      </w:hyperlink>
    </w:p>
    <w:p w14:paraId="3C8DD639" w14:textId="77777777" w:rsidR="00B869AD" w:rsidRDefault="00B869AD" w:rsidP="00B869AD">
      <w:pPr>
        <w:spacing w:after="0"/>
      </w:pPr>
    </w:p>
    <w:p w14:paraId="28601BE1" w14:textId="77777777" w:rsidR="00B869AD" w:rsidRDefault="00B869AD" w:rsidP="00B869AD">
      <w:pPr>
        <w:spacing w:after="0"/>
      </w:pPr>
    </w:p>
    <w:p w14:paraId="0A1A520B" w14:textId="77777777" w:rsidR="00B869AD" w:rsidRDefault="00B869AD" w:rsidP="00B869AD">
      <w:pPr>
        <w:spacing w:after="0"/>
      </w:pPr>
      <w:r>
        <w:t>2005</w:t>
      </w:r>
      <w:r>
        <w:tab/>
      </w:r>
      <w:r w:rsidRPr="00A22065">
        <w:rPr>
          <w:b/>
          <w:bCs/>
        </w:rPr>
        <w:t>John P. Pratt, “The Zodiac Testifies of Christ,” John P. Pratt Home Page</w:t>
      </w:r>
    </w:p>
    <w:p w14:paraId="2ECA3887" w14:textId="77777777" w:rsidR="00B869AD" w:rsidRDefault="00B869AD" w:rsidP="00B869AD">
      <w:pPr>
        <w:spacing w:after="0"/>
      </w:pPr>
      <w:r>
        <w:tab/>
      </w:r>
      <w:r>
        <w:tab/>
        <w:t xml:space="preserve">Published as "The Constellations Tell of Christ," by </w:t>
      </w:r>
      <w:r w:rsidRPr="00D83852">
        <w:rPr>
          <w:color w:val="0070C0"/>
          <w:u w:val="single"/>
        </w:rPr>
        <w:t>Meridian Magazine</w:t>
      </w:r>
      <w:r w:rsidRPr="00D83852">
        <w:rPr>
          <w:color w:val="0070C0"/>
        </w:rPr>
        <w:t xml:space="preserve"> </w:t>
      </w:r>
      <w:r>
        <w:t>(15 Jun 2005).</w:t>
      </w:r>
    </w:p>
    <w:p w14:paraId="1EE7664A" w14:textId="77777777" w:rsidR="00B869AD" w:rsidRDefault="00B869AD" w:rsidP="00B869AD">
      <w:pPr>
        <w:spacing w:after="0"/>
      </w:pPr>
      <w:r>
        <w:tab/>
      </w:r>
      <w:r>
        <w:tab/>
      </w:r>
      <w:hyperlink r:id="rId113" w:history="1">
        <w:r w:rsidRPr="000E100F">
          <w:rPr>
            <w:rStyle w:val="Hyperlink"/>
          </w:rPr>
          <w:t>https://www.johnpratt.com/items/docs/lds/meridian/2005/zodiac.html</w:t>
        </w:r>
      </w:hyperlink>
    </w:p>
    <w:p w14:paraId="2E4BF728" w14:textId="77777777" w:rsidR="00B869AD" w:rsidRDefault="00B869AD" w:rsidP="00B869AD"/>
    <w:p w14:paraId="1FBE064C" w14:textId="565DEA42" w:rsidR="003D7C38" w:rsidRPr="001375B9" w:rsidRDefault="003D7C38" w:rsidP="003D7C38">
      <w:pPr>
        <w:spacing w:after="0"/>
        <w:rPr>
          <w:b/>
          <w:bCs/>
          <w:i/>
          <w:iCs/>
          <w:lang w:val="en"/>
        </w:rPr>
      </w:pPr>
      <w:r w:rsidRPr="003D7C38">
        <w:rPr>
          <w:lang w:val="en"/>
        </w:rPr>
        <w:t>2005</w:t>
      </w:r>
      <w:r w:rsidRPr="003D7C38">
        <w:rPr>
          <w:lang w:val="en"/>
        </w:rPr>
        <w:tab/>
      </w:r>
      <w:r w:rsidRPr="001375B9">
        <w:rPr>
          <w:b/>
          <w:bCs/>
          <w:lang w:val="en"/>
        </w:rPr>
        <w:t xml:space="preserve">John E. Clark, “Archaeological Trends and Book of Mormon Origins,” in </w:t>
      </w:r>
      <w:r w:rsidRPr="001375B9">
        <w:rPr>
          <w:b/>
          <w:bCs/>
          <w:i/>
          <w:iCs/>
          <w:lang w:val="en"/>
        </w:rPr>
        <w:t xml:space="preserve">The Worlds of Joseph </w:t>
      </w:r>
    </w:p>
    <w:p w14:paraId="3895DAC0" w14:textId="77777777" w:rsidR="003D7C38" w:rsidRDefault="003D7C38" w:rsidP="003D7C38">
      <w:pPr>
        <w:spacing w:after="0"/>
        <w:ind w:left="720" w:firstLine="720"/>
        <w:rPr>
          <w:lang w:val="en"/>
        </w:rPr>
      </w:pPr>
      <w:r w:rsidRPr="001375B9">
        <w:rPr>
          <w:b/>
          <w:bCs/>
          <w:i/>
          <w:iCs/>
          <w:lang w:val="en"/>
        </w:rPr>
        <w:t>Smith: A Bicentennial Conference at the Library of Congress</w:t>
      </w:r>
      <w:r w:rsidRPr="001375B9">
        <w:rPr>
          <w:b/>
          <w:bCs/>
          <w:lang w:val="en"/>
        </w:rPr>
        <w:t>,</w:t>
      </w:r>
      <w:r w:rsidRPr="00451846">
        <w:rPr>
          <w:lang w:val="en"/>
        </w:rPr>
        <w:t xml:space="preserve"> ed. John W. Welch (Provo, </w:t>
      </w:r>
    </w:p>
    <w:p w14:paraId="010D3CC1" w14:textId="5804509F" w:rsidR="00902DC3" w:rsidRDefault="003D7C38" w:rsidP="003D7C38">
      <w:pPr>
        <w:spacing w:after="0"/>
        <w:ind w:left="720" w:firstLine="720"/>
        <w:rPr>
          <w:lang w:val="en"/>
        </w:rPr>
      </w:pPr>
      <w:r w:rsidRPr="00451846">
        <w:rPr>
          <w:lang w:val="en"/>
        </w:rPr>
        <w:t>UT: BYU Press, 2005), 90.</w:t>
      </w:r>
    </w:p>
    <w:p w14:paraId="046CE1DA" w14:textId="77777777" w:rsidR="003D7C38" w:rsidRPr="003D7C38" w:rsidRDefault="003D7C38" w:rsidP="003D7C38">
      <w:pPr>
        <w:spacing w:after="0"/>
        <w:ind w:left="720" w:firstLine="720"/>
      </w:pPr>
    </w:p>
    <w:p w14:paraId="4160719A" w14:textId="77777777" w:rsidR="003D7C38" w:rsidRPr="001375B9" w:rsidRDefault="003D7C38" w:rsidP="003D7C38">
      <w:pPr>
        <w:spacing w:after="0"/>
        <w:rPr>
          <w:b/>
          <w:bCs/>
          <w:i/>
          <w:iCs/>
          <w:lang w:val="en"/>
        </w:rPr>
      </w:pPr>
      <w:r>
        <w:rPr>
          <w:lang w:val="en"/>
        </w:rPr>
        <w:t>2005</w:t>
      </w:r>
      <w:r>
        <w:rPr>
          <w:lang w:val="en"/>
        </w:rPr>
        <w:tab/>
      </w:r>
      <w:r w:rsidRPr="001375B9">
        <w:rPr>
          <w:b/>
          <w:bCs/>
          <w:lang w:val="en"/>
        </w:rPr>
        <w:t xml:space="preserve">John E. Clark, “Archaeology, Relics, and Book of Mormon Belief,” </w:t>
      </w:r>
      <w:r w:rsidRPr="001375B9">
        <w:rPr>
          <w:b/>
          <w:bCs/>
          <w:i/>
          <w:iCs/>
          <w:lang w:val="en"/>
        </w:rPr>
        <w:t xml:space="preserve">Journal of Book of Mormon </w:t>
      </w:r>
    </w:p>
    <w:p w14:paraId="2BF2FCCF" w14:textId="77777777" w:rsidR="003D7C38" w:rsidRPr="00451846" w:rsidRDefault="003D7C38" w:rsidP="003D7C38">
      <w:pPr>
        <w:spacing w:after="0"/>
        <w:ind w:left="720" w:firstLine="720"/>
        <w:rPr>
          <w:lang w:val="en"/>
        </w:rPr>
      </w:pPr>
      <w:r w:rsidRPr="001375B9">
        <w:rPr>
          <w:b/>
          <w:bCs/>
          <w:i/>
          <w:iCs/>
          <w:lang w:val="en"/>
        </w:rPr>
        <w:t>Studies</w:t>
      </w:r>
      <w:r w:rsidRPr="00451846">
        <w:rPr>
          <w:i/>
          <w:iCs/>
          <w:lang w:val="en"/>
        </w:rPr>
        <w:t xml:space="preserve"> </w:t>
      </w:r>
      <w:r w:rsidRPr="00451846">
        <w:rPr>
          <w:lang w:val="en"/>
        </w:rPr>
        <w:t>14, no. 2 (2005): 46–47.</w:t>
      </w:r>
    </w:p>
    <w:p w14:paraId="4DFE48F3" w14:textId="77777777" w:rsidR="00B677B7" w:rsidRDefault="00B677B7" w:rsidP="00B677B7">
      <w:pPr>
        <w:spacing w:after="0"/>
        <w:rPr>
          <w:lang w:val="en"/>
        </w:rPr>
      </w:pPr>
    </w:p>
    <w:p w14:paraId="7B2594D8" w14:textId="77777777" w:rsidR="00B677B7" w:rsidRDefault="00B677B7" w:rsidP="00B677B7">
      <w:pPr>
        <w:spacing w:after="0"/>
        <w:rPr>
          <w:lang w:val="en"/>
        </w:rPr>
      </w:pPr>
    </w:p>
    <w:p w14:paraId="66663092" w14:textId="77777777" w:rsidR="00B677B7" w:rsidRPr="001B3508" w:rsidRDefault="00B677B7" w:rsidP="00B677B7">
      <w:pPr>
        <w:spacing w:after="0"/>
        <w:rPr>
          <w:b/>
          <w:i/>
        </w:rPr>
      </w:pPr>
      <w:r w:rsidRPr="001B3508">
        <w:t>2007</w:t>
      </w:r>
      <w:r w:rsidRPr="00160CB6">
        <w:t xml:space="preserve"> </w:t>
      </w:r>
      <w:r w:rsidRPr="00160CB6">
        <w:tab/>
      </w:r>
      <w:r w:rsidRPr="001B3508">
        <w:rPr>
          <w:b/>
          <w:bCs/>
        </w:rPr>
        <w:t>David B. Cummings,</w:t>
      </w:r>
      <w:r w:rsidRPr="00160CB6">
        <w:t xml:space="preserve"> “</w:t>
      </w:r>
      <w:r w:rsidRPr="00160CB6">
        <w:rPr>
          <w:b/>
        </w:rPr>
        <w:t>Three Days and Three Nights: Reassessing Jesus’s Entombment</w:t>
      </w:r>
      <w:r w:rsidRPr="00160CB6">
        <w:t xml:space="preserve">,” </w:t>
      </w:r>
      <w:r w:rsidRPr="001B3508">
        <w:rPr>
          <w:b/>
          <w:i/>
        </w:rPr>
        <w:t xml:space="preserve">Journal </w:t>
      </w:r>
    </w:p>
    <w:p w14:paraId="79624028" w14:textId="77777777" w:rsidR="00B677B7" w:rsidRDefault="00B677B7" w:rsidP="00B677B7">
      <w:pPr>
        <w:spacing w:after="0"/>
        <w:ind w:left="720" w:firstLine="720"/>
      </w:pPr>
      <w:r w:rsidRPr="001B3508">
        <w:rPr>
          <w:b/>
          <w:i/>
        </w:rPr>
        <w:t>of Book of Mormon Studies</w:t>
      </w:r>
      <w:r w:rsidRPr="00160CB6">
        <w:t xml:space="preserve"> 16, no. 1 (2007): 56-73, 86. </w:t>
      </w:r>
    </w:p>
    <w:p w14:paraId="7FA27C7B" w14:textId="3E73766E" w:rsidR="00D77403" w:rsidRDefault="00D77403" w:rsidP="00B677B7">
      <w:pPr>
        <w:spacing w:after="0"/>
        <w:rPr>
          <w:lang w:val="en"/>
        </w:rPr>
      </w:pPr>
    </w:p>
    <w:p w14:paraId="150DD54E" w14:textId="77777777" w:rsidR="00014974" w:rsidRPr="000437E5" w:rsidRDefault="00014974" w:rsidP="00014974">
      <w:pPr>
        <w:ind w:left="720"/>
        <w:rPr>
          <w:lang w:val="en"/>
        </w:rPr>
      </w:pPr>
      <w:r w:rsidRPr="000437E5">
        <w:rPr>
          <w:lang w:val="en"/>
        </w:rPr>
        <w:t>Three Days and Three Nights: Reassessing Jesus’s Entombment</w:t>
      </w:r>
    </w:p>
    <w:p w14:paraId="4EBCD66B" w14:textId="77777777" w:rsidR="00014974" w:rsidRPr="000437E5" w:rsidRDefault="00014974" w:rsidP="00014974">
      <w:pPr>
        <w:ind w:left="720"/>
        <w:rPr>
          <w:lang w:val="en"/>
        </w:rPr>
      </w:pPr>
      <w:r w:rsidRPr="000437E5">
        <w:rPr>
          <w:lang w:val="en"/>
        </w:rPr>
        <w:t>David B. Cummings</w:t>
      </w:r>
    </w:p>
    <w:p w14:paraId="3D7AB2D8" w14:textId="77777777" w:rsidR="00014974" w:rsidRPr="000437E5" w:rsidRDefault="00014974" w:rsidP="00014974">
      <w:pPr>
        <w:ind w:left="720"/>
        <w:rPr>
          <w:lang w:val="en"/>
        </w:rPr>
      </w:pPr>
      <w:r>
        <w:rPr>
          <w:lang w:val="en"/>
        </w:rPr>
        <w:t xml:space="preserve">ABSTRACT:  </w:t>
      </w:r>
      <w:r w:rsidRPr="000437E5">
        <w:rPr>
          <w:lang w:val="en"/>
        </w:rPr>
        <w:t>The Bible does not explicitly state on which day of the week the Savior was crucified, and the passages describing the length of time he spent in the tomb can be interpreted in multiple ways. Depending on how days were measured and on what Sabbath the day of preparation preceded—whether the weekly Sabbath or the Passover Sabbath—the crucifixion could plausibly have occurred on Wednesday, Thursday, or Friday. The Bible and history have not been able to determine on which day of the week the crucifixion occurred, but the Book of Mormon gives additional information to establish the day. Based on a comparison of the passages in the two texts and an examination of time differences between the two hemispheres, Thursday appears to be the most plausible solution.</w:t>
      </w:r>
    </w:p>
    <w:p w14:paraId="272BD87E" w14:textId="77777777" w:rsidR="00014974" w:rsidRDefault="00014974" w:rsidP="00014974">
      <w:pPr>
        <w:ind w:left="720"/>
        <w:rPr>
          <w:lang w:val="en"/>
        </w:rPr>
      </w:pPr>
      <w:r>
        <w:rPr>
          <w:lang w:val="en"/>
        </w:rPr>
        <w:t>[p. 58]</w:t>
      </w:r>
    </w:p>
    <w:p w14:paraId="581D3350" w14:textId="3655C4FF" w:rsidR="00014974" w:rsidRPr="000437E5" w:rsidRDefault="00014974" w:rsidP="00014974">
      <w:pPr>
        <w:ind w:left="720"/>
        <w:rPr>
          <w:i/>
          <w:iCs/>
          <w:lang w:val="en"/>
        </w:rPr>
      </w:pPr>
      <w:r w:rsidRPr="000437E5">
        <w:rPr>
          <w:i/>
          <w:iCs/>
          <w:lang w:val="en"/>
        </w:rPr>
        <w:t>J</w:t>
      </w:r>
      <w:r w:rsidRPr="002428A0">
        <w:rPr>
          <w:i/>
          <w:iCs/>
          <w:lang w:val="en"/>
        </w:rPr>
        <w:t>ESUS’S BODY LAY</w:t>
      </w:r>
      <w:r w:rsidR="00A365CA">
        <w:rPr>
          <w:i/>
          <w:iCs/>
          <w:lang w:val="en"/>
        </w:rPr>
        <w:t xml:space="preserve"> </w:t>
      </w:r>
      <w:r w:rsidRPr="002428A0">
        <w:rPr>
          <w:i/>
          <w:iCs/>
          <w:lang w:val="en"/>
        </w:rPr>
        <w:t xml:space="preserve">IN THE TOMB, </w:t>
      </w:r>
      <w:r w:rsidRPr="000437E5">
        <w:rPr>
          <w:i/>
          <w:iCs/>
          <w:lang w:val="en"/>
        </w:rPr>
        <w:t>according to most commentators, during a full day (</w:t>
      </w:r>
      <w:r w:rsidRPr="002428A0">
        <w:rPr>
          <w:i/>
          <w:iCs/>
          <w:lang w:val="en"/>
        </w:rPr>
        <w:t>S</w:t>
      </w:r>
      <w:r w:rsidRPr="000437E5">
        <w:rPr>
          <w:i/>
          <w:iCs/>
          <w:lang w:val="en"/>
        </w:rPr>
        <w:t>aturday) and parts of another two days (</w:t>
      </w:r>
      <w:r w:rsidRPr="002428A0">
        <w:rPr>
          <w:i/>
          <w:iCs/>
          <w:lang w:val="en"/>
        </w:rPr>
        <w:t>F</w:t>
      </w:r>
      <w:r w:rsidRPr="000437E5">
        <w:rPr>
          <w:i/>
          <w:iCs/>
          <w:lang w:val="en"/>
        </w:rPr>
        <w:t>riday afternoon and</w:t>
      </w:r>
      <w:r w:rsidRPr="002428A0">
        <w:rPr>
          <w:i/>
          <w:iCs/>
          <w:lang w:val="en"/>
        </w:rPr>
        <w:t xml:space="preserve"> Sunday</w:t>
      </w:r>
      <w:r w:rsidRPr="000437E5">
        <w:rPr>
          <w:i/>
          <w:iCs/>
          <w:lang w:val="en"/>
        </w:rPr>
        <w:t xml:space="preserve"> morning). yet, according to one key passage in </w:t>
      </w:r>
      <w:r w:rsidRPr="002428A0">
        <w:rPr>
          <w:i/>
          <w:iCs/>
          <w:lang w:val="en"/>
        </w:rPr>
        <w:t>Matthew’s</w:t>
      </w:r>
      <w:r w:rsidRPr="000437E5">
        <w:rPr>
          <w:i/>
          <w:iCs/>
          <w:lang w:val="en"/>
        </w:rPr>
        <w:t xml:space="preserve"> gospel, the savior</w:t>
      </w:r>
      <w:r w:rsidRPr="002428A0">
        <w:rPr>
          <w:i/>
          <w:iCs/>
          <w:lang w:val="en"/>
        </w:rPr>
        <w:t xml:space="preserve"> </w:t>
      </w:r>
      <w:r w:rsidRPr="000437E5">
        <w:rPr>
          <w:i/>
          <w:iCs/>
          <w:lang w:val="en"/>
        </w:rPr>
        <w:t>drew attention beforehand to this period in the tomb by saying that “the son of man[will] be three days and three nights in the heart of the earth” (</w:t>
      </w:r>
      <w:r w:rsidRPr="002428A0">
        <w:rPr>
          <w:i/>
          <w:iCs/>
          <w:lang w:val="en"/>
        </w:rPr>
        <w:t>Matthew</w:t>
      </w:r>
      <w:r w:rsidRPr="000437E5">
        <w:rPr>
          <w:i/>
          <w:iCs/>
          <w:lang w:val="en"/>
        </w:rPr>
        <w:t xml:space="preserve"> 12:40). </w:t>
      </w:r>
      <w:r w:rsidRPr="002428A0">
        <w:rPr>
          <w:i/>
          <w:iCs/>
          <w:lang w:val="en"/>
        </w:rPr>
        <w:t>T</w:t>
      </w:r>
      <w:r w:rsidRPr="000437E5">
        <w:rPr>
          <w:i/>
          <w:iCs/>
          <w:lang w:val="en"/>
        </w:rPr>
        <w:t>he</w:t>
      </w:r>
      <w:r w:rsidRPr="002428A0">
        <w:rPr>
          <w:i/>
          <w:iCs/>
          <w:lang w:val="en"/>
        </w:rPr>
        <w:t xml:space="preserve"> </w:t>
      </w:r>
      <w:r w:rsidRPr="000437E5">
        <w:rPr>
          <w:i/>
          <w:iCs/>
          <w:lang w:val="en"/>
        </w:rPr>
        <w:t xml:space="preserve">obvious question is, why the apparent discrepancy? is there a way to look at </w:t>
      </w:r>
      <w:r w:rsidRPr="002428A0">
        <w:rPr>
          <w:i/>
          <w:iCs/>
          <w:lang w:val="en"/>
        </w:rPr>
        <w:t xml:space="preserve">Jesus’s </w:t>
      </w:r>
      <w:r w:rsidRPr="000437E5">
        <w:rPr>
          <w:i/>
          <w:iCs/>
          <w:lang w:val="en"/>
        </w:rPr>
        <w:t xml:space="preserve">entombment that would reconcile what </w:t>
      </w:r>
      <w:r w:rsidRPr="002428A0">
        <w:rPr>
          <w:i/>
          <w:iCs/>
          <w:lang w:val="en"/>
        </w:rPr>
        <w:t>Jesus</w:t>
      </w:r>
      <w:r w:rsidRPr="000437E5">
        <w:rPr>
          <w:i/>
          <w:iCs/>
          <w:lang w:val="en"/>
        </w:rPr>
        <w:t xml:space="preserve"> says here with what we learn elsewhere? a careful examination of relevant passages, particularly from the book of </w:t>
      </w:r>
      <w:r w:rsidRPr="002428A0">
        <w:rPr>
          <w:i/>
          <w:iCs/>
          <w:lang w:val="en"/>
        </w:rPr>
        <w:t>Mormon</w:t>
      </w:r>
      <w:r w:rsidRPr="000437E5">
        <w:rPr>
          <w:i/>
          <w:iCs/>
          <w:lang w:val="en"/>
        </w:rPr>
        <w:t>, which brings an unusual set of evidences to the issue, leads to the conclusion that</w:t>
      </w:r>
      <w:r w:rsidRPr="002428A0">
        <w:rPr>
          <w:i/>
          <w:iCs/>
          <w:lang w:val="en"/>
        </w:rPr>
        <w:t xml:space="preserve"> Jesus’s</w:t>
      </w:r>
      <w:r w:rsidRPr="000437E5">
        <w:rPr>
          <w:i/>
          <w:iCs/>
          <w:lang w:val="en"/>
        </w:rPr>
        <w:t xml:space="preserve"> earthly remains were buried </w:t>
      </w:r>
      <w:r w:rsidRPr="002428A0">
        <w:rPr>
          <w:i/>
          <w:iCs/>
          <w:lang w:val="en"/>
        </w:rPr>
        <w:t>Thursday</w:t>
      </w:r>
      <w:r w:rsidRPr="000437E5">
        <w:rPr>
          <w:i/>
          <w:iCs/>
          <w:lang w:val="en"/>
        </w:rPr>
        <w:t xml:space="preserve"> afternoon, not </w:t>
      </w:r>
      <w:r w:rsidRPr="002428A0">
        <w:rPr>
          <w:i/>
          <w:iCs/>
          <w:lang w:val="en"/>
        </w:rPr>
        <w:t>Friday</w:t>
      </w:r>
      <w:r w:rsidRPr="000437E5">
        <w:rPr>
          <w:i/>
          <w:iCs/>
          <w:lang w:val="en"/>
        </w:rPr>
        <w:t xml:space="preserve">. </w:t>
      </w:r>
    </w:p>
    <w:p w14:paraId="73466039" w14:textId="77777777" w:rsidR="00014974" w:rsidRDefault="00014974" w:rsidP="00014974">
      <w:pPr>
        <w:ind w:left="720"/>
        <w:rPr>
          <w:lang w:val="en"/>
        </w:rPr>
      </w:pPr>
    </w:p>
    <w:p w14:paraId="6DE65494" w14:textId="77777777" w:rsidR="00014974" w:rsidRPr="000437E5" w:rsidRDefault="00014974" w:rsidP="00014974">
      <w:pPr>
        <w:ind w:left="720"/>
        <w:rPr>
          <w:b/>
          <w:bCs/>
          <w:lang w:val="en"/>
        </w:rPr>
      </w:pPr>
      <w:r w:rsidRPr="000437E5">
        <w:rPr>
          <w:b/>
          <w:bCs/>
          <w:lang w:val="en"/>
        </w:rPr>
        <w:t>Reviewing the Question</w:t>
      </w:r>
    </w:p>
    <w:p w14:paraId="3847A4EE" w14:textId="77777777" w:rsidR="00014974" w:rsidRPr="000437E5" w:rsidRDefault="00014974" w:rsidP="00014974">
      <w:pPr>
        <w:ind w:left="720"/>
        <w:rPr>
          <w:lang w:val="en"/>
        </w:rPr>
      </w:pPr>
      <w:r w:rsidRPr="000437E5">
        <w:rPr>
          <w:lang w:val="en"/>
        </w:rPr>
        <w:t>Nowhere in the Bible does it state explicitly which day the Savior was crucified. There are advocates for Wednesday, Thursday, and Friday. Harold W. Hoehner,</w:t>
      </w:r>
      <w:r w:rsidRPr="000437E5">
        <w:rPr>
          <w:color w:val="FF0000"/>
          <w:lang w:val="en"/>
        </w:rPr>
        <w:t xml:space="preserve">1 </w:t>
      </w:r>
      <w:r w:rsidRPr="000437E5">
        <w:rPr>
          <w:lang w:val="en"/>
        </w:rPr>
        <w:t>Raymond E. Brown,</w:t>
      </w:r>
      <w:r w:rsidRPr="000437E5">
        <w:rPr>
          <w:color w:val="FF0000"/>
          <w:lang w:val="en"/>
        </w:rPr>
        <w:t xml:space="preserve">2 </w:t>
      </w:r>
      <w:r w:rsidRPr="000437E5">
        <w:rPr>
          <w:lang w:val="en"/>
        </w:rPr>
        <w:t>John P. Pratt,</w:t>
      </w:r>
      <w:r w:rsidRPr="000437E5">
        <w:rPr>
          <w:color w:val="FF0000"/>
          <w:lang w:val="en"/>
        </w:rPr>
        <w:t>3</w:t>
      </w:r>
      <w:r w:rsidRPr="000437E5">
        <w:rPr>
          <w:lang w:val="en"/>
        </w:rPr>
        <w:t xml:space="preserve"> and Jack Finegan</w:t>
      </w:r>
      <w:r w:rsidRPr="000437E5">
        <w:rPr>
          <w:color w:val="FF0000"/>
          <w:lang w:val="en"/>
        </w:rPr>
        <w:t>4</w:t>
      </w:r>
      <w:r w:rsidRPr="000437E5">
        <w:rPr>
          <w:lang w:val="en"/>
        </w:rPr>
        <w:t xml:space="preserve"> all analyze the arguments for each of these days. The following are some of the issues involved in this complex subject.</w:t>
      </w:r>
    </w:p>
    <w:p w14:paraId="2F8F1F58" w14:textId="77777777" w:rsidR="00014974" w:rsidRPr="000437E5" w:rsidRDefault="00014974" w:rsidP="00014974">
      <w:pPr>
        <w:ind w:left="720"/>
        <w:rPr>
          <w:lang w:val="en"/>
        </w:rPr>
      </w:pPr>
      <w:r w:rsidRPr="000437E5">
        <w:rPr>
          <w:lang w:val="en"/>
        </w:rPr>
        <w:t xml:space="preserve">The argument for a Wednesday crucifixion is based on interpreting Matthew 12:40 as literally 72 hours in the tomb. Since, according to John’s gospel, the crucifixion took place on the preparation day for the Passover, this view leads to a Passover Sabbath on Thursday and a weekly Sabbath on Saturday, with the body being embalmed on Friday. A Wednesday crucifixion also puts the resurrection near the end of the weekly Sabbath on Saturday, which conflicts with </w:t>
      </w:r>
      <w:r w:rsidRPr="000437E5">
        <w:rPr>
          <w:lang w:val="en"/>
        </w:rPr>
        <w:lastRenderedPageBreak/>
        <w:t>discovery of the empty tomb early Sunday morning, the first day of the week (Matthew 28:1; Mark 16:2; Luke 24:1; John 20:1).</w:t>
      </w:r>
    </w:p>
    <w:p w14:paraId="20B2477D" w14:textId="77777777" w:rsidR="00014974" w:rsidRPr="000437E5" w:rsidRDefault="00014974" w:rsidP="00014974">
      <w:pPr>
        <w:ind w:left="720"/>
        <w:rPr>
          <w:lang w:val="en"/>
        </w:rPr>
      </w:pPr>
      <w:r w:rsidRPr="000437E5">
        <w:rPr>
          <w:lang w:val="en"/>
        </w:rPr>
        <w:t>Ancient Jews counted any portion of a day as a day.5 There are many examples for both 12-hour natural days and nights and 24-hour civic days. We reflect the same pattern in modern speech. These observations serve as the basis for theorizing either a Thursday or Friday crucifixion.</w:t>
      </w:r>
    </w:p>
    <w:p w14:paraId="726D5C0D" w14:textId="77777777" w:rsidR="00014974" w:rsidRPr="000437E5" w:rsidRDefault="00014974" w:rsidP="00014974">
      <w:pPr>
        <w:ind w:left="720"/>
        <w:rPr>
          <w:lang w:val="en"/>
        </w:rPr>
      </w:pPr>
      <w:r w:rsidRPr="000437E5">
        <w:rPr>
          <w:lang w:val="en"/>
        </w:rPr>
        <w:t>Thursday proponents accept Matthew 12:40, counting part of Thursday afternoon as a whole day and part of Sunday morning before dawn as a whole night. A Thursday reckoning also depends on a Passover Sabbath falling on Friday before the weekly Sabbath on Saturday—that is, the mention of “that sabbath day” being “an high day” (John 19:31) is believed to mark Friday as the Passover Sabbath rather than the weekly Sabbath on Saturday; whereas Friday advocates believe it identifies the two Sabbaths as the same day. See “The Sabbath Days” below.</w:t>
      </w:r>
    </w:p>
    <w:p w14:paraId="68715029" w14:textId="77777777" w:rsidR="00014974" w:rsidRDefault="00014974" w:rsidP="00014974">
      <w:pPr>
        <w:ind w:left="720"/>
        <w:rPr>
          <w:lang w:val="en"/>
        </w:rPr>
      </w:pPr>
      <w:r w:rsidRPr="000437E5">
        <w:rPr>
          <w:lang w:val="en"/>
        </w:rPr>
        <w:t>Friday advocates consider Matthew 12:40 to be an idiom,6 with part of Friday afternoon counted as a whole day plus a whole night and the part of Sunday night before dawn as a whole night plus a whole day.</w:t>
      </w:r>
      <w:r w:rsidRPr="000437E5">
        <w:rPr>
          <w:color w:val="FF0000"/>
          <w:lang w:val="en"/>
        </w:rPr>
        <w:t>7</w:t>
      </w:r>
      <w:r w:rsidRPr="000437E5">
        <w:rPr>
          <w:lang w:val="en"/>
        </w:rPr>
        <w:t xml:space="preserve"> According to Pratt, “The arguments for Wednesday and Thursday are based almost entirely on one interpretation of an isolated verse (Matthew 12:40), rather than on the many statements that Jesus would rise the third day.”</w:t>
      </w:r>
      <w:r w:rsidRPr="000437E5">
        <w:rPr>
          <w:color w:val="FF0000"/>
          <w:lang w:val="en"/>
        </w:rPr>
        <w:t>8</w:t>
      </w:r>
      <w:r w:rsidRPr="000437E5">
        <w:rPr>
          <w:lang w:val="en"/>
        </w:rPr>
        <w:t xml:space="preserve"> Brown downplays Matthew 12:40 as “secondary to prophecies of the Son of Man being raised on the third day (Mark 9:31; 10:34; etc.) which make resurrection by Sunday reconcilable with death and burial on Friday.”</w:t>
      </w:r>
      <w:r w:rsidRPr="000437E5">
        <w:rPr>
          <w:color w:val="FF0000"/>
          <w:lang w:val="en"/>
        </w:rPr>
        <w:t>9</w:t>
      </w:r>
    </w:p>
    <w:p w14:paraId="5E1D3565" w14:textId="77777777" w:rsidR="00014974" w:rsidRPr="000437E5" w:rsidRDefault="00014974" w:rsidP="00014974">
      <w:pPr>
        <w:ind w:left="720"/>
        <w:rPr>
          <w:lang w:val="en"/>
        </w:rPr>
      </w:pPr>
      <w:r w:rsidRPr="000437E5">
        <w:rPr>
          <w:lang w:val="en"/>
        </w:rPr>
        <w:t xml:space="preserve">Invoking Sabbath work rules, such authors see the “day of preparation” as preparation for the weekly Sabbath. As Hoehner says, “‘the day of preparation for [of] the Passover’ in John 19:14 seems to have reference to the Friday in the Passover week </w:t>
      </w:r>
      <w:r>
        <w:rPr>
          <w:lang w:val="en"/>
        </w:rPr>
        <w:t xml:space="preserve">[p. 59] </w:t>
      </w:r>
      <w:r w:rsidRPr="000437E5">
        <w:rPr>
          <w:lang w:val="en"/>
        </w:rPr>
        <w:t>rather than the day before the Passover.”</w:t>
      </w:r>
      <w:r w:rsidRPr="000437E5">
        <w:rPr>
          <w:color w:val="FF0000"/>
          <w:lang w:val="en"/>
        </w:rPr>
        <w:t xml:space="preserve">10 </w:t>
      </w:r>
      <w:r w:rsidRPr="000437E5">
        <w:rPr>
          <w:lang w:val="en"/>
        </w:rPr>
        <w:t>However, there are no scriptural passages that call the day before the weekly Sabbath a preparation day. Hoehner also says there is no evidence that Nisan 15 in the Jewish calendar was a Sabbath day.</w:t>
      </w:r>
      <w:r w:rsidRPr="000437E5">
        <w:rPr>
          <w:color w:val="FF0000"/>
          <w:lang w:val="en"/>
        </w:rPr>
        <w:t xml:space="preserve">11 </w:t>
      </w:r>
      <w:r w:rsidRPr="000437E5">
        <w:rPr>
          <w:lang w:val="en"/>
        </w:rPr>
        <w:t xml:space="preserve">However, those work rules also applied to feast days such as Passover, which was a holy day of convocation on which they were to do no servile work (see Exodus 12:16; Leviticus 23:5–7; Numbers 28:16–18), and the following day was “the morrow after the sabbath” (Leviticus 23:11, 15). </w:t>
      </w:r>
    </w:p>
    <w:p w14:paraId="2196513D" w14:textId="77777777" w:rsidR="00014974" w:rsidRPr="000437E5" w:rsidRDefault="00014974" w:rsidP="00014974">
      <w:pPr>
        <w:ind w:left="720"/>
        <w:rPr>
          <w:b/>
          <w:bCs/>
          <w:lang w:val="en"/>
        </w:rPr>
      </w:pPr>
      <w:r w:rsidRPr="000437E5">
        <w:rPr>
          <w:b/>
          <w:bCs/>
          <w:lang w:val="en"/>
        </w:rPr>
        <w:t>The Sign of the Prophet Jonah</w:t>
      </w:r>
    </w:p>
    <w:p w14:paraId="1EB75A11" w14:textId="77777777" w:rsidR="00014974" w:rsidRPr="000437E5" w:rsidRDefault="00014974" w:rsidP="00014974">
      <w:pPr>
        <w:ind w:left="720"/>
        <w:rPr>
          <w:lang w:val="en"/>
        </w:rPr>
      </w:pPr>
      <w:r w:rsidRPr="000437E5">
        <w:rPr>
          <w:lang w:val="en"/>
        </w:rPr>
        <w:t>There are several biblical references to the sign of the prophet Jonah, including the following: “But he answered and said unto them, An evil and adulterous generation seeketh after a sign; and there shall no sign be given to it, but the sign of the prophet Jonas: For as Jonas was three days and three nights in the whale’s belly; so shall the Son of man be three days and three nights in the heart of the earth” (Matthew 12:39–40).</w:t>
      </w:r>
    </w:p>
    <w:p w14:paraId="7B070DE5" w14:textId="77777777" w:rsidR="00014974" w:rsidRPr="000437E5" w:rsidRDefault="00014974" w:rsidP="00014974">
      <w:pPr>
        <w:ind w:left="720"/>
        <w:rPr>
          <w:lang w:val="en"/>
        </w:rPr>
      </w:pPr>
      <w:r w:rsidRPr="000437E5">
        <w:rPr>
          <w:lang w:val="en"/>
        </w:rPr>
        <w:t>In these verses the Savior equates the duration of his own prophesied burial with Jonah’s burial. Passages in Matthew 16:4 and Luke 11:29 refer to the sign of the prophet Jonah but without giving its length. Mark 8:12 says, “There shall no sign be given unto this generation,” to which the prophet Joseph Smith added “save the sign of the prophet Jonah; for as Jonah was three days and three nights in the whale’s belly, so likewise shall the Son of Man be buried in the bowels of the earth” (Mark 8:12 JST). This seems to add significance to the Savior’s prophetic pronouncement on his interment.</w:t>
      </w:r>
    </w:p>
    <w:p w14:paraId="58AD1495" w14:textId="77777777" w:rsidR="00014974" w:rsidRPr="000437E5" w:rsidRDefault="00014974" w:rsidP="00014974">
      <w:pPr>
        <w:ind w:left="720"/>
        <w:rPr>
          <w:b/>
          <w:bCs/>
          <w:lang w:val="en"/>
        </w:rPr>
      </w:pPr>
      <w:r w:rsidRPr="000437E5">
        <w:rPr>
          <w:b/>
          <w:bCs/>
          <w:lang w:val="en"/>
        </w:rPr>
        <w:lastRenderedPageBreak/>
        <w:t xml:space="preserve">How Were Days Counted? </w:t>
      </w:r>
    </w:p>
    <w:p w14:paraId="02FB84DB" w14:textId="77777777" w:rsidR="00014974" w:rsidRPr="000437E5" w:rsidRDefault="00014974" w:rsidP="00014974">
      <w:pPr>
        <w:ind w:left="720"/>
        <w:rPr>
          <w:lang w:val="en"/>
        </w:rPr>
      </w:pPr>
      <w:r w:rsidRPr="000437E5">
        <w:rPr>
          <w:lang w:val="en"/>
        </w:rPr>
        <w:t>The Friday proponents emphasize passages such as “The Son of Man . . . shall rise the third day” (Mark 9:31).12 There are ten such verses in the synoptic Gospels. Many commentators hold that the Jews counted inclusively, with Friday as day one.13 However, they also counted exclusively. For example, in a summary of Jesus’s teachings on the subject, Mark writes that “the Son of man must . . . be killed, and after three days rise again” (Mark 8:31, emphasis added). The term after indicates exclusive counting, with Friday as day one. Similarly, on this view, Jesus’s opponents quote him as saying, “After three days I will rise again” (Matthew 27:63, emphasis added). Luke records two disciples saying to Jesus, whom they do not yet recognize, “to day is the third day since these things were done” (Luke 24:21, emphasis added), also denoting exclusive counting.</w:t>
      </w:r>
    </w:p>
    <w:p w14:paraId="0624682E" w14:textId="77777777" w:rsidR="00014974" w:rsidRPr="000437E5" w:rsidRDefault="00014974" w:rsidP="00014974">
      <w:pPr>
        <w:ind w:left="720"/>
        <w:rPr>
          <w:lang w:val="en"/>
        </w:rPr>
      </w:pPr>
      <w:r w:rsidRPr="000437E5">
        <w:rPr>
          <w:lang w:val="en"/>
        </w:rPr>
        <w:t xml:space="preserve">How can we resolve these apparent contradictions? Proponents of Friday usually resolve them by ignoring terms such as after. “Third day” can indeed mean the second day after. However, “third day” can also mean three days after an event. Thus the differences above can also be harmonized by adding inferred words such as “and the third day [after] he shall rise again” (Mark 10:34). </w:t>
      </w:r>
    </w:p>
    <w:p w14:paraId="3DBD5D0B" w14:textId="77777777" w:rsidR="00014974" w:rsidRPr="000437E5" w:rsidRDefault="00014974" w:rsidP="00014974">
      <w:pPr>
        <w:ind w:left="720"/>
        <w:rPr>
          <w:lang w:val="en"/>
        </w:rPr>
      </w:pPr>
      <w:r>
        <w:rPr>
          <w:lang w:val="en"/>
        </w:rPr>
        <w:t xml:space="preserve">[p. 60] </w:t>
      </w:r>
    </w:p>
    <w:p w14:paraId="24A73F89" w14:textId="77777777" w:rsidR="00014974" w:rsidRPr="000437E5" w:rsidRDefault="00014974" w:rsidP="00014974">
      <w:pPr>
        <w:ind w:left="720"/>
        <w:rPr>
          <w:b/>
          <w:bCs/>
          <w:lang w:val="en"/>
        </w:rPr>
      </w:pPr>
      <w:r w:rsidRPr="000437E5">
        <w:rPr>
          <w:b/>
          <w:bCs/>
          <w:lang w:val="en"/>
        </w:rPr>
        <w:t>The Sabbath Days</w:t>
      </w:r>
    </w:p>
    <w:p w14:paraId="3F3D3F70" w14:textId="77777777" w:rsidR="00014974" w:rsidRPr="000437E5" w:rsidRDefault="00014974" w:rsidP="00014974">
      <w:pPr>
        <w:ind w:left="720"/>
        <w:rPr>
          <w:lang w:val="en"/>
        </w:rPr>
      </w:pPr>
      <w:r w:rsidRPr="000437E5">
        <w:rPr>
          <w:lang w:val="en"/>
        </w:rPr>
        <w:t>The day of crucifixion revolves around a Sabbath day and its meaning. There were two kinds of Sabbaths noted in these passages, the weekly Sabbath and the Passover Sabbath. The Friday scenario requires that the Passover Sabbath and the weekly Sabbath be the same day.</w:t>
      </w:r>
    </w:p>
    <w:p w14:paraId="2BB78F45" w14:textId="77777777" w:rsidR="00014974" w:rsidRPr="000437E5" w:rsidRDefault="00014974" w:rsidP="00014974">
      <w:pPr>
        <w:ind w:left="720"/>
        <w:rPr>
          <w:lang w:val="en"/>
        </w:rPr>
      </w:pPr>
      <w:r w:rsidRPr="000437E5">
        <w:rPr>
          <w:lang w:val="en"/>
        </w:rPr>
        <w:t>Variations in chronology persist among the four gospels, and many issues remain unresolved.</w:t>
      </w:r>
      <w:r w:rsidRPr="000437E5">
        <w:rPr>
          <w:color w:val="FF0000"/>
          <w:lang w:val="en"/>
        </w:rPr>
        <w:t>14</w:t>
      </w:r>
      <w:r>
        <w:rPr>
          <w:lang w:val="en"/>
        </w:rPr>
        <w:t xml:space="preserve"> </w:t>
      </w:r>
      <w:r w:rsidRPr="000437E5">
        <w:rPr>
          <w:lang w:val="en"/>
        </w:rPr>
        <w:t xml:space="preserve">However, they all address the same event, and each of the four gospels places the Savior’s death on the day of preparation, whether for the weekly Sabbath or for the Passover Sabbath. Matthew simply refers to “the day of the preparation” (Matthew 27:62). Mark and Luke identify it as the day before the Sabbath (Mark 15:42; Luke 23:54). John identifies it as “the Jews’ preparation day” (John 19:42) and also the preparation of the Passover (John 19:14, 19:31). Then, after the weekly Sabbath, early in the morning on the first day of the week, his disciples found the tomb empty (Matthew 28:1; Mark 16:2; Luke 24:1; John 20:1). Were these the same Sabbath? </w:t>
      </w:r>
    </w:p>
    <w:p w14:paraId="3C000CE7" w14:textId="77777777" w:rsidR="00014974" w:rsidRDefault="00014974" w:rsidP="00014974">
      <w:pPr>
        <w:ind w:left="720"/>
        <w:rPr>
          <w:lang w:val="en"/>
        </w:rPr>
      </w:pPr>
      <w:r w:rsidRPr="000437E5">
        <w:rPr>
          <w:lang w:val="en"/>
        </w:rPr>
        <w:t xml:space="preserve">In partial answer, John wrote, “for that sabbath day was an high day” (John 19:31; emphasis added). Tradition holds that the day was “high” because it was the Passover Sabbath and also a weekly Sabbath. The Greek word </w:t>
      </w:r>
      <w:r w:rsidRPr="000437E5">
        <w:rPr>
          <w:i/>
          <w:iCs/>
          <w:lang w:val="en"/>
        </w:rPr>
        <w:t>megalē,</w:t>
      </w:r>
      <w:r w:rsidRPr="000437E5">
        <w:rPr>
          <w:lang w:val="en"/>
        </w:rPr>
        <w:t xml:space="preserve"> translated as “high,” can also mean large or great or broad.</w:t>
      </w:r>
      <w:r w:rsidRPr="000437E5">
        <w:rPr>
          <w:color w:val="FF0000"/>
          <w:lang w:val="en"/>
        </w:rPr>
        <w:t>15</w:t>
      </w:r>
      <w:r w:rsidRPr="000437E5">
        <w:rPr>
          <w:lang w:val="en"/>
        </w:rPr>
        <w:t xml:space="preserve"> As an illustration, the eighth day of the Feast of Tabernacles was a Sabbath, a holy day of convocation and a solemn assembly (Leviticus 23:34–39). Referring to that Sabbath day John chose the same word: “In the last day, that great day of the feast, Jesus stood and cried, saying, If any man thirst, let him come unto me, and drink” (John 7:37; emphasis added). The Sabbath days of the sacred feasts were inherently special, hence “great” or “high.” </w:t>
      </w:r>
    </w:p>
    <w:p w14:paraId="68FBD4A7" w14:textId="77777777" w:rsidR="00014974" w:rsidRPr="000437E5" w:rsidRDefault="00014974" w:rsidP="00014974">
      <w:pPr>
        <w:ind w:left="720"/>
        <w:rPr>
          <w:lang w:val="en"/>
        </w:rPr>
      </w:pPr>
      <w:r w:rsidRPr="000437E5">
        <w:rPr>
          <w:lang w:val="en"/>
        </w:rPr>
        <w:t xml:space="preserve">In addition, in John 19:31 the Greek phrase might also be translated as “the great day,” giving it additional emphasis. Thus this passage can be interpreted as distinguishing the Passover Sabbath from the weekly Sabbath rather than merging them. </w:t>
      </w:r>
    </w:p>
    <w:p w14:paraId="201A0999" w14:textId="77777777" w:rsidR="00014974" w:rsidRPr="000437E5" w:rsidRDefault="00014974" w:rsidP="00014974">
      <w:pPr>
        <w:ind w:left="720"/>
        <w:rPr>
          <w:b/>
          <w:bCs/>
          <w:lang w:val="en"/>
        </w:rPr>
      </w:pPr>
      <w:r w:rsidRPr="000437E5">
        <w:rPr>
          <w:b/>
          <w:bCs/>
          <w:lang w:val="en"/>
        </w:rPr>
        <w:lastRenderedPageBreak/>
        <w:t>Book of Mormon References</w:t>
      </w:r>
    </w:p>
    <w:p w14:paraId="21EF00E2" w14:textId="77777777" w:rsidR="00014974" w:rsidRPr="000437E5" w:rsidRDefault="00014974" w:rsidP="00014974">
      <w:pPr>
        <w:ind w:left="720"/>
        <w:rPr>
          <w:lang w:val="en"/>
        </w:rPr>
      </w:pPr>
      <w:r w:rsidRPr="000437E5">
        <w:rPr>
          <w:lang w:val="en"/>
        </w:rPr>
        <w:t xml:space="preserve">Fortunately, the Book of Mormon adds valuable information. The following passages describe events in the New World with which we can synchronize Old World events. They are specific and detailed, especially the three days of darkness. </w:t>
      </w:r>
    </w:p>
    <w:p w14:paraId="6901B0D2" w14:textId="77777777" w:rsidR="00014974" w:rsidRPr="000437E5" w:rsidRDefault="00014974" w:rsidP="00014974">
      <w:pPr>
        <w:ind w:left="720"/>
        <w:rPr>
          <w:lang w:val="en"/>
        </w:rPr>
      </w:pPr>
      <w:r w:rsidRPr="000437E5">
        <w:rPr>
          <w:lang w:val="en"/>
        </w:rPr>
        <w:t>Samuel the Lamanite prophesied of both the birth and death of the Son of God. Concerning Jesus’s birth, he spoke of a “day” and a “night” and a “day” of continuous light (Helaman 14:3–4). In recording the fulfillment of the prophecy, Nephi wrote “day” and “night” in the same explicit way (3 Nephi 1:13, 15, 19). These verses suggest the meaning as natural or 12-hour units.</w:t>
      </w:r>
    </w:p>
    <w:p w14:paraId="00E95683" w14:textId="77777777" w:rsidR="00014974" w:rsidRPr="000437E5" w:rsidRDefault="00014974" w:rsidP="00014974">
      <w:pPr>
        <w:ind w:left="720"/>
        <w:rPr>
          <w:lang w:val="en"/>
        </w:rPr>
      </w:pPr>
      <w:r w:rsidRPr="000437E5">
        <w:rPr>
          <w:lang w:val="en"/>
        </w:rPr>
        <w:t>Nephi also prophesied that Jesus was to rise after three days in the sepulchre: “Behold, they will crucify him; and after he is laid in a sepulchre for the space of three days he shall rise from the dead” (2 Nephi 25:13; emphasis added).</w:t>
      </w:r>
    </w:p>
    <w:p w14:paraId="12A89A7D" w14:textId="77777777" w:rsidR="00014974" w:rsidRPr="000437E5" w:rsidRDefault="00014974" w:rsidP="00014974">
      <w:pPr>
        <w:ind w:left="720"/>
        <w:rPr>
          <w:lang w:val="en"/>
        </w:rPr>
      </w:pPr>
      <w:r w:rsidRPr="000437E5">
        <w:rPr>
          <w:lang w:val="en"/>
        </w:rPr>
        <w:t xml:space="preserve">Samuel prophesied that three days of darkness would begin at the death of Jesus and continue to the time when he should rise again. Obviously the nights were also dark, but the times of importance are the days of darkness. The following passage gives the duration of darkness: </w:t>
      </w:r>
    </w:p>
    <w:p w14:paraId="693B580B" w14:textId="77777777" w:rsidR="00014974" w:rsidRPr="000437E5" w:rsidRDefault="00014974" w:rsidP="00014974">
      <w:pPr>
        <w:ind w:left="720"/>
        <w:rPr>
          <w:lang w:val="en"/>
        </w:rPr>
      </w:pPr>
      <w:r>
        <w:rPr>
          <w:lang w:val="en"/>
        </w:rPr>
        <w:t xml:space="preserve">[p. 61] </w:t>
      </w:r>
    </w:p>
    <w:p w14:paraId="24AD90E7" w14:textId="77777777" w:rsidR="00014974" w:rsidRPr="000437E5" w:rsidRDefault="00014974" w:rsidP="00014974">
      <w:pPr>
        <w:ind w:left="1440"/>
        <w:rPr>
          <w:i/>
          <w:iCs/>
          <w:lang w:val="en"/>
        </w:rPr>
      </w:pPr>
      <w:r w:rsidRPr="000437E5">
        <w:rPr>
          <w:i/>
          <w:iCs/>
          <w:lang w:val="en"/>
        </w:rPr>
        <w:t>Behold, in that day that he shall suffer death the sun shall be darkened and refuse to give his light unto you; and also the moon and the stars; and there shall be no light upon the face of this land, even from the time that he shall suffer death, for the space of three days, to the time that he shall rise again from the dead, . . . and that darkness should cover the face of the whole earth for the space of three days. (Helaman 14:20, 27; emphasis added)</w:t>
      </w:r>
    </w:p>
    <w:p w14:paraId="319CA31E" w14:textId="77777777" w:rsidR="00014974" w:rsidRPr="000437E5" w:rsidRDefault="00014974" w:rsidP="00014974">
      <w:pPr>
        <w:ind w:left="720"/>
        <w:rPr>
          <w:lang w:val="en"/>
        </w:rPr>
      </w:pPr>
      <w:r w:rsidRPr="000437E5">
        <w:rPr>
          <w:lang w:val="en"/>
        </w:rPr>
        <w:t>Long before, Zenos had foretold three days of darkness associated with Christ’s burial in a sepulchre and as a sign of his death to the inhabitants of the “isles of the sea” and, more especially, to “the house of Israel” (1 Nephi 19:10). In addition, Samuel prophesied of many hours of storms, earthquakes, and upheavals at the Savior’s death (Helaman 14:21–23). Incidentally, these cataclysmic conditions have all been ascribed to explosive volcanic eruptions.</w:t>
      </w:r>
      <w:r w:rsidRPr="000437E5">
        <w:rPr>
          <w:color w:val="FF0000"/>
          <w:lang w:val="en"/>
        </w:rPr>
        <w:t xml:space="preserve">16 </w:t>
      </w:r>
      <w:r w:rsidRPr="000437E5">
        <w:rPr>
          <w:lang w:val="en"/>
        </w:rPr>
        <w:t xml:space="preserve">In a way, the blanketing darkness had been foreshadowed by the three days of darkness invoked over Egypt by Moses (Exodus 10:21–23). That darkness, so thick it could be felt, became a type of the vapor of darkness felt by the Nephites (3 Nephi 8:20). </w:t>
      </w:r>
    </w:p>
    <w:p w14:paraId="612A8E63" w14:textId="77777777" w:rsidR="00014974" w:rsidRPr="000437E5" w:rsidRDefault="00014974" w:rsidP="00014974">
      <w:pPr>
        <w:ind w:left="720"/>
        <w:rPr>
          <w:lang w:val="en"/>
        </w:rPr>
      </w:pPr>
      <w:r w:rsidRPr="000437E5">
        <w:rPr>
          <w:lang w:val="en"/>
        </w:rPr>
        <w:t>These signs of Jesus’s death, which had been looked for (3 Nephi 8:3), were recorded by Nephi the son of Nephi when the three days of darkness followed three hours of destruction:</w:t>
      </w:r>
    </w:p>
    <w:p w14:paraId="38A559A9" w14:textId="77777777" w:rsidR="00014974" w:rsidRPr="000437E5" w:rsidRDefault="00014974" w:rsidP="00014974">
      <w:pPr>
        <w:ind w:left="1440"/>
        <w:rPr>
          <w:i/>
          <w:iCs/>
          <w:lang w:val="en"/>
        </w:rPr>
      </w:pPr>
      <w:r w:rsidRPr="000437E5">
        <w:rPr>
          <w:i/>
          <w:iCs/>
          <w:lang w:val="en"/>
        </w:rPr>
        <w:t>And it came to pass that when the thunderings, and the lightnings, and the storm, and the tempest, and the quakings of the earth did cease—for behold, they did last for about the space of three hours; . . . and then behold, there was darkness upon the face of the land. . . . And it came to pass that it did last for the space of three days that there was no light seen.. . . And it came to pass that thus did the three days pass away. And it was in the morning, and the darkness dispersed from off the face of the land. (3 Nephi 8:19, 23; 10:9; emphasis added)</w:t>
      </w:r>
    </w:p>
    <w:p w14:paraId="3A6D7F3D" w14:textId="77777777" w:rsidR="00014974" w:rsidRPr="000437E5" w:rsidRDefault="00014974" w:rsidP="00014974">
      <w:pPr>
        <w:ind w:left="720"/>
        <w:rPr>
          <w:lang w:val="en"/>
        </w:rPr>
      </w:pPr>
      <w:r w:rsidRPr="000437E5">
        <w:rPr>
          <w:lang w:val="en"/>
        </w:rPr>
        <w:lastRenderedPageBreak/>
        <w:t>It seems likely that the ejection of volcanic ash abated during the night (following the third day of darkness), during which the Savior arose from the tomb, and by morning the clouds had dispersed from Nephi’s location. Orson Pratt concludes: “The darkness lasted three days, and at the expiration of three days and three nights of darkness it cleared off, and it was in the morning.”</w:t>
      </w:r>
      <w:r w:rsidRPr="000437E5">
        <w:rPr>
          <w:color w:val="FF0000"/>
          <w:lang w:val="en"/>
        </w:rPr>
        <w:t>17</w:t>
      </w:r>
    </w:p>
    <w:p w14:paraId="15B70EA5" w14:textId="77777777" w:rsidR="00014974" w:rsidRPr="000437E5" w:rsidRDefault="00014974" w:rsidP="00014974">
      <w:pPr>
        <w:ind w:left="720"/>
        <w:rPr>
          <w:b/>
          <w:bCs/>
          <w:lang w:val="en"/>
        </w:rPr>
      </w:pPr>
      <w:r w:rsidRPr="000437E5">
        <w:rPr>
          <w:b/>
          <w:bCs/>
          <w:lang w:val="en"/>
        </w:rPr>
        <w:t>Chronology in the Two Hemispheres</w:t>
      </w:r>
    </w:p>
    <w:p w14:paraId="2AB98E5C" w14:textId="77777777" w:rsidR="00014974" w:rsidRPr="000437E5" w:rsidRDefault="00014974" w:rsidP="00014974">
      <w:pPr>
        <w:ind w:left="720"/>
        <w:rPr>
          <w:lang w:val="en"/>
        </w:rPr>
      </w:pPr>
      <w:r w:rsidRPr="000437E5">
        <w:rPr>
          <w:lang w:val="en"/>
        </w:rPr>
        <w:t>If we can match the sequence of events, which should be simultaneous in the two hemispheres, we may be able to synchronize the biblical accounts with the Book of Mormon account, recognizing that not all biblical passages are uniform.</w:t>
      </w:r>
    </w:p>
    <w:p w14:paraId="2B971EAA" w14:textId="77777777" w:rsidR="00014974" w:rsidRPr="000437E5" w:rsidRDefault="00014974" w:rsidP="00014974">
      <w:pPr>
        <w:ind w:left="720"/>
        <w:rPr>
          <w:lang w:val="en"/>
        </w:rPr>
      </w:pPr>
      <w:r>
        <w:rPr>
          <w:lang w:val="en"/>
        </w:rPr>
        <w:t xml:space="preserve">[p. </w:t>
      </w:r>
      <w:r w:rsidRPr="000437E5">
        <w:rPr>
          <w:lang w:val="en"/>
        </w:rPr>
        <w:t>62</w:t>
      </w:r>
      <w:r>
        <w:rPr>
          <w:lang w:val="en"/>
        </w:rPr>
        <w:t>]</w:t>
      </w:r>
      <w:r w:rsidRPr="000437E5">
        <w:rPr>
          <w:lang w:val="en"/>
        </w:rPr>
        <w:t xml:space="preserve"> </w:t>
      </w:r>
    </w:p>
    <w:p w14:paraId="5F801EEC" w14:textId="77777777" w:rsidR="00014974" w:rsidRPr="000437E5" w:rsidRDefault="00014974" w:rsidP="00014974">
      <w:pPr>
        <w:ind w:left="720"/>
        <w:rPr>
          <w:lang w:val="en"/>
        </w:rPr>
      </w:pPr>
      <w:r w:rsidRPr="000437E5">
        <w:rPr>
          <w:lang w:val="en"/>
        </w:rPr>
        <w:t>Nephi was among the multitude at the temple in the land Bountiful when the Savior appeared (3 Nephi 11:1, 8–11, 18). If we accept Bountiful as being in the area of the Isthmus of Tehuantepec,</w:t>
      </w:r>
      <w:r w:rsidRPr="000437E5">
        <w:rPr>
          <w:color w:val="FF0000"/>
          <w:lang w:val="en"/>
        </w:rPr>
        <w:t>18</w:t>
      </w:r>
      <w:r>
        <w:rPr>
          <w:lang w:val="en"/>
        </w:rPr>
        <w:t xml:space="preserve"> </w:t>
      </w:r>
      <w:r w:rsidRPr="000437E5">
        <w:rPr>
          <w:lang w:val="en"/>
        </w:rPr>
        <w:t>this area lags behind Jerusalem by roughly eight and a half hours although the results should be valid throughout Mexico and Central America and any region north or south. For simplicity we have rounded this off to nine hours.</w:t>
      </w:r>
    </w:p>
    <w:p w14:paraId="512F224B" w14:textId="77777777" w:rsidR="00014974" w:rsidRPr="000437E5" w:rsidRDefault="00014974" w:rsidP="00014974">
      <w:pPr>
        <w:ind w:left="720"/>
        <w:rPr>
          <w:lang w:val="en"/>
        </w:rPr>
      </w:pPr>
      <w:r w:rsidRPr="000437E5">
        <w:rPr>
          <w:lang w:val="en"/>
        </w:rPr>
        <w:t>According to Samuel’s prophecy, the darkness was to begin when the Savior suffered death and end when he arose from the dead (see Helaman 14:20). With Jesus’s death about 3 pm Jerusalem time, the daytime darkness would have just begun in the New World about 6 am. If we assume 38 to 40 hours of interment derived from a Friday crucifixion,</w:t>
      </w:r>
      <w:r w:rsidRPr="000437E5">
        <w:rPr>
          <w:color w:val="FF0000"/>
          <w:lang w:val="en"/>
        </w:rPr>
        <w:t>19</w:t>
      </w:r>
      <w:r w:rsidRPr="000437E5">
        <w:rPr>
          <w:lang w:val="en"/>
        </w:rPr>
        <w:t xml:space="preserve"> the “mists of darkness” would have dispersed by 8 pm (adopting 38 hours) the following evening. Hence, the sun would have been visible the third day. A Friday crucifixion therefore appears to yield only two days of darkness in the New World (see figure 1).</w:t>
      </w:r>
    </w:p>
    <w:p w14:paraId="184379EE" w14:textId="77777777" w:rsidR="00014974" w:rsidRPr="000437E5" w:rsidRDefault="00014974" w:rsidP="00014974">
      <w:pPr>
        <w:ind w:left="720"/>
        <w:rPr>
          <w:lang w:val="en"/>
        </w:rPr>
      </w:pPr>
      <w:r w:rsidRPr="000437E5">
        <w:rPr>
          <w:lang w:val="en"/>
        </w:rPr>
        <w:t>From Matthew 27:45, Mark 15:25, Luke 23:44, and John 19:14 we can infer that the crucifixion began sometime between the third hour (9 am) and the sixth hour (noon). Darkness began in Jerusalem at the sixth hour, approximately 3 am in the New World (Matthew 27:45; Mark 15:33; Luke 23:44–45), and ended with the Savior’s death at about the ninth hour, or 3 pm (6 am in the New World), when an earthquake hit Jerusalem and the temple veil was rent from top to bottom (Matthew 27:51; Mark 15:38; Luke 23:45). The cataclysms in the New World likewise lasted about three hours, and then there was darkness (3 Nephi 8:19). Since the New World darkness was to begin at the death of the Savior (6 am in the New World), the three hours of darkness in Jerusalem evidently coincided with the three hours of violence in the Western Hemisphere.</w:t>
      </w:r>
    </w:p>
    <w:p w14:paraId="6FA95B67" w14:textId="77777777" w:rsidR="00014974" w:rsidRPr="000437E5" w:rsidRDefault="00014974" w:rsidP="00014974">
      <w:pPr>
        <w:ind w:left="720"/>
        <w:rPr>
          <w:lang w:val="en"/>
        </w:rPr>
      </w:pPr>
      <w:r w:rsidRPr="000437E5">
        <w:rPr>
          <w:lang w:val="en"/>
        </w:rPr>
        <w:t xml:space="preserve">The three days of darkness in the New World began at the death of Jesus and ended in the morning after the mists of darkness dispersed (3 Nephi 10:9). Thus, the Savior would have been resurrected shortly before dawn in Jerusalem or at evening in the New World (Helaman 14:20). In early April the sun would have set at about 6 pm with darkness following shortly thereafter. </w:t>
      </w:r>
    </w:p>
    <w:p w14:paraId="4F24643F" w14:textId="77777777" w:rsidR="00014974" w:rsidRDefault="00014974" w:rsidP="00014974">
      <w:pPr>
        <w:ind w:left="720"/>
        <w:rPr>
          <w:lang w:val="en"/>
        </w:rPr>
      </w:pPr>
      <w:r w:rsidRPr="000437E5">
        <w:rPr>
          <w:lang w:val="en"/>
        </w:rPr>
        <w:t>These passages lead to table 1 showing the sequence of events in the two hemispheres.</w:t>
      </w:r>
    </w:p>
    <w:p w14:paraId="42269908" w14:textId="77777777" w:rsidR="00014974" w:rsidRPr="000437E5" w:rsidRDefault="00014974" w:rsidP="00014974">
      <w:pPr>
        <w:ind w:left="1440"/>
        <w:rPr>
          <w:b/>
          <w:bCs/>
          <w:lang w:val="en"/>
        </w:rPr>
      </w:pPr>
      <w:r w:rsidRPr="000437E5">
        <w:rPr>
          <w:b/>
          <w:bCs/>
          <w:lang w:val="en"/>
        </w:rPr>
        <w:t>TABLE 1: Sequence of Events</w:t>
      </w:r>
    </w:p>
    <w:p w14:paraId="5DC9A112" w14:textId="77777777" w:rsidR="00014974" w:rsidRPr="000437E5" w:rsidRDefault="00014974" w:rsidP="00014974">
      <w:pPr>
        <w:ind w:left="1440"/>
        <w:rPr>
          <w:lang w:val="en"/>
        </w:rPr>
      </w:pPr>
      <w:r w:rsidRPr="000437E5">
        <w:rPr>
          <w:lang w:val="en"/>
        </w:rPr>
        <w:t>1. The Savior was crucified from possibly the third hour to the ninth hour (9 am to 3 pm).</w:t>
      </w:r>
    </w:p>
    <w:p w14:paraId="1B350F3A" w14:textId="77777777" w:rsidR="00014974" w:rsidRPr="000437E5" w:rsidRDefault="00014974" w:rsidP="00014974">
      <w:pPr>
        <w:ind w:left="1440"/>
        <w:rPr>
          <w:lang w:val="en"/>
        </w:rPr>
      </w:pPr>
      <w:r w:rsidRPr="000437E5">
        <w:rPr>
          <w:lang w:val="en"/>
        </w:rPr>
        <w:lastRenderedPageBreak/>
        <w:t xml:space="preserve">2. He was put in the tomb between the ninth hour and sunset (3 pm and 6 pm). </w:t>
      </w:r>
    </w:p>
    <w:p w14:paraId="5D95D5D2" w14:textId="77777777" w:rsidR="00014974" w:rsidRPr="000437E5" w:rsidRDefault="00014974" w:rsidP="00014974">
      <w:pPr>
        <w:ind w:left="1440"/>
        <w:rPr>
          <w:lang w:val="en"/>
        </w:rPr>
      </w:pPr>
      <w:r w:rsidRPr="000437E5">
        <w:rPr>
          <w:lang w:val="en"/>
        </w:rPr>
        <w:t>3. Darkness in the New World began at the Savior’s death (6 am) and lasted three days.</w:t>
      </w:r>
    </w:p>
    <w:p w14:paraId="5838CA81" w14:textId="77777777" w:rsidR="00014974" w:rsidRPr="000437E5" w:rsidRDefault="00014974" w:rsidP="00014974">
      <w:pPr>
        <w:ind w:left="1440"/>
        <w:rPr>
          <w:lang w:val="en"/>
        </w:rPr>
      </w:pPr>
      <w:r w:rsidRPr="000437E5">
        <w:rPr>
          <w:lang w:val="en"/>
        </w:rPr>
        <w:t>4. The resurrection was before dawn in Jerusalem and in the early evening in the New World after three days of darkness.</w:t>
      </w:r>
    </w:p>
    <w:p w14:paraId="15BDA250" w14:textId="77777777" w:rsidR="00014974" w:rsidRDefault="00014974" w:rsidP="00014974">
      <w:pPr>
        <w:ind w:left="720"/>
        <w:rPr>
          <w:lang w:val="en"/>
        </w:rPr>
      </w:pPr>
    </w:p>
    <w:p w14:paraId="27089CAC" w14:textId="77777777" w:rsidR="00014974" w:rsidRPr="000437E5" w:rsidRDefault="00014974" w:rsidP="00014974">
      <w:pPr>
        <w:ind w:left="720"/>
        <w:rPr>
          <w:lang w:val="en"/>
        </w:rPr>
      </w:pPr>
      <w:r w:rsidRPr="000437E5">
        <w:rPr>
          <w:lang w:val="en"/>
        </w:rPr>
        <w:t xml:space="preserve">Table 2 details the period of time Christ was possibly in the tomb, allowing us to compare the Thursday and Friday scenarios. This table employs the Jewish custom in Jerusalem, with Friday beginning as Thursday ends at sunset (6 pm). </w:t>
      </w:r>
    </w:p>
    <w:p w14:paraId="106F4283" w14:textId="77777777" w:rsidR="00014974" w:rsidRPr="000437E5" w:rsidRDefault="00014974" w:rsidP="00014974">
      <w:pPr>
        <w:ind w:left="720"/>
        <w:rPr>
          <w:lang w:val="en"/>
        </w:rPr>
      </w:pPr>
      <w:r w:rsidRPr="000437E5">
        <w:rPr>
          <w:lang w:val="en"/>
        </w:rPr>
        <w:t>From these tables we can construct figure 2, which presents the chronology of the crucifixion and resurrection. These events occurred shortly after the beginning of spring (vernal equinox), so days and nights were close to 12 hours long.</w:t>
      </w:r>
    </w:p>
    <w:p w14:paraId="17574EC5" w14:textId="77777777" w:rsidR="00014974" w:rsidRDefault="00014974" w:rsidP="00014974">
      <w:pPr>
        <w:rPr>
          <w:lang w:val="en"/>
        </w:rPr>
      </w:pPr>
      <w:r>
        <w:rPr>
          <w:lang w:val="en"/>
        </w:rPr>
        <w:t xml:space="preserve"> </w:t>
      </w:r>
      <w:r>
        <w:rPr>
          <w:lang w:val="en"/>
        </w:rPr>
        <w:tab/>
      </w:r>
      <w:r w:rsidRPr="00636BF5">
        <w:rPr>
          <w:noProof/>
        </w:rPr>
        <w:drawing>
          <wp:inline distT="0" distB="0" distL="0" distR="0" wp14:anchorId="076F0424" wp14:editId="48FE7B65">
            <wp:extent cx="5476072" cy="1997362"/>
            <wp:effectExtent l="0" t="0" r="0" b="3175"/>
            <wp:docPr id="1255878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78514" name=""/>
                    <pic:cNvPicPr/>
                  </pic:nvPicPr>
                  <pic:blipFill>
                    <a:blip r:embed="rId114"/>
                    <a:stretch>
                      <a:fillRect/>
                    </a:stretch>
                  </pic:blipFill>
                  <pic:spPr>
                    <a:xfrm>
                      <a:off x="0" y="0"/>
                      <a:ext cx="5492960" cy="2003522"/>
                    </a:xfrm>
                    <a:prstGeom prst="rect">
                      <a:avLst/>
                    </a:prstGeom>
                  </pic:spPr>
                </pic:pic>
              </a:graphicData>
            </a:graphic>
          </wp:inline>
        </w:drawing>
      </w:r>
    </w:p>
    <w:p w14:paraId="0B75915E" w14:textId="77777777" w:rsidR="00014974" w:rsidRDefault="00014974" w:rsidP="00014974">
      <w:pPr>
        <w:rPr>
          <w:lang w:val="en"/>
        </w:rPr>
      </w:pPr>
    </w:p>
    <w:p w14:paraId="385686A9" w14:textId="77777777" w:rsidR="00014974" w:rsidRPr="000437E5" w:rsidRDefault="00014974" w:rsidP="00014974">
      <w:pPr>
        <w:ind w:firstLine="720"/>
        <w:rPr>
          <w:lang w:val="en"/>
        </w:rPr>
      </w:pPr>
      <w:r>
        <w:rPr>
          <w:lang w:val="en"/>
        </w:rPr>
        <w:t>[p. 63]</w:t>
      </w:r>
    </w:p>
    <w:p w14:paraId="6A78CE1E" w14:textId="77777777" w:rsidR="00014974" w:rsidRDefault="00014974" w:rsidP="00014974">
      <w:pPr>
        <w:ind w:firstLine="720"/>
        <w:rPr>
          <w:lang w:val="en"/>
        </w:rPr>
      </w:pPr>
      <w:r>
        <w:rPr>
          <w:noProof/>
        </w:rPr>
        <w:lastRenderedPageBreak/>
        <w:drawing>
          <wp:inline distT="0" distB="0" distL="0" distR="0" wp14:anchorId="65D0B2DF" wp14:editId="126B0568">
            <wp:extent cx="5295900" cy="3233553"/>
            <wp:effectExtent l="0" t="0" r="0" b="5080"/>
            <wp:docPr id="869743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43773" name=""/>
                    <pic:cNvPicPr/>
                  </pic:nvPicPr>
                  <pic:blipFill>
                    <a:blip r:embed="rId115"/>
                    <a:stretch>
                      <a:fillRect/>
                    </a:stretch>
                  </pic:blipFill>
                  <pic:spPr>
                    <a:xfrm>
                      <a:off x="0" y="0"/>
                      <a:ext cx="5343147" cy="3262401"/>
                    </a:xfrm>
                    <a:prstGeom prst="rect">
                      <a:avLst/>
                    </a:prstGeom>
                  </pic:spPr>
                </pic:pic>
              </a:graphicData>
            </a:graphic>
          </wp:inline>
        </w:drawing>
      </w:r>
    </w:p>
    <w:p w14:paraId="3788551A" w14:textId="77777777" w:rsidR="00014974" w:rsidRDefault="00014974" w:rsidP="00014974">
      <w:pPr>
        <w:rPr>
          <w:lang w:val="en"/>
        </w:rPr>
      </w:pPr>
    </w:p>
    <w:p w14:paraId="0435981F" w14:textId="77777777" w:rsidR="00014974" w:rsidRDefault="00014974" w:rsidP="00014974">
      <w:pPr>
        <w:rPr>
          <w:lang w:val="en"/>
        </w:rPr>
      </w:pPr>
    </w:p>
    <w:p w14:paraId="1719904A" w14:textId="77777777" w:rsidR="00014974" w:rsidRPr="000437E5" w:rsidRDefault="00014974" w:rsidP="00014974">
      <w:pPr>
        <w:ind w:left="720"/>
        <w:rPr>
          <w:lang w:val="en"/>
        </w:rPr>
      </w:pPr>
      <w:r w:rsidRPr="000437E5">
        <w:rPr>
          <w:lang w:val="en"/>
        </w:rPr>
        <w:t>TABLE 2: Period of Time in the Tomb</w:t>
      </w:r>
    </w:p>
    <w:p w14:paraId="4AC1351C" w14:textId="77777777" w:rsidR="00014974" w:rsidRPr="000437E5" w:rsidRDefault="00014974" w:rsidP="00014974">
      <w:pPr>
        <w:ind w:left="720"/>
        <w:rPr>
          <w:sz w:val="20"/>
          <w:szCs w:val="20"/>
          <w:u w:val="single"/>
          <w:lang w:val="en"/>
        </w:rPr>
      </w:pPr>
      <w:r w:rsidRPr="000437E5">
        <w:rPr>
          <w:sz w:val="20"/>
          <w:szCs w:val="20"/>
          <w:u w:val="single"/>
          <w:lang w:val="en"/>
        </w:rPr>
        <w:t>Thursday Crucifixion</w:t>
      </w:r>
    </w:p>
    <w:p w14:paraId="711F3EEC" w14:textId="77777777" w:rsidR="00014974" w:rsidRPr="000437E5" w:rsidRDefault="00014974" w:rsidP="00014974">
      <w:pPr>
        <w:spacing w:after="0"/>
        <w:ind w:left="720"/>
        <w:rPr>
          <w:sz w:val="20"/>
          <w:szCs w:val="20"/>
          <w:lang w:val="en"/>
        </w:rPr>
      </w:pPr>
      <w:r w:rsidRPr="000437E5">
        <w:rPr>
          <w:sz w:val="20"/>
          <w:szCs w:val="20"/>
          <w:lang w:val="en"/>
        </w:rPr>
        <w:t>Perhaps 1 hour Thursday afternoon</w:t>
      </w:r>
    </w:p>
    <w:p w14:paraId="56BDD613" w14:textId="77777777" w:rsidR="00014974" w:rsidRPr="000437E5" w:rsidRDefault="00014974" w:rsidP="00014974">
      <w:pPr>
        <w:spacing w:after="0"/>
        <w:ind w:left="720"/>
        <w:rPr>
          <w:sz w:val="20"/>
          <w:szCs w:val="20"/>
          <w:lang w:val="en"/>
        </w:rPr>
      </w:pPr>
      <w:r w:rsidRPr="000437E5">
        <w:rPr>
          <w:sz w:val="20"/>
          <w:szCs w:val="20"/>
          <w:lang w:val="en"/>
        </w:rPr>
        <w:t>12 hours Friday night</w:t>
      </w:r>
    </w:p>
    <w:p w14:paraId="4BCA77EF" w14:textId="77777777" w:rsidR="00014974" w:rsidRPr="000437E5" w:rsidRDefault="00014974" w:rsidP="00014974">
      <w:pPr>
        <w:spacing w:after="0"/>
        <w:ind w:left="720"/>
        <w:rPr>
          <w:sz w:val="20"/>
          <w:szCs w:val="20"/>
          <w:lang w:val="en"/>
        </w:rPr>
      </w:pPr>
      <w:r w:rsidRPr="000437E5">
        <w:rPr>
          <w:sz w:val="20"/>
          <w:szCs w:val="20"/>
          <w:lang w:val="en"/>
        </w:rPr>
        <w:t xml:space="preserve">12 hours Friday daytime </w:t>
      </w:r>
    </w:p>
    <w:p w14:paraId="3167EE48" w14:textId="77777777" w:rsidR="00014974" w:rsidRPr="000437E5" w:rsidRDefault="00014974" w:rsidP="00014974">
      <w:pPr>
        <w:spacing w:after="0"/>
        <w:ind w:left="720"/>
        <w:rPr>
          <w:sz w:val="20"/>
          <w:szCs w:val="20"/>
          <w:lang w:val="en"/>
        </w:rPr>
      </w:pPr>
      <w:r w:rsidRPr="000437E5">
        <w:rPr>
          <w:sz w:val="20"/>
          <w:szCs w:val="20"/>
          <w:lang w:val="en"/>
        </w:rPr>
        <w:t>12 hours Saturday night</w:t>
      </w:r>
    </w:p>
    <w:p w14:paraId="7B2D0D8E" w14:textId="77777777" w:rsidR="00014974" w:rsidRPr="000437E5" w:rsidRDefault="00014974" w:rsidP="00014974">
      <w:pPr>
        <w:spacing w:after="0"/>
        <w:ind w:left="720"/>
        <w:rPr>
          <w:sz w:val="20"/>
          <w:szCs w:val="20"/>
          <w:lang w:val="en"/>
        </w:rPr>
      </w:pPr>
      <w:r w:rsidRPr="000437E5">
        <w:rPr>
          <w:sz w:val="20"/>
          <w:szCs w:val="20"/>
          <w:lang w:val="en"/>
        </w:rPr>
        <w:t>12 hours Saturday daytime</w:t>
      </w:r>
    </w:p>
    <w:p w14:paraId="0A6DF2C8" w14:textId="77777777" w:rsidR="00014974" w:rsidRPr="000437E5" w:rsidRDefault="00014974" w:rsidP="00014974">
      <w:pPr>
        <w:spacing w:after="0"/>
        <w:ind w:left="720"/>
        <w:rPr>
          <w:sz w:val="20"/>
          <w:szCs w:val="20"/>
          <w:lang w:val="en"/>
        </w:rPr>
      </w:pPr>
      <w:r w:rsidRPr="000437E5">
        <w:rPr>
          <w:sz w:val="20"/>
          <w:szCs w:val="20"/>
          <w:lang w:val="en"/>
        </w:rPr>
        <w:t>Perhaps 11 hours Sunday night</w:t>
      </w:r>
    </w:p>
    <w:p w14:paraId="37078F3D" w14:textId="77777777" w:rsidR="00014974" w:rsidRDefault="00014974" w:rsidP="00014974">
      <w:pPr>
        <w:spacing w:after="0"/>
        <w:ind w:left="720"/>
        <w:rPr>
          <w:sz w:val="20"/>
          <w:szCs w:val="20"/>
          <w:lang w:val="en"/>
        </w:rPr>
      </w:pPr>
      <w:r w:rsidRPr="000437E5">
        <w:rPr>
          <w:sz w:val="20"/>
          <w:szCs w:val="20"/>
          <w:lang w:val="en"/>
        </w:rPr>
        <w:t>Total: About 60 hours (3 days and 3 nights)</w:t>
      </w:r>
    </w:p>
    <w:p w14:paraId="380EF3EC" w14:textId="77777777" w:rsidR="00014974" w:rsidRPr="000437E5" w:rsidRDefault="00014974" w:rsidP="00014974">
      <w:pPr>
        <w:spacing w:after="0"/>
        <w:ind w:left="720"/>
        <w:rPr>
          <w:sz w:val="20"/>
          <w:szCs w:val="20"/>
          <w:lang w:val="en"/>
        </w:rPr>
      </w:pPr>
    </w:p>
    <w:p w14:paraId="30B079A1" w14:textId="77777777" w:rsidR="00014974" w:rsidRPr="000437E5" w:rsidRDefault="00014974" w:rsidP="00014974">
      <w:pPr>
        <w:ind w:left="720"/>
        <w:rPr>
          <w:sz w:val="20"/>
          <w:szCs w:val="20"/>
          <w:u w:val="single"/>
          <w:lang w:val="en"/>
        </w:rPr>
      </w:pPr>
      <w:r w:rsidRPr="000437E5">
        <w:rPr>
          <w:sz w:val="20"/>
          <w:szCs w:val="20"/>
          <w:u w:val="single"/>
          <w:lang w:val="en"/>
        </w:rPr>
        <w:t>Friday Crucifixion</w:t>
      </w:r>
    </w:p>
    <w:p w14:paraId="7D36E79B" w14:textId="77777777" w:rsidR="00014974" w:rsidRPr="000437E5" w:rsidRDefault="00014974" w:rsidP="00014974">
      <w:pPr>
        <w:spacing w:after="0"/>
        <w:ind w:left="720"/>
        <w:rPr>
          <w:sz w:val="20"/>
          <w:szCs w:val="20"/>
          <w:lang w:val="en"/>
        </w:rPr>
      </w:pPr>
      <w:r w:rsidRPr="000437E5">
        <w:rPr>
          <w:sz w:val="20"/>
          <w:szCs w:val="20"/>
          <w:lang w:val="en"/>
        </w:rPr>
        <w:t>Perhaps 1 hour Friday afternoon</w:t>
      </w:r>
    </w:p>
    <w:p w14:paraId="3E602882" w14:textId="77777777" w:rsidR="00014974" w:rsidRPr="000437E5" w:rsidRDefault="00014974" w:rsidP="00014974">
      <w:pPr>
        <w:spacing w:after="0"/>
        <w:ind w:left="720"/>
        <w:rPr>
          <w:sz w:val="20"/>
          <w:szCs w:val="20"/>
          <w:lang w:val="en"/>
        </w:rPr>
      </w:pPr>
      <w:r w:rsidRPr="000437E5">
        <w:rPr>
          <w:sz w:val="20"/>
          <w:szCs w:val="20"/>
          <w:lang w:val="en"/>
        </w:rPr>
        <w:t xml:space="preserve">12 hours Saturday night </w:t>
      </w:r>
    </w:p>
    <w:p w14:paraId="09FEDF2B" w14:textId="77777777" w:rsidR="00014974" w:rsidRPr="000437E5" w:rsidRDefault="00014974" w:rsidP="00014974">
      <w:pPr>
        <w:spacing w:after="0"/>
        <w:ind w:left="720"/>
        <w:rPr>
          <w:sz w:val="20"/>
          <w:szCs w:val="20"/>
          <w:lang w:val="en"/>
        </w:rPr>
      </w:pPr>
      <w:r w:rsidRPr="000437E5">
        <w:rPr>
          <w:sz w:val="20"/>
          <w:szCs w:val="20"/>
          <w:lang w:val="en"/>
        </w:rPr>
        <w:t>12 hours Saturday daytime</w:t>
      </w:r>
    </w:p>
    <w:p w14:paraId="11C4233B" w14:textId="77777777" w:rsidR="00014974" w:rsidRPr="000437E5" w:rsidRDefault="00014974" w:rsidP="00014974">
      <w:pPr>
        <w:spacing w:after="0"/>
        <w:ind w:left="720"/>
        <w:rPr>
          <w:sz w:val="20"/>
          <w:szCs w:val="20"/>
          <w:lang w:val="en"/>
        </w:rPr>
      </w:pPr>
      <w:r w:rsidRPr="000437E5">
        <w:rPr>
          <w:sz w:val="20"/>
          <w:szCs w:val="20"/>
          <w:lang w:val="en"/>
        </w:rPr>
        <w:t xml:space="preserve">Perhaps 11 hours Sunday night </w:t>
      </w:r>
    </w:p>
    <w:p w14:paraId="2C884129" w14:textId="77777777" w:rsidR="00014974" w:rsidRPr="000437E5" w:rsidRDefault="00014974" w:rsidP="00014974">
      <w:pPr>
        <w:ind w:left="720"/>
        <w:rPr>
          <w:sz w:val="20"/>
          <w:szCs w:val="20"/>
          <w:lang w:val="en"/>
        </w:rPr>
      </w:pPr>
      <w:r w:rsidRPr="000437E5">
        <w:rPr>
          <w:sz w:val="20"/>
          <w:szCs w:val="20"/>
          <w:lang w:val="en"/>
        </w:rPr>
        <w:t>Total: About 36 hours (2 days and 2 nights)</w:t>
      </w:r>
    </w:p>
    <w:p w14:paraId="02389A9D" w14:textId="77777777" w:rsidR="00014974" w:rsidRDefault="00014974" w:rsidP="00014974">
      <w:pPr>
        <w:ind w:left="720"/>
        <w:rPr>
          <w:lang w:val="en"/>
        </w:rPr>
      </w:pPr>
    </w:p>
    <w:p w14:paraId="50902EE8" w14:textId="77777777" w:rsidR="00014974" w:rsidRPr="000437E5" w:rsidRDefault="00014974" w:rsidP="00014974">
      <w:pPr>
        <w:ind w:left="720"/>
        <w:rPr>
          <w:lang w:val="en"/>
        </w:rPr>
      </w:pPr>
      <w:r w:rsidRPr="000437E5">
        <w:rPr>
          <w:lang w:val="en"/>
        </w:rPr>
        <w:t>Conclusion</w:t>
      </w:r>
    </w:p>
    <w:p w14:paraId="46646B20" w14:textId="77777777" w:rsidR="00014974" w:rsidRPr="000437E5" w:rsidRDefault="00014974" w:rsidP="00014974">
      <w:pPr>
        <w:ind w:left="720"/>
        <w:rPr>
          <w:lang w:val="en"/>
        </w:rPr>
      </w:pPr>
      <w:r w:rsidRPr="000437E5">
        <w:rPr>
          <w:lang w:val="en"/>
        </w:rPr>
        <w:t>The Bible and history alone have not been able to determine which day of the week the Savior was crucified. The more explicit statements, both prophetic and historical, in the Book of Mormon shed additional light on this question.</w:t>
      </w:r>
    </w:p>
    <w:p w14:paraId="156E8A3D" w14:textId="77777777" w:rsidR="00014974" w:rsidRPr="000437E5" w:rsidRDefault="00014974" w:rsidP="00014974">
      <w:pPr>
        <w:ind w:left="720"/>
        <w:rPr>
          <w:lang w:val="en"/>
        </w:rPr>
      </w:pPr>
      <w:r w:rsidRPr="000437E5">
        <w:rPr>
          <w:lang w:val="en"/>
        </w:rPr>
        <w:lastRenderedPageBreak/>
        <w:t>The arguments against the accuracy of Matthew 12:40, of course, are open to closer examination. Interpretations of the word day, how days were counted, and the reckoning of the Passover and weekly Sabbath days, as we have seen, have reasonable alternatives. But, as shown in figure 1, a Friday crucifixion leads to only two days of darkness in the New World. However, a Thursday crucifixion matches the three days of darkness prophesied by Samuel the Lamanite, Zenos, and Nephi the son of Lehi and witnessed by the Nephi the son of Nephi, as shown in figure 2. These conclusions may not be readily accepted, but the alternative would seem to be two days of darkness in the New World rather than three. !</w:t>
      </w:r>
    </w:p>
    <w:p w14:paraId="4CB9F0F2" w14:textId="77777777" w:rsidR="00014974" w:rsidRDefault="00014974" w:rsidP="00014974">
      <w:pPr>
        <w:ind w:left="720"/>
        <w:rPr>
          <w:lang w:val="en"/>
        </w:rPr>
      </w:pPr>
      <w:r>
        <w:rPr>
          <w:lang w:val="en"/>
        </w:rPr>
        <w:t xml:space="preserve">[p. 86]  </w:t>
      </w:r>
    </w:p>
    <w:p w14:paraId="145D42E4" w14:textId="77777777" w:rsidR="00014974" w:rsidRPr="000437E5" w:rsidRDefault="00014974" w:rsidP="00014974">
      <w:pPr>
        <w:ind w:left="720"/>
        <w:rPr>
          <w:b/>
          <w:bCs/>
          <w:u w:val="single"/>
          <w:lang w:val="en"/>
        </w:rPr>
      </w:pPr>
      <w:r w:rsidRPr="00366834">
        <w:rPr>
          <w:b/>
          <w:bCs/>
          <w:u w:val="single"/>
          <w:lang w:val="en"/>
        </w:rPr>
        <w:t>Notes</w:t>
      </w:r>
    </w:p>
    <w:p w14:paraId="58DBE989" w14:textId="77777777" w:rsidR="00014974" w:rsidRPr="000437E5" w:rsidRDefault="00014974" w:rsidP="00014974">
      <w:pPr>
        <w:ind w:left="720"/>
        <w:rPr>
          <w:b/>
          <w:bCs/>
          <w:sz w:val="20"/>
          <w:szCs w:val="20"/>
          <w:lang w:val="en"/>
        </w:rPr>
      </w:pPr>
      <w:r w:rsidRPr="000437E5">
        <w:rPr>
          <w:b/>
          <w:bCs/>
          <w:sz w:val="20"/>
          <w:szCs w:val="20"/>
          <w:lang w:val="en"/>
        </w:rPr>
        <w:t xml:space="preserve">Three Days and Three Nights: Reassessing Jesus’s Entombment </w:t>
      </w:r>
    </w:p>
    <w:p w14:paraId="079B1C44" w14:textId="77777777" w:rsidR="00014974" w:rsidRPr="000437E5" w:rsidRDefault="00014974" w:rsidP="00014974">
      <w:pPr>
        <w:ind w:left="720"/>
        <w:rPr>
          <w:sz w:val="20"/>
          <w:szCs w:val="20"/>
          <w:lang w:val="en"/>
        </w:rPr>
      </w:pPr>
      <w:r w:rsidRPr="000437E5">
        <w:rPr>
          <w:sz w:val="20"/>
          <w:szCs w:val="20"/>
          <w:lang w:val="en"/>
        </w:rPr>
        <w:t>David B. Cummings</w:t>
      </w:r>
    </w:p>
    <w:p w14:paraId="64981AF7" w14:textId="77777777" w:rsidR="00014974" w:rsidRPr="000437E5" w:rsidRDefault="00014974" w:rsidP="00014974">
      <w:pPr>
        <w:ind w:left="720"/>
        <w:rPr>
          <w:sz w:val="20"/>
          <w:szCs w:val="20"/>
          <w:lang w:val="en"/>
        </w:rPr>
      </w:pPr>
      <w:r w:rsidRPr="000437E5">
        <w:rPr>
          <w:sz w:val="20"/>
          <w:szCs w:val="20"/>
          <w:lang w:val="en"/>
        </w:rPr>
        <w:t xml:space="preserve">1. Harold W. Hoehner, </w:t>
      </w:r>
      <w:r w:rsidRPr="000437E5">
        <w:rPr>
          <w:i/>
          <w:iCs/>
          <w:sz w:val="20"/>
          <w:szCs w:val="20"/>
          <w:lang w:val="en"/>
        </w:rPr>
        <w:t>Chronological Aspects of the Life of Christ</w:t>
      </w:r>
      <w:r w:rsidRPr="000437E5">
        <w:rPr>
          <w:sz w:val="20"/>
          <w:szCs w:val="20"/>
          <w:lang w:val="en"/>
        </w:rPr>
        <w:t xml:space="preserve"> (Grand Rapids: Zondervan, 1977), 65–74.</w:t>
      </w:r>
    </w:p>
    <w:p w14:paraId="3A4F73C3" w14:textId="77777777" w:rsidR="00014974" w:rsidRPr="000437E5" w:rsidRDefault="00014974" w:rsidP="00014974">
      <w:pPr>
        <w:ind w:left="720"/>
        <w:rPr>
          <w:sz w:val="20"/>
          <w:szCs w:val="20"/>
          <w:lang w:val="en"/>
        </w:rPr>
      </w:pPr>
      <w:r w:rsidRPr="000437E5">
        <w:rPr>
          <w:sz w:val="20"/>
          <w:szCs w:val="20"/>
          <w:lang w:val="en"/>
        </w:rPr>
        <w:t xml:space="preserve">2. Raymond E. Brown, </w:t>
      </w:r>
      <w:r w:rsidRPr="000437E5">
        <w:rPr>
          <w:i/>
          <w:iCs/>
          <w:sz w:val="20"/>
          <w:szCs w:val="20"/>
          <w:lang w:val="en"/>
        </w:rPr>
        <w:t>The Death of the Messiah, From Gethsemane to the Grave</w:t>
      </w:r>
      <w:r w:rsidRPr="000437E5">
        <w:rPr>
          <w:sz w:val="20"/>
          <w:szCs w:val="20"/>
          <w:lang w:val="en"/>
        </w:rPr>
        <w:t xml:space="preserve"> (New York: Doubleday, 1994), </w:t>
      </w:r>
    </w:p>
    <w:p w14:paraId="1518C740" w14:textId="77777777" w:rsidR="00014974" w:rsidRPr="000437E5" w:rsidRDefault="00014974" w:rsidP="00014974">
      <w:pPr>
        <w:ind w:left="720"/>
        <w:rPr>
          <w:sz w:val="20"/>
          <w:szCs w:val="20"/>
          <w:lang w:val="en"/>
        </w:rPr>
      </w:pPr>
      <w:r w:rsidRPr="000437E5">
        <w:rPr>
          <w:sz w:val="20"/>
          <w:szCs w:val="20"/>
          <w:lang w:val="en"/>
        </w:rPr>
        <w:t>2:1350–73.</w:t>
      </w:r>
    </w:p>
    <w:p w14:paraId="72A099B2" w14:textId="77777777" w:rsidR="00014974" w:rsidRPr="000437E5" w:rsidRDefault="00014974" w:rsidP="00014974">
      <w:pPr>
        <w:ind w:left="720"/>
        <w:rPr>
          <w:sz w:val="20"/>
          <w:szCs w:val="20"/>
          <w:lang w:val="en"/>
        </w:rPr>
      </w:pPr>
      <w:r w:rsidRPr="000437E5">
        <w:rPr>
          <w:sz w:val="20"/>
          <w:szCs w:val="20"/>
          <w:lang w:val="en"/>
        </w:rPr>
        <w:t xml:space="preserve">3. John P. Pratt, “The Restoration of Priesthood Keys on Easter 1836, Part 1: Dating the First Easter,” </w:t>
      </w:r>
      <w:r w:rsidRPr="000437E5">
        <w:rPr>
          <w:i/>
          <w:iCs/>
          <w:sz w:val="20"/>
          <w:szCs w:val="20"/>
          <w:lang w:val="en"/>
        </w:rPr>
        <w:t>Ensign</w:t>
      </w:r>
      <w:r w:rsidRPr="000437E5">
        <w:rPr>
          <w:sz w:val="20"/>
          <w:szCs w:val="20"/>
          <w:lang w:val="en"/>
        </w:rPr>
        <w:t xml:space="preserve">, June </w:t>
      </w:r>
    </w:p>
    <w:p w14:paraId="16352B64" w14:textId="77777777" w:rsidR="00014974" w:rsidRPr="000437E5" w:rsidRDefault="00014974" w:rsidP="00014974">
      <w:pPr>
        <w:ind w:left="720"/>
        <w:rPr>
          <w:sz w:val="20"/>
          <w:szCs w:val="20"/>
          <w:lang w:val="en"/>
        </w:rPr>
      </w:pPr>
      <w:r w:rsidRPr="000437E5">
        <w:rPr>
          <w:sz w:val="20"/>
          <w:szCs w:val="20"/>
          <w:lang w:val="en"/>
        </w:rPr>
        <w:t>1985, 61–68.</w:t>
      </w:r>
    </w:p>
    <w:p w14:paraId="10CE5A32" w14:textId="77777777" w:rsidR="00014974" w:rsidRPr="000437E5" w:rsidRDefault="00014974" w:rsidP="00014974">
      <w:pPr>
        <w:ind w:left="720"/>
        <w:rPr>
          <w:sz w:val="20"/>
          <w:szCs w:val="20"/>
          <w:lang w:val="en"/>
        </w:rPr>
      </w:pPr>
      <w:r w:rsidRPr="000437E5">
        <w:rPr>
          <w:sz w:val="20"/>
          <w:szCs w:val="20"/>
          <w:lang w:val="en"/>
        </w:rPr>
        <w:t xml:space="preserve">4. Jack Finegan, </w:t>
      </w:r>
      <w:r w:rsidRPr="000437E5">
        <w:rPr>
          <w:i/>
          <w:iCs/>
          <w:sz w:val="20"/>
          <w:szCs w:val="20"/>
          <w:lang w:val="en"/>
        </w:rPr>
        <w:t>Handbook of Biblical Chronology: Principles of Time Reckoning in the Ancient World and Problems of Chronology in the Bible</w:t>
      </w:r>
      <w:r>
        <w:rPr>
          <w:sz w:val="20"/>
          <w:szCs w:val="20"/>
          <w:lang w:val="en"/>
        </w:rPr>
        <w:t xml:space="preserve"> </w:t>
      </w:r>
      <w:r w:rsidRPr="000437E5">
        <w:rPr>
          <w:sz w:val="20"/>
          <w:szCs w:val="20"/>
          <w:lang w:val="en"/>
        </w:rPr>
        <w:t>(Princeton: Princeton University Press, 1964), 285–301.</w:t>
      </w:r>
    </w:p>
    <w:p w14:paraId="5766F2D9" w14:textId="77777777" w:rsidR="00014974" w:rsidRPr="000437E5" w:rsidRDefault="00014974" w:rsidP="00014974">
      <w:pPr>
        <w:ind w:left="720"/>
        <w:rPr>
          <w:sz w:val="20"/>
          <w:szCs w:val="20"/>
          <w:lang w:val="en"/>
        </w:rPr>
      </w:pPr>
      <w:r w:rsidRPr="000437E5">
        <w:rPr>
          <w:sz w:val="20"/>
          <w:szCs w:val="20"/>
          <w:lang w:val="en"/>
        </w:rPr>
        <w:t xml:space="preserve">5. Hoehner, </w:t>
      </w:r>
      <w:r w:rsidRPr="000437E5">
        <w:rPr>
          <w:i/>
          <w:iCs/>
          <w:sz w:val="20"/>
          <w:szCs w:val="20"/>
          <w:lang w:val="en"/>
        </w:rPr>
        <w:t>Chronological Aspects of the Life of Christ</w:t>
      </w:r>
      <w:r w:rsidRPr="000437E5">
        <w:rPr>
          <w:sz w:val="20"/>
          <w:szCs w:val="20"/>
          <w:lang w:val="en"/>
        </w:rPr>
        <w:t>, 66.</w:t>
      </w:r>
    </w:p>
    <w:p w14:paraId="237F6200" w14:textId="77777777" w:rsidR="00014974" w:rsidRPr="000437E5" w:rsidRDefault="00014974" w:rsidP="00014974">
      <w:pPr>
        <w:ind w:left="720"/>
        <w:rPr>
          <w:sz w:val="20"/>
          <w:szCs w:val="20"/>
          <w:lang w:val="en"/>
        </w:rPr>
      </w:pPr>
      <w:r w:rsidRPr="000437E5">
        <w:rPr>
          <w:sz w:val="20"/>
          <w:szCs w:val="20"/>
          <w:lang w:val="en"/>
        </w:rPr>
        <w:t xml:space="preserve">6. D. Kelly Ogden and Andrew C. Skinner, </w:t>
      </w:r>
      <w:r w:rsidRPr="000437E5">
        <w:rPr>
          <w:i/>
          <w:iCs/>
          <w:sz w:val="20"/>
          <w:szCs w:val="20"/>
          <w:lang w:val="en"/>
        </w:rPr>
        <w:t>Verse by Verse, The Four Gospels</w:t>
      </w:r>
      <w:r w:rsidRPr="000437E5">
        <w:rPr>
          <w:sz w:val="20"/>
          <w:szCs w:val="20"/>
          <w:lang w:val="en"/>
        </w:rPr>
        <w:t xml:space="preserve"> (Salt Lake City: Deseret Book, 2006), 277.</w:t>
      </w:r>
    </w:p>
    <w:p w14:paraId="68DF5471" w14:textId="77777777" w:rsidR="00014974" w:rsidRPr="000437E5" w:rsidRDefault="00014974" w:rsidP="00014974">
      <w:pPr>
        <w:ind w:left="720"/>
        <w:rPr>
          <w:sz w:val="20"/>
          <w:szCs w:val="20"/>
          <w:lang w:val="en"/>
        </w:rPr>
      </w:pPr>
      <w:r w:rsidRPr="000437E5">
        <w:rPr>
          <w:sz w:val="20"/>
          <w:szCs w:val="20"/>
          <w:lang w:val="en"/>
        </w:rPr>
        <w:t xml:space="preserve">7. James E. Talmage, </w:t>
      </w:r>
      <w:r w:rsidRPr="000437E5">
        <w:rPr>
          <w:i/>
          <w:iCs/>
          <w:sz w:val="20"/>
          <w:szCs w:val="20"/>
          <w:lang w:val="en"/>
        </w:rPr>
        <w:t>Jesus the Christ</w:t>
      </w:r>
      <w:r w:rsidRPr="000437E5">
        <w:rPr>
          <w:sz w:val="20"/>
          <w:szCs w:val="20"/>
          <w:lang w:val="en"/>
        </w:rPr>
        <w:t xml:space="preserve"> (Salt Lake City: Deseret Book, 1947), 697 n. 1.</w:t>
      </w:r>
    </w:p>
    <w:p w14:paraId="5AB766F7" w14:textId="77777777" w:rsidR="00014974" w:rsidRPr="000437E5" w:rsidRDefault="00014974" w:rsidP="00014974">
      <w:pPr>
        <w:ind w:left="720"/>
        <w:rPr>
          <w:sz w:val="20"/>
          <w:szCs w:val="20"/>
          <w:lang w:val="en"/>
        </w:rPr>
      </w:pPr>
      <w:r w:rsidRPr="000437E5">
        <w:rPr>
          <w:sz w:val="20"/>
          <w:szCs w:val="20"/>
          <w:lang w:val="en"/>
        </w:rPr>
        <w:t>8. Pratt, “Restoration of Priesthood Keys,” 61.</w:t>
      </w:r>
    </w:p>
    <w:p w14:paraId="48F5EB7F" w14:textId="77777777" w:rsidR="00014974" w:rsidRPr="000437E5" w:rsidRDefault="00014974" w:rsidP="00014974">
      <w:pPr>
        <w:ind w:left="720"/>
        <w:rPr>
          <w:sz w:val="20"/>
          <w:szCs w:val="20"/>
          <w:lang w:val="en"/>
        </w:rPr>
      </w:pPr>
      <w:r w:rsidRPr="000437E5">
        <w:rPr>
          <w:sz w:val="20"/>
          <w:szCs w:val="20"/>
          <w:lang w:val="en"/>
        </w:rPr>
        <w:t xml:space="preserve">9. Brown, </w:t>
      </w:r>
      <w:r w:rsidRPr="000437E5">
        <w:rPr>
          <w:i/>
          <w:iCs/>
          <w:sz w:val="20"/>
          <w:szCs w:val="20"/>
          <w:lang w:val="en"/>
        </w:rPr>
        <w:t>Death of the Messiah</w:t>
      </w:r>
      <w:r w:rsidRPr="000437E5">
        <w:rPr>
          <w:sz w:val="20"/>
          <w:szCs w:val="20"/>
          <w:lang w:val="en"/>
        </w:rPr>
        <w:t>, 1351.</w:t>
      </w:r>
    </w:p>
    <w:p w14:paraId="1D5831D8" w14:textId="77777777" w:rsidR="00014974" w:rsidRPr="000437E5" w:rsidRDefault="00014974" w:rsidP="00014974">
      <w:pPr>
        <w:ind w:left="720"/>
        <w:rPr>
          <w:sz w:val="20"/>
          <w:szCs w:val="20"/>
          <w:lang w:val="en"/>
        </w:rPr>
      </w:pPr>
      <w:r w:rsidRPr="000437E5">
        <w:rPr>
          <w:sz w:val="20"/>
          <w:szCs w:val="20"/>
          <w:lang w:val="en"/>
        </w:rPr>
        <w:t xml:space="preserve">10. Hoehner, </w:t>
      </w:r>
      <w:r w:rsidRPr="000437E5">
        <w:rPr>
          <w:i/>
          <w:iCs/>
          <w:sz w:val="20"/>
          <w:szCs w:val="20"/>
          <w:lang w:val="en"/>
        </w:rPr>
        <w:t>Chronological Aspects of the Life of Christ</w:t>
      </w:r>
      <w:r w:rsidRPr="000437E5">
        <w:rPr>
          <w:sz w:val="20"/>
          <w:szCs w:val="20"/>
          <w:lang w:val="en"/>
        </w:rPr>
        <w:t>, 70.</w:t>
      </w:r>
    </w:p>
    <w:p w14:paraId="5B7CE29D" w14:textId="77777777" w:rsidR="00014974" w:rsidRPr="000437E5" w:rsidRDefault="00014974" w:rsidP="00014974">
      <w:pPr>
        <w:ind w:left="720"/>
        <w:rPr>
          <w:sz w:val="20"/>
          <w:szCs w:val="20"/>
          <w:lang w:val="en"/>
        </w:rPr>
      </w:pPr>
      <w:r w:rsidRPr="000437E5">
        <w:rPr>
          <w:sz w:val="20"/>
          <w:szCs w:val="20"/>
          <w:lang w:val="en"/>
        </w:rPr>
        <w:t xml:space="preserve">11. Hoehner, </w:t>
      </w:r>
      <w:r w:rsidRPr="000437E5">
        <w:rPr>
          <w:i/>
          <w:iCs/>
          <w:sz w:val="20"/>
          <w:szCs w:val="20"/>
          <w:lang w:val="en"/>
        </w:rPr>
        <w:t>Chronological Aspects of the Life of Christ</w:t>
      </w:r>
      <w:r w:rsidRPr="000437E5">
        <w:rPr>
          <w:sz w:val="20"/>
          <w:szCs w:val="20"/>
          <w:lang w:val="en"/>
        </w:rPr>
        <w:t>, 69.</w:t>
      </w:r>
    </w:p>
    <w:p w14:paraId="610E953F" w14:textId="77777777" w:rsidR="00014974" w:rsidRPr="000437E5" w:rsidRDefault="00014974" w:rsidP="00014974">
      <w:pPr>
        <w:ind w:left="720"/>
        <w:rPr>
          <w:sz w:val="20"/>
          <w:szCs w:val="20"/>
          <w:lang w:val="en"/>
        </w:rPr>
      </w:pPr>
      <w:r w:rsidRPr="000437E5">
        <w:rPr>
          <w:sz w:val="20"/>
          <w:szCs w:val="20"/>
          <w:lang w:val="en"/>
        </w:rPr>
        <w:t xml:space="preserve">12. Brown, </w:t>
      </w:r>
      <w:r w:rsidRPr="000437E5">
        <w:rPr>
          <w:i/>
          <w:iCs/>
          <w:sz w:val="20"/>
          <w:szCs w:val="20"/>
          <w:lang w:val="en"/>
        </w:rPr>
        <w:t>Death of the Messiah</w:t>
      </w:r>
      <w:r w:rsidRPr="000437E5">
        <w:rPr>
          <w:sz w:val="20"/>
          <w:szCs w:val="20"/>
          <w:lang w:val="en"/>
        </w:rPr>
        <w:t>, 1351.</w:t>
      </w:r>
    </w:p>
    <w:p w14:paraId="07808787" w14:textId="77777777" w:rsidR="00014974" w:rsidRPr="000437E5" w:rsidRDefault="00014974" w:rsidP="00014974">
      <w:pPr>
        <w:ind w:left="720"/>
        <w:rPr>
          <w:sz w:val="20"/>
          <w:szCs w:val="20"/>
          <w:lang w:val="en"/>
        </w:rPr>
      </w:pPr>
      <w:r w:rsidRPr="000437E5">
        <w:rPr>
          <w:sz w:val="20"/>
          <w:szCs w:val="20"/>
          <w:lang w:val="en"/>
        </w:rPr>
        <w:t>13. Pratt, “The Restoration of Priesthood Keys on Easter 1836,” 61.</w:t>
      </w:r>
    </w:p>
    <w:p w14:paraId="68DC0043" w14:textId="77777777" w:rsidR="00014974" w:rsidRPr="000437E5" w:rsidRDefault="00014974" w:rsidP="00014974">
      <w:pPr>
        <w:ind w:left="720"/>
        <w:rPr>
          <w:sz w:val="20"/>
          <w:szCs w:val="20"/>
          <w:lang w:val="en"/>
        </w:rPr>
      </w:pPr>
      <w:r w:rsidRPr="000437E5">
        <w:rPr>
          <w:sz w:val="20"/>
          <w:szCs w:val="20"/>
          <w:lang w:val="en"/>
        </w:rPr>
        <w:t>14. Brown, Death of the Messiah, 1356–73.</w:t>
      </w:r>
    </w:p>
    <w:p w14:paraId="5B02E959" w14:textId="77777777" w:rsidR="00014974" w:rsidRPr="000437E5" w:rsidRDefault="00014974" w:rsidP="00014974">
      <w:pPr>
        <w:ind w:left="720"/>
        <w:rPr>
          <w:sz w:val="20"/>
          <w:szCs w:val="20"/>
          <w:lang w:val="en"/>
        </w:rPr>
      </w:pPr>
      <w:r w:rsidRPr="000437E5">
        <w:rPr>
          <w:sz w:val="20"/>
          <w:szCs w:val="20"/>
          <w:lang w:val="en"/>
        </w:rPr>
        <w:t xml:space="preserve">15. Walter Bauer, </w:t>
      </w:r>
      <w:r w:rsidRPr="000437E5">
        <w:rPr>
          <w:i/>
          <w:iCs/>
          <w:sz w:val="20"/>
          <w:szCs w:val="20"/>
          <w:lang w:val="en"/>
        </w:rPr>
        <w:t>A Greek-English Lexicon of the New Testament and Other Early Christian Literature</w:t>
      </w:r>
      <w:r w:rsidRPr="000437E5">
        <w:rPr>
          <w:sz w:val="20"/>
          <w:szCs w:val="20"/>
          <w:lang w:val="en"/>
        </w:rPr>
        <w:t>, trans. William F. Arndt and F. Wilbur Gingrich, 4th rev. ed. (Chicago: University of Chicago Press, 1957), 498–99.</w:t>
      </w:r>
    </w:p>
    <w:p w14:paraId="19BEE176" w14:textId="77777777" w:rsidR="00014974" w:rsidRPr="000437E5" w:rsidRDefault="00014974" w:rsidP="00014974">
      <w:pPr>
        <w:ind w:left="720"/>
        <w:rPr>
          <w:sz w:val="20"/>
          <w:szCs w:val="20"/>
          <w:lang w:val="en"/>
        </w:rPr>
      </w:pPr>
      <w:r w:rsidRPr="000437E5">
        <w:rPr>
          <w:sz w:val="20"/>
          <w:szCs w:val="20"/>
          <w:lang w:val="en"/>
        </w:rPr>
        <w:lastRenderedPageBreak/>
        <w:t xml:space="preserve">16. Bart J. Kowallis, “In the Thirty and Fourth Year: A Geologist’s View of the Great Destruction in 3 Nephi,” </w:t>
      </w:r>
      <w:r w:rsidRPr="000437E5">
        <w:rPr>
          <w:i/>
          <w:iCs/>
          <w:sz w:val="20"/>
          <w:szCs w:val="20"/>
          <w:lang w:val="en"/>
        </w:rPr>
        <w:t>BYU Studies</w:t>
      </w:r>
      <w:r w:rsidRPr="000437E5">
        <w:rPr>
          <w:sz w:val="20"/>
          <w:szCs w:val="20"/>
          <w:lang w:val="en"/>
        </w:rPr>
        <w:t xml:space="preserve"> 7/3 (1997–98): 136–90.</w:t>
      </w:r>
    </w:p>
    <w:p w14:paraId="4ADC3572" w14:textId="77777777" w:rsidR="00014974" w:rsidRPr="000437E5" w:rsidRDefault="00014974" w:rsidP="00014974">
      <w:pPr>
        <w:ind w:left="720"/>
        <w:rPr>
          <w:sz w:val="20"/>
          <w:szCs w:val="20"/>
          <w:lang w:val="en"/>
        </w:rPr>
      </w:pPr>
      <w:r w:rsidRPr="000437E5">
        <w:rPr>
          <w:sz w:val="20"/>
          <w:szCs w:val="20"/>
          <w:lang w:val="en"/>
        </w:rPr>
        <w:t xml:space="preserve">17. George Reynolds and Janne M. Sjodahl, </w:t>
      </w:r>
      <w:r w:rsidRPr="000437E5">
        <w:rPr>
          <w:i/>
          <w:iCs/>
          <w:sz w:val="20"/>
          <w:szCs w:val="20"/>
          <w:lang w:val="en"/>
        </w:rPr>
        <w:t>Commentary on the Book of Mormon</w:t>
      </w:r>
      <w:r w:rsidRPr="000437E5">
        <w:rPr>
          <w:sz w:val="20"/>
          <w:szCs w:val="20"/>
          <w:lang w:val="en"/>
        </w:rPr>
        <w:t>, amplified and arranged by Philip C. Reynolds and David Sjodahl King (Salt Lake City: Deseret Book, 1973), 4:285.</w:t>
      </w:r>
    </w:p>
    <w:p w14:paraId="7CFB3E7C" w14:textId="77777777" w:rsidR="00014974" w:rsidRPr="000437E5" w:rsidRDefault="00014974" w:rsidP="00014974">
      <w:pPr>
        <w:ind w:left="720"/>
        <w:rPr>
          <w:sz w:val="20"/>
          <w:szCs w:val="20"/>
          <w:lang w:val="en"/>
        </w:rPr>
      </w:pPr>
      <w:r w:rsidRPr="000437E5">
        <w:rPr>
          <w:sz w:val="20"/>
          <w:szCs w:val="20"/>
          <w:lang w:val="en"/>
        </w:rPr>
        <w:t xml:space="preserve">18. John L. Sorenson, </w:t>
      </w:r>
      <w:r w:rsidRPr="000437E5">
        <w:rPr>
          <w:i/>
          <w:iCs/>
          <w:sz w:val="20"/>
          <w:szCs w:val="20"/>
          <w:lang w:val="en"/>
        </w:rPr>
        <w:t>An Ancient American Setting for the Book of Mormon</w:t>
      </w:r>
      <w:r w:rsidRPr="000437E5">
        <w:rPr>
          <w:sz w:val="20"/>
          <w:szCs w:val="20"/>
          <w:lang w:val="en"/>
        </w:rPr>
        <w:t xml:space="preserve"> (Salt Lake City: Deseret Book and FARMS, 1985), 6, 12–14, 18–20, 26, 336.</w:t>
      </w:r>
    </w:p>
    <w:p w14:paraId="4D9926B6" w14:textId="77777777" w:rsidR="00014974" w:rsidRPr="000437E5" w:rsidRDefault="00014974" w:rsidP="00014974">
      <w:pPr>
        <w:ind w:left="720"/>
        <w:rPr>
          <w:sz w:val="20"/>
          <w:szCs w:val="20"/>
          <w:lang w:val="en"/>
        </w:rPr>
      </w:pPr>
      <w:r w:rsidRPr="000437E5">
        <w:rPr>
          <w:sz w:val="20"/>
          <w:szCs w:val="20"/>
          <w:lang w:val="en"/>
        </w:rPr>
        <w:t xml:space="preserve">19. Bruce R. McConkie, </w:t>
      </w:r>
      <w:r w:rsidRPr="000437E5">
        <w:rPr>
          <w:i/>
          <w:iCs/>
          <w:sz w:val="20"/>
          <w:szCs w:val="20"/>
          <w:lang w:val="en"/>
        </w:rPr>
        <w:t>Doctrines of the Restoration</w:t>
      </w:r>
      <w:r w:rsidRPr="000437E5">
        <w:rPr>
          <w:sz w:val="20"/>
          <w:szCs w:val="20"/>
          <w:lang w:val="en"/>
        </w:rPr>
        <w:t xml:space="preserve"> (Salt Lake City: Bookcraft, 1989), 119.</w:t>
      </w:r>
    </w:p>
    <w:p w14:paraId="2117470F" w14:textId="77777777" w:rsidR="00014974" w:rsidRPr="00014974" w:rsidRDefault="00014974" w:rsidP="00B677B7">
      <w:pPr>
        <w:spacing w:after="0"/>
        <w:rPr>
          <w:color w:val="FF0000"/>
          <w:lang w:val="en"/>
        </w:rPr>
      </w:pPr>
    </w:p>
    <w:p w14:paraId="23D95F34" w14:textId="178E64B6" w:rsidR="003D7C38" w:rsidRPr="00D77403" w:rsidRDefault="003D7C38" w:rsidP="003D7C38">
      <w:pPr>
        <w:spacing w:after="0"/>
      </w:pPr>
    </w:p>
    <w:p w14:paraId="7E909EFF" w14:textId="77777777" w:rsidR="003D7C38" w:rsidRPr="001375B9" w:rsidRDefault="003D7C38" w:rsidP="003D7C38">
      <w:pPr>
        <w:spacing w:after="0"/>
        <w:rPr>
          <w:b/>
          <w:bCs/>
          <w:lang w:val="en"/>
        </w:rPr>
      </w:pPr>
      <w:bookmarkStart w:id="64" w:name="_Hlk178111700"/>
      <w:r>
        <w:rPr>
          <w:lang w:val="en"/>
        </w:rPr>
        <w:t>2011</w:t>
      </w:r>
      <w:r>
        <w:rPr>
          <w:lang w:val="en"/>
        </w:rPr>
        <w:tab/>
      </w:r>
      <w:r w:rsidRPr="001375B9">
        <w:rPr>
          <w:b/>
          <w:bCs/>
          <w:lang w:val="en"/>
        </w:rPr>
        <w:t xml:space="preserve">Mark Alan Wright, “Nephite Daykeepers: Ritual Specialists in Mesoamerica and the Book of </w:t>
      </w:r>
    </w:p>
    <w:p w14:paraId="0D30A2C3" w14:textId="77777777" w:rsidR="003D7C38" w:rsidRPr="001375B9" w:rsidRDefault="003D7C38" w:rsidP="003D7C38">
      <w:pPr>
        <w:spacing w:after="0"/>
        <w:ind w:left="720" w:firstLine="720"/>
        <w:rPr>
          <w:b/>
          <w:bCs/>
          <w:i/>
          <w:iCs/>
          <w:lang w:val="en"/>
        </w:rPr>
      </w:pPr>
      <w:r w:rsidRPr="001375B9">
        <w:rPr>
          <w:b/>
          <w:bCs/>
          <w:lang w:val="en"/>
        </w:rPr>
        <w:t xml:space="preserve">Mormon,” in </w:t>
      </w:r>
      <w:r w:rsidRPr="001375B9">
        <w:rPr>
          <w:b/>
          <w:bCs/>
          <w:i/>
          <w:iCs/>
          <w:lang w:val="en"/>
        </w:rPr>
        <w:t xml:space="preserve">Ancient Temple Worship: Proceedings of the Expound Symposium, </w:t>
      </w:r>
    </w:p>
    <w:p w14:paraId="1DE0CBB6" w14:textId="77777777" w:rsidR="003D7C38" w:rsidRDefault="003D7C38" w:rsidP="003D7C38">
      <w:pPr>
        <w:spacing w:after="0"/>
        <w:ind w:left="720" w:firstLine="720"/>
        <w:rPr>
          <w:lang w:val="en"/>
        </w:rPr>
      </w:pPr>
      <w:r w:rsidRPr="00451846">
        <w:rPr>
          <w:i/>
          <w:iCs/>
          <w:lang w:val="en"/>
        </w:rPr>
        <w:t>14 May</w:t>
      </w:r>
      <w:r>
        <w:rPr>
          <w:i/>
          <w:iCs/>
          <w:lang w:val="en"/>
        </w:rPr>
        <w:t xml:space="preserve"> </w:t>
      </w:r>
      <w:r w:rsidRPr="00451846">
        <w:rPr>
          <w:i/>
          <w:iCs/>
          <w:lang w:val="en"/>
        </w:rPr>
        <w:t>2011</w:t>
      </w:r>
      <w:r w:rsidRPr="00451846">
        <w:rPr>
          <w:lang w:val="en"/>
        </w:rPr>
        <w:t xml:space="preserve">, ed. Matthew B. Brown, Jeffrey M. Bradshaw, Stephen D. Ricks, and John S. </w:t>
      </w:r>
    </w:p>
    <w:p w14:paraId="53F3D9C9" w14:textId="77777777" w:rsidR="003D7C38" w:rsidRDefault="003D7C38" w:rsidP="003D7C38">
      <w:pPr>
        <w:spacing w:after="0"/>
        <w:ind w:left="720" w:firstLine="720"/>
        <w:rPr>
          <w:lang w:val="en"/>
        </w:rPr>
      </w:pPr>
      <w:r w:rsidRPr="00451846">
        <w:rPr>
          <w:lang w:val="en"/>
        </w:rPr>
        <w:t xml:space="preserve">Thompson (Salt Lake City and Orem, UT: Eborn Books and Interpreter Foundation, 2014), </w:t>
      </w:r>
    </w:p>
    <w:p w14:paraId="4CF6D799" w14:textId="77777777" w:rsidR="003D7C38" w:rsidRPr="00451846" w:rsidRDefault="003D7C38" w:rsidP="003D7C38">
      <w:pPr>
        <w:spacing w:after="0"/>
        <w:ind w:left="720" w:firstLine="720"/>
        <w:rPr>
          <w:lang w:val="en"/>
        </w:rPr>
      </w:pPr>
      <w:r>
        <w:rPr>
          <w:lang w:val="en"/>
        </w:rPr>
        <w:t xml:space="preserve">p. </w:t>
      </w:r>
      <w:r w:rsidRPr="00451846">
        <w:rPr>
          <w:lang w:val="en"/>
        </w:rPr>
        <w:t>252–253.</w:t>
      </w:r>
    </w:p>
    <w:p w14:paraId="2719A7E8" w14:textId="15791246" w:rsidR="00D77403" w:rsidRPr="004B203E" w:rsidRDefault="00D77403" w:rsidP="00D77403">
      <w:pPr>
        <w:spacing w:after="0"/>
        <w:ind w:left="720"/>
        <w:rPr>
          <w:color w:val="FF0000"/>
        </w:rPr>
      </w:pPr>
      <w:r>
        <w:rPr>
          <w:lang w:val="en"/>
        </w:rPr>
        <w:tab/>
      </w:r>
    </w:p>
    <w:bookmarkEnd w:id="64"/>
    <w:p w14:paraId="34B9F1C8" w14:textId="1E4B4201" w:rsidR="003D7C38" w:rsidRPr="00D77403" w:rsidRDefault="003D7C38" w:rsidP="003D7C38">
      <w:pPr>
        <w:ind w:left="720"/>
      </w:pPr>
    </w:p>
    <w:p w14:paraId="5C7D6065" w14:textId="77777777" w:rsidR="003D7C38" w:rsidRDefault="003D7C38" w:rsidP="003D7C38">
      <w:pPr>
        <w:spacing w:after="0"/>
        <w:rPr>
          <w:lang w:val="en"/>
        </w:rPr>
      </w:pPr>
      <w:r>
        <w:rPr>
          <w:lang w:val="en"/>
        </w:rPr>
        <w:t>2013</w:t>
      </w:r>
      <w:r>
        <w:rPr>
          <w:lang w:val="en"/>
        </w:rPr>
        <w:tab/>
      </w:r>
      <w:r w:rsidRPr="001375B9">
        <w:rPr>
          <w:b/>
          <w:bCs/>
          <w:lang w:val="en"/>
        </w:rPr>
        <w:t xml:space="preserve">John L. Sorenson, </w:t>
      </w:r>
      <w:r w:rsidRPr="001375B9">
        <w:rPr>
          <w:b/>
          <w:bCs/>
          <w:i/>
          <w:iCs/>
          <w:lang w:val="en"/>
        </w:rPr>
        <w:t>Mormon’s Codex: An Ancient American Book</w:t>
      </w:r>
      <w:r w:rsidRPr="00451846">
        <w:rPr>
          <w:lang w:val="en"/>
        </w:rPr>
        <w:t xml:space="preserve"> (Salt Lake City and Provo, UT: </w:t>
      </w:r>
    </w:p>
    <w:p w14:paraId="50E7DB42" w14:textId="77777777" w:rsidR="003D7C38" w:rsidRDefault="003D7C38" w:rsidP="003D7C38">
      <w:pPr>
        <w:spacing w:after="0"/>
        <w:ind w:left="720" w:firstLine="720"/>
        <w:rPr>
          <w:lang w:val="en"/>
        </w:rPr>
      </w:pPr>
      <w:r w:rsidRPr="00451846">
        <w:rPr>
          <w:lang w:val="en"/>
        </w:rPr>
        <w:t xml:space="preserve">Deseret Book and Neal A. Maxwell Institute for Religious Scholarship, 2013), </w:t>
      </w:r>
      <w:r>
        <w:rPr>
          <w:lang w:val="en"/>
        </w:rPr>
        <w:t xml:space="preserve">p. </w:t>
      </w:r>
      <w:r w:rsidRPr="00451846">
        <w:rPr>
          <w:lang w:val="en"/>
        </w:rPr>
        <w:t xml:space="preserve">192–195, </w:t>
      </w:r>
    </w:p>
    <w:p w14:paraId="69D34146" w14:textId="77777777" w:rsidR="003D7C38" w:rsidRPr="00451846" w:rsidRDefault="003D7C38" w:rsidP="003D7C38">
      <w:pPr>
        <w:spacing w:after="0"/>
        <w:ind w:left="720" w:firstLine="720"/>
        <w:rPr>
          <w:lang w:val="en"/>
        </w:rPr>
      </w:pPr>
      <w:r w:rsidRPr="00451846">
        <w:rPr>
          <w:lang w:val="en"/>
        </w:rPr>
        <w:t>434–442.</w:t>
      </w:r>
    </w:p>
    <w:p w14:paraId="2D9A59D6" w14:textId="60BEC40C" w:rsidR="00D77403" w:rsidRPr="004B203E" w:rsidRDefault="00D77403" w:rsidP="00D77403">
      <w:pPr>
        <w:spacing w:after="0"/>
        <w:ind w:left="720"/>
        <w:rPr>
          <w:color w:val="FF0000"/>
        </w:rPr>
      </w:pPr>
      <w:r>
        <w:rPr>
          <w:rFonts w:ascii="Calibri" w:hAnsi="Calibri" w:cs="Calibri"/>
          <w:kern w:val="0"/>
          <w:lang w:val="en"/>
        </w:rPr>
        <w:tab/>
      </w:r>
    </w:p>
    <w:p w14:paraId="5026ED73" w14:textId="15753199" w:rsidR="003D7C38" w:rsidRPr="00D77403" w:rsidRDefault="003D7C38" w:rsidP="00D31945">
      <w:pPr>
        <w:autoSpaceDE w:val="0"/>
        <w:autoSpaceDN w:val="0"/>
        <w:adjustRightInd w:val="0"/>
        <w:spacing w:after="0" w:line="276" w:lineRule="auto"/>
        <w:rPr>
          <w:rFonts w:ascii="Calibri" w:hAnsi="Calibri" w:cs="Calibri"/>
          <w:kern w:val="0"/>
        </w:rPr>
      </w:pPr>
    </w:p>
    <w:p w14:paraId="68EA755B" w14:textId="77777777" w:rsidR="003D7C38" w:rsidRDefault="003D7C38" w:rsidP="00D31945">
      <w:pPr>
        <w:autoSpaceDE w:val="0"/>
        <w:autoSpaceDN w:val="0"/>
        <w:adjustRightInd w:val="0"/>
        <w:spacing w:after="0" w:line="276" w:lineRule="auto"/>
        <w:rPr>
          <w:rFonts w:ascii="Calibri" w:hAnsi="Calibri" w:cs="Calibri"/>
          <w:kern w:val="0"/>
          <w:lang w:val="en"/>
        </w:rPr>
      </w:pPr>
    </w:p>
    <w:p w14:paraId="5006FCE4" w14:textId="77777777" w:rsidR="00565B4C" w:rsidRPr="00565B4C" w:rsidRDefault="00565B4C" w:rsidP="00565B4C">
      <w:pPr>
        <w:spacing w:after="0"/>
      </w:pPr>
      <w:r w:rsidRPr="00565B4C">
        <w:t>2013</w:t>
      </w:r>
      <w:r w:rsidRPr="00565B4C">
        <w:tab/>
      </w:r>
      <w:r w:rsidRPr="001375B9">
        <w:rPr>
          <w:b/>
          <w:bCs/>
        </w:rPr>
        <w:t>S. Kent Brown, “What Do We Know about “the Sixth Month’ in the Infancy Story?”</w:t>
      </w:r>
      <w:r w:rsidRPr="00565B4C">
        <w:t xml:space="preserve"> posted </w:t>
      </w:r>
    </w:p>
    <w:p w14:paraId="37209444" w14:textId="77777777" w:rsidR="00565B4C" w:rsidRPr="00565B4C" w:rsidRDefault="00565B4C" w:rsidP="00565B4C">
      <w:pPr>
        <w:spacing w:after="0"/>
        <w:ind w:left="1440"/>
      </w:pPr>
      <w:r w:rsidRPr="00565B4C">
        <w:t xml:space="preserve">December 25, 2013 , Brigham Young University New Testament Commentary,  </w:t>
      </w:r>
      <w:hyperlink r:id="rId116" w:history="1">
        <w:r w:rsidRPr="00565B4C">
          <w:rPr>
            <w:color w:val="0563C1" w:themeColor="hyperlink"/>
            <w:u w:val="single"/>
          </w:rPr>
          <w:t>http://www.byunewtestamentcommentary.com/what-do-we-know- about-the-sixth-month-in-the-infancy-story/</w:t>
        </w:r>
      </w:hyperlink>
    </w:p>
    <w:p w14:paraId="1D10A248" w14:textId="77777777" w:rsidR="00565B4C" w:rsidRDefault="00565B4C" w:rsidP="00D31945">
      <w:pPr>
        <w:autoSpaceDE w:val="0"/>
        <w:autoSpaceDN w:val="0"/>
        <w:adjustRightInd w:val="0"/>
        <w:spacing w:after="0" w:line="276" w:lineRule="auto"/>
        <w:rPr>
          <w:rFonts w:ascii="Calibri" w:hAnsi="Calibri" w:cs="Calibri"/>
          <w:kern w:val="0"/>
        </w:rPr>
      </w:pPr>
    </w:p>
    <w:p w14:paraId="7F1C3DF4" w14:textId="24390BB1" w:rsidR="00D77403" w:rsidRDefault="00D77403" w:rsidP="001375B9">
      <w:pPr>
        <w:spacing w:after="0"/>
        <w:ind w:left="720"/>
        <w:rPr>
          <w:rFonts w:ascii="Calibri" w:hAnsi="Calibri" w:cs="Calibri"/>
          <w:kern w:val="0"/>
        </w:rPr>
      </w:pPr>
      <w:r>
        <w:rPr>
          <w:rFonts w:ascii="Calibri" w:hAnsi="Calibri" w:cs="Calibri"/>
          <w:kern w:val="0"/>
        </w:rPr>
        <w:tab/>
      </w:r>
    </w:p>
    <w:p w14:paraId="32317F41" w14:textId="77777777" w:rsidR="00565B4C" w:rsidRPr="00565B4C" w:rsidRDefault="00565B4C" w:rsidP="00565B4C">
      <w:pPr>
        <w:autoSpaceDE w:val="0"/>
        <w:autoSpaceDN w:val="0"/>
        <w:adjustRightInd w:val="0"/>
        <w:spacing w:after="0" w:line="276" w:lineRule="auto"/>
        <w:ind w:left="2160"/>
        <w:rPr>
          <w:rFonts w:ascii="Calibri" w:hAnsi="Calibri" w:cs="Calibri"/>
          <w:kern w:val="0"/>
          <w:lang w:val="en"/>
        </w:rPr>
      </w:pPr>
      <w:r w:rsidRPr="00565B4C">
        <w:rPr>
          <w:rFonts w:ascii="Calibri" w:hAnsi="Calibri" w:cs="Calibri"/>
          <w:kern w:val="0"/>
          <w:lang w:val="en"/>
        </w:rPr>
        <w:t>What do we know about “the sixth month” in the Infancy story?</w:t>
      </w:r>
    </w:p>
    <w:p w14:paraId="2FEBBB47" w14:textId="77777777" w:rsidR="00565B4C" w:rsidRPr="00565B4C" w:rsidRDefault="00565B4C" w:rsidP="00565B4C">
      <w:pPr>
        <w:autoSpaceDE w:val="0"/>
        <w:autoSpaceDN w:val="0"/>
        <w:adjustRightInd w:val="0"/>
        <w:spacing w:after="0" w:line="276" w:lineRule="auto"/>
        <w:ind w:left="3600" w:firstLine="720"/>
        <w:rPr>
          <w:rFonts w:ascii="Calibri" w:hAnsi="Calibri" w:cs="Calibri"/>
          <w:kern w:val="0"/>
          <w:lang w:val="en"/>
        </w:rPr>
      </w:pPr>
      <w:r w:rsidRPr="00565B4C">
        <w:rPr>
          <w:rFonts w:ascii="Calibri" w:hAnsi="Calibri" w:cs="Calibri"/>
          <w:kern w:val="0"/>
          <w:lang w:val="en"/>
        </w:rPr>
        <w:t>by S. Kent Brown</w:t>
      </w:r>
    </w:p>
    <w:p w14:paraId="017C6465" w14:textId="77777777" w:rsidR="00565B4C" w:rsidRPr="00565B4C" w:rsidRDefault="00565B4C" w:rsidP="00565B4C">
      <w:pPr>
        <w:autoSpaceDE w:val="0"/>
        <w:autoSpaceDN w:val="0"/>
        <w:adjustRightInd w:val="0"/>
        <w:spacing w:after="0" w:line="276" w:lineRule="auto"/>
        <w:rPr>
          <w:rFonts w:ascii="Calibri" w:hAnsi="Calibri" w:cs="Calibri"/>
          <w:kern w:val="0"/>
          <w:lang w:val="en"/>
        </w:rPr>
      </w:pPr>
    </w:p>
    <w:p w14:paraId="1C2422C0" w14:textId="77777777" w:rsidR="00565B4C" w:rsidRPr="00565B4C" w:rsidRDefault="00565B4C" w:rsidP="00565B4C">
      <w:pPr>
        <w:autoSpaceDE w:val="0"/>
        <w:autoSpaceDN w:val="0"/>
        <w:adjustRightInd w:val="0"/>
        <w:spacing w:after="0" w:line="276" w:lineRule="auto"/>
        <w:ind w:left="1440"/>
        <w:rPr>
          <w:rFonts w:ascii="Calibri" w:hAnsi="Calibri" w:cs="Calibri"/>
          <w:kern w:val="0"/>
          <w:lang w:val="en"/>
        </w:rPr>
      </w:pPr>
      <w:r w:rsidRPr="00565B4C">
        <w:rPr>
          <w:rFonts w:ascii="Calibri" w:hAnsi="Calibri" w:cs="Calibri"/>
          <w:kern w:val="0"/>
          <w:lang w:val="en"/>
        </w:rPr>
        <w:t>Luke 1:26 says that in “the sixth month” Gabriel visits Mary, and this time, presumably, is also the time of Mary’s conception. On the face of it, this interval would place Jesus’ birth six or so months after John’s. The sixth month might refer to the sixth month of Elizabeth’s pregnancy. But does this “sixth month” instead refer to the Jewish sixth month, the month of Adar? Might Luke be introducing a date from the world of Jewish calendrical reckoning? For help, let’s look at three aspects of Luke’s Gospel.</w:t>
      </w:r>
    </w:p>
    <w:p w14:paraId="3155F219" w14:textId="77777777" w:rsidR="00565B4C" w:rsidRPr="00565B4C" w:rsidRDefault="00565B4C" w:rsidP="00565B4C">
      <w:pPr>
        <w:autoSpaceDE w:val="0"/>
        <w:autoSpaceDN w:val="0"/>
        <w:adjustRightInd w:val="0"/>
        <w:spacing w:after="0" w:line="276" w:lineRule="auto"/>
        <w:ind w:left="1440"/>
        <w:rPr>
          <w:rFonts w:ascii="Calibri" w:hAnsi="Calibri" w:cs="Calibri"/>
          <w:kern w:val="0"/>
          <w:lang w:val="en"/>
        </w:rPr>
      </w:pPr>
    </w:p>
    <w:p w14:paraId="49357FF6" w14:textId="77777777" w:rsidR="00565B4C" w:rsidRPr="00565B4C" w:rsidRDefault="00565B4C" w:rsidP="00565B4C">
      <w:pPr>
        <w:autoSpaceDE w:val="0"/>
        <w:autoSpaceDN w:val="0"/>
        <w:adjustRightInd w:val="0"/>
        <w:spacing w:after="0" w:line="276" w:lineRule="auto"/>
        <w:ind w:left="1440"/>
        <w:rPr>
          <w:rFonts w:ascii="Calibri" w:hAnsi="Calibri" w:cs="Calibri"/>
          <w:kern w:val="0"/>
          <w:lang w:val="en"/>
        </w:rPr>
      </w:pPr>
      <w:r w:rsidRPr="00565B4C">
        <w:rPr>
          <w:rFonts w:ascii="Calibri" w:hAnsi="Calibri" w:cs="Calibri"/>
          <w:kern w:val="0"/>
          <w:lang w:val="en"/>
        </w:rPr>
        <w:t xml:space="preserve">1. The first has to do with the prologue, Luke 1:1–4. It is thoroughly Greek, not Jewish. Often termed the best Greek of Luke’s two-volume work, this passage arguably imitates the historical style of Thucydides and other notable Greek writers. A number of studies </w:t>
      </w:r>
      <w:r w:rsidRPr="00565B4C">
        <w:rPr>
          <w:rFonts w:ascii="Calibri" w:hAnsi="Calibri" w:cs="Calibri"/>
          <w:kern w:val="0"/>
          <w:lang w:val="en"/>
        </w:rPr>
        <w:lastRenderedPageBreak/>
        <w:t>have explored Luke’s prologue in light of roughly contemporaneous Greek and Latin works, including historical, medical, rhetorical, and mathematical treatises and handbooks (Loveday Alexander, David Aune, Richard Bauckham, et al.). In the light of these studies, it becomes apparent that Luke breathes the air of the Greek world and that the first daubs of paint on his two-volume work aim it at a Greek-reading audience in the wider Greco-Roman world. The reverse side of this observation says that this work does not aim at a Jewish audience except insofar as that audience may be Greek-speaking and educated in the Greek manner.</w:t>
      </w:r>
    </w:p>
    <w:p w14:paraId="247ADE84" w14:textId="77777777" w:rsidR="00565B4C" w:rsidRPr="00565B4C" w:rsidRDefault="00565B4C" w:rsidP="00565B4C">
      <w:pPr>
        <w:autoSpaceDE w:val="0"/>
        <w:autoSpaceDN w:val="0"/>
        <w:adjustRightInd w:val="0"/>
        <w:spacing w:after="0" w:line="276" w:lineRule="auto"/>
        <w:ind w:left="1440"/>
        <w:rPr>
          <w:rFonts w:ascii="Calibri" w:hAnsi="Calibri" w:cs="Calibri"/>
          <w:kern w:val="0"/>
          <w:lang w:val="en"/>
        </w:rPr>
      </w:pPr>
    </w:p>
    <w:p w14:paraId="1C8AD0FA" w14:textId="77777777" w:rsidR="00F16E58" w:rsidRDefault="00565B4C" w:rsidP="00565B4C">
      <w:pPr>
        <w:autoSpaceDE w:val="0"/>
        <w:autoSpaceDN w:val="0"/>
        <w:adjustRightInd w:val="0"/>
        <w:spacing w:after="0" w:line="276" w:lineRule="auto"/>
        <w:ind w:left="1440"/>
        <w:rPr>
          <w:rFonts w:ascii="Calibri" w:hAnsi="Calibri" w:cs="Calibri"/>
          <w:kern w:val="0"/>
          <w:lang w:val="en"/>
        </w:rPr>
      </w:pPr>
      <w:r w:rsidRPr="00565B4C">
        <w:rPr>
          <w:rFonts w:ascii="Calibri" w:hAnsi="Calibri" w:cs="Calibri"/>
          <w:kern w:val="0"/>
          <w:lang w:val="en"/>
        </w:rPr>
        <w:t xml:space="preserve">2. Knowing that Luke is aiming for a Greek-centric audience, we can understand why Luke makes simple mistakes about Jewish matters. One of the places in his gospel that is most saturated with Jewish custom, of course, is his report of the Last Supper. Even though some hold that the Last Supper is a pre-Passover occasion (e.g., Leon Morris), it seems plain that Jesus is referring to the roasted </w:t>
      </w:r>
      <w:r w:rsidR="00F16E58" w:rsidRPr="00565B4C">
        <w:rPr>
          <w:rFonts w:ascii="Calibri" w:hAnsi="Calibri" w:cs="Calibri"/>
          <w:kern w:val="0"/>
          <w:lang w:val="en"/>
        </w:rPr>
        <w:t>Passover</w:t>
      </w:r>
      <w:r w:rsidRPr="00565B4C">
        <w:rPr>
          <w:rFonts w:ascii="Calibri" w:hAnsi="Calibri" w:cs="Calibri"/>
          <w:kern w:val="0"/>
          <w:lang w:val="en"/>
        </w:rPr>
        <w:t xml:space="preserve"> lamb that rests on the table in front of him when he says, “I have desired to eat this </w:t>
      </w:r>
      <w:r w:rsidR="00F16E58" w:rsidRPr="00565B4C">
        <w:rPr>
          <w:rFonts w:ascii="Calibri" w:hAnsi="Calibri" w:cs="Calibri"/>
          <w:kern w:val="0"/>
          <w:lang w:val="en"/>
        </w:rPr>
        <w:t>Passover</w:t>
      </w:r>
      <w:r w:rsidRPr="00565B4C">
        <w:rPr>
          <w:rFonts w:ascii="Calibri" w:hAnsi="Calibri" w:cs="Calibri"/>
          <w:kern w:val="0"/>
          <w:lang w:val="en"/>
        </w:rPr>
        <w:t xml:space="preserve"> with you before I suffer” (Luke 22:15). Now comes the mistake that a Jewish author, or one schooled in Jewish matters, would never make. When introducing the Last Supper, Luke writes, “Then came the day of unleavened bread, when the </w:t>
      </w:r>
      <w:r w:rsidR="00F16E58" w:rsidRPr="00565B4C">
        <w:rPr>
          <w:rFonts w:ascii="Calibri" w:hAnsi="Calibri" w:cs="Calibri"/>
          <w:kern w:val="0"/>
          <w:lang w:val="en"/>
        </w:rPr>
        <w:t>Passover</w:t>
      </w:r>
      <w:r w:rsidRPr="00565B4C">
        <w:rPr>
          <w:rFonts w:ascii="Calibri" w:hAnsi="Calibri" w:cs="Calibri"/>
          <w:kern w:val="0"/>
          <w:lang w:val="en"/>
        </w:rPr>
        <w:t xml:space="preserve"> must be killed” (Luke 22:7). Luke, or his source, evidently conflates two separate events. The day of preparation when “the </w:t>
      </w:r>
      <w:r w:rsidR="00F16E58" w:rsidRPr="00565B4C">
        <w:rPr>
          <w:rFonts w:ascii="Calibri" w:hAnsi="Calibri" w:cs="Calibri"/>
          <w:kern w:val="0"/>
          <w:lang w:val="en"/>
        </w:rPr>
        <w:t>Passover</w:t>
      </w:r>
      <w:r w:rsidRPr="00565B4C">
        <w:rPr>
          <w:rFonts w:ascii="Calibri" w:hAnsi="Calibri" w:cs="Calibri"/>
          <w:kern w:val="0"/>
          <w:lang w:val="en"/>
        </w:rPr>
        <w:t xml:space="preserve"> must be killed” is on the 14th of the month of Nisan, whereas the first day of the feast of unleavened bread falls on the 15th of Nisan, a calendrical nicety that a Gentile author might miss. And no one but Greek-reading Jews in his audience will know the difference. </w:t>
      </w:r>
    </w:p>
    <w:p w14:paraId="05B2C969" w14:textId="77777777" w:rsidR="00F16E58" w:rsidRDefault="00F16E58" w:rsidP="00565B4C">
      <w:pPr>
        <w:autoSpaceDE w:val="0"/>
        <w:autoSpaceDN w:val="0"/>
        <w:adjustRightInd w:val="0"/>
        <w:spacing w:after="0" w:line="276" w:lineRule="auto"/>
        <w:ind w:left="1440"/>
        <w:rPr>
          <w:rFonts w:ascii="Calibri" w:hAnsi="Calibri" w:cs="Calibri"/>
          <w:kern w:val="0"/>
          <w:lang w:val="en"/>
        </w:rPr>
      </w:pPr>
    </w:p>
    <w:p w14:paraId="18B73D88" w14:textId="147FCB9C" w:rsidR="00565B4C" w:rsidRPr="00565B4C" w:rsidRDefault="00565B4C" w:rsidP="00565B4C">
      <w:pPr>
        <w:autoSpaceDE w:val="0"/>
        <w:autoSpaceDN w:val="0"/>
        <w:adjustRightInd w:val="0"/>
        <w:spacing w:after="0" w:line="276" w:lineRule="auto"/>
        <w:ind w:left="1440"/>
        <w:rPr>
          <w:rFonts w:ascii="Calibri" w:hAnsi="Calibri" w:cs="Calibri"/>
          <w:kern w:val="0"/>
          <w:lang w:val="en"/>
        </w:rPr>
      </w:pPr>
      <w:r w:rsidRPr="00565B4C">
        <w:rPr>
          <w:rFonts w:ascii="Calibri" w:hAnsi="Calibri" w:cs="Calibri"/>
          <w:kern w:val="0"/>
          <w:lang w:val="en"/>
        </w:rPr>
        <w:t xml:space="preserve">3. The third element has to do with the Greek name Theophilus (Luke 1:3). Why? Because within five years or so of Jesus’ death, a Jew named Theophilus was appointed High Priest by Vitellius, who was Prefect of Judaea from AD 35 to 39 (Emil Schürer, </w:t>
      </w:r>
      <w:r w:rsidRPr="00565B4C">
        <w:rPr>
          <w:rFonts w:ascii="Calibri" w:hAnsi="Calibri" w:cs="Calibri"/>
          <w:i/>
          <w:iCs/>
          <w:kern w:val="0"/>
          <w:lang w:val="en"/>
        </w:rPr>
        <w:t>A History of the Jewish People in the Age of Jesus Christ</w:t>
      </w:r>
      <w:r w:rsidRPr="00565B4C">
        <w:rPr>
          <w:rFonts w:ascii="Calibri" w:hAnsi="Calibri" w:cs="Calibri"/>
          <w:kern w:val="0"/>
          <w:lang w:val="en"/>
        </w:rPr>
        <w:t xml:space="preserve">, rev. ed., 2:230). Nevertheless, in light of the thoroughly Greek cast of Luke’s Gospel and book of Acts, it is safe to see the Theophilus whom Luke addresses as an educated Roman official (Luke 1:3; Acts 1:1). This observation is made more secure by the fact that the term translated “most excellent” in Luke 1:3 is applied to ranking Roman officials in more or less august situations in Acts 23:26, 24:3, and 26:25. In a different vein, in my opinion, it will not do to argue that the name Theophilus simply bears the meaning “friend of God” or the like, thus shedding it of any tie to the world of living Roman officials. An addition in the Joseph Smith Translation seemingly stands against this sort of reading of the name, making the name very personal in an interesting add-on to the text (see </w:t>
      </w:r>
      <w:r w:rsidRPr="00565B4C">
        <w:rPr>
          <w:rFonts w:ascii="Calibri" w:hAnsi="Calibri" w:cs="Calibri"/>
          <w:i/>
          <w:iCs/>
          <w:kern w:val="0"/>
          <w:lang w:val="en"/>
        </w:rPr>
        <w:t>JST</w:t>
      </w:r>
      <w:r w:rsidRPr="00565B4C">
        <w:rPr>
          <w:rFonts w:ascii="Calibri" w:hAnsi="Calibri" w:cs="Calibri"/>
          <w:kern w:val="0"/>
          <w:lang w:val="en"/>
        </w:rPr>
        <w:t xml:space="preserve"> Luke 3:19).</w:t>
      </w:r>
    </w:p>
    <w:p w14:paraId="48C03A23" w14:textId="77777777" w:rsidR="00565B4C" w:rsidRPr="00565B4C" w:rsidRDefault="00565B4C" w:rsidP="00565B4C">
      <w:pPr>
        <w:autoSpaceDE w:val="0"/>
        <w:autoSpaceDN w:val="0"/>
        <w:adjustRightInd w:val="0"/>
        <w:spacing w:after="0" w:line="276" w:lineRule="auto"/>
        <w:ind w:left="1440"/>
        <w:rPr>
          <w:rFonts w:ascii="Calibri" w:hAnsi="Calibri" w:cs="Calibri"/>
          <w:kern w:val="0"/>
          <w:lang w:val="en"/>
        </w:rPr>
      </w:pPr>
    </w:p>
    <w:p w14:paraId="11831F3E" w14:textId="77777777" w:rsidR="00565B4C" w:rsidRPr="00565B4C" w:rsidRDefault="00565B4C" w:rsidP="00565B4C">
      <w:pPr>
        <w:autoSpaceDE w:val="0"/>
        <w:autoSpaceDN w:val="0"/>
        <w:adjustRightInd w:val="0"/>
        <w:spacing w:after="0" w:line="276" w:lineRule="auto"/>
        <w:ind w:left="1440"/>
        <w:rPr>
          <w:rFonts w:ascii="Calibri" w:hAnsi="Calibri" w:cs="Calibri"/>
          <w:kern w:val="0"/>
          <w:lang w:val="en"/>
        </w:rPr>
      </w:pPr>
      <w:r w:rsidRPr="00565B4C">
        <w:rPr>
          <w:rFonts w:ascii="Calibri" w:hAnsi="Calibri" w:cs="Calibri"/>
          <w:kern w:val="0"/>
          <w:lang w:val="en"/>
        </w:rPr>
        <w:t>In conclusion, “the sixth month” (Luke 1:26, 36) represents the length of time that Elisabeth has been pregnant before the angel’s visit to Mary rather than a link to the Jewish calendar. In fact, this note meshes nicely with the prior notice that Elisabeth “hid herself five months” (Luke 1:24).</w:t>
      </w:r>
    </w:p>
    <w:p w14:paraId="51248AD4" w14:textId="77777777" w:rsidR="00565B4C" w:rsidRPr="00565B4C" w:rsidRDefault="00565B4C" w:rsidP="00D31945">
      <w:pPr>
        <w:autoSpaceDE w:val="0"/>
        <w:autoSpaceDN w:val="0"/>
        <w:adjustRightInd w:val="0"/>
        <w:spacing w:after="0" w:line="276" w:lineRule="auto"/>
        <w:rPr>
          <w:rFonts w:ascii="Calibri" w:hAnsi="Calibri" w:cs="Calibri"/>
          <w:kern w:val="0"/>
          <w:lang w:val="en"/>
        </w:rPr>
      </w:pPr>
    </w:p>
    <w:p w14:paraId="681565D0" w14:textId="575B630A" w:rsidR="00565B4C" w:rsidRDefault="00985268" w:rsidP="00D31945">
      <w:pPr>
        <w:autoSpaceDE w:val="0"/>
        <w:autoSpaceDN w:val="0"/>
        <w:adjustRightInd w:val="0"/>
        <w:spacing w:after="0" w:line="276" w:lineRule="auto"/>
        <w:rPr>
          <w:rFonts w:ascii="Calibri" w:hAnsi="Calibri" w:cs="Calibri"/>
          <w:kern w:val="0"/>
          <w:lang w:val="en"/>
        </w:rPr>
      </w:pPr>
      <w:r>
        <w:rPr>
          <w:rFonts w:ascii="Calibri" w:hAnsi="Calibri" w:cs="Calibri"/>
          <w:kern w:val="0"/>
          <w:lang w:val="en"/>
        </w:rPr>
        <w:t>2014</w:t>
      </w:r>
      <w:r>
        <w:rPr>
          <w:rFonts w:ascii="Calibri" w:hAnsi="Calibri" w:cs="Calibri"/>
          <w:kern w:val="0"/>
          <w:lang w:val="en"/>
        </w:rPr>
        <w:tab/>
      </w:r>
      <w:r w:rsidRPr="00985268">
        <w:rPr>
          <w:rFonts w:ascii="Calibri" w:hAnsi="Calibri" w:cs="Calibri"/>
          <w:b/>
          <w:bCs/>
          <w:kern w:val="0"/>
          <w:lang w:val="en"/>
        </w:rPr>
        <w:t xml:space="preserve">Jerry D. Grover, Jr., </w:t>
      </w:r>
      <w:r w:rsidRPr="00985268">
        <w:rPr>
          <w:rFonts w:ascii="Calibri" w:hAnsi="Calibri" w:cs="Calibri"/>
          <w:b/>
          <w:bCs/>
          <w:i/>
          <w:iCs/>
          <w:kern w:val="0"/>
          <w:lang w:val="en"/>
        </w:rPr>
        <w:t>Geology of the Book of Mormon</w:t>
      </w:r>
      <w:r>
        <w:rPr>
          <w:rFonts w:ascii="Calibri" w:hAnsi="Calibri" w:cs="Calibri"/>
          <w:kern w:val="0"/>
          <w:lang w:val="en"/>
        </w:rPr>
        <w:t>, printed by author, USA, 2014.</w:t>
      </w:r>
    </w:p>
    <w:p w14:paraId="0025F84F" w14:textId="77777777" w:rsidR="00985268" w:rsidRDefault="00985268" w:rsidP="00D31945">
      <w:pPr>
        <w:autoSpaceDE w:val="0"/>
        <w:autoSpaceDN w:val="0"/>
        <w:adjustRightInd w:val="0"/>
        <w:spacing w:after="0" w:line="276" w:lineRule="auto"/>
        <w:rPr>
          <w:rFonts w:ascii="Calibri" w:hAnsi="Calibri" w:cs="Calibri"/>
          <w:kern w:val="0"/>
          <w:lang w:val="en"/>
        </w:rPr>
      </w:pPr>
    </w:p>
    <w:p w14:paraId="3EA3571C" w14:textId="02145718" w:rsidR="00B0790A" w:rsidRDefault="00B0790A" w:rsidP="00D31945">
      <w:pPr>
        <w:autoSpaceDE w:val="0"/>
        <w:autoSpaceDN w:val="0"/>
        <w:adjustRightInd w:val="0"/>
        <w:spacing w:after="0" w:line="276" w:lineRule="auto"/>
        <w:rPr>
          <w:rFonts w:ascii="Calibri" w:hAnsi="Calibri" w:cs="Calibri"/>
          <w:kern w:val="0"/>
          <w:lang w:val="en"/>
        </w:rPr>
      </w:pPr>
      <w:r>
        <w:rPr>
          <w:rFonts w:ascii="Calibri" w:hAnsi="Calibri" w:cs="Calibri"/>
          <w:kern w:val="0"/>
          <w:lang w:val="en"/>
        </w:rPr>
        <w:tab/>
        <w:t>On page</w:t>
      </w:r>
      <w:r w:rsidR="005B72C4">
        <w:rPr>
          <w:rFonts w:ascii="Calibri" w:hAnsi="Calibri" w:cs="Calibri"/>
          <w:kern w:val="0"/>
          <w:lang w:val="en"/>
        </w:rPr>
        <w:t>s</w:t>
      </w:r>
      <w:r>
        <w:rPr>
          <w:rFonts w:ascii="Calibri" w:hAnsi="Calibri" w:cs="Calibri"/>
          <w:kern w:val="0"/>
          <w:lang w:val="en"/>
        </w:rPr>
        <w:t xml:space="preserve"> 73</w:t>
      </w:r>
      <w:r w:rsidR="005B72C4">
        <w:rPr>
          <w:rFonts w:ascii="Calibri" w:hAnsi="Calibri" w:cs="Calibri"/>
          <w:kern w:val="0"/>
          <w:lang w:val="en"/>
        </w:rPr>
        <w:t>-76</w:t>
      </w:r>
      <w:r>
        <w:rPr>
          <w:rFonts w:ascii="Calibri" w:hAnsi="Calibri" w:cs="Calibri"/>
          <w:kern w:val="0"/>
          <w:lang w:val="en"/>
        </w:rPr>
        <w:t xml:space="preserve"> (Chapter 5) Grover writes:</w:t>
      </w:r>
    </w:p>
    <w:p w14:paraId="5DAB344E" w14:textId="77777777" w:rsidR="00B0790A" w:rsidRDefault="00B0790A" w:rsidP="00D31945">
      <w:pPr>
        <w:autoSpaceDE w:val="0"/>
        <w:autoSpaceDN w:val="0"/>
        <w:adjustRightInd w:val="0"/>
        <w:spacing w:after="0" w:line="276" w:lineRule="auto"/>
        <w:rPr>
          <w:rFonts w:ascii="Calibri" w:hAnsi="Calibri" w:cs="Calibri"/>
          <w:kern w:val="0"/>
          <w:lang w:val="en"/>
        </w:rPr>
      </w:pPr>
    </w:p>
    <w:p w14:paraId="56716D30" w14:textId="767A565A" w:rsidR="00B0790A" w:rsidRPr="00B0790A" w:rsidRDefault="00B0790A" w:rsidP="00B0790A">
      <w:pPr>
        <w:autoSpaceDE w:val="0"/>
        <w:autoSpaceDN w:val="0"/>
        <w:adjustRightInd w:val="0"/>
        <w:spacing w:after="0" w:line="276" w:lineRule="auto"/>
        <w:ind w:left="720" w:firstLine="720"/>
        <w:rPr>
          <w:rFonts w:ascii="Calibri" w:hAnsi="Calibri" w:cs="Calibri"/>
          <w:b/>
          <w:bCs/>
          <w:kern w:val="0"/>
          <w:sz w:val="24"/>
          <w:szCs w:val="24"/>
          <w:u w:val="single"/>
          <w:lang w:val="en"/>
        </w:rPr>
      </w:pPr>
      <w:r w:rsidRPr="00B0790A">
        <w:rPr>
          <w:rFonts w:ascii="Calibri" w:hAnsi="Calibri" w:cs="Calibri"/>
          <w:b/>
          <w:bCs/>
          <w:kern w:val="0"/>
          <w:sz w:val="24"/>
          <w:szCs w:val="24"/>
          <w:u w:val="single"/>
          <w:lang w:val="en"/>
        </w:rPr>
        <w:t>Destruction Timeline</w:t>
      </w:r>
    </w:p>
    <w:p w14:paraId="62F004D1" w14:textId="27BA9BE0" w:rsidR="00B0790A" w:rsidRDefault="00B0790A" w:rsidP="00B0790A">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In evaluating the hazards mentioned as part of the 3</w:t>
      </w:r>
      <w:r w:rsidRPr="00B0790A">
        <w:rPr>
          <w:rFonts w:ascii="Calibri" w:hAnsi="Calibri" w:cs="Calibri"/>
          <w:kern w:val="0"/>
          <w:vertAlign w:val="superscript"/>
          <w:lang w:val="en"/>
        </w:rPr>
        <w:t>rd</w:t>
      </w:r>
      <w:r>
        <w:rPr>
          <w:rFonts w:ascii="Calibri" w:hAnsi="Calibri" w:cs="Calibri"/>
          <w:kern w:val="0"/>
          <w:lang w:val="en"/>
        </w:rPr>
        <w:t xml:space="preserve"> Nephi catastrophe, some of them have dependency on time factors.  Specifically, storm events need to be looked at in context of seasonality , and other hazards will have to be evaluated in terms of the time available for them to occur as identified in the text of the Book of Mormon.</w:t>
      </w:r>
    </w:p>
    <w:p w14:paraId="74B35C1B" w14:textId="77777777" w:rsidR="00B0790A" w:rsidRDefault="00B0790A" w:rsidP="00D31945">
      <w:pPr>
        <w:autoSpaceDE w:val="0"/>
        <w:autoSpaceDN w:val="0"/>
        <w:adjustRightInd w:val="0"/>
        <w:spacing w:after="0" w:line="276" w:lineRule="auto"/>
        <w:rPr>
          <w:rFonts w:ascii="Calibri" w:hAnsi="Calibri" w:cs="Calibri"/>
          <w:kern w:val="0"/>
          <w:lang w:val="en"/>
        </w:rPr>
      </w:pPr>
    </w:p>
    <w:p w14:paraId="707EC2F0" w14:textId="0063B421" w:rsidR="00B0790A" w:rsidRDefault="00B0790A" w:rsidP="00B0790A">
      <w:pPr>
        <w:autoSpaceDE w:val="0"/>
        <w:autoSpaceDN w:val="0"/>
        <w:adjustRightInd w:val="0"/>
        <w:spacing w:after="0" w:line="276" w:lineRule="auto"/>
        <w:ind w:firstLine="720"/>
        <w:rPr>
          <w:rFonts w:ascii="Calibri" w:hAnsi="Calibri" w:cs="Calibri"/>
          <w:kern w:val="0"/>
          <w:sz w:val="24"/>
          <w:szCs w:val="24"/>
          <w:lang w:val="en"/>
        </w:rPr>
      </w:pPr>
      <w:r w:rsidRPr="00B0790A">
        <w:rPr>
          <w:rFonts w:ascii="Calibri" w:hAnsi="Calibri" w:cs="Calibri"/>
          <w:kern w:val="0"/>
          <w:sz w:val="24"/>
          <w:szCs w:val="24"/>
          <w:lang w:val="en"/>
        </w:rPr>
        <w:t>Timeline Based on 3</w:t>
      </w:r>
      <w:r w:rsidRPr="00B0790A">
        <w:rPr>
          <w:rFonts w:ascii="Calibri" w:hAnsi="Calibri" w:cs="Calibri"/>
          <w:kern w:val="0"/>
          <w:sz w:val="24"/>
          <w:szCs w:val="24"/>
          <w:vertAlign w:val="superscript"/>
          <w:lang w:val="en"/>
        </w:rPr>
        <w:t>rd</w:t>
      </w:r>
      <w:r w:rsidRPr="00B0790A">
        <w:rPr>
          <w:rFonts w:ascii="Calibri" w:hAnsi="Calibri" w:cs="Calibri"/>
          <w:kern w:val="0"/>
          <w:sz w:val="24"/>
          <w:szCs w:val="24"/>
          <w:lang w:val="en"/>
        </w:rPr>
        <w:t xml:space="preserve"> Nephi</w:t>
      </w:r>
    </w:p>
    <w:p w14:paraId="538E6FC5" w14:textId="337C7473" w:rsidR="00B0790A" w:rsidRPr="00B0790A" w:rsidRDefault="00B0790A" w:rsidP="00B0790A">
      <w:pPr>
        <w:autoSpaceDE w:val="0"/>
        <w:autoSpaceDN w:val="0"/>
        <w:adjustRightInd w:val="0"/>
        <w:spacing w:after="0" w:line="276" w:lineRule="auto"/>
        <w:ind w:firstLine="720"/>
        <w:rPr>
          <w:rFonts w:ascii="Calibri" w:hAnsi="Calibri" w:cs="Calibri"/>
          <w:kern w:val="0"/>
          <w:lang w:val="en"/>
        </w:rPr>
      </w:pPr>
      <w:r w:rsidRPr="00B0790A">
        <w:rPr>
          <w:rFonts w:ascii="Calibri" w:hAnsi="Calibri" w:cs="Calibri"/>
          <w:kern w:val="0"/>
          <w:lang w:val="en"/>
        </w:rPr>
        <w:t>3</w:t>
      </w:r>
      <w:r w:rsidRPr="00B0790A">
        <w:rPr>
          <w:rFonts w:ascii="Calibri" w:hAnsi="Calibri" w:cs="Calibri"/>
          <w:kern w:val="0"/>
          <w:vertAlign w:val="superscript"/>
          <w:lang w:val="en"/>
        </w:rPr>
        <w:t>rd</w:t>
      </w:r>
      <w:r w:rsidRPr="00B0790A">
        <w:rPr>
          <w:rFonts w:ascii="Calibri" w:hAnsi="Calibri" w:cs="Calibri"/>
          <w:kern w:val="0"/>
          <w:lang w:val="en"/>
        </w:rPr>
        <w:t xml:space="preserve"> Nephi 8:5 states:</w:t>
      </w:r>
    </w:p>
    <w:p w14:paraId="44CDA81E" w14:textId="549C5C7A" w:rsidR="00B0790A" w:rsidRPr="00B0790A" w:rsidRDefault="00B0790A" w:rsidP="00B0790A">
      <w:pPr>
        <w:autoSpaceDE w:val="0"/>
        <w:autoSpaceDN w:val="0"/>
        <w:adjustRightInd w:val="0"/>
        <w:spacing w:after="0" w:line="276" w:lineRule="auto"/>
        <w:ind w:left="1440"/>
        <w:rPr>
          <w:rFonts w:ascii="Calibri" w:hAnsi="Calibri" w:cs="Calibri"/>
          <w:kern w:val="0"/>
          <w:sz w:val="20"/>
          <w:szCs w:val="20"/>
          <w:lang w:val="en"/>
        </w:rPr>
      </w:pPr>
      <w:r w:rsidRPr="00B0790A">
        <w:rPr>
          <w:rFonts w:ascii="Calibri" w:hAnsi="Calibri" w:cs="Calibri"/>
          <w:kern w:val="0"/>
          <w:sz w:val="20"/>
          <w:szCs w:val="20"/>
          <w:lang w:val="en"/>
        </w:rPr>
        <w:t>And it came to pass in the thirty and fourth year, in the first month, on the fourth day of the month, there arose a great storm, such an one as never had been known in all the land.</w:t>
      </w:r>
    </w:p>
    <w:p w14:paraId="431B43F5" w14:textId="77777777" w:rsidR="00B0790A" w:rsidRDefault="00B0790A" w:rsidP="00D31945">
      <w:pPr>
        <w:autoSpaceDE w:val="0"/>
        <w:autoSpaceDN w:val="0"/>
        <w:adjustRightInd w:val="0"/>
        <w:spacing w:after="0" w:line="276" w:lineRule="auto"/>
        <w:rPr>
          <w:rFonts w:ascii="Calibri" w:hAnsi="Calibri" w:cs="Calibri"/>
          <w:kern w:val="0"/>
          <w:lang w:val="en"/>
        </w:rPr>
      </w:pPr>
    </w:p>
    <w:p w14:paraId="25309EE5" w14:textId="7CE458F0" w:rsidR="00B0790A" w:rsidRDefault="00B0790A" w:rsidP="00B0790A">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One might assume on first reading that this date refers to January 4, 34 AD; however, the calendar system of the Nephites was recalibrated at or shortly after the birth of Christ, so using zero AD as a base date would not be accurate.  In addition, we know that the catastrophe coincided with the death of Christ, which did not occur in January.  The scope of this inquiry is not to discuss the various Mesoamerican calendrical systems or to discuss the methods of establishing the date of Christ’s death using the Passover and other Old World correlations, but only to establish the time relationships necessary to interpret the hazards presented in 3</w:t>
      </w:r>
      <w:r w:rsidRPr="00B0790A">
        <w:rPr>
          <w:rFonts w:ascii="Calibri" w:hAnsi="Calibri" w:cs="Calibri"/>
          <w:kern w:val="0"/>
          <w:vertAlign w:val="superscript"/>
          <w:lang w:val="en"/>
        </w:rPr>
        <w:t>rd</w:t>
      </w:r>
      <w:r>
        <w:rPr>
          <w:rFonts w:ascii="Calibri" w:hAnsi="Calibri" w:cs="Calibri"/>
          <w:kern w:val="0"/>
          <w:lang w:val="en"/>
        </w:rPr>
        <w:t xml:space="preserve"> Nephi.</w:t>
      </w:r>
    </w:p>
    <w:p w14:paraId="0E93ECB3" w14:textId="77777777" w:rsidR="00B0790A" w:rsidRDefault="00B0790A" w:rsidP="00D31945">
      <w:pPr>
        <w:autoSpaceDE w:val="0"/>
        <w:autoSpaceDN w:val="0"/>
        <w:adjustRightInd w:val="0"/>
        <w:spacing w:after="0" w:line="276" w:lineRule="auto"/>
        <w:rPr>
          <w:rFonts w:ascii="Calibri" w:hAnsi="Calibri" w:cs="Calibri"/>
          <w:kern w:val="0"/>
          <w:lang w:val="en"/>
        </w:rPr>
      </w:pPr>
    </w:p>
    <w:p w14:paraId="12753864" w14:textId="3409D945" w:rsidR="00B0790A" w:rsidRDefault="00325272" w:rsidP="00325272">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Those [LDS authors] that have compared the date for the crucifixion of Christ with Book of Mormon and Mesoamerican information have asserted it to be on the 14</w:t>
      </w:r>
      <w:r w:rsidRPr="00325272">
        <w:rPr>
          <w:rFonts w:ascii="Calibri" w:hAnsi="Calibri" w:cs="Calibri"/>
          <w:kern w:val="0"/>
          <w:vertAlign w:val="superscript"/>
          <w:lang w:val="en"/>
        </w:rPr>
        <w:t>th</w:t>
      </w:r>
      <w:r>
        <w:rPr>
          <w:rFonts w:ascii="Calibri" w:hAnsi="Calibri" w:cs="Calibri"/>
          <w:kern w:val="0"/>
          <w:lang w:val="en"/>
        </w:rPr>
        <w:t xml:space="preserve"> day of the Jewish month Nisan.  There still appears to be differences of opinions as to how this would equate to the Julian dates (the currently used calendar) with the remaining possibilities being </w:t>
      </w:r>
      <w:r w:rsidRPr="00325272">
        <w:rPr>
          <w:rFonts w:ascii="Calibri" w:hAnsi="Calibri" w:cs="Calibri"/>
          <w:b/>
          <w:bCs/>
          <w:kern w:val="0"/>
          <w:lang w:val="en"/>
        </w:rPr>
        <w:t>March 16 or 18, 29 AD</w:t>
      </w:r>
      <w:r>
        <w:rPr>
          <w:rFonts w:ascii="Calibri" w:hAnsi="Calibri" w:cs="Calibri"/>
          <w:kern w:val="0"/>
          <w:lang w:val="en"/>
        </w:rPr>
        <w:t xml:space="preserve"> (Spackman, 1993, 68), or </w:t>
      </w:r>
      <w:r w:rsidRPr="00325272">
        <w:rPr>
          <w:rFonts w:ascii="Calibri" w:hAnsi="Calibri" w:cs="Calibri"/>
          <w:b/>
          <w:bCs/>
          <w:kern w:val="0"/>
          <w:lang w:val="en"/>
        </w:rPr>
        <w:t>April 6 or 7, 30 AD</w:t>
      </w:r>
      <w:r>
        <w:rPr>
          <w:rFonts w:ascii="Calibri" w:hAnsi="Calibri" w:cs="Calibri"/>
          <w:kern w:val="0"/>
          <w:lang w:val="en"/>
        </w:rPr>
        <w:t xml:space="preserve"> (Chadwick, 2010).    Sources that do not attempt to utilize Book of Mormon or Mesoamerican information have arrived at dates for the crucifixion of </w:t>
      </w:r>
      <w:r w:rsidRPr="00325272">
        <w:rPr>
          <w:rFonts w:ascii="Calibri" w:hAnsi="Calibri" w:cs="Calibri"/>
          <w:b/>
          <w:bCs/>
          <w:kern w:val="0"/>
          <w:lang w:val="en"/>
        </w:rPr>
        <w:t>April 7, 30 AD,</w:t>
      </w:r>
      <w:r>
        <w:rPr>
          <w:rFonts w:ascii="Calibri" w:hAnsi="Calibri" w:cs="Calibri"/>
          <w:kern w:val="0"/>
          <w:lang w:val="en"/>
        </w:rPr>
        <w:t xml:space="preserve"> or </w:t>
      </w:r>
      <w:r w:rsidRPr="00325272">
        <w:rPr>
          <w:rFonts w:ascii="Calibri" w:hAnsi="Calibri" w:cs="Calibri"/>
          <w:b/>
          <w:bCs/>
          <w:kern w:val="0"/>
          <w:lang w:val="en"/>
        </w:rPr>
        <w:t>April 3, 33 AD</w:t>
      </w:r>
      <w:r>
        <w:rPr>
          <w:rFonts w:ascii="Calibri" w:hAnsi="Calibri" w:cs="Calibri"/>
          <w:kern w:val="0"/>
          <w:lang w:val="en"/>
        </w:rPr>
        <w:t xml:space="preserve"> (Finegan, 1964, 300).</w:t>
      </w:r>
    </w:p>
    <w:p w14:paraId="0DDF32F8" w14:textId="77777777" w:rsidR="00325272" w:rsidRDefault="00325272" w:rsidP="00325272">
      <w:pPr>
        <w:autoSpaceDE w:val="0"/>
        <w:autoSpaceDN w:val="0"/>
        <w:adjustRightInd w:val="0"/>
        <w:spacing w:after="0" w:line="276" w:lineRule="auto"/>
        <w:ind w:left="720"/>
        <w:rPr>
          <w:rFonts w:ascii="Calibri" w:hAnsi="Calibri" w:cs="Calibri"/>
          <w:kern w:val="0"/>
          <w:lang w:val="en"/>
        </w:rPr>
      </w:pPr>
    </w:p>
    <w:p w14:paraId="5DE595D2" w14:textId="62C27EBB" w:rsidR="00325272" w:rsidRDefault="00325272" w:rsidP="00325272">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w:t>
      </w:r>
      <w:r w:rsidRPr="00325272">
        <w:rPr>
          <w:rFonts w:ascii="Calibri" w:hAnsi="Calibri" w:cs="Calibri"/>
          <w:color w:val="FF0000"/>
          <w:kern w:val="0"/>
          <w:lang w:val="en"/>
        </w:rPr>
        <w:t xml:space="preserve">Note* </w:t>
      </w:r>
      <w:r>
        <w:rPr>
          <w:rFonts w:ascii="Calibri" w:hAnsi="Calibri" w:cs="Calibri"/>
          <w:kern w:val="0"/>
          <w:lang w:val="en"/>
        </w:rPr>
        <w:t>Bruce Warren (utilizes both sources) and focuses on April 3, 33 AD]</w:t>
      </w:r>
    </w:p>
    <w:p w14:paraId="2F81DB76" w14:textId="77777777" w:rsidR="00325272" w:rsidRDefault="00325272" w:rsidP="00D31945">
      <w:pPr>
        <w:autoSpaceDE w:val="0"/>
        <w:autoSpaceDN w:val="0"/>
        <w:adjustRightInd w:val="0"/>
        <w:spacing w:after="0" w:line="276" w:lineRule="auto"/>
        <w:rPr>
          <w:rFonts w:ascii="Calibri" w:hAnsi="Calibri" w:cs="Calibri"/>
          <w:kern w:val="0"/>
          <w:lang w:val="en"/>
        </w:rPr>
      </w:pPr>
    </w:p>
    <w:p w14:paraId="0E97867B" w14:textId="6ECF0943" w:rsidR="00325272" w:rsidRDefault="00325272" w:rsidP="00B075FA">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 xml:space="preserve">For </w:t>
      </w:r>
      <w:r w:rsidR="00B075FA">
        <w:rPr>
          <w:rFonts w:ascii="Calibri" w:hAnsi="Calibri" w:cs="Calibri"/>
          <w:kern w:val="0"/>
          <w:lang w:val="en"/>
        </w:rPr>
        <w:t>purposes</w:t>
      </w:r>
      <w:r>
        <w:rPr>
          <w:rFonts w:ascii="Calibri" w:hAnsi="Calibri" w:cs="Calibri"/>
          <w:kern w:val="0"/>
          <w:lang w:val="en"/>
        </w:rPr>
        <w:t xml:space="preserve"> of this inquiry, the range of </w:t>
      </w:r>
      <w:r w:rsidR="00B075FA">
        <w:rPr>
          <w:rFonts w:ascii="Calibri" w:hAnsi="Calibri" w:cs="Calibri"/>
          <w:kern w:val="0"/>
          <w:lang w:val="en"/>
        </w:rPr>
        <w:t>years</w:t>
      </w:r>
      <w:r>
        <w:rPr>
          <w:rFonts w:ascii="Calibri" w:hAnsi="Calibri" w:cs="Calibri"/>
          <w:kern w:val="0"/>
          <w:lang w:val="en"/>
        </w:rPr>
        <w:t xml:space="preserve"> from 29 AD to 33 AD is not critical, as archaeological </w:t>
      </w:r>
      <w:r w:rsidR="00B075FA">
        <w:rPr>
          <w:rFonts w:ascii="Calibri" w:hAnsi="Calibri" w:cs="Calibri"/>
          <w:kern w:val="0"/>
          <w:lang w:val="en"/>
        </w:rPr>
        <w:t>radiocarbon</w:t>
      </w:r>
      <w:r>
        <w:rPr>
          <w:rFonts w:ascii="Calibri" w:hAnsi="Calibri" w:cs="Calibri"/>
          <w:kern w:val="0"/>
          <w:lang w:val="en"/>
        </w:rPr>
        <w:t xml:space="preserve"> dating and other geologic dating techniques are not close to</w:t>
      </w:r>
      <w:r w:rsidR="00B075FA">
        <w:rPr>
          <w:rFonts w:ascii="Calibri" w:hAnsi="Calibri" w:cs="Calibri"/>
          <w:kern w:val="0"/>
          <w:lang w:val="en"/>
        </w:rPr>
        <w:t xml:space="preserve"> </w:t>
      </w:r>
      <w:r>
        <w:rPr>
          <w:rFonts w:ascii="Calibri" w:hAnsi="Calibri" w:cs="Calibri"/>
          <w:kern w:val="0"/>
          <w:lang w:val="en"/>
        </w:rPr>
        <w:t xml:space="preserve">that range of accuracy.  When </w:t>
      </w:r>
      <w:r w:rsidR="00B075FA">
        <w:rPr>
          <w:rFonts w:ascii="Calibri" w:hAnsi="Calibri" w:cs="Calibri"/>
          <w:kern w:val="0"/>
          <w:lang w:val="en"/>
        </w:rPr>
        <w:t>dealing</w:t>
      </w:r>
      <w:r>
        <w:rPr>
          <w:rFonts w:ascii="Calibri" w:hAnsi="Calibri" w:cs="Calibri"/>
          <w:kern w:val="0"/>
          <w:lang w:val="en"/>
        </w:rPr>
        <w:t xml:space="preserve"> with </w:t>
      </w:r>
      <w:r w:rsidR="00B075FA">
        <w:rPr>
          <w:rFonts w:ascii="Calibri" w:hAnsi="Calibri" w:cs="Calibri"/>
          <w:kern w:val="0"/>
          <w:lang w:val="en"/>
        </w:rPr>
        <w:t>seasonality</w:t>
      </w:r>
      <w:r>
        <w:rPr>
          <w:rFonts w:ascii="Calibri" w:hAnsi="Calibri" w:cs="Calibri"/>
          <w:kern w:val="0"/>
          <w:lang w:val="en"/>
        </w:rPr>
        <w:t xml:space="preserve"> of events, late March </w:t>
      </w:r>
      <w:r w:rsidR="00B075FA">
        <w:rPr>
          <w:rFonts w:ascii="Calibri" w:hAnsi="Calibri" w:cs="Calibri"/>
          <w:kern w:val="0"/>
          <w:lang w:val="en"/>
        </w:rPr>
        <w:t>and</w:t>
      </w:r>
      <w:r>
        <w:rPr>
          <w:rFonts w:ascii="Calibri" w:hAnsi="Calibri" w:cs="Calibri"/>
          <w:kern w:val="0"/>
          <w:lang w:val="en"/>
        </w:rPr>
        <w:t xml:space="preserve"> early April will be the assumed range as to when the 3</w:t>
      </w:r>
      <w:r w:rsidRPr="00325272">
        <w:rPr>
          <w:rFonts w:ascii="Calibri" w:hAnsi="Calibri" w:cs="Calibri"/>
          <w:kern w:val="0"/>
          <w:vertAlign w:val="superscript"/>
          <w:lang w:val="en"/>
        </w:rPr>
        <w:t>rd</w:t>
      </w:r>
      <w:r>
        <w:rPr>
          <w:rFonts w:ascii="Calibri" w:hAnsi="Calibri" w:cs="Calibri"/>
          <w:kern w:val="0"/>
          <w:lang w:val="en"/>
        </w:rPr>
        <w:t xml:space="preserve"> Nephi disaster started.</w:t>
      </w:r>
    </w:p>
    <w:p w14:paraId="61998376" w14:textId="77777777" w:rsidR="00325272" w:rsidRDefault="00325272" w:rsidP="00B075FA">
      <w:pPr>
        <w:autoSpaceDE w:val="0"/>
        <w:autoSpaceDN w:val="0"/>
        <w:adjustRightInd w:val="0"/>
        <w:spacing w:after="0" w:line="276" w:lineRule="auto"/>
        <w:ind w:left="720"/>
        <w:rPr>
          <w:rFonts w:ascii="Calibri" w:hAnsi="Calibri" w:cs="Calibri"/>
          <w:kern w:val="0"/>
          <w:lang w:val="en"/>
        </w:rPr>
      </w:pPr>
    </w:p>
    <w:p w14:paraId="70012FB9" w14:textId="3B37D117" w:rsidR="00B075FA" w:rsidRDefault="00B075FA" w:rsidP="00B075FA">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3</w:t>
      </w:r>
      <w:r w:rsidRPr="00B075FA">
        <w:rPr>
          <w:rFonts w:ascii="Calibri" w:hAnsi="Calibri" w:cs="Calibri"/>
          <w:kern w:val="0"/>
          <w:vertAlign w:val="superscript"/>
          <w:lang w:val="en"/>
        </w:rPr>
        <w:t>rd</w:t>
      </w:r>
      <w:r>
        <w:rPr>
          <w:rFonts w:ascii="Calibri" w:hAnsi="Calibri" w:cs="Calibri"/>
          <w:kern w:val="0"/>
          <w:lang w:val="en"/>
        </w:rPr>
        <w:t xml:space="preserve"> Nephi 8:19 states:</w:t>
      </w:r>
    </w:p>
    <w:p w14:paraId="1AD02A24" w14:textId="496B0414" w:rsidR="00B075FA" w:rsidRPr="00D43BB8" w:rsidRDefault="00B075FA" w:rsidP="00B075FA">
      <w:pPr>
        <w:autoSpaceDE w:val="0"/>
        <w:autoSpaceDN w:val="0"/>
        <w:adjustRightInd w:val="0"/>
        <w:spacing w:after="0" w:line="276" w:lineRule="auto"/>
        <w:ind w:left="1440"/>
        <w:rPr>
          <w:rFonts w:ascii="Calibri" w:hAnsi="Calibri" w:cs="Calibri"/>
          <w:kern w:val="0"/>
          <w:lang w:val="en"/>
        </w:rPr>
      </w:pPr>
      <w:r w:rsidRPr="00D43BB8">
        <w:rPr>
          <w:rFonts w:ascii="Calibri" w:hAnsi="Calibri" w:cs="Calibri"/>
          <w:kern w:val="0"/>
          <w:lang w:val="en"/>
        </w:rPr>
        <w:lastRenderedPageBreak/>
        <w:t>And it came to pass that when the thunderings, and the lightnings, and the storm, and the tempest, and the quakings of the earth did cease—for behold, they did last for about the space of three hours; and it was said by some that the time was greater; nevertheless, all these great and terrible things were done in about the space of three hours—and then behold, there was darkness upon the face of the land.</w:t>
      </w:r>
    </w:p>
    <w:p w14:paraId="6F7B3A07" w14:textId="77777777" w:rsidR="00B075FA" w:rsidRDefault="00B075FA" w:rsidP="00B075FA">
      <w:pPr>
        <w:autoSpaceDE w:val="0"/>
        <w:autoSpaceDN w:val="0"/>
        <w:adjustRightInd w:val="0"/>
        <w:spacing w:after="0" w:line="276" w:lineRule="auto"/>
        <w:ind w:left="720"/>
        <w:rPr>
          <w:rFonts w:ascii="Calibri" w:hAnsi="Calibri" w:cs="Calibri"/>
          <w:kern w:val="0"/>
          <w:lang w:val="en"/>
        </w:rPr>
      </w:pPr>
    </w:p>
    <w:p w14:paraId="48E9C1D0" w14:textId="7466EC93" w:rsidR="00B075FA" w:rsidRDefault="00B075FA" w:rsidP="00B075FA">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The verses between 3</w:t>
      </w:r>
      <w:r w:rsidRPr="00B075FA">
        <w:rPr>
          <w:rFonts w:ascii="Calibri" w:hAnsi="Calibri" w:cs="Calibri"/>
          <w:kern w:val="0"/>
          <w:vertAlign w:val="superscript"/>
          <w:lang w:val="en"/>
        </w:rPr>
        <w:t>rd</w:t>
      </w:r>
      <w:r>
        <w:rPr>
          <w:rFonts w:ascii="Calibri" w:hAnsi="Calibri" w:cs="Calibri"/>
          <w:kern w:val="0"/>
          <w:lang w:val="en"/>
        </w:rPr>
        <w:t xml:space="preserve"> Nephi 8:5 and 8:19 do not state exactly when during these three hours each of these individual items started other than indicating that the thunderings and the quakings were happening at the same time.  As a group, they “lasted” and “were done” in about 3 hours, perhaps a little longer depending on the location.  It seems to be clear from the language in verse 19 that the quaking of the earth was not one continuous quake, as the word “quaking” is used in the plural [“quakings”].  The same can be said for the thunderings and the lightnings.  This is an important distinction, especially with regards to the quaking and known earthquake phenomena.</w:t>
      </w:r>
    </w:p>
    <w:p w14:paraId="4C5B6A8E" w14:textId="77777777" w:rsidR="00B075FA" w:rsidRDefault="00B075FA" w:rsidP="00D31945">
      <w:pPr>
        <w:autoSpaceDE w:val="0"/>
        <w:autoSpaceDN w:val="0"/>
        <w:adjustRightInd w:val="0"/>
        <w:spacing w:after="0" w:line="276" w:lineRule="auto"/>
        <w:rPr>
          <w:rFonts w:ascii="Calibri" w:hAnsi="Calibri" w:cs="Calibri"/>
          <w:kern w:val="0"/>
          <w:lang w:val="en"/>
        </w:rPr>
      </w:pPr>
    </w:p>
    <w:p w14:paraId="0DA82753" w14:textId="7486764B" w:rsidR="00B075FA" w:rsidRDefault="00B075FA" w:rsidP="00133569">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It has been noted that the author in 3</w:t>
      </w:r>
      <w:r w:rsidRPr="00B075FA">
        <w:rPr>
          <w:rFonts w:ascii="Calibri" w:hAnsi="Calibri" w:cs="Calibri"/>
          <w:kern w:val="0"/>
          <w:vertAlign w:val="superscript"/>
          <w:lang w:val="en"/>
        </w:rPr>
        <w:t>rd</w:t>
      </w:r>
      <w:r>
        <w:rPr>
          <w:rFonts w:ascii="Calibri" w:hAnsi="Calibri" w:cs="Calibri"/>
          <w:kern w:val="0"/>
          <w:lang w:val="en"/>
        </w:rPr>
        <w:t xml:space="preserve"> Nephi describing the disaster w</w:t>
      </w:r>
      <w:r w:rsidR="00133569">
        <w:rPr>
          <w:rFonts w:ascii="Calibri" w:hAnsi="Calibri" w:cs="Calibri"/>
          <w:kern w:val="0"/>
          <w:lang w:val="en"/>
        </w:rPr>
        <w:t>a</w:t>
      </w:r>
      <w:r>
        <w:rPr>
          <w:rFonts w:ascii="Calibri" w:hAnsi="Calibri" w:cs="Calibri"/>
          <w:kern w:val="0"/>
          <w:lang w:val="en"/>
        </w:rPr>
        <w:t xml:space="preserve">s no doubt relying on others for </w:t>
      </w:r>
      <w:r w:rsidR="00133569">
        <w:rPr>
          <w:rFonts w:ascii="Calibri" w:hAnsi="Calibri" w:cs="Calibri"/>
          <w:kern w:val="0"/>
          <w:lang w:val="en"/>
        </w:rPr>
        <w:t>information</w:t>
      </w:r>
      <w:r>
        <w:rPr>
          <w:rFonts w:ascii="Calibri" w:hAnsi="Calibri" w:cs="Calibri"/>
          <w:kern w:val="0"/>
          <w:lang w:val="en"/>
        </w:rPr>
        <w:t xml:space="preserve"> as to what occurred at each </w:t>
      </w:r>
      <w:r w:rsidR="00133569">
        <w:rPr>
          <w:rFonts w:ascii="Calibri" w:hAnsi="Calibri" w:cs="Calibri"/>
          <w:kern w:val="0"/>
          <w:lang w:val="en"/>
        </w:rPr>
        <w:t>geographical</w:t>
      </w:r>
      <w:r>
        <w:rPr>
          <w:rFonts w:ascii="Calibri" w:hAnsi="Calibri" w:cs="Calibri"/>
          <w:kern w:val="0"/>
          <w:lang w:val="en"/>
        </w:rPr>
        <w:t xml:space="preserve"> </w:t>
      </w:r>
      <w:r w:rsidR="00133569">
        <w:rPr>
          <w:rFonts w:ascii="Calibri" w:hAnsi="Calibri" w:cs="Calibri"/>
          <w:kern w:val="0"/>
          <w:lang w:val="en"/>
        </w:rPr>
        <w:t>location</w:t>
      </w:r>
      <w:r>
        <w:rPr>
          <w:rFonts w:ascii="Calibri" w:hAnsi="Calibri" w:cs="Calibri"/>
          <w:kern w:val="0"/>
          <w:lang w:val="en"/>
        </w:rPr>
        <w:t xml:space="preserve"> (Kowallis, 1997, 142).</w:t>
      </w:r>
      <w:r w:rsidR="00133569">
        <w:rPr>
          <w:rFonts w:ascii="Calibri" w:hAnsi="Calibri" w:cs="Calibri"/>
          <w:kern w:val="0"/>
          <w:lang w:val="en"/>
        </w:rPr>
        <w:t xml:space="preserve"> Whether each of the persons providing the report from their area would have noted the specific number of earth quakes/aftershocks is not known, but would probably not be expected.</w:t>
      </w:r>
    </w:p>
    <w:p w14:paraId="49FB0426" w14:textId="77777777" w:rsidR="00133569" w:rsidRDefault="00133569" w:rsidP="00133569">
      <w:pPr>
        <w:autoSpaceDE w:val="0"/>
        <w:autoSpaceDN w:val="0"/>
        <w:adjustRightInd w:val="0"/>
        <w:spacing w:after="0" w:line="276" w:lineRule="auto"/>
        <w:ind w:left="720"/>
        <w:rPr>
          <w:rFonts w:ascii="Calibri" w:hAnsi="Calibri" w:cs="Calibri"/>
          <w:kern w:val="0"/>
          <w:lang w:val="en"/>
        </w:rPr>
      </w:pPr>
    </w:p>
    <w:p w14:paraId="59EAFDDD" w14:textId="79D1EE15" w:rsidR="00133569" w:rsidRDefault="00133569" w:rsidP="00133569">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w:t>
      </w:r>
      <w:r w:rsidRPr="00133569">
        <w:rPr>
          <w:rFonts w:ascii="Calibri" w:hAnsi="Calibri" w:cs="Calibri"/>
          <w:color w:val="FF0000"/>
          <w:kern w:val="0"/>
          <w:lang w:val="en"/>
        </w:rPr>
        <w:t xml:space="preserve">Note* </w:t>
      </w:r>
      <w:r>
        <w:rPr>
          <w:rFonts w:ascii="Calibri" w:hAnsi="Calibri" w:cs="Calibri"/>
          <w:kern w:val="0"/>
          <w:lang w:val="en"/>
        </w:rPr>
        <w:t xml:space="preserve">Bart J.  Kowallis, “In the Thirty and Fourth Year: A Geologist’s View of the Great Destruction in 3 Neph,” </w:t>
      </w:r>
      <w:r w:rsidRPr="00133569">
        <w:rPr>
          <w:rFonts w:ascii="Calibri" w:hAnsi="Calibri" w:cs="Calibri"/>
          <w:i/>
          <w:iCs/>
          <w:kern w:val="0"/>
          <w:lang w:val="en"/>
        </w:rPr>
        <w:t>BYU Studies</w:t>
      </w:r>
      <w:r>
        <w:rPr>
          <w:rFonts w:ascii="Calibri" w:hAnsi="Calibri" w:cs="Calibri"/>
          <w:kern w:val="0"/>
          <w:lang w:val="en"/>
        </w:rPr>
        <w:t xml:space="preserve"> 37 (3): 136-190.]</w:t>
      </w:r>
    </w:p>
    <w:p w14:paraId="56C23282" w14:textId="77777777" w:rsidR="00133569" w:rsidRDefault="00133569" w:rsidP="00D31945">
      <w:pPr>
        <w:autoSpaceDE w:val="0"/>
        <w:autoSpaceDN w:val="0"/>
        <w:adjustRightInd w:val="0"/>
        <w:spacing w:after="0" w:line="276" w:lineRule="auto"/>
        <w:rPr>
          <w:rFonts w:ascii="Calibri" w:hAnsi="Calibri" w:cs="Calibri"/>
          <w:kern w:val="0"/>
          <w:lang w:val="en"/>
        </w:rPr>
      </w:pPr>
    </w:p>
    <w:p w14:paraId="104AC445" w14:textId="7DC508A0" w:rsidR="00133569" w:rsidRDefault="003C345F" w:rsidP="00F56D5B">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 xml:space="preserve">As with other ancient measurements of time, the term hour is not necessarily a standard unit of time.  The word “hour” does not even appear in the Bible until the book of Daniel, and the word “hour” in the New Testament can mean anything from an instant, to 45 minutes, to an hour and a quarter, a period of three hours, or even longer (Potter, 1941).  That there may be different measurements in Mesoamerica for the term hour is evidenced in Alma 18:14, where it indicates that the “king answered him not for the space of an hour </w:t>
      </w:r>
      <w:r w:rsidRPr="003C345F">
        <w:rPr>
          <w:rFonts w:ascii="Calibri" w:hAnsi="Calibri" w:cs="Calibri"/>
          <w:i/>
          <w:iCs/>
          <w:kern w:val="0"/>
          <w:lang w:val="en"/>
        </w:rPr>
        <w:t>according to their time</w:t>
      </w:r>
      <w:r>
        <w:rPr>
          <w:rFonts w:ascii="Calibri" w:hAnsi="Calibri" w:cs="Calibri"/>
          <w:kern w:val="0"/>
          <w:lang w:val="en"/>
        </w:rPr>
        <w:t xml:space="preserve">” (emphasis added).  Although the length of an hour is not necessarily critical to this </w:t>
      </w:r>
      <w:r w:rsidR="00CB6539">
        <w:rPr>
          <w:rFonts w:ascii="Calibri" w:hAnsi="Calibri" w:cs="Calibri"/>
          <w:kern w:val="0"/>
          <w:lang w:val="en"/>
        </w:rPr>
        <w:t>hazard</w:t>
      </w:r>
      <w:r>
        <w:rPr>
          <w:rFonts w:ascii="Calibri" w:hAnsi="Calibri" w:cs="Calibri"/>
          <w:kern w:val="0"/>
          <w:lang w:val="en"/>
        </w:rPr>
        <w:t xml:space="preserve"> analysis, a </w:t>
      </w:r>
      <w:r w:rsidR="00CB6539">
        <w:rPr>
          <w:rFonts w:ascii="Calibri" w:hAnsi="Calibri" w:cs="Calibri"/>
          <w:kern w:val="0"/>
          <w:lang w:val="en"/>
        </w:rPr>
        <w:t>longer</w:t>
      </w:r>
      <w:r>
        <w:rPr>
          <w:rFonts w:ascii="Calibri" w:hAnsi="Calibri" w:cs="Calibri"/>
          <w:kern w:val="0"/>
          <w:lang w:val="en"/>
        </w:rPr>
        <w:t xml:space="preserve"> </w:t>
      </w:r>
      <w:r w:rsidR="00CB6539">
        <w:rPr>
          <w:rFonts w:ascii="Calibri" w:hAnsi="Calibri" w:cs="Calibri"/>
          <w:kern w:val="0"/>
          <w:lang w:val="en"/>
        </w:rPr>
        <w:t>hour</w:t>
      </w:r>
      <w:r>
        <w:rPr>
          <w:rFonts w:ascii="Calibri" w:hAnsi="Calibri" w:cs="Calibri"/>
          <w:kern w:val="0"/>
          <w:lang w:val="en"/>
        </w:rPr>
        <w:t xml:space="preserve"> may provide for a longer length of time for the hazards that are </w:t>
      </w:r>
      <w:r w:rsidR="00CB6539">
        <w:rPr>
          <w:rFonts w:ascii="Calibri" w:hAnsi="Calibri" w:cs="Calibri"/>
          <w:kern w:val="0"/>
          <w:lang w:val="en"/>
        </w:rPr>
        <w:t>delimited</w:t>
      </w:r>
      <w:r>
        <w:rPr>
          <w:rFonts w:ascii="Calibri" w:hAnsi="Calibri" w:cs="Calibri"/>
          <w:kern w:val="0"/>
          <w:lang w:val="en"/>
        </w:rPr>
        <w:t xml:space="preserve"> to the thre</w:t>
      </w:r>
      <w:r w:rsidR="00CB6539">
        <w:rPr>
          <w:rFonts w:ascii="Calibri" w:hAnsi="Calibri" w:cs="Calibri"/>
          <w:kern w:val="0"/>
          <w:lang w:val="en"/>
        </w:rPr>
        <w:t>e</w:t>
      </w:r>
      <w:r>
        <w:rPr>
          <w:rFonts w:ascii="Calibri" w:hAnsi="Calibri" w:cs="Calibri"/>
          <w:kern w:val="0"/>
          <w:lang w:val="en"/>
        </w:rPr>
        <w:t>-hour period identified in 3</w:t>
      </w:r>
      <w:r w:rsidRPr="003C345F">
        <w:rPr>
          <w:rFonts w:ascii="Calibri" w:hAnsi="Calibri" w:cs="Calibri"/>
          <w:kern w:val="0"/>
          <w:vertAlign w:val="superscript"/>
          <w:lang w:val="en"/>
        </w:rPr>
        <w:t>rd</w:t>
      </w:r>
      <w:r>
        <w:rPr>
          <w:rFonts w:ascii="Calibri" w:hAnsi="Calibri" w:cs="Calibri"/>
          <w:kern w:val="0"/>
          <w:lang w:val="en"/>
        </w:rPr>
        <w:t xml:space="preserve"> Nephi.</w:t>
      </w:r>
    </w:p>
    <w:p w14:paraId="24B19E35" w14:textId="77777777" w:rsidR="003C345F" w:rsidRDefault="003C345F" w:rsidP="00F56D5B">
      <w:pPr>
        <w:autoSpaceDE w:val="0"/>
        <w:autoSpaceDN w:val="0"/>
        <w:adjustRightInd w:val="0"/>
        <w:spacing w:after="0" w:line="276" w:lineRule="auto"/>
        <w:ind w:left="720"/>
        <w:rPr>
          <w:rFonts w:ascii="Calibri" w:hAnsi="Calibri" w:cs="Calibri"/>
          <w:kern w:val="0"/>
          <w:lang w:val="en"/>
        </w:rPr>
      </w:pPr>
    </w:p>
    <w:p w14:paraId="5166EEA0" w14:textId="77777777" w:rsidR="00F56D5B" w:rsidRDefault="003C345F" w:rsidP="00F56D5B">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 xml:space="preserve">After the period of three hours, darkness commenced on the land and lasted for three days.  </w:t>
      </w:r>
    </w:p>
    <w:p w14:paraId="56210DD6" w14:textId="0D820E30" w:rsidR="003C345F" w:rsidRDefault="003C345F" w:rsidP="00F56D5B">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3 Nephi 8:23 states:</w:t>
      </w:r>
    </w:p>
    <w:p w14:paraId="3D18BE7D" w14:textId="6C6E2BF1" w:rsidR="00F56D5B" w:rsidRPr="00D43BB8" w:rsidRDefault="00154685" w:rsidP="00154685">
      <w:pPr>
        <w:autoSpaceDE w:val="0"/>
        <w:autoSpaceDN w:val="0"/>
        <w:adjustRightInd w:val="0"/>
        <w:spacing w:after="0" w:line="276" w:lineRule="auto"/>
        <w:ind w:left="1440"/>
        <w:rPr>
          <w:rFonts w:ascii="Calibri" w:hAnsi="Calibri" w:cs="Calibri"/>
          <w:kern w:val="0"/>
          <w:lang w:val="en"/>
        </w:rPr>
      </w:pPr>
      <w:r w:rsidRPr="00D43BB8">
        <w:rPr>
          <w:rFonts w:ascii="Calibri" w:hAnsi="Calibri" w:cs="Calibri"/>
          <w:kern w:val="0"/>
          <w:lang w:val="en"/>
        </w:rPr>
        <w:t xml:space="preserve">And it came to pass that it did last </w:t>
      </w:r>
      <w:r w:rsidRPr="00D43BB8">
        <w:rPr>
          <w:rFonts w:ascii="Calibri" w:hAnsi="Calibri" w:cs="Calibri"/>
          <w:kern w:val="0"/>
          <w:u w:val="single"/>
          <w:lang w:val="en"/>
        </w:rPr>
        <w:t>for the space of three days</w:t>
      </w:r>
      <w:r w:rsidRPr="00D43BB8">
        <w:rPr>
          <w:rFonts w:ascii="Calibri" w:hAnsi="Calibri" w:cs="Calibri"/>
          <w:kern w:val="0"/>
          <w:lang w:val="en"/>
        </w:rPr>
        <w:t xml:space="preserve"> that there was no light seen; and there was great mourning and howling and weeping among all the people continually; yea, great were the groanings of the people, because of the darkness and the great destruction which had come upon them.</w:t>
      </w:r>
    </w:p>
    <w:p w14:paraId="4FD3B4CC" w14:textId="77777777" w:rsidR="00154685" w:rsidRDefault="00154685" w:rsidP="00F56D5B">
      <w:pPr>
        <w:autoSpaceDE w:val="0"/>
        <w:autoSpaceDN w:val="0"/>
        <w:adjustRightInd w:val="0"/>
        <w:spacing w:after="0" w:line="276" w:lineRule="auto"/>
        <w:ind w:left="720"/>
        <w:rPr>
          <w:rFonts w:ascii="Calibri" w:hAnsi="Calibri" w:cs="Calibri"/>
          <w:kern w:val="0"/>
          <w:lang w:val="en"/>
        </w:rPr>
      </w:pPr>
    </w:p>
    <w:p w14:paraId="300119F1" w14:textId="0F0A6EB9" w:rsidR="00154685" w:rsidRDefault="00390973" w:rsidP="00F56D5B">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Sometime during the time of darkness</w:t>
      </w:r>
      <w:r w:rsidRPr="00390973">
        <w:rPr>
          <w:rFonts w:ascii="Calibri" w:hAnsi="Calibri" w:cs="Calibri"/>
          <w:color w:val="FF0000"/>
          <w:kern w:val="0"/>
          <w:lang w:val="en"/>
        </w:rPr>
        <w:t>*</w:t>
      </w:r>
      <w:r>
        <w:rPr>
          <w:rFonts w:ascii="Calibri" w:hAnsi="Calibri" w:cs="Calibri"/>
          <w:kern w:val="0"/>
          <w:lang w:val="en"/>
        </w:rPr>
        <w:t>, the voice of Jesus Christ spoke and identified the specific destruction of each of the sixteen cities that had already occurred (3</w:t>
      </w:r>
      <w:r w:rsidRPr="00390973">
        <w:rPr>
          <w:rFonts w:ascii="Calibri" w:hAnsi="Calibri" w:cs="Calibri"/>
          <w:kern w:val="0"/>
          <w:vertAlign w:val="superscript"/>
          <w:lang w:val="en"/>
        </w:rPr>
        <w:t>rd</w:t>
      </w:r>
      <w:r>
        <w:rPr>
          <w:rFonts w:ascii="Calibri" w:hAnsi="Calibri" w:cs="Calibri"/>
          <w:kern w:val="0"/>
          <w:lang w:val="en"/>
        </w:rPr>
        <w:t xml:space="preserve"> Nephi 9:3-12).  </w:t>
      </w:r>
      <w:r>
        <w:rPr>
          <w:rFonts w:ascii="Calibri" w:hAnsi="Calibri" w:cs="Calibri"/>
          <w:kern w:val="0"/>
          <w:lang w:val="en"/>
        </w:rPr>
        <w:lastRenderedPageBreak/>
        <w:t>After the voice of Jesus Christ spoke there was another period of time that passed, “the space of many hours.”</w:t>
      </w:r>
    </w:p>
    <w:p w14:paraId="27EE4410" w14:textId="77777777" w:rsidR="00B075FA" w:rsidRDefault="00B075FA" w:rsidP="00D31945">
      <w:pPr>
        <w:autoSpaceDE w:val="0"/>
        <w:autoSpaceDN w:val="0"/>
        <w:adjustRightInd w:val="0"/>
        <w:spacing w:after="0" w:line="276" w:lineRule="auto"/>
        <w:rPr>
          <w:rFonts w:ascii="Calibri" w:hAnsi="Calibri" w:cs="Calibri"/>
          <w:kern w:val="0"/>
          <w:lang w:val="en"/>
        </w:rPr>
      </w:pPr>
    </w:p>
    <w:p w14:paraId="324D65CD" w14:textId="60AFF360" w:rsidR="00B075FA" w:rsidRPr="00390973" w:rsidRDefault="00154685" w:rsidP="00390973">
      <w:pPr>
        <w:autoSpaceDE w:val="0"/>
        <w:autoSpaceDN w:val="0"/>
        <w:adjustRightInd w:val="0"/>
        <w:spacing w:after="0" w:line="276" w:lineRule="auto"/>
        <w:ind w:left="720"/>
        <w:rPr>
          <w:rFonts w:ascii="Calibri" w:hAnsi="Calibri" w:cs="Calibri"/>
          <w:color w:val="FF0000"/>
          <w:kern w:val="0"/>
          <w:lang w:val="en"/>
        </w:rPr>
      </w:pPr>
      <w:r w:rsidRPr="00390973">
        <w:rPr>
          <w:rFonts w:ascii="Calibri" w:hAnsi="Calibri" w:cs="Calibri"/>
          <w:color w:val="FF0000"/>
          <w:kern w:val="0"/>
          <w:lang w:val="en"/>
        </w:rPr>
        <w:t>[Note*  Presumably, “</w:t>
      </w:r>
      <w:r w:rsidRPr="00390973">
        <w:rPr>
          <w:rFonts w:ascii="Calibri" w:hAnsi="Calibri" w:cs="Calibri"/>
          <w:color w:val="FF0000"/>
          <w:kern w:val="0"/>
          <w:u w:val="single"/>
          <w:lang w:val="en"/>
        </w:rPr>
        <w:t xml:space="preserve">after </w:t>
      </w:r>
      <w:r w:rsidRPr="00390973">
        <w:rPr>
          <w:rFonts w:ascii="Calibri" w:hAnsi="Calibri" w:cs="Calibri"/>
          <w:color w:val="FF0000"/>
          <w:kern w:val="0"/>
          <w:lang w:val="en"/>
        </w:rPr>
        <w:t xml:space="preserve">three days” refers to the time Christ spent in the tomb and subsequently resurrected.  </w:t>
      </w:r>
      <w:r w:rsidRPr="00390973">
        <w:rPr>
          <w:rFonts w:ascii="Calibri" w:hAnsi="Calibri" w:cs="Calibri"/>
          <w:color w:val="FF0000"/>
          <w:kern w:val="0"/>
          <w:u w:val="single"/>
          <w:lang w:val="en"/>
        </w:rPr>
        <w:t>How does the “three-day” event reflect on the meaning of the</w:t>
      </w:r>
      <w:r w:rsidR="00390973" w:rsidRPr="00390973">
        <w:rPr>
          <w:rFonts w:ascii="Calibri" w:hAnsi="Calibri" w:cs="Calibri"/>
          <w:color w:val="FF0000"/>
          <w:kern w:val="0"/>
          <w:u w:val="single"/>
          <w:lang w:val="en"/>
        </w:rPr>
        <w:t xml:space="preserve"> time involved in the</w:t>
      </w:r>
      <w:r w:rsidRPr="00390973">
        <w:rPr>
          <w:rFonts w:ascii="Calibri" w:hAnsi="Calibri" w:cs="Calibri"/>
          <w:color w:val="FF0000"/>
          <w:kern w:val="0"/>
          <w:u w:val="single"/>
          <w:lang w:val="en"/>
        </w:rPr>
        <w:t xml:space="preserve"> term “day” or “three days”</w:t>
      </w:r>
      <w:r w:rsidR="00390973" w:rsidRPr="00390973">
        <w:rPr>
          <w:rFonts w:ascii="Calibri" w:hAnsi="Calibri" w:cs="Calibri"/>
          <w:color w:val="FF0000"/>
          <w:kern w:val="0"/>
          <w:u w:val="single"/>
          <w:lang w:val="en"/>
        </w:rPr>
        <w:t xml:space="preserve"> as it was customarily used by the Nephites compared to the Old World Jewish people?</w:t>
      </w:r>
      <w:r w:rsidR="00390973" w:rsidRPr="00390973">
        <w:rPr>
          <w:rFonts w:ascii="Calibri" w:hAnsi="Calibri" w:cs="Calibri"/>
          <w:color w:val="FF0000"/>
          <w:kern w:val="0"/>
          <w:lang w:val="en"/>
        </w:rPr>
        <w:t xml:space="preserve">] </w:t>
      </w:r>
    </w:p>
    <w:p w14:paraId="6DF410FC" w14:textId="77777777" w:rsidR="00B075FA" w:rsidRDefault="00B075FA" w:rsidP="00D31945">
      <w:pPr>
        <w:autoSpaceDE w:val="0"/>
        <w:autoSpaceDN w:val="0"/>
        <w:adjustRightInd w:val="0"/>
        <w:spacing w:after="0" w:line="276" w:lineRule="auto"/>
        <w:rPr>
          <w:rFonts w:ascii="Calibri" w:hAnsi="Calibri" w:cs="Calibri"/>
          <w:kern w:val="0"/>
          <w:lang w:val="en"/>
        </w:rPr>
      </w:pPr>
    </w:p>
    <w:p w14:paraId="1021A445" w14:textId="35891C45" w:rsidR="00390973" w:rsidRDefault="00390973" w:rsidP="00C46F1C">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3</w:t>
      </w:r>
      <w:r w:rsidRPr="00390973">
        <w:rPr>
          <w:rFonts w:ascii="Calibri" w:hAnsi="Calibri" w:cs="Calibri"/>
          <w:kern w:val="0"/>
          <w:vertAlign w:val="superscript"/>
          <w:lang w:val="en"/>
        </w:rPr>
        <w:t>rd</w:t>
      </w:r>
      <w:r>
        <w:rPr>
          <w:rFonts w:ascii="Calibri" w:hAnsi="Calibri" w:cs="Calibri"/>
          <w:kern w:val="0"/>
          <w:lang w:val="en"/>
        </w:rPr>
        <w:t xml:space="preserve"> Nephi 10:1-2 states:</w:t>
      </w:r>
    </w:p>
    <w:p w14:paraId="65288BC6" w14:textId="1DE41699" w:rsidR="00C46F1C" w:rsidRPr="00D43BB8" w:rsidRDefault="00C46F1C" w:rsidP="00C46F1C">
      <w:pPr>
        <w:autoSpaceDE w:val="0"/>
        <w:autoSpaceDN w:val="0"/>
        <w:adjustRightInd w:val="0"/>
        <w:spacing w:after="0" w:line="276" w:lineRule="auto"/>
        <w:ind w:left="1440"/>
        <w:rPr>
          <w:rFonts w:ascii="Calibri" w:hAnsi="Calibri" w:cs="Calibri"/>
          <w:kern w:val="0"/>
          <w:lang w:val="en"/>
        </w:rPr>
      </w:pPr>
      <w:r w:rsidRPr="00D43BB8">
        <w:rPr>
          <w:rFonts w:ascii="Calibri" w:hAnsi="Calibri" w:cs="Calibri"/>
          <w:kern w:val="0"/>
          <w:lang w:val="en"/>
        </w:rPr>
        <w:t xml:space="preserve">And now behold, it came to pass that all the people of the land did hear these sayings, and did witness of it.  And after these sayings there was silence in the land </w:t>
      </w:r>
      <w:r w:rsidRPr="00D43BB8">
        <w:rPr>
          <w:rFonts w:ascii="Calibri" w:hAnsi="Calibri" w:cs="Calibri"/>
          <w:kern w:val="0"/>
          <w:u w:val="single"/>
          <w:lang w:val="en"/>
        </w:rPr>
        <w:t>for the space of many hours;</w:t>
      </w:r>
      <w:r w:rsidRPr="00D43BB8">
        <w:rPr>
          <w:rFonts w:ascii="Calibri" w:hAnsi="Calibri" w:cs="Calibri"/>
          <w:kern w:val="0"/>
          <w:lang w:val="en"/>
        </w:rPr>
        <w:t xml:space="preserve"> or so great was the astonishment of the people that they did cease lamenting and howling for the loss of their kindred which had b</w:t>
      </w:r>
      <w:r w:rsidR="00D43BB8" w:rsidRPr="00D43BB8">
        <w:rPr>
          <w:rFonts w:ascii="Calibri" w:hAnsi="Calibri" w:cs="Calibri"/>
          <w:kern w:val="0"/>
          <w:lang w:val="en"/>
        </w:rPr>
        <w:t>e</w:t>
      </w:r>
      <w:r w:rsidRPr="00D43BB8">
        <w:rPr>
          <w:rFonts w:ascii="Calibri" w:hAnsi="Calibri" w:cs="Calibri"/>
          <w:kern w:val="0"/>
          <w:lang w:val="en"/>
        </w:rPr>
        <w:t xml:space="preserve">en slain; therefore there was silence in all the land </w:t>
      </w:r>
      <w:r w:rsidRPr="00D43BB8">
        <w:rPr>
          <w:rFonts w:ascii="Calibri" w:hAnsi="Calibri" w:cs="Calibri"/>
          <w:kern w:val="0"/>
          <w:u w:val="single"/>
          <w:lang w:val="en"/>
        </w:rPr>
        <w:t>for the space of many hours</w:t>
      </w:r>
      <w:r w:rsidRPr="00D43BB8">
        <w:rPr>
          <w:rFonts w:ascii="Calibri" w:hAnsi="Calibri" w:cs="Calibri"/>
          <w:kern w:val="0"/>
          <w:lang w:val="en"/>
        </w:rPr>
        <w:t>.</w:t>
      </w:r>
    </w:p>
    <w:p w14:paraId="5D32E42E" w14:textId="77777777" w:rsidR="00C46F1C" w:rsidRDefault="00C46F1C" w:rsidP="00C46F1C">
      <w:pPr>
        <w:autoSpaceDE w:val="0"/>
        <w:autoSpaceDN w:val="0"/>
        <w:adjustRightInd w:val="0"/>
        <w:spacing w:after="0" w:line="276" w:lineRule="auto"/>
        <w:ind w:left="720"/>
        <w:rPr>
          <w:rFonts w:ascii="Calibri" w:hAnsi="Calibri" w:cs="Calibri"/>
          <w:kern w:val="0"/>
          <w:lang w:val="en"/>
        </w:rPr>
      </w:pPr>
    </w:p>
    <w:p w14:paraId="096154BA" w14:textId="49A66C42" w:rsidR="00D47E79" w:rsidRDefault="00C46F1C" w:rsidP="00C46F1C">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Following</w:t>
      </w:r>
      <w:r w:rsidR="00390973">
        <w:rPr>
          <w:rFonts w:ascii="Calibri" w:hAnsi="Calibri" w:cs="Calibri"/>
          <w:kern w:val="0"/>
          <w:lang w:val="en"/>
        </w:rPr>
        <w:t xml:space="preserve"> the “space of many </w:t>
      </w:r>
      <w:r>
        <w:rPr>
          <w:rFonts w:ascii="Calibri" w:hAnsi="Calibri" w:cs="Calibri"/>
          <w:kern w:val="0"/>
          <w:lang w:val="en"/>
        </w:rPr>
        <w:t>hours</w:t>
      </w:r>
      <w:r w:rsidR="00390973">
        <w:rPr>
          <w:rFonts w:ascii="Calibri" w:hAnsi="Calibri" w:cs="Calibri"/>
          <w:kern w:val="0"/>
          <w:lang w:val="en"/>
        </w:rPr>
        <w:t>” the voice of Jesus Christ spoke again</w:t>
      </w:r>
      <w:r w:rsidR="00D47E79">
        <w:rPr>
          <w:rFonts w:ascii="Calibri" w:hAnsi="Calibri" w:cs="Calibri"/>
          <w:kern w:val="0"/>
          <w:lang w:val="en"/>
        </w:rPr>
        <w:t xml:space="preserve"> [see 3 Ne. 10:3]</w:t>
      </w:r>
      <w:r w:rsidR="00390973">
        <w:rPr>
          <w:rFonts w:ascii="Calibri" w:hAnsi="Calibri" w:cs="Calibri"/>
          <w:kern w:val="0"/>
          <w:lang w:val="en"/>
        </w:rPr>
        <w:t xml:space="preserve">, and </w:t>
      </w:r>
      <w:r w:rsidR="00390973" w:rsidRPr="00D47E79">
        <w:rPr>
          <w:rFonts w:ascii="Calibri" w:hAnsi="Calibri" w:cs="Calibri"/>
          <w:kern w:val="0"/>
          <w:u w:val="single"/>
          <w:lang w:val="en"/>
        </w:rPr>
        <w:t>then</w:t>
      </w:r>
      <w:r w:rsidR="00390973">
        <w:rPr>
          <w:rFonts w:ascii="Calibri" w:hAnsi="Calibri" w:cs="Calibri"/>
          <w:kern w:val="0"/>
          <w:lang w:val="en"/>
        </w:rPr>
        <w:t xml:space="preserve"> the darkness was dispersed.</w:t>
      </w:r>
      <w:r w:rsidR="00D47E79" w:rsidRPr="00D47E79">
        <w:rPr>
          <w:rFonts w:ascii="Calibri" w:hAnsi="Calibri" w:cs="Calibri"/>
          <w:color w:val="FF0000"/>
          <w:kern w:val="0"/>
          <w:lang w:val="en"/>
        </w:rPr>
        <w:t>*</w:t>
      </w:r>
      <w:r w:rsidR="00D47E79">
        <w:rPr>
          <w:rFonts w:ascii="Calibri" w:hAnsi="Calibri" w:cs="Calibri"/>
          <w:kern w:val="0"/>
          <w:lang w:val="en"/>
        </w:rPr>
        <w:t xml:space="preserve"> </w:t>
      </w:r>
      <w:r w:rsidR="00390973">
        <w:rPr>
          <w:rFonts w:ascii="Calibri" w:hAnsi="Calibri" w:cs="Calibri"/>
          <w:kern w:val="0"/>
          <w:lang w:val="en"/>
        </w:rPr>
        <w:t xml:space="preserve"> </w:t>
      </w:r>
      <w:r w:rsidR="00D47E79">
        <w:rPr>
          <w:rFonts w:ascii="Calibri" w:hAnsi="Calibri" w:cs="Calibri"/>
          <w:kern w:val="0"/>
          <w:lang w:val="en"/>
        </w:rPr>
        <w:t>[</w:t>
      </w:r>
      <w:r w:rsidR="00390973">
        <w:rPr>
          <w:rFonts w:ascii="Calibri" w:hAnsi="Calibri" w:cs="Calibri"/>
          <w:kern w:val="0"/>
          <w:lang w:val="en"/>
        </w:rPr>
        <w:t xml:space="preserve"> </w:t>
      </w:r>
      <w:r w:rsidR="00D47E79">
        <w:rPr>
          <w:rFonts w:ascii="Calibri" w:hAnsi="Calibri" w:cs="Calibri"/>
          <w:kern w:val="0"/>
          <w:lang w:val="en"/>
        </w:rPr>
        <w:t>3 Nephi 10:9 “in the morning”]</w:t>
      </w:r>
    </w:p>
    <w:p w14:paraId="4D88ABB8" w14:textId="77777777" w:rsidR="00EC2977" w:rsidRDefault="00EC2977" w:rsidP="00C46F1C">
      <w:pPr>
        <w:autoSpaceDE w:val="0"/>
        <w:autoSpaceDN w:val="0"/>
        <w:adjustRightInd w:val="0"/>
        <w:spacing w:after="0" w:line="276" w:lineRule="auto"/>
        <w:ind w:left="720"/>
        <w:rPr>
          <w:rFonts w:ascii="Calibri" w:hAnsi="Calibri" w:cs="Calibri"/>
          <w:kern w:val="0"/>
          <w:lang w:val="en"/>
        </w:rPr>
      </w:pPr>
    </w:p>
    <w:p w14:paraId="0715443A" w14:textId="363AD099" w:rsidR="00390973" w:rsidRDefault="00390973" w:rsidP="00C46F1C">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A</w:t>
      </w:r>
      <w:r w:rsidR="00C46F1C">
        <w:rPr>
          <w:rFonts w:ascii="Calibri" w:hAnsi="Calibri" w:cs="Calibri"/>
          <w:kern w:val="0"/>
          <w:lang w:val="en"/>
        </w:rPr>
        <w:t>t</w:t>
      </w:r>
      <w:r>
        <w:rPr>
          <w:rFonts w:ascii="Calibri" w:hAnsi="Calibri" w:cs="Calibri"/>
          <w:kern w:val="0"/>
          <w:lang w:val="en"/>
        </w:rPr>
        <w:t xml:space="preserve"> the same time, certain of the natural occurrences also ceased, specifically the </w:t>
      </w:r>
      <w:r w:rsidR="00C46F1C">
        <w:rPr>
          <w:rFonts w:ascii="Calibri" w:hAnsi="Calibri" w:cs="Calibri"/>
          <w:kern w:val="0"/>
          <w:lang w:val="en"/>
        </w:rPr>
        <w:t xml:space="preserve">trembling </w:t>
      </w:r>
      <w:r>
        <w:rPr>
          <w:rFonts w:ascii="Calibri" w:hAnsi="Calibri" w:cs="Calibri"/>
          <w:kern w:val="0"/>
          <w:lang w:val="en"/>
        </w:rPr>
        <w:t xml:space="preserve">o </w:t>
      </w:r>
      <w:r w:rsidR="00C46F1C">
        <w:rPr>
          <w:rFonts w:ascii="Calibri" w:hAnsi="Calibri" w:cs="Calibri"/>
          <w:kern w:val="0"/>
          <w:lang w:val="en"/>
        </w:rPr>
        <w:t>o</w:t>
      </w:r>
      <w:r>
        <w:rPr>
          <w:rFonts w:ascii="Calibri" w:hAnsi="Calibri" w:cs="Calibri"/>
          <w:kern w:val="0"/>
          <w:lang w:val="en"/>
        </w:rPr>
        <w:t xml:space="preserve">f the </w:t>
      </w:r>
      <w:r w:rsidR="00C46F1C">
        <w:rPr>
          <w:rFonts w:ascii="Calibri" w:hAnsi="Calibri" w:cs="Calibri"/>
          <w:kern w:val="0"/>
          <w:lang w:val="en"/>
        </w:rPr>
        <w:t>earth</w:t>
      </w:r>
      <w:r>
        <w:rPr>
          <w:rFonts w:ascii="Calibri" w:hAnsi="Calibri" w:cs="Calibri"/>
          <w:kern w:val="0"/>
          <w:lang w:val="en"/>
        </w:rPr>
        <w:t xml:space="preserve">, the rending of rocks, the dreadful groanings, and tumultuous noises.  This is </w:t>
      </w:r>
      <w:r w:rsidR="00C46F1C">
        <w:rPr>
          <w:rFonts w:ascii="Calibri" w:hAnsi="Calibri" w:cs="Calibri"/>
          <w:kern w:val="0"/>
          <w:lang w:val="en"/>
        </w:rPr>
        <w:t>important</w:t>
      </w:r>
      <w:r>
        <w:rPr>
          <w:rFonts w:ascii="Calibri" w:hAnsi="Calibri" w:cs="Calibri"/>
          <w:kern w:val="0"/>
          <w:lang w:val="en"/>
        </w:rPr>
        <w:t xml:space="preserve"> to note, since the previous </w:t>
      </w:r>
      <w:r w:rsidR="00C46F1C">
        <w:rPr>
          <w:rFonts w:ascii="Calibri" w:hAnsi="Calibri" w:cs="Calibri"/>
          <w:kern w:val="0"/>
          <w:lang w:val="en"/>
        </w:rPr>
        <w:t>statements</w:t>
      </w:r>
      <w:r>
        <w:rPr>
          <w:rFonts w:ascii="Calibri" w:hAnsi="Calibri" w:cs="Calibri"/>
          <w:kern w:val="0"/>
          <w:lang w:val="en"/>
        </w:rPr>
        <w:t xml:space="preserve"> in 3</w:t>
      </w:r>
      <w:r w:rsidRPr="00390973">
        <w:rPr>
          <w:rFonts w:ascii="Calibri" w:hAnsi="Calibri" w:cs="Calibri"/>
          <w:kern w:val="0"/>
          <w:vertAlign w:val="superscript"/>
          <w:lang w:val="en"/>
        </w:rPr>
        <w:t>rd</w:t>
      </w:r>
      <w:r>
        <w:rPr>
          <w:rFonts w:ascii="Calibri" w:hAnsi="Calibri" w:cs="Calibri"/>
          <w:kern w:val="0"/>
          <w:lang w:val="en"/>
        </w:rPr>
        <w:t xml:space="preserve"> Nephi regarding the</w:t>
      </w:r>
      <w:r w:rsidR="00C46F1C">
        <w:rPr>
          <w:rFonts w:ascii="Calibri" w:hAnsi="Calibri" w:cs="Calibri"/>
          <w:kern w:val="0"/>
          <w:lang w:val="en"/>
        </w:rPr>
        <w:t xml:space="preserve"> </w:t>
      </w:r>
      <w:r>
        <w:rPr>
          <w:rFonts w:ascii="Calibri" w:hAnsi="Calibri" w:cs="Calibri"/>
          <w:kern w:val="0"/>
          <w:lang w:val="en"/>
        </w:rPr>
        <w:t xml:space="preserve">storm, the thunderings, the </w:t>
      </w:r>
      <w:r w:rsidR="00C46F1C">
        <w:rPr>
          <w:rFonts w:ascii="Calibri" w:hAnsi="Calibri" w:cs="Calibri"/>
          <w:kern w:val="0"/>
          <w:lang w:val="en"/>
        </w:rPr>
        <w:t>lightnings</w:t>
      </w:r>
      <w:r>
        <w:rPr>
          <w:rFonts w:ascii="Calibri" w:hAnsi="Calibri" w:cs="Calibri"/>
          <w:kern w:val="0"/>
          <w:lang w:val="en"/>
        </w:rPr>
        <w:t>, the tempest</w:t>
      </w:r>
      <w:r w:rsidR="00C46F1C">
        <w:rPr>
          <w:rFonts w:ascii="Calibri" w:hAnsi="Calibri" w:cs="Calibri"/>
          <w:kern w:val="0"/>
          <w:lang w:val="en"/>
        </w:rPr>
        <w:t xml:space="preserve"> </w:t>
      </w:r>
      <w:r>
        <w:rPr>
          <w:rFonts w:ascii="Calibri" w:hAnsi="Calibri" w:cs="Calibri"/>
          <w:kern w:val="0"/>
          <w:lang w:val="en"/>
        </w:rPr>
        <w:t>and the quakings having ended after thre</w:t>
      </w:r>
      <w:r w:rsidR="00C46F1C">
        <w:rPr>
          <w:rFonts w:ascii="Calibri" w:hAnsi="Calibri" w:cs="Calibri"/>
          <w:kern w:val="0"/>
          <w:lang w:val="en"/>
        </w:rPr>
        <w:t>e</w:t>
      </w:r>
      <w:r>
        <w:rPr>
          <w:rFonts w:ascii="Calibri" w:hAnsi="Calibri" w:cs="Calibri"/>
          <w:kern w:val="0"/>
          <w:lang w:val="en"/>
        </w:rPr>
        <w:t xml:space="preserve"> hours, did not include all of that was still going on.  Apparently earth tremb</w:t>
      </w:r>
      <w:r w:rsidR="00C46F1C">
        <w:rPr>
          <w:rFonts w:ascii="Calibri" w:hAnsi="Calibri" w:cs="Calibri"/>
          <w:kern w:val="0"/>
          <w:lang w:val="en"/>
        </w:rPr>
        <w:t>l</w:t>
      </w:r>
      <w:r>
        <w:rPr>
          <w:rFonts w:ascii="Calibri" w:hAnsi="Calibri" w:cs="Calibri"/>
          <w:kern w:val="0"/>
          <w:lang w:val="en"/>
        </w:rPr>
        <w:t xml:space="preserve">ings, groanings, rendings, and tumultuous noises were occurring with some regularity </w:t>
      </w:r>
      <w:r w:rsidR="00C46F1C">
        <w:rPr>
          <w:rFonts w:ascii="Calibri" w:hAnsi="Calibri" w:cs="Calibri"/>
          <w:kern w:val="0"/>
          <w:lang w:val="en"/>
        </w:rPr>
        <w:t>during</w:t>
      </w:r>
      <w:r>
        <w:rPr>
          <w:rFonts w:ascii="Calibri" w:hAnsi="Calibri" w:cs="Calibri"/>
          <w:kern w:val="0"/>
          <w:lang w:val="en"/>
        </w:rPr>
        <w:t xml:space="preserve"> the three-day period of darkness, well beyond the initial three hours of destructive forces.</w:t>
      </w:r>
    </w:p>
    <w:p w14:paraId="4763FB63" w14:textId="77777777" w:rsidR="00390973" w:rsidRDefault="00390973" w:rsidP="00C46F1C">
      <w:pPr>
        <w:autoSpaceDE w:val="0"/>
        <w:autoSpaceDN w:val="0"/>
        <w:adjustRightInd w:val="0"/>
        <w:spacing w:after="0" w:line="276" w:lineRule="auto"/>
        <w:ind w:left="720"/>
        <w:rPr>
          <w:rFonts w:ascii="Calibri" w:hAnsi="Calibri" w:cs="Calibri"/>
          <w:kern w:val="0"/>
          <w:lang w:val="en"/>
        </w:rPr>
      </w:pPr>
    </w:p>
    <w:p w14:paraId="33230C17" w14:textId="2018FA17" w:rsidR="00390973" w:rsidRPr="00C46F1C" w:rsidRDefault="00390973" w:rsidP="00EC2977">
      <w:pPr>
        <w:autoSpaceDE w:val="0"/>
        <w:autoSpaceDN w:val="0"/>
        <w:adjustRightInd w:val="0"/>
        <w:spacing w:after="0" w:line="276" w:lineRule="auto"/>
        <w:ind w:left="720"/>
        <w:rPr>
          <w:rFonts w:ascii="Calibri" w:hAnsi="Calibri" w:cs="Calibri"/>
          <w:color w:val="FF0000"/>
          <w:kern w:val="0"/>
          <w:lang w:val="en"/>
        </w:rPr>
      </w:pPr>
      <w:r w:rsidRPr="00C46F1C">
        <w:rPr>
          <w:rFonts w:ascii="Calibri" w:hAnsi="Calibri" w:cs="Calibri"/>
          <w:color w:val="FF0000"/>
          <w:kern w:val="0"/>
          <w:lang w:val="en"/>
        </w:rPr>
        <w:t xml:space="preserve">[Note* </w:t>
      </w:r>
      <w:r w:rsidR="00D47E79">
        <w:rPr>
          <w:rFonts w:ascii="Calibri" w:hAnsi="Calibri" w:cs="Calibri"/>
          <w:color w:val="FF0000"/>
          <w:kern w:val="0"/>
          <w:lang w:val="en"/>
        </w:rPr>
        <w:t>I</w:t>
      </w:r>
      <w:r w:rsidRPr="00C46F1C">
        <w:rPr>
          <w:rFonts w:ascii="Calibri" w:hAnsi="Calibri" w:cs="Calibri"/>
          <w:color w:val="FF0000"/>
          <w:kern w:val="0"/>
          <w:lang w:val="en"/>
        </w:rPr>
        <w:t xml:space="preserve">f Christ was speaking as a </w:t>
      </w:r>
      <w:r w:rsidR="00C46F1C" w:rsidRPr="00C46F1C">
        <w:rPr>
          <w:rFonts w:ascii="Calibri" w:hAnsi="Calibri" w:cs="Calibri"/>
          <w:color w:val="FF0000"/>
          <w:kern w:val="0"/>
          <w:lang w:val="en"/>
        </w:rPr>
        <w:t>resurrected</w:t>
      </w:r>
      <w:r w:rsidRPr="00C46F1C">
        <w:rPr>
          <w:rFonts w:ascii="Calibri" w:hAnsi="Calibri" w:cs="Calibri"/>
          <w:color w:val="FF0000"/>
          <w:kern w:val="0"/>
          <w:lang w:val="en"/>
        </w:rPr>
        <w:t xml:space="preserve"> being, the darkness didn’t disperse </w:t>
      </w:r>
      <w:r w:rsidR="00C46F1C" w:rsidRPr="00C46F1C">
        <w:rPr>
          <w:rFonts w:ascii="Calibri" w:hAnsi="Calibri" w:cs="Calibri"/>
          <w:color w:val="FF0000"/>
          <w:kern w:val="0"/>
          <w:lang w:val="en"/>
        </w:rPr>
        <w:t>until</w:t>
      </w:r>
      <w:r w:rsidRPr="00C46F1C">
        <w:rPr>
          <w:rFonts w:ascii="Calibri" w:hAnsi="Calibri" w:cs="Calibri"/>
          <w:color w:val="FF0000"/>
          <w:kern w:val="0"/>
          <w:lang w:val="en"/>
        </w:rPr>
        <w:t xml:space="preserve"> “many hours” after </w:t>
      </w:r>
      <w:r w:rsidR="00D47E79">
        <w:rPr>
          <w:rFonts w:ascii="Calibri" w:hAnsi="Calibri" w:cs="Calibri"/>
          <w:color w:val="FF0000"/>
          <w:kern w:val="0"/>
          <w:lang w:val="en"/>
        </w:rPr>
        <w:t>he had spoken the first time, and it was not until the morning that the darkness dispersed.</w:t>
      </w:r>
      <w:r w:rsidR="00C46F1C" w:rsidRPr="00C46F1C">
        <w:rPr>
          <w:rFonts w:ascii="Calibri" w:hAnsi="Calibri" w:cs="Calibri"/>
          <w:color w:val="FF0000"/>
          <w:kern w:val="0"/>
          <w:lang w:val="en"/>
        </w:rPr>
        <w:t xml:space="preserve">  This leads to the question: </w:t>
      </w:r>
      <w:r w:rsidR="00D47E79">
        <w:rPr>
          <w:rFonts w:ascii="Calibri" w:hAnsi="Calibri" w:cs="Calibri"/>
          <w:color w:val="FF0000"/>
          <w:kern w:val="0"/>
          <w:lang w:val="en"/>
        </w:rPr>
        <w:t>How does the dispersal of the darkness coincide with the resurrection? And h</w:t>
      </w:r>
      <w:r w:rsidR="00C46F1C" w:rsidRPr="00C46F1C">
        <w:rPr>
          <w:rFonts w:ascii="Calibri" w:hAnsi="Calibri" w:cs="Calibri"/>
          <w:color w:val="FF0000"/>
          <w:kern w:val="0"/>
          <w:lang w:val="en"/>
        </w:rPr>
        <w:t>ow do we measure the “</w:t>
      </w:r>
      <w:r w:rsidR="00C46F1C" w:rsidRPr="00C46F1C">
        <w:rPr>
          <w:rFonts w:ascii="Calibri" w:hAnsi="Calibri" w:cs="Calibri"/>
          <w:color w:val="FF0000"/>
          <w:kern w:val="0"/>
          <w:u w:val="single"/>
          <w:lang w:val="en"/>
        </w:rPr>
        <w:t>three days</w:t>
      </w:r>
      <w:r w:rsidR="00C46F1C" w:rsidRPr="00C46F1C">
        <w:rPr>
          <w:rFonts w:ascii="Calibri" w:hAnsi="Calibri" w:cs="Calibri"/>
          <w:color w:val="FF0000"/>
          <w:kern w:val="0"/>
          <w:lang w:val="en"/>
        </w:rPr>
        <w:t xml:space="preserve"> of darkness” prophesied </w:t>
      </w:r>
      <w:r w:rsidR="00EC2977">
        <w:rPr>
          <w:rFonts w:ascii="Calibri" w:hAnsi="Calibri" w:cs="Calibri"/>
          <w:color w:val="FF0000"/>
          <w:kern w:val="0"/>
          <w:lang w:val="en"/>
        </w:rPr>
        <w:t>FOR</w:t>
      </w:r>
      <w:r w:rsidR="00C46F1C" w:rsidRPr="00C46F1C">
        <w:rPr>
          <w:rFonts w:ascii="Calibri" w:hAnsi="Calibri" w:cs="Calibri"/>
          <w:color w:val="FF0000"/>
          <w:kern w:val="0"/>
          <w:lang w:val="en"/>
        </w:rPr>
        <w:t xml:space="preserve"> the New World </w:t>
      </w:r>
      <w:r w:rsidR="00A55365">
        <w:rPr>
          <w:rFonts w:ascii="Calibri" w:hAnsi="Calibri" w:cs="Calibri"/>
          <w:color w:val="FF0000"/>
          <w:kern w:val="0"/>
          <w:lang w:val="en"/>
        </w:rPr>
        <w:t>(</w:t>
      </w:r>
      <w:r w:rsidR="00EC2977">
        <w:rPr>
          <w:rFonts w:ascii="Calibri" w:hAnsi="Calibri" w:cs="Calibri"/>
          <w:color w:val="FF0000"/>
          <w:kern w:val="0"/>
          <w:lang w:val="en"/>
        </w:rPr>
        <w:t>Zenos quoted by Nephi—1 Nephi 19:10; Samuel the Lamanite—</w:t>
      </w:r>
      <w:r w:rsidR="00A55365">
        <w:rPr>
          <w:rFonts w:ascii="Calibri" w:hAnsi="Calibri" w:cs="Calibri"/>
          <w:color w:val="FF0000"/>
          <w:kern w:val="0"/>
          <w:lang w:val="en"/>
        </w:rPr>
        <w:t xml:space="preserve">Helaman 14:27) </w:t>
      </w:r>
      <w:r w:rsidR="00C46F1C" w:rsidRPr="00C46F1C">
        <w:rPr>
          <w:rFonts w:ascii="Calibri" w:hAnsi="Calibri" w:cs="Calibri"/>
          <w:color w:val="FF0000"/>
          <w:kern w:val="0"/>
          <w:lang w:val="en"/>
        </w:rPr>
        <w:t xml:space="preserve">in comparison to the Gospels account of the </w:t>
      </w:r>
      <w:r w:rsidR="00C46F1C" w:rsidRPr="00C46F1C">
        <w:rPr>
          <w:rFonts w:ascii="Calibri" w:hAnsi="Calibri" w:cs="Calibri"/>
          <w:color w:val="FF0000"/>
          <w:kern w:val="0"/>
          <w:u w:val="single"/>
          <w:lang w:val="en"/>
        </w:rPr>
        <w:t>three days</w:t>
      </w:r>
      <w:r w:rsidR="00C46F1C" w:rsidRPr="00C46F1C">
        <w:rPr>
          <w:rFonts w:ascii="Calibri" w:hAnsi="Calibri" w:cs="Calibri"/>
          <w:color w:val="FF0000"/>
          <w:kern w:val="0"/>
          <w:lang w:val="en"/>
        </w:rPr>
        <w:t xml:space="preserve"> Christ spent in the tomb?</w:t>
      </w:r>
      <w:r w:rsidR="00D47E79">
        <w:rPr>
          <w:rFonts w:ascii="Calibri" w:hAnsi="Calibri" w:cs="Calibri"/>
          <w:color w:val="FF0000"/>
          <w:kern w:val="0"/>
          <w:lang w:val="en"/>
        </w:rPr>
        <w:t xml:space="preserve">  </w:t>
      </w:r>
      <w:r w:rsidR="00D74444">
        <w:rPr>
          <w:rFonts w:ascii="Calibri" w:hAnsi="Calibri" w:cs="Calibri"/>
          <w:color w:val="FF0000"/>
          <w:kern w:val="0"/>
          <w:lang w:val="en"/>
        </w:rPr>
        <w:t>There is an approximately 8 hour difference between Mesoamerica in the New World and Jerusalem in the Old World.  If Jesus resurrected at approximately 6 A.M. Sunday in Jerusalem, it would have been about 10 P.M. Saturday in Mesoamerica. If Christ spoke first in the darkness</w:t>
      </w:r>
      <w:r w:rsidR="00EC2977">
        <w:rPr>
          <w:rFonts w:ascii="Calibri" w:hAnsi="Calibri" w:cs="Calibri"/>
          <w:color w:val="FF0000"/>
          <w:kern w:val="0"/>
          <w:lang w:val="en"/>
        </w:rPr>
        <w:t xml:space="preserve"> as a resurrected being</w:t>
      </w:r>
      <w:r w:rsidR="00D74444">
        <w:rPr>
          <w:rFonts w:ascii="Calibri" w:hAnsi="Calibri" w:cs="Calibri"/>
          <w:color w:val="FF0000"/>
          <w:kern w:val="0"/>
          <w:lang w:val="en"/>
        </w:rPr>
        <w:t xml:space="preserve">, it would have been sometime after 10 P.M.  If Christ spoke again </w:t>
      </w:r>
      <w:r w:rsidR="00EC2977">
        <w:rPr>
          <w:rFonts w:ascii="Calibri" w:hAnsi="Calibri" w:cs="Calibri"/>
          <w:color w:val="FF0000"/>
          <w:kern w:val="0"/>
          <w:lang w:val="en"/>
        </w:rPr>
        <w:t xml:space="preserve">“after many hours” </w:t>
      </w:r>
      <w:r w:rsidR="00D74444">
        <w:rPr>
          <w:rFonts w:ascii="Calibri" w:hAnsi="Calibri" w:cs="Calibri"/>
          <w:color w:val="FF0000"/>
          <w:kern w:val="0"/>
          <w:lang w:val="en"/>
        </w:rPr>
        <w:t>and the darkness didn’t disperse “until morning” then we presumably must tack on 8 hours at the minimum to the measured Old World time of 3 days in the tomb.</w:t>
      </w:r>
      <w:r w:rsidR="00C46F1C" w:rsidRPr="00C46F1C">
        <w:rPr>
          <w:rFonts w:ascii="Calibri" w:hAnsi="Calibri" w:cs="Calibri"/>
          <w:color w:val="FF0000"/>
          <w:kern w:val="0"/>
          <w:lang w:val="en"/>
        </w:rPr>
        <w:t>]</w:t>
      </w:r>
    </w:p>
    <w:p w14:paraId="3E627559" w14:textId="77777777" w:rsidR="00C46F1C" w:rsidRDefault="00C46F1C" w:rsidP="00D31945">
      <w:pPr>
        <w:autoSpaceDE w:val="0"/>
        <w:autoSpaceDN w:val="0"/>
        <w:adjustRightInd w:val="0"/>
        <w:spacing w:after="0" w:line="276" w:lineRule="auto"/>
        <w:rPr>
          <w:rFonts w:ascii="Calibri" w:hAnsi="Calibri" w:cs="Calibri"/>
          <w:kern w:val="0"/>
          <w:lang w:val="en"/>
        </w:rPr>
      </w:pPr>
    </w:p>
    <w:p w14:paraId="4F48A0EE" w14:textId="06A25B5E" w:rsidR="00C46F1C" w:rsidRDefault="00C46F1C" w:rsidP="00EC2977">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3</w:t>
      </w:r>
      <w:r w:rsidRPr="00C46F1C">
        <w:rPr>
          <w:rFonts w:ascii="Calibri" w:hAnsi="Calibri" w:cs="Calibri"/>
          <w:kern w:val="0"/>
          <w:vertAlign w:val="superscript"/>
          <w:lang w:val="en"/>
        </w:rPr>
        <w:t>rd</w:t>
      </w:r>
      <w:r>
        <w:rPr>
          <w:rFonts w:ascii="Calibri" w:hAnsi="Calibri" w:cs="Calibri"/>
          <w:kern w:val="0"/>
          <w:lang w:val="en"/>
        </w:rPr>
        <w:t xml:space="preserve"> Nephi 10:9 states:</w:t>
      </w:r>
    </w:p>
    <w:p w14:paraId="2CB4330F" w14:textId="3B70E68F" w:rsidR="00C46F1C" w:rsidRPr="00D43BB8" w:rsidRDefault="008B4A24" w:rsidP="00EC2977">
      <w:pPr>
        <w:autoSpaceDE w:val="0"/>
        <w:autoSpaceDN w:val="0"/>
        <w:adjustRightInd w:val="0"/>
        <w:spacing w:after="0" w:line="276" w:lineRule="auto"/>
        <w:ind w:left="1440"/>
        <w:rPr>
          <w:rFonts w:ascii="Calibri" w:hAnsi="Calibri" w:cs="Calibri"/>
          <w:kern w:val="0"/>
          <w:lang w:val="en"/>
        </w:rPr>
      </w:pPr>
      <w:r w:rsidRPr="00D43BB8">
        <w:rPr>
          <w:rFonts w:ascii="Calibri" w:hAnsi="Calibri" w:cs="Calibri"/>
          <w:kern w:val="0"/>
          <w:lang w:val="en"/>
        </w:rPr>
        <w:t>And it came to pass that thus did the three days pass away.  And it was in the morning, and the darkness dispersed from off the</w:t>
      </w:r>
      <w:r w:rsidR="00EC2977" w:rsidRPr="00D43BB8">
        <w:rPr>
          <w:rFonts w:ascii="Calibri" w:hAnsi="Calibri" w:cs="Calibri"/>
          <w:kern w:val="0"/>
          <w:lang w:val="en"/>
        </w:rPr>
        <w:t xml:space="preserve"> </w:t>
      </w:r>
      <w:r w:rsidRPr="00D43BB8">
        <w:rPr>
          <w:rFonts w:ascii="Calibri" w:hAnsi="Calibri" w:cs="Calibri"/>
          <w:kern w:val="0"/>
          <w:lang w:val="en"/>
        </w:rPr>
        <w:t>face</w:t>
      </w:r>
      <w:r w:rsidR="00EC2977" w:rsidRPr="00D43BB8">
        <w:rPr>
          <w:rFonts w:ascii="Calibri" w:hAnsi="Calibri" w:cs="Calibri"/>
          <w:kern w:val="0"/>
          <w:lang w:val="en"/>
        </w:rPr>
        <w:t xml:space="preserve"> </w:t>
      </w:r>
      <w:r w:rsidRPr="00D43BB8">
        <w:rPr>
          <w:rFonts w:ascii="Calibri" w:hAnsi="Calibri" w:cs="Calibri"/>
          <w:kern w:val="0"/>
          <w:lang w:val="en"/>
        </w:rPr>
        <w:t xml:space="preserve">of the land, and the earth did </w:t>
      </w:r>
      <w:r w:rsidR="00EC2977" w:rsidRPr="00D43BB8">
        <w:rPr>
          <w:rFonts w:ascii="Calibri" w:hAnsi="Calibri" w:cs="Calibri"/>
          <w:kern w:val="0"/>
          <w:lang w:val="en"/>
        </w:rPr>
        <w:t>cease</w:t>
      </w:r>
      <w:r w:rsidRPr="00D43BB8">
        <w:rPr>
          <w:rFonts w:ascii="Calibri" w:hAnsi="Calibri" w:cs="Calibri"/>
          <w:kern w:val="0"/>
          <w:lang w:val="en"/>
        </w:rPr>
        <w:t xml:space="preserve"> to </w:t>
      </w:r>
      <w:r w:rsidRPr="00D43BB8">
        <w:rPr>
          <w:rFonts w:ascii="Calibri" w:hAnsi="Calibri" w:cs="Calibri"/>
          <w:kern w:val="0"/>
          <w:lang w:val="en"/>
        </w:rPr>
        <w:lastRenderedPageBreak/>
        <w:t xml:space="preserve">tremble, and the rocks did </w:t>
      </w:r>
      <w:r w:rsidR="00EC2977" w:rsidRPr="00D43BB8">
        <w:rPr>
          <w:rFonts w:ascii="Calibri" w:hAnsi="Calibri" w:cs="Calibri"/>
          <w:kern w:val="0"/>
          <w:lang w:val="en"/>
        </w:rPr>
        <w:t>cease</w:t>
      </w:r>
      <w:r w:rsidRPr="00D43BB8">
        <w:rPr>
          <w:rFonts w:ascii="Calibri" w:hAnsi="Calibri" w:cs="Calibri"/>
          <w:kern w:val="0"/>
          <w:lang w:val="en"/>
        </w:rPr>
        <w:t xml:space="preserve"> to rend, and the dreadful groanings did </w:t>
      </w:r>
      <w:r w:rsidR="00EC2977" w:rsidRPr="00D43BB8">
        <w:rPr>
          <w:rFonts w:ascii="Calibri" w:hAnsi="Calibri" w:cs="Calibri"/>
          <w:kern w:val="0"/>
          <w:lang w:val="en"/>
        </w:rPr>
        <w:t>cease</w:t>
      </w:r>
      <w:r w:rsidRPr="00D43BB8">
        <w:rPr>
          <w:rFonts w:ascii="Calibri" w:hAnsi="Calibri" w:cs="Calibri"/>
          <w:kern w:val="0"/>
          <w:lang w:val="en"/>
        </w:rPr>
        <w:t>, and all the tumultuous noises did pass away.</w:t>
      </w:r>
    </w:p>
    <w:p w14:paraId="74A97747" w14:textId="77777777" w:rsidR="00EC2977" w:rsidRPr="00390973" w:rsidRDefault="00EC2977" w:rsidP="00D31945">
      <w:pPr>
        <w:autoSpaceDE w:val="0"/>
        <w:autoSpaceDN w:val="0"/>
        <w:adjustRightInd w:val="0"/>
        <w:spacing w:after="0" w:line="276" w:lineRule="auto"/>
        <w:rPr>
          <w:rFonts w:ascii="Calibri" w:hAnsi="Calibri" w:cs="Calibri"/>
          <w:kern w:val="0"/>
          <w:lang w:val="en"/>
        </w:rPr>
      </w:pPr>
    </w:p>
    <w:p w14:paraId="3DC537C2" w14:textId="24F4F777" w:rsidR="00006052" w:rsidRDefault="00006052" w:rsidP="00006052">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After a chronological comparison of the varying timelines of Nephi’s vision (1 Nephi 12:3-5), Zenos‘ prophecy (1 Nephi 19:10 -12) and Samuel the Lamanite (Helaman 14:20-29), and based on all of this information, Grover provides a summary of the 3</w:t>
      </w:r>
      <w:r w:rsidRPr="00006052">
        <w:rPr>
          <w:rFonts w:ascii="Calibri" w:hAnsi="Calibri" w:cs="Calibri"/>
          <w:kern w:val="0"/>
          <w:vertAlign w:val="superscript"/>
          <w:lang w:val="en"/>
        </w:rPr>
        <w:t>rd</w:t>
      </w:r>
      <w:r>
        <w:rPr>
          <w:rFonts w:ascii="Calibri" w:hAnsi="Calibri" w:cs="Calibri"/>
          <w:kern w:val="0"/>
          <w:lang w:val="en"/>
        </w:rPr>
        <w:t xml:space="preserve"> Nephi timeline: </w:t>
      </w:r>
    </w:p>
    <w:p w14:paraId="62E7B0AC" w14:textId="77777777" w:rsidR="00006052" w:rsidRDefault="00006052" w:rsidP="00D31945">
      <w:pPr>
        <w:autoSpaceDE w:val="0"/>
        <w:autoSpaceDN w:val="0"/>
        <w:adjustRightInd w:val="0"/>
        <w:spacing w:after="0" w:line="276" w:lineRule="auto"/>
        <w:rPr>
          <w:rFonts w:ascii="Calibri" w:hAnsi="Calibri" w:cs="Calibri"/>
          <w:kern w:val="0"/>
          <w:lang w:val="en"/>
        </w:rPr>
      </w:pPr>
    </w:p>
    <w:p w14:paraId="70C0A62B" w14:textId="4EF7D6AB" w:rsidR="00006052" w:rsidRDefault="00006052" w:rsidP="00C0226E">
      <w:pPr>
        <w:autoSpaceDE w:val="0"/>
        <w:autoSpaceDN w:val="0"/>
        <w:adjustRightInd w:val="0"/>
        <w:spacing w:after="0" w:line="276" w:lineRule="auto"/>
        <w:ind w:left="1440"/>
        <w:rPr>
          <w:rFonts w:ascii="Calibri" w:hAnsi="Calibri" w:cs="Calibri"/>
          <w:kern w:val="0"/>
          <w:lang w:val="en"/>
        </w:rPr>
      </w:pPr>
      <w:r>
        <w:rPr>
          <w:rFonts w:ascii="Calibri" w:hAnsi="Calibri" w:cs="Calibri"/>
          <w:kern w:val="0"/>
          <w:lang w:val="en"/>
        </w:rPr>
        <w:t>[</w:t>
      </w:r>
      <w:r w:rsidRPr="0099215E">
        <w:rPr>
          <w:rFonts w:ascii="Calibri" w:hAnsi="Calibri" w:cs="Calibri"/>
          <w:b/>
          <w:bCs/>
          <w:kern w:val="0"/>
          <w:lang w:val="en"/>
        </w:rPr>
        <w:t>a</w:t>
      </w:r>
      <w:r>
        <w:rPr>
          <w:rFonts w:ascii="Calibri" w:hAnsi="Calibri" w:cs="Calibri"/>
          <w:kern w:val="0"/>
          <w:lang w:val="en"/>
        </w:rPr>
        <w:t>]  Christ dies on March 16 or 18, 29 AD; or April 6 or 7, 30 AD; or April 3, 33 AD.</w:t>
      </w:r>
    </w:p>
    <w:p w14:paraId="4F7DB575" w14:textId="58AFE070" w:rsidR="00006052" w:rsidRDefault="00006052" w:rsidP="00C0226E">
      <w:pPr>
        <w:autoSpaceDE w:val="0"/>
        <w:autoSpaceDN w:val="0"/>
        <w:adjustRightInd w:val="0"/>
        <w:spacing w:after="0" w:line="276" w:lineRule="auto"/>
        <w:ind w:left="1440"/>
        <w:rPr>
          <w:rFonts w:ascii="Calibri" w:hAnsi="Calibri" w:cs="Calibri"/>
          <w:kern w:val="0"/>
          <w:lang w:val="en"/>
        </w:rPr>
      </w:pPr>
      <w:r>
        <w:rPr>
          <w:rFonts w:ascii="Calibri" w:hAnsi="Calibri" w:cs="Calibri"/>
          <w:kern w:val="0"/>
          <w:lang w:val="en"/>
        </w:rPr>
        <w:t>[</w:t>
      </w:r>
      <w:r w:rsidRPr="0099215E">
        <w:rPr>
          <w:rFonts w:ascii="Calibri" w:hAnsi="Calibri" w:cs="Calibri"/>
          <w:b/>
          <w:bCs/>
          <w:kern w:val="0"/>
          <w:lang w:val="en"/>
        </w:rPr>
        <w:t>b</w:t>
      </w:r>
      <w:r>
        <w:rPr>
          <w:rFonts w:ascii="Calibri" w:hAnsi="Calibri" w:cs="Calibri"/>
          <w:kern w:val="0"/>
          <w:lang w:val="en"/>
        </w:rPr>
        <w:t xml:space="preserve">]  Immediately thereafter a great </w:t>
      </w:r>
      <w:r w:rsidR="00C0226E">
        <w:rPr>
          <w:rFonts w:ascii="Calibri" w:hAnsi="Calibri" w:cs="Calibri"/>
          <w:kern w:val="0"/>
          <w:lang w:val="en"/>
        </w:rPr>
        <w:t>storm</w:t>
      </w:r>
      <w:r>
        <w:rPr>
          <w:rFonts w:ascii="Calibri" w:hAnsi="Calibri" w:cs="Calibri"/>
          <w:kern w:val="0"/>
          <w:lang w:val="en"/>
        </w:rPr>
        <w:t xml:space="preserve"> arose along with other destructive </w:t>
      </w:r>
      <w:r w:rsidR="00C0226E">
        <w:rPr>
          <w:rFonts w:ascii="Calibri" w:hAnsi="Calibri" w:cs="Calibri"/>
          <w:kern w:val="0"/>
          <w:lang w:val="en"/>
        </w:rPr>
        <w:t>forces</w:t>
      </w:r>
      <w:r>
        <w:rPr>
          <w:rFonts w:ascii="Calibri" w:hAnsi="Calibri" w:cs="Calibri"/>
          <w:kern w:val="0"/>
          <w:lang w:val="en"/>
        </w:rPr>
        <w:t xml:space="preserve"> that lasted for roughly thre</w:t>
      </w:r>
      <w:r w:rsidR="00C0226E">
        <w:rPr>
          <w:rFonts w:ascii="Calibri" w:hAnsi="Calibri" w:cs="Calibri"/>
          <w:kern w:val="0"/>
          <w:lang w:val="en"/>
        </w:rPr>
        <w:t>e</w:t>
      </w:r>
      <w:r>
        <w:rPr>
          <w:rFonts w:ascii="Calibri" w:hAnsi="Calibri" w:cs="Calibri"/>
          <w:kern w:val="0"/>
          <w:lang w:val="en"/>
        </w:rPr>
        <w:t xml:space="preserve"> “hours.”  Some of the destructive forces occurred intermittently throughout the three hou</w:t>
      </w:r>
      <w:r w:rsidR="00282C56">
        <w:rPr>
          <w:rFonts w:ascii="Calibri" w:hAnsi="Calibri" w:cs="Calibri"/>
          <w:kern w:val="0"/>
          <w:lang w:val="en"/>
        </w:rPr>
        <w:t>r</w:t>
      </w:r>
      <w:r>
        <w:rPr>
          <w:rFonts w:ascii="Calibri" w:hAnsi="Calibri" w:cs="Calibri"/>
          <w:kern w:val="0"/>
          <w:lang w:val="en"/>
        </w:rPr>
        <w:t>s, others continuously.</w:t>
      </w:r>
    </w:p>
    <w:p w14:paraId="1B7F3C4C" w14:textId="14F34454" w:rsidR="00C0226E" w:rsidRDefault="00C0226E" w:rsidP="00C0226E">
      <w:pPr>
        <w:autoSpaceDE w:val="0"/>
        <w:autoSpaceDN w:val="0"/>
        <w:adjustRightInd w:val="0"/>
        <w:spacing w:after="0" w:line="276" w:lineRule="auto"/>
        <w:ind w:left="1440"/>
        <w:rPr>
          <w:rFonts w:ascii="Calibri" w:hAnsi="Calibri" w:cs="Calibri"/>
          <w:kern w:val="0"/>
          <w:lang w:val="en"/>
        </w:rPr>
      </w:pPr>
      <w:r>
        <w:rPr>
          <w:rFonts w:ascii="Calibri" w:hAnsi="Calibri" w:cs="Calibri"/>
          <w:kern w:val="0"/>
          <w:lang w:val="en"/>
        </w:rPr>
        <w:t>[</w:t>
      </w:r>
      <w:r w:rsidRPr="0099215E">
        <w:rPr>
          <w:rFonts w:ascii="Calibri" w:hAnsi="Calibri" w:cs="Calibri"/>
          <w:b/>
          <w:bCs/>
          <w:kern w:val="0"/>
          <w:lang w:val="en"/>
        </w:rPr>
        <w:t>c</w:t>
      </w:r>
      <w:r>
        <w:rPr>
          <w:rFonts w:ascii="Calibri" w:hAnsi="Calibri" w:cs="Calibri"/>
          <w:kern w:val="0"/>
          <w:lang w:val="en"/>
        </w:rPr>
        <w:t>]  After the storm and other destructive forces ceased there was darkness “upon the face of the land” for three days.</w:t>
      </w:r>
    </w:p>
    <w:p w14:paraId="020689F7" w14:textId="4E964BEF" w:rsidR="00C0226E" w:rsidRDefault="00C0226E" w:rsidP="00C0226E">
      <w:pPr>
        <w:autoSpaceDE w:val="0"/>
        <w:autoSpaceDN w:val="0"/>
        <w:adjustRightInd w:val="0"/>
        <w:spacing w:after="0" w:line="276" w:lineRule="auto"/>
        <w:ind w:left="1440"/>
        <w:rPr>
          <w:rFonts w:ascii="Calibri" w:hAnsi="Calibri" w:cs="Calibri"/>
          <w:kern w:val="0"/>
          <w:lang w:val="en"/>
        </w:rPr>
      </w:pPr>
      <w:r>
        <w:rPr>
          <w:rFonts w:ascii="Calibri" w:hAnsi="Calibri" w:cs="Calibri"/>
          <w:kern w:val="0"/>
          <w:lang w:val="en"/>
        </w:rPr>
        <w:t>[</w:t>
      </w:r>
      <w:r w:rsidRPr="0099215E">
        <w:rPr>
          <w:rFonts w:ascii="Calibri" w:hAnsi="Calibri" w:cs="Calibri"/>
          <w:b/>
          <w:bCs/>
          <w:kern w:val="0"/>
          <w:lang w:val="en"/>
        </w:rPr>
        <w:t>d</w:t>
      </w:r>
      <w:r>
        <w:rPr>
          <w:rFonts w:ascii="Calibri" w:hAnsi="Calibri" w:cs="Calibri"/>
          <w:kern w:val="0"/>
          <w:lang w:val="en"/>
        </w:rPr>
        <w:t xml:space="preserve">]  “Many hours” before the end of the three days, a summary of the destruction of the various cities was provided by the voice of Jesus Christ. </w:t>
      </w:r>
      <w:r w:rsidRPr="00C0226E">
        <w:rPr>
          <w:rFonts w:ascii="Calibri" w:hAnsi="Calibri" w:cs="Calibri"/>
          <w:color w:val="FF0000"/>
          <w:kern w:val="0"/>
          <w:lang w:val="en"/>
        </w:rPr>
        <w:t xml:space="preserve">[See my </w:t>
      </w:r>
      <w:r w:rsidR="005E6699">
        <w:rPr>
          <w:rFonts w:ascii="Calibri" w:hAnsi="Calibri" w:cs="Calibri"/>
          <w:color w:val="FF0000"/>
          <w:kern w:val="0"/>
          <w:lang w:val="en"/>
        </w:rPr>
        <w:t xml:space="preserve">previous </w:t>
      </w:r>
      <w:r>
        <w:rPr>
          <w:rFonts w:ascii="Calibri" w:hAnsi="Calibri" w:cs="Calibri"/>
          <w:color w:val="FF0000"/>
          <w:kern w:val="0"/>
          <w:lang w:val="en"/>
        </w:rPr>
        <w:t>Note</w:t>
      </w:r>
      <w:r w:rsidRPr="00C0226E">
        <w:rPr>
          <w:rFonts w:ascii="Calibri" w:hAnsi="Calibri" w:cs="Calibri"/>
          <w:color w:val="FF0000"/>
          <w:kern w:val="0"/>
          <w:lang w:val="en"/>
        </w:rPr>
        <w:t>]</w:t>
      </w:r>
    </w:p>
    <w:p w14:paraId="22BA7BA1" w14:textId="19B53008" w:rsidR="00C0226E" w:rsidRDefault="00C0226E" w:rsidP="00C0226E">
      <w:pPr>
        <w:autoSpaceDE w:val="0"/>
        <w:autoSpaceDN w:val="0"/>
        <w:adjustRightInd w:val="0"/>
        <w:spacing w:after="0" w:line="276" w:lineRule="auto"/>
        <w:ind w:left="1440"/>
        <w:rPr>
          <w:rFonts w:ascii="Calibri" w:hAnsi="Calibri" w:cs="Calibri"/>
          <w:kern w:val="0"/>
          <w:lang w:val="en"/>
        </w:rPr>
      </w:pPr>
      <w:r>
        <w:rPr>
          <w:rFonts w:ascii="Calibri" w:hAnsi="Calibri" w:cs="Calibri"/>
          <w:kern w:val="0"/>
          <w:lang w:val="en"/>
        </w:rPr>
        <w:t>[</w:t>
      </w:r>
      <w:r w:rsidRPr="0099215E">
        <w:rPr>
          <w:rFonts w:ascii="Calibri" w:hAnsi="Calibri" w:cs="Calibri"/>
          <w:b/>
          <w:bCs/>
          <w:kern w:val="0"/>
          <w:lang w:val="en"/>
        </w:rPr>
        <w:t>e</w:t>
      </w:r>
      <w:r>
        <w:rPr>
          <w:rFonts w:ascii="Calibri" w:hAnsi="Calibri" w:cs="Calibri"/>
          <w:kern w:val="0"/>
          <w:lang w:val="en"/>
        </w:rPr>
        <w:t>]  During the three day period of darkness some continuing natural events were ongoing namely, trembling of the earth, rending of rocks, dreadful groanings, and tumultuous noises.</w:t>
      </w:r>
    </w:p>
    <w:p w14:paraId="3C31C738" w14:textId="77777777" w:rsidR="00C0226E" w:rsidRPr="00C0226E" w:rsidRDefault="00C0226E" w:rsidP="00D31945">
      <w:pPr>
        <w:autoSpaceDE w:val="0"/>
        <w:autoSpaceDN w:val="0"/>
        <w:adjustRightInd w:val="0"/>
        <w:spacing w:after="0" w:line="276" w:lineRule="auto"/>
        <w:rPr>
          <w:rFonts w:ascii="Calibri" w:hAnsi="Calibri" w:cs="Calibri"/>
          <w:kern w:val="0"/>
          <w:lang w:val="en"/>
        </w:rPr>
      </w:pPr>
    </w:p>
    <w:p w14:paraId="5C55C18F" w14:textId="2792199B" w:rsidR="00C0226E" w:rsidRDefault="0099215E" w:rsidP="00282C56">
      <w:pPr>
        <w:autoSpaceDE w:val="0"/>
        <w:autoSpaceDN w:val="0"/>
        <w:adjustRightInd w:val="0"/>
        <w:spacing w:after="0" w:line="276" w:lineRule="auto"/>
        <w:ind w:firstLine="720"/>
        <w:rPr>
          <w:rFonts w:ascii="Calibri" w:hAnsi="Calibri" w:cs="Calibri"/>
          <w:kern w:val="0"/>
          <w:lang w:val="en"/>
        </w:rPr>
      </w:pPr>
      <w:r>
        <w:rPr>
          <w:rFonts w:ascii="Calibri" w:hAnsi="Calibri" w:cs="Calibri"/>
          <w:kern w:val="0"/>
          <w:lang w:val="en"/>
        </w:rPr>
        <w:t xml:space="preserve">Grover </w:t>
      </w:r>
      <w:r w:rsidR="00282C56">
        <w:rPr>
          <w:rFonts w:ascii="Calibri" w:hAnsi="Calibri" w:cs="Calibri"/>
          <w:kern w:val="0"/>
          <w:lang w:val="en"/>
        </w:rPr>
        <w:t>gives his opinion on the timeline discrepancies of the different prophecies</w:t>
      </w:r>
      <w:r>
        <w:rPr>
          <w:rFonts w:ascii="Calibri" w:hAnsi="Calibri" w:cs="Calibri"/>
          <w:kern w:val="0"/>
          <w:lang w:val="en"/>
        </w:rPr>
        <w:t>:</w:t>
      </w:r>
    </w:p>
    <w:p w14:paraId="24B5C87B" w14:textId="77777777" w:rsidR="00282C56" w:rsidRDefault="00282C56" w:rsidP="00282C56">
      <w:pPr>
        <w:autoSpaceDE w:val="0"/>
        <w:autoSpaceDN w:val="0"/>
        <w:adjustRightInd w:val="0"/>
        <w:spacing w:after="0" w:line="276" w:lineRule="auto"/>
        <w:ind w:firstLine="720"/>
        <w:rPr>
          <w:rFonts w:ascii="Calibri" w:hAnsi="Calibri" w:cs="Calibri"/>
          <w:kern w:val="0"/>
          <w:lang w:val="en"/>
        </w:rPr>
      </w:pPr>
    </w:p>
    <w:p w14:paraId="1AE569D7" w14:textId="64C6662C" w:rsidR="0099215E" w:rsidRDefault="0099215E" w:rsidP="00282C56">
      <w:pPr>
        <w:autoSpaceDE w:val="0"/>
        <w:autoSpaceDN w:val="0"/>
        <w:adjustRightInd w:val="0"/>
        <w:spacing w:after="0" w:line="276" w:lineRule="auto"/>
        <w:ind w:left="1440"/>
        <w:rPr>
          <w:rFonts w:ascii="Calibri" w:hAnsi="Calibri" w:cs="Calibri"/>
          <w:kern w:val="0"/>
          <w:lang w:val="en"/>
        </w:rPr>
      </w:pPr>
      <w:r>
        <w:rPr>
          <w:rFonts w:ascii="Calibri" w:hAnsi="Calibri" w:cs="Calibri"/>
          <w:kern w:val="0"/>
          <w:lang w:val="en"/>
        </w:rPr>
        <w:t xml:space="preserve">The only apparent internal discrepancies in the </w:t>
      </w:r>
      <w:r w:rsidR="00282C56">
        <w:rPr>
          <w:rFonts w:ascii="Calibri" w:hAnsi="Calibri" w:cs="Calibri"/>
          <w:kern w:val="0"/>
          <w:lang w:val="en"/>
        </w:rPr>
        <w:t>timeline</w:t>
      </w:r>
      <w:r>
        <w:rPr>
          <w:rFonts w:ascii="Calibri" w:hAnsi="Calibri" w:cs="Calibri"/>
          <w:kern w:val="0"/>
          <w:lang w:val="en"/>
        </w:rPr>
        <w:t xml:space="preserve"> are that </w:t>
      </w:r>
      <w:r w:rsidRPr="00AE2731">
        <w:rPr>
          <w:rFonts w:ascii="Calibri" w:hAnsi="Calibri" w:cs="Calibri"/>
          <w:kern w:val="0"/>
          <w:u w:val="single"/>
          <w:lang w:val="en"/>
        </w:rPr>
        <w:t>Neph</w:t>
      </w:r>
      <w:r w:rsidR="00282C56" w:rsidRPr="00AE2731">
        <w:rPr>
          <w:rFonts w:ascii="Calibri" w:hAnsi="Calibri" w:cs="Calibri"/>
          <w:kern w:val="0"/>
          <w:u w:val="single"/>
          <w:lang w:val="en"/>
        </w:rPr>
        <w:t>i</w:t>
      </w:r>
      <w:r w:rsidRPr="00AE2731">
        <w:rPr>
          <w:rFonts w:ascii="Calibri" w:hAnsi="Calibri" w:cs="Calibri"/>
          <w:kern w:val="0"/>
          <w:u w:val="single"/>
          <w:lang w:val="en"/>
        </w:rPr>
        <w:t xml:space="preserve"> in his vision appears to have seen</w:t>
      </w:r>
      <w:r w:rsidR="00282C56" w:rsidRPr="00AE2731">
        <w:rPr>
          <w:rFonts w:ascii="Calibri" w:hAnsi="Calibri" w:cs="Calibri"/>
          <w:kern w:val="0"/>
          <w:u w:val="single"/>
          <w:lang w:val="en"/>
        </w:rPr>
        <w:t xml:space="preserve"> </w:t>
      </w:r>
      <w:r w:rsidRPr="00AE2731">
        <w:rPr>
          <w:rFonts w:ascii="Calibri" w:hAnsi="Calibri" w:cs="Calibri"/>
          <w:kern w:val="0"/>
          <w:u w:val="single"/>
          <w:lang w:val="en"/>
        </w:rPr>
        <w:t>the mist of darkness prior</w:t>
      </w:r>
      <w:r w:rsidR="00282C56" w:rsidRPr="00AE2731">
        <w:rPr>
          <w:rFonts w:ascii="Calibri" w:hAnsi="Calibri" w:cs="Calibri"/>
          <w:color w:val="FF0000"/>
          <w:kern w:val="0"/>
          <w:u w:val="single"/>
          <w:lang w:val="en"/>
        </w:rPr>
        <w:t>*</w:t>
      </w:r>
      <w:r w:rsidRPr="00AE2731">
        <w:rPr>
          <w:rFonts w:ascii="Calibri" w:hAnsi="Calibri" w:cs="Calibri"/>
          <w:kern w:val="0"/>
          <w:u w:val="single"/>
          <w:lang w:val="en"/>
        </w:rPr>
        <w:t xml:space="preserve"> to the destructive </w:t>
      </w:r>
      <w:r w:rsidR="00282C56" w:rsidRPr="00AE2731">
        <w:rPr>
          <w:rFonts w:ascii="Calibri" w:hAnsi="Calibri" w:cs="Calibri"/>
          <w:kern w:val="0"/>
          <w:u w:val="single"/>
          <w:lang w:val="en"/>
        </w:rPr>
        <w:t>forces</w:t>
      </w:r>
      <w:r w:rsidRPr="00AE2731">
        <w:rPr>
          <w:rFonts w:ascii="Calibri" w:hAnsi="Calibri" w:cs="Calibri"/>
          <w:kern w:val="0"/>
          <w:u w:val="single"/>
          <w:lang w:val="en"/>
        </w:rPr>
        <w:t xml:space="preserve">, instead of the mist of darkness occurring </w:t>
      </w:r>
      <w:r w:rsidR="00282C56" w:rsidRPr="00AE2731">
        <w:rPr>
          <w:rFonts w:ascii="Calibri" w:hAnsi="Calibri" w:cs="Calibri"/>
          <w:kern w:val="0"/>
          <w:u w:val="single"/>
          <w:lang w:val="en"/>
        </w:rPr>
        <w:t>after</w:t>
      </w:r>
      <w:r w:rsidRPr="00AE2731">
        <w:rPr>
          <w:rFonts w:ascii="Calibri" w:hAnsi="Calibri" w:cs="Calibri"/>
          <w:kern w:val="0"/>
          <w:u w:val="single"/>
          <w:lang w:val="en"/>
        </w:rPr>
        <w:t xml:space="preserve"> the </w:t>
      </w:r>
      <w:r w:rsidR="00282C56" w:rsidRPr="00AE2731">
        <w:rPr>
          <w:rFonts w:ascii="Calibri" w:hAnsi="Calibri" w:cs="Calibri"/>
          <w:kern w:val="0"/>
          <w:u w:val="single"/>
          <w:lang w:val="en"/>
        </w:rPr>
        <w:t>destructive</w:t>
      </w:r>
      <w:r w:rsidRPr="00AE2731">
        <w:rPr>
          <w:rFonts w:ascii="Calibri" w:hAnsi="Calibri" w:cs="Calibri"/>
          <w:kern w:val="0"/>
          <w:u w:val="single"/>
          <w:lang w:val="en"/>
        </w:rPr>
        <w:t xml:space="preserve"> forces</w:t>
      </w:r>
      <w:r>
        <w:rPr>
          <w:rFonts w:ascii="Calibri" w:hAnsi="Calibri" w:cs="Calibri"/>
          <w:kern w:val="0"/>
          <w:lang w:val="en"/>
        </w:rPr>
        <w:t>.   Since it is a vision, and considering that the destructive events would have been difficult t</w:t>
      </w:r>
      <w:r w:rsidR="00282C56">
        <w:rPr>
          <w:rFonts w:ascii="Calibri" w:hAnsi="Calibri" w:cs="Calibri"/>
          <w:kern w:val="0"/>
          <w:lang w:val="en"/>
        </w:rPr>
        <w:t>o</w:t>
      </w:r>
      <w:r>
        <w:rPr>
          <w:rFonts w:ascii="Calibri" w:hAnsi="Calibri" w:cs="Calibri"/>
          <w:kern w:val="0"/>
          <w:lang w:val="en"/>
        </w:rPr>
        <w:t xml:space="preserve"> see when there w</w:t>
      </w:r>
      <w:r w:rsidR="00282C56">
        <w:rPr>
          <w:rFonts w:ascii="Calibri" w:hAnsi="Calibri" w:cs="Calibri"/>
          <w:kern w:val="0"/>
          <w:lang w:val="en"/>
        </w:rPr>
        <w:t>a</w:t>
      </w:r>
      <w:r>
        <w:rPr>
          <w:rFonts w:ascii="Calibri" w:hAnsi="Calibri" w:cs="Calibri"/>
          <w:kern w:val="0"/>
          <w:lang w:val="en"/>
        </w:rPr>
        <w:t xml:space="preserve">s a mist of </w:t>
      </w:r>
      <w:r w:rsidR="00282C56">
        <w:rPr>
          <w:rFonts w:ascii="Calibri" w:hAnsi="Calibri" w:cs="Calibri"/>
          <w:kern w:val="0"/>
          <w:lang w:val="en"/>
        </w:rPr>
        <w:t>darkness</w:t>
      </w:r>
      <w:r>
        <w:rPr>
          <w:rFonts w:ascii="Calibri" w:hAnsi="Calibri" w:cs="Calibri"/>
          <w:kern w:val="0"/>
          <w:lang w:val="en"/>
        </w:rPr>
        <w:t xml:space="preserve">, it would seem logical that there is no time or chronological relationship </w:t>
      </w:r>
      <w:r w:rsidR="00282C56">
        <w:rPr>
          <w:rFonts w:ascii="Calibri" w:hAnsi="Calibri" w:cs="Calibri"/>
          <w:kern w:val="0"/>
          <w:lang w:val="en"/>
        </w:rPr>
        <w:t>implied</w:t>
      </w:r>
      <w:r>
        <w:rPr>
          <w:rFonts w:ascii="Calibri" w:hAnsi="Calibri" w:cs="Calibri"/>
          <w:kern w:val="0"/>
          <w:lang w:val="en"/>
        </w:rPr>
        <w:t>.</w:t>
      </w:r>
      <w:r w:rsidR="00282C56">
        <w:rPr>
          <w:rFonts w:ascii="Calibri" w:hAnsi="Calibri" w:cs="Calibri"/>
          <w:kern w:val="0"/>
          <w:lang w:val="en"/>
        </w:rPr>
        <w:t xml:space="preserve">  Samuel the Lamanite’s recounting reference of the initiation of darkness “at the time” of Christ’s death appears not to be a second-by-second recounting, but is a somewhat broader reference that can accommodate the 3</w:t>
      </w:r>
      <w:r w:rsidR="00282C56" w:rsidRPr="00282C56">
        <w:rPr>
          <w:rFonts w:ascii="Calibri" w:hAnsi="Calibri" w:cs="Calibri"/>
          <w:kern w:val="0"/>
          <w:vertAlign w:val="superscript"/>
          <w:lang w:val="en"/>
        </w:rPr>
        <w:t>rd</w:t>
      </w:r>
      <w:r w:rsidR="00282C56">
        <w:rPr>
          <w:rFonts w:ascii="Calibri" w:hAnsi="Calibri" w:cs="Calibri"/>
          <w:kern w:val="0"/>
          <w:lang w:val="en"/>
        </w:rPr>
        <w:t xml:space="preserve"> Nephi recounting that the darkness started within 3 hours of the beginning of the destruction.</w:t>
      </w:r>
    </w:p>
    <w:p w14:paraId="2A7948C7" w14:textId="2AED23D4" w:rsidR="00B418E3" w:rsidRDefault="00985268" w:rsidP="00282C56">
      <w:pPr>
        <w:autoSpaceDE w:val="0"/>
        <w:autoSpaceDN w:val="0"/>
        <w:adjustRightInd w:val="0"/>
        <w:spacing w:after="0" w:line="276" w:lineRule="auto"/>
        <w:rPr>
          <w:rFonts w:ascii="Calibri" w:hAnsi="Calibri" w:cs="Calibri"/>
          <w:kern w:val="0"/>
          <w:lang w:val="en"/>
        </w:rPr>
      </w:pPr>
      <w:r>
        <w:rPr>
          <w:rFonts w:ascii="Calibri" w:hAnsi="Calibri" w:cs="Calibri"/>
          <w:kern w:val="0"/>
          <w:lang w:val="en"/>
        </w:rPr>
        <w:tab/>
      </w:r>
      <w:r>
        <w:rPr>
          <w:rFonts w:ascii="Calibri" w:hAnsi="Calibri" w:cs="Calibri"/>
          <w:kern w:val="0"/>
          <w:lang w:val="en"/>
        </w:rPr>
        <w:tab/>
      </w:r>
    </w:p>
    <w:p w14:paraId="18D0AFEC" w14:textId="4D1259DF" w:rsidR="005E6699" w:rsidRPr="005E6699" w:rsidRDefault="00282C56" w:rsidP="005E6699">
      <w:pPr>
        <w:autoSpaceDE w:val="0"/>
        <w:autoSpaceDN w:val="0"/>
        <w:adjustRightInd w:val="0"/>
        <w:spacing w:after="0" w:line="276" w:lineRule="auto"/>
        <w:ind w:left="1440"/>
        <w:rPr>
          <w:rFonts w:ascii="Calibri" w:hAnsi="Calibri" w:cs="Calibri"/>
          <w:color w:val="FF0000"/>
          <w:kern w:val="0"/>
          <w:lang w:val="en"/>
        </w:rPr>
      </w:pPr>
      <w:r w:rsidRPr="005E6699">
        <w:rPr>
          <w:rFonts w:ascii="Calibri" w:hAnsi="Calibri" w:cs="Calibri"/>
          <w:color w:val="FF0000"/>
          <w:kern w:val="0"/>
          <w:lang w:val="en"/>
        </w:rPr>
        <w:t>[Note*  If Nephi’s timeline is correct, then the darkness presumably would have begun during Christ’s agony on the cross. (</w:t>
      </w:r>
      <w:r w:rsidR="000306CB">
        <w:rPr>
          <w:rFonts w:ascii="Calibri" w:hAnsi="Calibri" w:cs="Calibri"/>
          <w:color w:val="FF0000"/>
          <w:kern w:val="0"/>
          <w:lang w:val="en"/>
        </w:rPr>
        <w:t xml:space="preserve">According to Matthew 27:45-50  </w:t>
      </w:r>
      <w:r w:rsidRPr="005E6699">
        <w:rPr>
          <w:rFonts w:ascii="Calibri" w:hAnsi="Calibri" w:cs="Calibri"/>
          <w:color w:val="FF0000"/>
          <w:kern w:val="0"/>
          <w:lang w:val="en"/>
        </w:rPr>
        <w:t xml:space="preserve">= </w:t>
      </w:r>
      <w:r w:rsidR="000306CB">
        <w:rPr>
          <w:rFonts w:ascii="Calibri" w:hAnsi="Calibri" w:cs="Calibri"/>
          <w:color w:val="FF0000"/>
          <w:kern w:val="0"/>
          <w:lang w:val="en"/>
        </w:rPr>
        <w:t>from the sixth hour to the ninth hour (n</w:t>
      </w:r>
      <w:r w:rsidRPr="005E6699">
        <w:rPr>
          <w:rFonts w:ascii="Calibri" w:hAnsi="Calibri" w:cs="Calibri"/>
          <w:color w:val="FF0000"/>
          <w:kern w:val="0"/>
          <w:lang w:val="en"/>
        </w:rPr>
        <w:t xml:space="preserve">oon to </w:t>
      </w:r>
      <w:r w:rsidR="000306CB">
        <w:rPr>
          <w:rFonts w:ascii="Calibri" w:hAnsi="Calibri" w:cs="Calibri"/>
          <w:color w:val="FF0000"/>
          <w:kern w:val="0"/>
          <w:lang w:val="en"/>
        </w:rPr>
        <w:t>3 P.M.</w:t>
      </w:r>
      <w:r w:rsidR="005E6699" w:rsidRPr="005E6699">
        <w:rPr>
          <w:rFonts w:ascii="Calibri" w:hAnsi="Calibri" w:cs="Calibri"/>
          <w:color w:val="FF0000"/>
          <w:kern w:val="0"/>
          <w:lang w:val="en"/>
        </w:rPr>
        <w:t xml:space="preserve">)  Factoring in an 8 hour difference, this darkness would </w:t>
      </w:r>
      <w:r w:rsidR="000306CB">
        <w:rPr>
          <w:rFonts w:ascii="Calibri" w:hAnsi="Calibri" w:cs="Calibri"/>
          <w:color w:val="FF0000"/>
          <w:kern w:val="0"/>
          <w:lang w:val="en"/>
        </w:rPr>
        <w:t xml:space="preserve">have begun at </w:t>
      </w:r>
      <w:r w:rsidR="005E6699" w:rsidRPr="005E6699">
        <w:rPr>
          <w:rFonts w:ascii="Calibri" w:hAnsi="Calibri" w:cs="Calibri"/>
          <w:color w:val="FF0000"/>
          <w:kern w:val="0"/>
          <w:lang w:val="en"/>
        </w:rPr>
        <w:t>roughly about 6 AM Friday in Mesoamerica</w:t>
      </w:r>
      <w:r w:rsidR="000306CB">
        <w:rPr>
          <w:rFonts w:ascii="Calibri" w:hAnsi="Calibri" w:cs="Calibri"/>
          <w:color w:val="FF0000"/>
          <w:kern w:val="0"/>
          <w:lang w:val="en"/>
        </w:rPr>
        <w:t xml:space="preserve"> so a clear distinction between light and darkness would have been made and observed</w:t>
      </w:r>
      <w:r w:rsidR="005E6699" w:rsidRPr="005E6699">
        <w:rPr>
          <w:rFonts w:ascii="Calibri" w:hAnsi="Calibri" w:cs="Calibri"/>
          <w:color w:val="FF0000"/>
          <w:kern w:val="0"/>
          <w:lang w:val="en"/>
        </w:rPr>
        <w:t>.]</w:t>
      </w:r>
    </w:p>
    <w:p w14:paraId="4002F06A" w14:textId="77777777" w:rsidR="005E6699" w:rsidRDefault="005E6699" w:rsidP="00D31945">
      <w:pPr>
        <w:autoSpaceDE w:val="0"/>
        <w:autoSpaceDN w:val="0"/>
        <w:adjustRightInd w:val="0"/>
        <w:spacing w:after="0" w:line="276" w:lineRule="auto"/>
        <w:rPr>
          <w:rFonts w:ascii="Calibri" w:hAnsi="Calibri" w:cs="Calibri"/>
          <w:kern w:val="0"/>
          <w:lang w:val="en"/>
        </w:rPr>
      </w:pPr>
    </w:p>
    <w:p w14:paraId="6700D61D" w14:textId="67C5F742" w:rsidR="00B418E3" w:rsidRDefault="00282C56" w:rsidP="007663ED">
      <w:pPr>
        <w:autoSpaceDE w:val="0"/>
        <w:autoSpaceDN w:val="0"/>
        <w:adjustRightInd w:val="0"/>
        <w:spacing w:after="0" w:line="276" w:lineRule="auto"/>
        <w:ind w:left="720"/>
        <w:rPr>
          <w:rFonts w:ascii="Calibri" w:hAnsi="Calibri" w:cs="Calibri"/>
          <w:kern w:val="0"/>
          <w:lang w:val="en"/>
        </w:rPr>
      </w:pPr>
      <w:r>
        <w:rPr>
          <w:rFonts w:ascii="Calibri" w:hAnsi="Calibri" w:cs="Calibri"/>
          <w:kern w:val="0"/>
          <w:lang w:val="en"/>
        </w:rPr>
        <w:t xml:space="preserve"> </w:t>
      </w:r>
      <w:r w:rsidR="00D43BB8">
        <w:rPr>
          <w:rFonts w:ascii="Calibri" w:hAnsi="Calibri" w:cs="Calibri"/>
          <w:kern w:val="0"/>
          <w:lang w:val="en"/>
        </w:rPr>
        <w:t>[</w:t>
      </w:r>
      <w:r w:rsidR="00D43BB8" w:rsidRPr="00D43BB8">
        <w:rPr>
          <w:rFonts w:ascii="Calibri" w:hAnsi="Calibri" w:cs="Calibri"/>
          <w:color w:val="FF0000"/>
          <w:kern w:val="0"/>
          <w:lang w:val="en"/>
        </w:rPr>
        <w:t>Note</w:t>
      </w:r>
      <w:r w:rsidR="00D43BB8">
        <w:rPr>
          <w:rFonts w:ascii="Calibri" w:hAnsi="Calibri" w:cs="Calibri"/>
          <w:kern w:val="0"/>
          <w:lang w:val="en"/>
        </w:rPr>
        <w:t xml:space="preserve">*  Probably the best explanation and defense of a Wednesday crucifixion that I have found is a   </w:t>
      </w:r>
      <w:r w:rsidR="007663ED">
        <w:rPr>
          <w:rFonts w:ascii="Calibri" w:hAnsi="Calibri" w:cs="Calibri"/>
          <w:kern w:val="0"/>
          <w:lang w:val="en"/>
        </w:rPr>
        <w:t xml:space="preserve">2005 book by William L. Banks titled: </w:t>
      </w:r>
      <w:r w:rsidR="007663ED" w:rsidRPr="007663ED">
        <w:rPr>
          <w:rFonts w:ascii="Calibri" w:hAnsi="Calibri" w:cs="Calibri"/>
          <w:i/>
          <w:iCs/>
          <w:kern w:val="0"/>
          <w:lang w:val="en"/>
        </w:rPr>
        <w:t>Three Days and Three Nights: The Case for a Wednesday Crucifixion Date</w:t>
      </w:r>
      <w:r w:rsidR="007663ED">
        <w:rPr>
          <w:rFonts w:ascii="Calibri" w:hAnsi="Calibri" w:cs="Calibri"/>
          <w:kern w:val="0"/>
          <w:lang w:val="en"/>
        </w:rPr>
        <w:t>.  In its 167 pages, it gives numerous documented answers to the myriad of questions pertaining to the Crucifixion day of the week.]</w:t>
      </w:r>
    </w:p>
    <w:p w14:paraId="06A4E639" w14:textId="77777777" w:rsidR="00D43BB8" w:rsidRDefault="00D43BB8" w:rsidP="00D31945">
      <w:pPr>
        <w:autoSpaceDE w:val="0"/>
        <w:autoSpaceDN w:val="0"/>
        <w:adjustRightInd w:val="0"/>
        <w:spacing w:after="0" w:line="276" w:lineRule="auto"/>
        <w:rPr>
          <w:rFonts w:ascii="Calibri" w:hAnsi="Calibri" w:cs="Calibri"/>
          <w:kern w:val="0"/>
          <w:lang w:val="en"/>
        </w:rPr>
      </w:pPr>
    </w:p>
    <w:p w14:paraId="5916D362" w14:textId="0070228F" w:rsidR="00D31945" w:rsidRPr="001375B9" w:rsidRDefault="00D31945" w:rsidP="00D31945">
      <w:pPr>
        <w:autoSpaceDE w:val="0"/>
        <w:autoSpaceDN w:val="0"/>
        <w:adjustRightInd w:val="0"/>
        <w:spacing w:after="0" w:line="276" w:lineRule="auto"/>
        <w:rPr>
          <w:rFonts w:ascii="Calibri" w:hAnsi="Calibri" w:cs="Calibri"/>
          <w:b/>
          <w:bCs/>
          <w:kern w:val="0"/>
          <w:lang w:val="en"/>
        </w:rPr>
      </w:pPr>
      <w:r w:rsidRPr="00902DC3">
        <w:rPr>
          <w:rFonts w:ascii="Calibri" w:hAnsi="Calibri" w:cs="Calibri"/>
          <w:kern w:val="0"/>
          <w:lang w:val="en"/>
        </w:rPr>
        <w:lastRenderedPageBreak/>
        <w:t>2016</w:t>
      </w:r>
      <w:r w:rsidRPr="00902DC3">
        <w:rPr>
          <w:rFonts w:ascii="Calibri" w:hAnsi="Calibri" w:cs="Calibri"/>
          <w:kern w:val="0"/>
          <w:lang w:val="en"/>
        </w:rPr>
        <w:tab/>
      </w:r>
      <w:bookmarkStart w:id="65" w:name="_Hlk147395174"/>
      <w:r w:rsidRPr="001375B9">
        <w:rPr>
          <w:rFonts w:ascii="Calibri" w:hAnsi="Calibri" w:cs="Calibri"/>
          <w:b/>
          <w:bCs/>
          <w:kern w:val="0"/>
          <w:lang w:val="en"/>
        </w:rPr>
        <w:t xml:space="preserve">Book of Mormon Central, "Why Did Samuel Make Such Chronologically Precise Prophecies?" </w:t>
      </w:r>
    </w:p>
    <w:p w14:paraId="5BB83B14" w14:textId="77777777" w:rsidR="00D31945" w:rsidRDefault="00D31945" w:rsidP="00D31945">
      <w:pPr>
        <w:autoSpaceDE w:val="0"/>
        <w:autoSpaceDN w:val="0"/>
        <w:adjustRightInd w:val="0"/>
        <w:spacing w:after="0" w:line="276" w:lineRule="auto"/>
        <w:ind w:left="720" w:firstLine="720"/>
        <w:rPr>
          <w:rFonts w:ascii="Calibri" w:hAnsi="Calibri" w:cs="Calibri"/>
          <w:kern w:val="0"/>
          <w:lang w:val="en"/>
        </w:rPr>
      </w:pPr>
      <w:r w:rsidRPr="00451846">
        <w:rPr>
          <w:rFonts w:ascii="Calibri" w:hAnsi="Calibri" w:cs="Calibri"/>
          <w:i/>
          <w:iCs/>
          <w:kern w:val="0"/>
          <w:lang w:val="en"/>
        </w:rPr>
        <w:t>KnoWhy</w:t>
      </w:r>
      <w:r>
        <w:rPr>
          <w:rFonts w:ascii="Calibri" w:hAnsi="Calibri" w:cs="Calibri"/>
          <w:kern w:val="0"/>
          <w:lang w:val="en"/>
        </w:rPr>
        <w:t xml:space="preserve"> #184, September 9, 2016.</w:t>
      </w:r>
    </w:p>
    <w:bookmarkEnd w:id="65"/>
    <w:p w14:paraId="7616F5E9" w14:textId="3B825ADF" w:rsidR="00D77403" w:rsidRPr="004B203E" w:rsidRDefault="00D77403" w:rsidP="00D77403">
      <w:pPr>
        <w:spacing w:after="0"/>
        <w:ind w:left="720"/>
        <w:rPr>
          <w:color w:val="FF0000"/>
        </w:rPr>
      </w:pPr>
      <w:r>
        <w:tab/>
      </w:r>
    </w:p>
    <w:p w14:paraId="7FFF8542" w14:textId="0BB1846D" w:rsidR="000F5774" w:rsidRPr="002A1508" w:rsidRDefault="001375B9" w:rsidP="002A1508">
      <w:pPr>
        <w:ind w:left="720"/>
        <w:rPr>
          <w:color w:val="FF0000"/>
        </w:rPr>
      </w:pPr>
      <w:r>
        <w:rPr>
          <w:color w:val="FF0000"/>
        </w:rPr>
        <w:t>[</w:t>
      </w:r>
      <w:r w:rsidR="000F5774" w:rsidRPr="002A1508">
        <w:rPr>
          <w:color w:val="FF0000"/>
        </w:rPr>
        <w:t xml:space="preserve">Note* </w:t>
      </w:r>
      <w:r w:rsidRPr="001375B9">
        <w:t xml:space="preserve">Perhaps </w:t>
      </w:r>
      <w:r w:rsidR="002A1508" w:rsidRPr="001375B9">
        <w:t>Samuel’s</w:t>
      </w:r>
      <w:r w:rsidR="000F5774" w:rsidRPr="001375B9">
        <w:t xml:space="preserve"> prophecy is NOT SO chronologically precise [see the 2004 Pratt comments]</w:t>
      </w:r>
      <w:r w:rsidR="002A1508" w:rsidRPr="001375B9">
        <w:t xml:space="preserve">! Rather, </w:t>
      </w:r>
      <w:r>
        <w:t xml:space="preserve">perhaps </w:t>
      </w:r>
      <w:r w:rsidR="002A1508" w:rsidRPr="001375B9">
        <w:t>Book of Mormon Central is (1</w:t>
      </w:r>
      <w:r w:rsidR="002A1508" w:rsidRPr="001375B9">
        <w:rPr>
          <w:vertAlign w:val="superscript"/>
        </w:rPr>
        <w:t>st</w:t>
      </w:r>
      <w:r w:rsidR="002A1508" w:rsidRPr="001375B9">
        <w:t>) NOT interpreting Samuel’s words properly and (2</w:t>
      </w:r>
      <w:r w:rsidR="002A1508" w:rsidRPr="001375B9">
        <w:rPr>
          <w:vertAlign w:val="superscript"/>
        </w:rPr>
        <w:t>nd</w:t>
      </w:r>
      <w:r w:rsidR="002A1508" w:rsidRPr="001375B9">
        <w:t>) seemingly trying</w:t>
      </w:r>
      <w:r w:rsidR="00E22341" w:rsidRPr="001375B9">
        <w:t xml:space="preserve"> to</w:t>
      </w:r>
      <w:r>
        <w:t>o</w:t>
      </w:r>
      <w:r w:rsidR="00E22341" w:rsidRPr="001375B9">
        <w:t xml:space="preserve"> much</w:t>
      </w:r>
      <w:r w:rsidR="002A1508" w:rsidRPr="001375B9">
        <w:t xml:space="preserve"> to incorporate</w:t>
      </w:r>
      <w:r w:rsidR="009742B2" w:rsidRPr="001375B9">
        <w:t xml:space="preserve"> Mesoamerican culture and</w:t>
      </w:r>
      <w:r w:rsidR="002A1508" w:rsidRPr="001375B9">
        <w:t xml:space="preserve"> the</w:t>
      </w:r>
      <w:r w:rsidR="00E22341" w:rsidRPr="001375B9">
        <w:t>ir</w:t>
      </w:r>
      <w:r w:rsidR="002A1508" w:rsidRPr="001375B9">
        <w:t xml:space="preserve"> 360-day calendar (a </w:t>
      </w:r>
      <w:r w:rsidR="00E22341" w:rsidRPr="001375B9">
        <w:t xml:space="preserve">length </w:t>
      </w:r>
      <w:r w:rsidR="009F53DB" w:rsidRPr="001375B9">
        <w:t xml:space="preserve">also </w:t>
      </w:r>
      <w:r w:rsidR="002A1508" w:rsidRPr="001375B9">
        <w:t>proposed by Huber / Smith) to accommodate a 597 departure for Lehi)</w:t>
      </w:r>
      <w:r>
        <w:t xml:space="preserve">.  On the other hand, perhaps their focus is correct. </w:t>
      </w:r>
      <w:r w:rsidR="000306CB">
        <w:t>The article appears as follows:</w:t>
      </w:r>
      <w:r w:rsidRPr="001375B9">
        <w:t>]</w:t>
      </w:r>
    </w:p>
    <w:p w14:paraId="58BAB912" w14:textId="77777777" w:rsidR="00451846" w:rsidRPr="00451846" w:rsidRDefault="00451846" w:rsidP="000306CB">
      <w:pPr>
        <w:ind w:left="1440"/>
        <w:rPr>
          <w:lang w:val="en"/>
        </w:rPr>
      </w:pPr>
      <w:r w:rsidRPr="00451846">
        <w:rPr>
          <w:lang w:val="en"/>
        </w:rPr>
        <w:t>The Know</w:t>
      </w:r>
    </w:p>
    <w:p w14:paraId="0E5ACABF" w14:textId="77777777" w:rsidR="00451846" w:rsidRPr="00451846" w:rsidRDefault="00451846" w:rsidP="000306CB">
      <w:pPr>
        <w:ind w:left="1440"/>
        <w:rPr>
          <w:lang w:val="en"/>
        </w:rPr>
      </w:pPr>
      <w:r w:rsidRPr="00451846">
        <w:rPr>
          <w:lang w:val="en"/>
        </w:rPr>
        <w:t xml:space="preserve">During his extended address to the Nephites in Zarahemla, Samuel the Lamanite made two remarkably specific prophetic utterances. First, he declared, “four hundred years pass not away save the sword of justice falleth upon this people” (Helaman 13:5; cf. v. 9; Alma 45:10). Later, he said, “Behold, I give unto you a sign; for five years more cometh, and behold, then cometh the Son of God to redeem all those who shall believe on his name” (Helaman 14:2). </w:t>
      </w:r>
    </w:p>
    <w:p w14:paraId="4C20C7BE" w14:textId="77777777" w:rsidR="00451846" w:rsidRPr="00451846" w:rsidRDefault="00451846" w:rsidP="000306CB">
      <w:pPr>
        <w:ind w:left="1440"/>
        <w:rPr>
          <w:lang w:val="en"/>
        </w:rPr>
      </w:pPr>
      <w:r w:rsidRPr="00451846">
        <w:rPr>
          <w:lang w:val="en"/>
        </w:rPr>
        <w:t>Such precise prophetic predictions are rare in scripture.</w:t>
      </w:r>
      <w:r w:rsidRPr="00451846">
        <w:rPr>
          <w:color w:val="FF0000"/>
          <w:lang w:val="en"/>
        </w:rPr>
        <w:t>1</w:t>
      </w:r>
      <w:r w:rsidRPr="00451846">
        <w:rPr>
          <w:lang w:val="en"/>
        </w:rPr>
        <w:t xml:space="preserve"> Even within Samuel’s own discourse, there is another prophecy—the sign of Christ’s death—where the exact timing is not mentioned (see Helaman 14:14, 20–27).</w:t>
      </w:r>
      <w:r w:rsidRPr="00451846">
        <w:rPr>
          <w:color w:val="FF0000"/>
          <w:lang w:val="en"/>
        </w:rPr>
        <w:t>2</w:t>
      </w:r>
      <w:r w:rsidRPr="00451846">
        <w:rPr>
          <w:lang w:val="en"/>
        </w:rPr>
        <w:t xml:space="preserve"> It seems likely that when the exact timing is included in the record, the timing itself was somehow significant. </w:t>
      </w:r>
    </w:p>
    <w:p w14:paraId="209BB35E" w14:textId="77777777" w:rsidR="00451846" w:rsidRPr="00451846" w:rsidRDefault="00451846" w:rsidP="000306CB">
      <w:pPr>
        <w:ind w:left="1440"/>
        <w:rPr>
          <w:lang w:val="en"/>
        </w:rPr>
      </w:pPr>
      <w:r w:rsidRPr="00451846">
        <w:rPr>
          <w:lang w:val="en"/>
        </w:rPr>
        <w:t>All ancient societies had important calendar units or time periods that were carefully marked.</w:t>
      </w:r>
      <w:r w:rsidRPr="00451846">
        <w:rPr>
          <w:color w:val="FF0000"/>
          <w:lang w:val="en"/>
        </w:rPr>
        <w:t xml:space="preserve">3 </w:t>
      </w:r>
      <w:r w:rsidRPr="00451846">
        <w:rPr>
          <w:lang w:val="en"/>
        </w:rPr>
        <w:t xml:space="preserve">LDS Mesoamericanist John E. Clark noted, “The major cycle of Maya time was a four-hundred-year period called a </w:t>
      </w:r>
      <w:r w:rsidRPr="009742B2">
        <w:rPr>
          <w:i/>
          <w:iCs/>
          <w:lang w:val="en"/>
        </w:rPr>
        <w:t>baktun</w:t>
      </w:r>
      <w:r w:rsidRPr="00451846">
        <w:rPr>
          <w:lang w:val="en"/>
        </w:rPr>
        <w:t>.”</w:t>
      </w:r>
      <w:r w:rsidRPr="00451846">
        <w:rPr>
          <w:color w:val="FF0000"/>
          <w:lang w:val="en"/>
        </w:rPr>
        <w:t>4</w:t>
      </w:r>
      <w:r w:rsidRPr="00451846">
        <w:rPr>
          <w:lang w:val="en"/>
        </w:rPr>
        <w:t xml:space="preserve"> Each baktun was broken down into 20 units called a katun, a 20-year cycle, and the katun was subdivided into units called a </w:t>
      </w:r>
      <w:r w:rsidRPr="009742B2">
        <w:rPr>
          <w:i/>
          <w:iCs/>
          <w:lang w:val="en"/>
        </w:rPr>
        <w:t>hotun</w:t>
      </w:r>
      <w:r w:rsidRPr="00451846">
        <w:rPr>
          <w:lang w:val="en"/>
        </w:rPr>
        <w:t>, which was a five-year cycle.</w:t>
      </w:r>
      <w:r w:rsidRPr="00451846">
        <w:rPr>
          <w:color w:val="FF0000"/>
          <w:lang w:val="en"/>
        </w:rPr>
        <w:t xml:space="preserve">5 </w:t>
      </w:r>
      <w:r w:rsidRPr="00451846">
        <w:rPr>
          <w:lang w:val="en"/>
        </w:rPr>
        <w:t>According to John L. Sorenson, “Omens and prophecies … among the Maya were commonly phrased in terms of the beginning or ending of whole calendar units.”</w:t>
      </w:r>
      <w:r w:rsidRPr="00451846">
        <w:rPr>
          <w:color w:val="FF0000"/>
          <w:lang w:val="en"/>
        </w:rPr>
        <w:t>6</w:t>
      </w:r>
    </w:p>
    <w:p w14:paraId="2C558E07" w14:textId="77777777" w:rsidR="00451846" w:rsidRPr="00451846" w:rsidRDefault="00451846" w:rsidP="000306CB">
      <w:pPr>
        <w:ind w:left="1440"/>
        <w:rPr>
          <w:lang w:val="en"/>
        </w:rPr>
      </w:pPr>
      <w:r w:rsidRPr="00451846">
        <w:rPr>
          <w:lang w:val="en"/>
        </w:rPr>
        <w:t>In this light, it is significant that both of Samuel the Lamanite’s time-specific prophecies correlate to the specific units of measurement within the Mesoamerican calendrical system.</w:t>
      </w:r>
      <w:r w:rsidRPr="00451846">
        <w:rPr>
          <w:color w:val="FF0000"/>
          <w:lang w:val="en"/>
        </w:rPr>
        <w:t xml:space="preserve">7 </w:t>
      </w:r>
      <w:r w:rsidRPr="00451846">
        <w:rPr>
          <w:lang w:val="en"/>
        </w:rPr>
        <w:t xml:space="preserve">As Clark put it, “Samuel the Lamanite warned the Nephites that one </w:t>
      </w:r>
      <w:r w:rsidRPr="009742B2">
        <w:rPr>
          <w:i/>
          <w:iCs/>
          <w:lang w:val="en"/>
        </w:rPr>
        <w:t>baktun</w:t>
      </w:r>
      <w:r w:rsidRPr="00451846">
        <w:rPr>
          <w:lang w:val="en"/>
        </w:rPr>
        <w:t xml:space="preserve"> ‘shall not pass away before … they [would] be smitten’ (Helaman 13:9).”</w:t>
      </w:r>
      <w:r w:rsidRPr="00451846">
        <w:rPr>
          <w:color w:val="FF0000"/>
          <w:lang w:val="en"/>
        </w:rPr>
        <w:t>8</w:t>
      </w:r>
    </w:p>
    <w:p w14:paraId="675D6F28" w14:textId="77777777" w:rsidR="00451846" w:rsidRPr="00451846" w:rsidRDefault="00451846" w:rsidP="000306CB">
      <w:pPr>
        <w:ind w:left="1440"/>
        <w:rPr>
          <w:lang w:val="en"/>
        </w:rPr>
      </w:pPr>
      <w:r w:rsidRPr="00451846">
        <w:rPr>
          <w:lang w:val="en"/>
        </w:rPr>
        <w:t xml:space="preserve">Another LDS Mesoamericanist, Mark Wright, suggested, “Samuel the Lamanite may have been making a </w:t>
      </w:r>
      <w:r w:rsidRPr="009742B2">
        <w:rPr>
          <w:i/>
          <w:iCs/>
          <w:lang w:val="en"/>
        </w:rPr>
        <w:t>hotun</w:t>
      </w:r>
      <w:r w:rsidRPr="00451846">
        <w:rPr>
          <w:lang w:val="en"/>
        </w:rPr>
        <w:t xml:space="preserve"> prophecy when he stated that in ‘five years’ signs would be given concerning the birth of Christ (Helaman 14:2).”</w:t>
      </w:r>
      <w:r w:rsidRPr="00451846">
        <w:rPr>
          <w:color w:val="FF0000"/>
          <w:lang w:val="en"/>
        </w:rPr>
        <w:t>9</w:t>
      </w:r>
      <w:r w:rsidRPr="00451846">
        <w:rPr>
          <w:lang w:val="en"/>
        </w:rPr>
        <w:t xml:space="preserve"> Interestingly, according to Sorenson, “In Yucatan at the time of the Spanish conquest, the ruler or his spokesman … had the duty to prophesy five years in advance what fate the next twenty-year </w:t>
      </w:r>
      <w:r w:rsidRPr="009742B2">
        <w:rPr>
          <w:i/>
          <w:iCs/>
          <w:lang w:val="en"/>
        </w:rPr>
        <w:t>katun</w:t>
      </w:r>
      <w:r w:rsidRPr="00451846">
        <w:rPr>
          <w:lang w:val="en"/>
        </w:rPr>
        <w:t xml:space="preserve"> would bring.”</w:t>
      </w:r>
      <w:r w:rsidRPr="00451846">
        <w:rPr>
          <w:color w:val="FF0000"/>
          <w:lang w:val="en"/>
        </w:rPr>
        <w:t>10</w:t>
      </w:r>
      <w:r w:rsidRPr="00451846">
        <w:rPr>
          <w:lang w:val="en"/>
        </w:rPr>
        <w:t xml:space="preserve"> In similar fashion, Samuel the Lamanite prophesied the fate of the next </w:t>
      </w:r>
      <w:r w:rsidRPr="009742B2">
        <w:rPr>
          <w:i/>
          <w:iCs/>
          <w:lang w:val="en"/>
        </w:rPr>
        <w:t xml:space="preserve">baktun </w:t>
      </w:r>
      <w:r w:rsidRPr="00451846">
        <w:rPr>
          <w:lang w:val="en"/>
        </w:rPr>
        <w:t>(Helaman 13:5, 9), and apparently did so five years in advance (Helaman 14:2).11</w:t>
      </w:r>
    </w:p>
    <w:p w14:paraId="067E3078" w14:textId="77777777" w:rsidR="00451846" w:rsidRPr="00451846" w:rsidRDefault="00451846" w:rsidP="000306CB">
      <w:pPr>
        <w:ind w:left="1440"/>
        <w:rPr>
          <w:lang w:val="en"/>
        </w:rPr>
      </w:pPr>
    </w:p>
    <w:p w14:paraId="3EFE87D0" w14:textId="77777777" w:rsidR="007663ED" w:rsidRDefault="007663ED" w:rsidP="000306CB">
      <w:pPr>
        <w:ind w:left="1440"/>
        <w:rPr>
          <w:lang w:val="en"/>
        </w:rPr>
      </w:pPr>
    </w:p>
    <w:p w14:paraId="32162464" w14:textId="30AB8448" w:rsidR="00451846" w:rsidRPr="00451846" w:rsidRDefault="00451846" w:rsidP="000306CB">
      <w:pPr>
        <w:ind w:left="1440"/>
        <w:rPr>
          <w:lang w:val="en"/>
        </w:rPr>
      </w:pPr>
      <w:r w:rsidRPr="00451846">
        <w:rPr>
          <w:lang w:val="en"/>
        </w:rPr>
        <w:lastRenderedPageBreak/>
        <w:t>The Why</w:t>
      </w:r>
    </w:p>
    <w:p w14:paraId="167EDE08" w14:textId="77777777" w:rsidR="00451846" w:rsidRPr="00451846" w:rsidRDefault="00451846" w:rsidP="000306CB">
      <w:pPr>
        <w:ind w:left="1440"/>
        <w:rPr>
          <w:lang w:val="en"/>
        </w:rPr>
      </w:pPr>
      <w:r w:rsidRPr="00451846">
        <w:t xml:space="preserve"> . . . </w:t>
      </w:r>
      <w:r w:rsidRPr="00451846">
        <w:rPr>
          <w:lang w:val="en"/>
        </w:rPr>
        <w:t>As Sorenson observed, “In Mesoamerican thinking, Alma’s and Samuel’s prophecies for an entire baktun would have been exceedingly profound statements.”</w:t>
      </w:r>
      <w:r w:rsidRPr="00451846">
        <w:rPr>
          <w:color w:val="FF0000"/>
          <w:lang w:val="en"/>
        </w:rPr>
        <w:t>13</w:t>
      </w:r>
      <w:r w:rsidRPr="00451846">
        <w:rPr>
          <w:lang w:val="en"/>
        </w:rPr>
        <w:t xml:space="preserve"> Another Latter-day Saint Mesoamerican expert agreed: “Samuel’s prophecy included such a powerfully evocative number that the people would doubtless have considered the entire prophecy highly symbolic.”</w:t>
      </w:r>
      <w:r w:rsidRPr="00451846">
        <w:rPr>
          <w:color w:val="FF0000"/>
          <w:lang w:val="en"/>
        </w:rPr>
        <w:t>14</w:t>
      </w:r>
    </w:p>
    <w:p w14:paraId="1C189A3F" w14:textId="77777777" w:rsidR="00451846" w:rsidRPr="00451846" w:rsidRDefault="00451846" w:rsidP="000306CB">
      <w:pPr>
        <w:ind w:left="1440"/>
        <w:rPr>
          <w:lang w:val="en"/>
        </w:rPr>
      </w:pPr>
    </w:p>
    <w:p w14:paraId="76E22558" w14:textId="77777777" w:rsidR="00451846" w:rsidRPr="00451846" w:rsidRDefault="00451846" w:rsidP="000306CB">
      <w:pPr>
        <w:ind w:left="1440"/>
        <w:rPr>
          <w:lang w:val="en"/>
        </w:rPr>
      </w:pPr>
      <w:r w:rsidRPr="00451846">
        <w:rPr>
          <w:lang w:val="en"/>
        </w:rPr>
        <w:t>According to Wright,</w:t>
      </w:r>
      <w:r w:rsidRPr="00451846">
        <w:rPr>
          <w:color w:val="FF0000"/>
          <w:lang w:val="en"/>
        </w:rPr>
        <w:t>15</w:t>
      </w:r>
      <w:r w:rsidRPr="00451846">
        <w:rPr>
          <w:lang w:val="en"/>
        </w:rPr>
        <w:t xml:space="preserve"> part of that symbolism would have made the prophetic utterance relevant for Samuel’s contemporary Nephite audience. Mesoamerican views of time were cyclical—meaning they expected certain events to repeat themselves over the course of each katun or baktun.</w:t>
      </w:r>
      <w:r w:rsidRPr="00451846">
        <w:rPr>
          <w:color w:val="FF0000"/>
          <w:lang w:val="en"/>
        </w:rPr>
        <w:t>16</w:t>
      </w:r>
    </w:p>
    <w:p w14:paraId="3F407F2D" w14:textId="77777777" w:rsidR="00451846" w:rsidRPr="00451846" w:rsidRDefault="00451846" w:rsidP="000306CB">
      <w:pPr>
        <w:ind w:left="1440"/>
        <w:rPr>
          <w:lang w:val="en"/>
        </w:rPr>
      </w:pPr>
      <w:r w:rsidRPr="00451846">
        <w:rPr>
          <w:lang w:val="en"/>
        </w:rPr>
        <w:t xml:space="preserve">Thus, a prophecy of destruction in 400 years—in one </w:t>
      </w:r>
      <w:r w:rsidRPr="00FF63B2">
        <w:rPr>
          <w:i/>
          <w:iCs/>
          <w:lang w:val="en"/>
        </w:rPr>
        <w:t>baktun</w:t>
      </w:r>
      <w:r w:rsidRPr="00451846">
        <w:rPr>
          <w:lang w:val="en"/>
        </w:rPr>
        <w:t>—could also be considered a warning of destruction in the here and now.</w:t>
      </w:r>
      <w:r w:rsidRPr="00451846">
        <w:rPr>
          <w:color w:val="FF0000"/>
          <w:lang w:val="en"/>
        </w:rPr>
        <w:t>17</w:t>
      </w:r>
      <w:r w:rsidRPr="00451846">
        <w:rPr>
          <w:lang w:val="en"/>
        </w:rPr>
        <w:t xml:space="preserve"> Indeed, Samuel warned that at that very moment, “the sword of justice hangeth over this people,” that “the anger of the Lord is already kindled against you,” and that the only way out was repentance followed by continuing faith in Jesus Christ (Helaman 13:5–6, 30).</w:t>
      </w:r>
      <w:r w:rsidRPr="00451846">
        <w:rPr>
          <w:color w:val="FF0000"/>
          <w:lang w:val="en"/>
        </w:rPr>
        <w:t>18</w:t>
      </w:r>
    </w:p>
    <w:p w14:paraId="69DB94F4" w14:textId="77777777" w:rsidR="00451846" w:rsidRPr="00451846" w:rsidRDefault="00451846" w:rsidP="000306CB">
      <w:pPr>
        <w:ind w:left="1440"/>
        <w:rPr>
          <w:lang w:val="en"/>
        </w:rPr>
      </w:pPr>
      <w:r w:rsidRPr="00451846">
        <w:rPr>
          <w:lang w:val="en"/>
        </w:rPr>
        <w:t xml:space="preserve">Meanwhile, the </w:t>
      </w:r>
      <w:r w:rsidRPr="00FF63B2">
        <w:rPr>
          <w:i/>
          <w:iCs/>
          <w:lang w:val="en"/>
        </w:rPr>
        <w:t>hotun</w:t>
      </w:r>
      <w:r w:rsidRPr="00451846">
        <w:rPr>
          <w:lang w:val="en"/>
        </w:rPr>
        <w:t xml:space="preserve"> was a period commonly celebrated and commemorated, as was the </w:t>
      </w:r>
      <w:r w:rsidRPr="009F53DB">
        <w:rPr>
          <w:i/>
          <w:iCs/>
          <w:lang w:val="en"/>
        </w:rPr>
        <w:t>katun</w:t>
      </w:r>
      <w:r w:rsidRPr="00451846">
        <w:rPr>
          <w:lang w:val="en"/>
        </w:rPr>
        <w:t>.</w:t>
      </w:r>
      <w:r w:rsidRPr="00E22341">
        <w:rPr>
          <w:color w:val="FF0000"/>
          <w:lang w:val="en"/>
        </w:rPr>
        <w:t>19</w:t>
      </w:r>
      <w:r w:rsidRPr="00451846">
        <w:rPr>
          <w:lang w:val="en"/>
        </w:rPr>
        <w:t xml:space="preserve"> Samuel’s prophecy warned the people in advanced that the next </w:t>
      </w:r>
      <w:r w:rsidRPr="00FF63B2">
        <w:rPr>
          <w:i/>
          <w:iCs/>
          <w:lang w:val="en"/>
        </w:rPr>
        <w:t>hotun</w:t>
      </w:r>
      <w:r w:rsidRPr="00451846">
        <w:rPr>
          <w:lang w:val="en"/>
        </w:rPr>
        <w:t xml:space="preserve"> would truly be a cause to celebrate—it would mark the birth of the Lord and Savior into the world. Mormon recorded that the coming of the sign did indeed bring “glad tidings unto the people” (3 Nephi 1:26). The occasion was no doubt honored and celebrated for </w:t>
      </w:r>
      <w:r w:rsidRPr="00FF63B2">
        <w:rPr>
          <w:i/>
          <w:iCs/>
          <w:lang w:val="en"/>
        </w:rPr>
        <w:t>hotuns</w:t>
      </w:r>
      <w:r w:rsidRPr="00451846">
        <w:rPr>
          <w:lang w:val="en"/>
        </w:rPr>
        <w:t xml:space="preserve"> and </w:t>
      </w:r>
      <w:r w:rsidRPr="00FF63B2">
        <w:rPr>
          <w:i/>
          <w:iCs/>
          <w:lang w:val="en"/>
        </w:rPr>
        <w:t>katuns</w:t>
      </w:r>
      <w:r w:rsidRPr="00451846">
        <w:rPr>
          <w:lang w:val="en"/>
        </w:rPr>
        <w:t xml:space="preserve"> to come, not only as marking the birth of Christ but also in commemoration of the miraculous timing of the sign—coming, as it did, just in time to spare the believers from being executed (3 Nephi 1:8–16).</w:t>
      </w:r>
    </w:p>
    <w:p w14:paraId="7D2B54C9" w14:textId="77777777" w:rsidR="00451846" w:rsidRPr="00451846" w:rsidRDefault="00451846" w:rsidP="000306CB">
      <w:pPr>
        <w:ind w:left="1440"/>
        <w:rPr>
          <w:lang w:val="en"/>
        </w:rPr>
      </w:pPr>
      <w:r w:rsidRPr="00451846">
        <w:rPr>
          <w:lang w:val="en"/>
        </w:rPr>
        <w:t xml:space="preserve">This background also potentially explains why a specific time frame for the sign of Christ’s death goes unmentioned in Samuel’s prophecy. It did not come at the completion of an important unit of time, as did the birth of Christ (a </w:t>
      </w:r>
      <w:r w:rsidRPr="00FF63B2">
        <w:rPr>
          <w:i/>
          <w:iCs/>
          <w:lang w:val="en"/>
        </w:rPr>
        <w:t>hotun</w:t>
      </w:r>
      <w:r w:rsidRPr="00451846">
        <w:rPr>
          <w:lang w:val="en"/>
        </w:rPr>
        <w:t xml:space="preserve">) and the ultimate fall of the Nephites (a </w:t>
      </w:r>
      <w:r w:rsidRPr="00FF63B2">
        <w:rPr>
          <w:i/>
          <w:iCs/>
          <w:lang w:val="en"/>
        </w:rPr>
        <w:t>baktun</w:t>
      </w:r>
      <w:r w:rsidRPr="00451846">
        <w:rPr>
          <w:lang w:val="en"/>
        </w:rPr>
        <w:t>). Mormon, it seems, mentioned the specific time frame of these events when it coincided with time cycles deemed important within the surrounding culture. The prophetic use of highly symbolic time periods in Book of Mormon prophecy appears to be an example of the Lord speaking “unto men according to their language, unto their understanding” (2 Nephi 31:3; cf. Doctrine and Covenants 1:24).</w:t>
      </w:r>
      <w:r w:rsidRPr="00E22341">
        <w:rPr>
          <w:color w:val="FF0000"/>
          <w:lang w:val="en"/>
        </w:rPr>
        <w:t>20</w:t>
      </w:r>
    </w:p>
    <w:p w14:paraId="02609105" w14:textId="77777777" w:rsidR="00451846" w:rsidRPr="00451846" w:rsidRDefault="00451846" w:rsidP="000306CB">
      <w:pPr>
        <w:ind w:left="1440"/>
        <w:rPr>
          <w:lang w:val="en"/>
        </w:rPr>
      </w:pPr>
    </w:p>
    <w:p w14:paraId="3D03B417" w14:textId="3E10C12D" w:rsidR="00451846" w:rsidRPr="00451846" w:rsidRDefault="00451846" w:rsidP="000306CB">
      <w:pPr>
        <w:ind w:left="1440"/>
        <w:rPr>
          <w:lang w:val="en"/>
        </w:rPr>
      </w:pPr>
      <w:r>
        <w:rPr>
          <w:lang w:val="en"/>
        </w:rPr>
        <w:t>Notes</w:t>
      </w:r>
    </w:p>
    <w:p w14:paraId="571B1E6D" w14:textId="77777777" w:rsidR="00451846" w:rsidRPr="00451846" w:rsidRDefault="00451846" w:rsidP="000306CB">
      <w:pPr>
        <w:ind w:left="1440"/>
        <w:rPr>
          <w:sz w:val="20"/>
          <w:szCs w:val="20"/>
          <w:lang w:val="en"/>
        </w:rPr>
      </w:pPr>
      <w:r w:rsidRPr="00451846">
        <w:rPr>
          <w:sz w:val="20"/>
          <w:szCs w:val="20"/>
          <w:lang w:val="en"/>
        </w:rPr>
        <w:t xml:space="preserve">1.The only other example in the Book of Mormon, also involving the timing of Christ’s birth, is Lehi’s and Nephi’s 600-year prophecy (see 1 Nephi 10:3; 19:8; 2 Nephi 25:19). Samuel’s five-year prophecy was particularly unique. Brant A. Gardner, Second Witness: Analytical and Contextual Commentary on the Book of Mormon, 6 vols. (Salt Lake City, UT: Greg Kofford Books, 2007), 5:190: “The specificity of this prophecy is unique in the scriptural canon. Other time-specific </w:t>
      </w:r>
      <w:r w:rsidRPr="00451846">
        <w:rPr>
          <w:sz w:val="20"/>
          <w:szCs w:val="20"/>
          <w:lang w:val="en"/>
        </w:rPr>
        <w:lastRenderedPageBreak/>
        <w:t xml:space="preserve">prophecies (e.g., that the Messiah would be born six hundred years from Lehi’s departure from Jerusalem, and that the Nephites would be destroyed in four hundred years) were uttered about a future so distant that no listener would still be alive. </w:t>
      </w:r>
      <w:r w:rsidRPr="00451846">
        <w:rPr>
          <w:sz w:val="20"/>
          <w:szCs w:val="20"/>
          <w:u w:val="single"/>
          <w:lang w:val="en"/>
        </w:rPr>
        <w:t>Because six hundred and four hundred are round numbers, they also might be understood by the listeners as generic rather than specific figures</w:t>
      </w:r>
      <w:r w:rsidRPr="00451846">
        <w:rPr>
          <w:sz w:val="20"/>
          <w:szCs w:val="20"/>
          <w:lang w:val="en"/>
        </w:rPr>
        <w:t>. … The five-year prophecy, however, is absolute, finite, and testable within the lifetime of virtually all of Samuel’s listeners.”</w:t>
      </w:r>
    </w:p>
    <w:p w14:paraId="466B2852" w14:textId="59213A07" w:rsidR="00451846" w:rsidRPr="00451846" w:rsidRDefault="00451846" w:rsidP="000306CB">
      <w:pPr>
        <w:ind w:left="1440"/>
        <w:rPr>
          <w:color w:val="FF0000"/>
          <w:sz w:val="20"/>
          <w:szCs w:val="20"/>
          <w:lang w:val="en"/>
        </w:rPr>
      </w:pPr>
      <w:r w:rsidRPr="00451846">
        <w:rPr>
          <w:i/>
          <w:iCs/>
          <w:color w:val="FF0000"/>
          <w:sz w:val="20"/>
          <w:szCs w:val="20"/>
        </w:rPr>
        <w:t xml:space="preserve">Note*  </w:t>
      </w:r>
      <w:r w:rsidRPr="001375B9">
        <w:rPr>
          <w:i/>
          <w:iCs/>
          <w:sz w:val="20"/>
          <w:szCs w:val="20"/>
        </w:rPr>
        <w:t xml:space="preserve">Care should be taken here </w:t>
      </w:r>
      <w:r w:rsidR="00E22341" w:rsidRPr="001375B9">
        <w:rPr>
          <w:i/>
          <w:iCs/>
          <w:sz w:val="20"/>
          <w:szCs w:val="20"/>
        </w:rPr>
        <w:t>in the Brant Gardner’s use of the terms “round number” and “generic.”  They tend to imply that Christ’s birth would happen just sometime in the near future.  B</w:t>
      </w:r>
      <w:r w:rsidRPr="001375B9">
        <w:rPr>
          <w:i/>
          <w:iCs/>
          <w:sz w:val="20"/>
          <w:szCs w:val="20"/>
        </w:rPr>
        <w:t xml:space="preserve">ut that is NOT the case here.  For Brant Gardner to raise that possibility (and for Book of Mormon Central to repeat it) only invites misinterpretation.  The 600-year prophecy of Christ's birth from the time that Lehi left Jerusalem was chronicled to the very day of its fulfillment and repeated many times. </w:t>
      </w:r>
      <w:r w:rsidR="00E22341" w:rsidRPr="001375B9">
        <w:rPr>
          <w:i/>
          <w:iCs/>
          <w:sz w:val="20"/>
          <w:szCs w:val="20"/>
        </w:rPr>
        <w:t>Our problem is to correctly understand how.</w:t>
      </w:r>
      <w:r w:rsidR="001375B9" w:rsidRPr="001375B9">
        <w:rPr>
          <w:i/>
          <w:iCs/>
          <w:sz w:val="20"/>
          <w:szCs w:val="20"/>
        </w:rPr>
        <w:t>]</w:t>
      </w:r>
      <w:r w:rsidR="00E22341" w:rsidRPr="001375B9">
        <w:rPr>
          <w:i/>
          <w:iCs/>
          <w:sz w:val="20"/>
          <w:szCs w:val="20"/>
        </w:rPr>
        <w:t xml:space="preserve">  </w:t>
      </w:r>
      <w:r w:rsidR="00E22341">
        <w:rPr>
          <w:i/>
          <w:iCs/>
          <w:color w:val="FF0000"/>
          <w:sz w:val="20"/>
          <w:szCs w:val="20"/>
        </w:rPr>
        <w:t>[SEE Pratt’s 2004 solution]</w:t>
      </w:r>
    </w:p>
    <w:p w14:paraId="17F69AC6" w14:textId="77777777" w:rsidR="00451846" w:rsidRPr="00451846" w:rsidRDefault="00451846" w:rsidP="000306CB">
      <w:pPr>
        <w:ind w:left="1440"/>
        <w:rPr>
          <w:sz w:val="20"/>
          <w:szCs w:val="20"/>
          <w:lang w:val="en"/>
        </w:rPr>
      </w:pPr>
      <w:r w:rsidRPr="00451846">
        <w:rPr>
          <w:sz w:val="20"/>
          <w:szCs w:val="20"/>
          <w:lang w:val="en"/>
        </w:rPr>
        <w:t>2.</w:t>
      </w:r>
      <w:r w:rsidRPr="00451846">
        <w:rPr>
          <w:sz w:val="20"/>
          <w:szCs w:val="20"/>
          <w:u w:val="single"/>
          <w:lang w:val="en"/>
        </w:rPr>
        <w:t>While Samuel’s prophecy in Helaman 14 never mentions the timing of the sign of Christ’s death, it is evident from 3 Nephi 8:1–4 that the timing had been revealed to the Nephites at some point</w:t>
      </w:r>
      <w:r w:rsidRPr="00451846">
        <w:rPr>
          <w:sz w:val="20"/>
          <w:szCs w:val="20"/>
          <w:lang w:val="en"/>
        </w:rPr>
        <w:t>. Whether it was Samuel who revealed the timing or someone else is not clear, as it only says that the people “began to look with great earnestness for the sign which had been given by the prophet Samuel” (v. 3). Only the sign, not the timing, is connected to Samuel. Perhaps the timing was revealed by the “just man” who kept the record and “did many miracles in the name of Jesus” (v. 1). It could also have been revealed in some of the “much preaching and prophesying which was sent among them” in the wake of the first sign (3 Nephi 2:10). If it was Samuel, it would appear that Mormon omitted that detail when he copied over Samuel’s prophecies, perhaps for the reasons suggested here: the timing did not coincide with a number full of symbolic significance.</w:t>
      </w:r>
    </w:p>
    <w:p w14:paraId="6A9C4E42" w14:textId="77777777" w:rsidR="00451846" w:rsidRPr="00451846" w:rsidRDefault="00451846" w:rsidP="000306CB">
      <w:pPr>
        <w:ind w:left="1440"/>
        <w:rPr>
          <w:sz w:val="20"/>
          <w:szCs w:val="20"/>
          <w:lang w:val="en"/>
        </w:rPr>
      </w:pPr>
      <w:r w:rsidRPr="00451846">
        <w:rPr>
          <w:sz w:val="20"/>
          <w:szCs w:val="20"/>
          <w:lang w:val="en"/>
        </w:rPr>
        <w:t xml:space="preserve">3.For general reference and background on the Mesoamerican calendrical systems, including the long count (tun) system, see Mary Miller and Karl Taube, </w:t>
      </w:r>
      <w:r w:rsidRPr="00451846">
        <w:rPr>
          <w:i/>
          <w:iCs/>
          <w:sz w:val="20"/>
          <w:szCs w:val="20"/>
          <w:lang w:val="en"/>
        </w:rPr>
        <w:t xml:space="preserve">An Illustrated Dictionary of the Gods and Symbols of Ancient Mexico and the Maya </w:t>
      </w:r>
      <w:r w:rsidRPr="00451846">
        <w:rPr>
          <w:sz w:val="20"/>
          <w:szCs w:val="20"/>
          <w:lang w:val="en"/>
        </w:rPr>
        <w:t xml:space="preserve">(London, UK: Thames and Hudson, 1993), 48–54; Kaylee Spencer-Ahrens and Linnea H. Wren, “Arithmetic, Astronomy, and the Calendar,” in Lynn V. Foster, </w:t>
      </w:r>
      <w:r w:rsidRPr="00451846">
        <w:rPr>
          <w:i/>
          <w:iCs/>
          <w:sz w:val="20"/>
          <w:szCs w:val="20"/>
          <w:lang w:val="en"/>
        </w:rPr>
        <w:t>Handbook to Life in the Ancient Maya World</w:t>
      </w:r>
      <w:r w:rsidRPr="00451846">
        <w:rPr>
          <w:sz w:val="20"/>
          <w:szCs w:val="20"/>
          <w:lang w:val="en"/>
        </w:rPr>
        <w:t xml:space="preserve"> (New York, NY: Oxford University Press, 2002), 250–260; Joel W. Palka, </w:t>
      </w:r>
      <w:r w:rsidRPr="00451846">
        <w:rPr>
          <w:i/>
          <w:iCs/>
          <w:sz w:val="20"/>
          <w:szCs w:val="20"/>
          <w:lang w:val="en"/>
        </w:rPr>
        <w:t>The A to Z of Ancient Mesoamerica</w:t>
      </w:r>
      <w:r w:rsidRPr="00451846">
        <w:rPr>
          <w:sz w:val="20"/>
          <w:szCs w:val="20"/>
          <w:lang w:val="en"/>
        </w:rPr>
        <w:t xml:space="preserve"> (Lanham, MA: Scarecrow Press, 2010), 22–23.</w:t>
      </w:r>
    </w:p>
    <w:p w14:paraId="097319E3" w14:textId="77777777" w:rsidR="00451846" w:rsidRPr="00451846" w:rsidRDefault="00451846" w:rsidP="000306CB">
      <w:pPr>
        <w:ind w:left="1440"/>
        <w:rPr>
          <w:sz w:val="20"/>
          <w:szCs w:val="20"/>
          <w:lang w:val="en"/>
        </w:rPr>
      </w:pPr>
      <w:r w:rsidRPr="00451846">
        <w:rPr>
          <w:sz w:val="20"/>
          <w:szCs w:val="20"/>
          <w:lang w:val="en"/>
        </w:rPr>
        <w:t>4.</w:t>
      </w:r>
      <w:bookmarkStart w:id="66" w:name="_Hlk142346927"/>
      <w:r w:rsidRPr="00451846">
        <w:rPr>
          <w:sz w:val="20"/>
          <w:szCs w:val="20"/>
          <w:lang w:val="en"/>
        </w:rPr>
        <w:t xml:space="preserve">John E. Clark, “Archaeological Trends and Book of Mormon Origins,” in </w:t>
      </w:r>
      <w:r w:rsidRPr="00451846">
        <w:rPr>
          <w:i/>
          <w:iCs/>
          <w:sz w:val="20"/>
          <w:szCs w:val="20"/>
          <w:lang w:val="en"/>
        </w:rPr>
        <w:t>The Worlds of Joseph Smith: A Bicentennial Conference at the Library of Congress</w:t>
      </w:r>
      <w:r w:rsidRPr="00451846">
        <w:rPr>
          <w:sz w:val="20"/>
          <w:szCs w:val="20"/>
          <w:lang w:val="en"/>
        </w:rPr>
        <w:t>, ed. John W. Welch (Provo, UT: BYU Press, 2005), 90.</w:t>
      </w:r>
      <w:bookmarkEnd w:id="66"/>
    </w:p>
    <w:p w14:paraId="1FB4E020" w14:textId="77777777" w:rsidR="00451846" w:rsidRPr="00451846" w:rsidRDefault="00451846" w:rsidP="000306CB">
      <w:pPr>
        <w:ind w:left="1440"/>
        <w:rPr>
          <w:sz w:val="20"/>
          <w:szCs w:val="20"/>
          <w:lang w:val="en"/>
        </w:rPr>
      </w:pPr>
      <w:r w:rsidRPr="00451846">
        <w:rPr>
          <w:sz w:val="20"/>
          <w:szCs w:val="20"/>
          <w:lang w:val="en"/>
        </w:rPr>
        <w:t xml:space="preserve">5.Mark Alan Wright, “Nephite Daykeepers: Ritual Specialists in Mesoamerica and the Book of Mormon,” in </w:t>
      </w:r>
      <w:r w:rsidRPr="00451846">
        <w:rPr>
          <w:i/>
          <w:iCs/>
          <w:sz w:val="20"/>
          <w:szCs w:val="20"/>
          <w:lang w:val="en"/>
        </w:rPr>
        <w:t>Ancient Temple Worship: Proceedings of the Expound Symposium</w:t>
      </w:r>
      <w:r w:rsidRPr="00451846">
        <w:rPr>
          <w:sz w:val="20"/>
          <w:szCs w:val="20"/>
          <w:lang w:val="en"/>
        </w:rPr>
        <w:t xml:space="preserve">, 14 May 2011, ed. Matthew B. Brown, Jeffrey M. Bradshaw, Stephen D. Ricks, and John S. Thompson (Salt Lake City and Orem, UT: Eborn Books and Interpreter Foundation, 2014), 253: “The twenty-year katun was subdivided into five-year periods called hotuns, which were often celebrated by royalty and commemorated in monumental inscriptions.” Also see Prudence M. Rice, “Time, Memory, and Resilience among the Maya,” in </w:t>
      </w:r>
      <w:r w:rsidRPr="00451846">
        <w:rPr>
          <w:i/>
          <w:iCs/>
          <w:sz w:val="20"/>
          <w:szCs w:val="20"/>
          <w:lang w:val="en"/>
        </w:rPr>
        <w:t xml:space="preserve">Millenary Maya Societies: Past Crises and Resilience, </w:t>
      </w:r>
      <w:r w:rsidRPr="00451846">
        <w:rPr>
          <w:sz w:val="20"/>
          <w:szCs w:val="20"/>
          <w:lang w:val="en"/>
        </w:rPr>
        <w:t>ed. M.-Charlotte Arnauld and Alain Breton (Mesoweb Press, 2013), 13: “The completion of full twenty-year k’atun or their five-year quarters were regularly celebrated by rulers in what Mayanists call ‘Period-Ending’ (hereafter PE) ceremonies.”</w:t>
      </w:r>
    </w:p>
    <w:p w14:paraId="7906EA1D" w14:textId="77777777" w:rsidR="00451846" w:rsidRPr="00451846" w:rsidRDefault="00451846" w:rsidP="000306CB">
      <w:pPr>
        <w:ind w:left="1440"/>
        <w:rPr>
          <w:sz w:val="20"/>
          <w:szCs w:val="20"/>
          <w:lang w:val="en"/>
        </w:rPr>
      </w:pPr>
      <w:r w:rsidRPr="00451846">
        <w:rPr>
          <w:sz w:val="20"/>
          <w:szCs w:val="20"/>
          <w:lang w:val="en"/>
        </w:rPr>
        <w:t xml:space="preserve">6.John L. Sorenson, </w:t>
      </w:r>
      <w:r w:rsidRPr="00451846">
        <w:rPr>
          <w:i/>
          <w:iCs/>
          <w:sz w:val="20"/>
          <w:szCs w:val="20"/>
          <w:lang w:val="en"/>
        </w:rPr>
        <w:t xml:space="preserve">An Ancient American Setting for the Book of Mormon </w:t>
      </w:r>
      <w:r w:rsidRPr="00451846">
        <w:rPr>
          <w:sz w:val="20"/>
          <w:szCs w:val="20"/>
          <w:lang w:val="en"/>
        </w:rPr>
        <w:t>(Salt Lake City and Provo, UT: Deseret Book and FARMS, 1985), 274.</w:t>
      </w:r>
    </w:p>
    <w:p w14:paraId="1950471C" w14:textId="77777777" w:rsidR="00451846" w:rsidRPr="00451846" w:rsidRDefault="00451846" w:rsidP="000306CB">
      <w:pPr>
        <w:ind w:left="1440"/>
        <w:rPr>
          <w:sz w:val="20"/>
          <w:szCs w:val="20"/>
          <w:lang w:val="en"/>
        </w:rPr>
      </w:pPr>
      <w:r w:rsidRPr="00451846">
        <w:rPr>
          <w:sz w:val="20"/>
          <w:szCs w:val="20"/>
          <w:lang w:val="en"/>
        </w:rPr>
        <w:lastRenderedPageBreak/>
        <w:t>7.It is important to note that the Nephites need not be using the Mayan calendar to nonetheless recognize the sacred importance of these numbers in the calendaring of their neighbors, and to even be influenced in such a way to as also give weight and import to time cycles of 5, 20, and 400 years themselves. Though commonly referred to as the “Maya” calendar system, it was known throughout Mesoamerica and likely had its origins among the Olmec between 500–400 BC. The earliest long count date attested is 36 BC, on Stela 2 in Chiapa de Corzo, confirming it’s use in Samuel’s time. See Gardner, Second Witness, 5:177; Foster, Handbook to Life, 36–37. Interestingly, Chiapa de Corzo is in Chiapas, Mexico in the Grijalva River valley, believed by some scholars to be the land of Zarahemla. Chiapa de Corzo is even identified by some scholars as the Nephite city of Sidom. See John L. Sorenson, An Ancient American Setting for the Book of Mormon (Salt Lake City and Provo, UT: Deseret Book and FARMS, 1985), 5–38, 148–167, 197, 204–206; Joseph L. Allen and Blake L. Allen, Exploring the Lands of the Book of Mormon, revised edition (American Fork, UT: Covenant Communications, 2011), 748–749, 770–772; John L. Sorenson, Mormon’s Codex: An Ancient American Book (Salt Lake City and Provo, UT: Deseret Book and Neal A. Maxwell Institute for Religious Scholarship, 2013), 128, 581–585, 592, 597–598.</w:t>
      </w:r>
    </w:p>
    <w:p w14:paraId="37C4B84B" w14:textId="77777777" w:rsidR="00451846" w:rsidRPr="00451846" w:rsidRDefault="00451846" w:rsidP="000306CB">
      <w:pPr>
        <w:ind w:left="1440"/>
        <w:rPr>
          <w:sz w:val="20"/>
          <w:szCs w:val="20"/>
          <w:lang w:val="en"/>
        </w:rPr>
      </w:pPr>
      <w:r w:rsidRPr="00451846">
        <w:rPr>
          <w:sz w:val="20"/>
          <w:szCs w:val="20"/>
          <w:lang w:val="en"/>
        </w:rPr>
        <w:t xml:space="preserve">8.John E. Clark, “Archaeology, Relics, and Book of Mormon Belief,” </w:t>
      </w:r>
      <w:r w:rsidRPr="00451846">
        <w:rPr>
          <w:i/>
          <w:iCs/>
          <w:sz w:val="20"/>
          <w:szCs w:val="20"/>
          <w:lang w:val="en"/>
        </w:rPr>
        <w:t xml:space="preserve">Journal of Book of Mormon Studies </w:t>
      </w:r>
      <w:r w:rsidRPr="00451846">
        <w:rPr>
          <w:sz w:val="20"/>
          <w:szCs w:val="20"/>
          <w:lang w:val="en"/>
        </w:rPr>
        <w:t>14, no. 2 (2005): 47. Also, Clark, “Archaeological Trends,” 90: “The Book of Mormon records several references to a significant four-hundred-year prophecy, consistent with this idiosyncratic Mesoamerican calendar practice.” In addition to Helaman 13:5, 9, see Alma 45:10; Mormon 8:6; Moroni 10:1.</w:t>
      </w:r>
    </w:p>
    <w:p w14:paraId="10DED4CA" w14:textId="77777777" w:rsidR="00451846" w:rsidRPr="00451846" w:rsidRDefault="00451846" w:rsidP="000306CB">
      <w:pPr>
        <w:ind w:left="1440"/>
        <w:rPr>
          <w:sz w:val="20"/>
          <w:szCs w:val="20"/>
          <w:lang w:val="en"/>
        </w:rPr>
      </w:pPr>
      <w:r w:rsidRPr="00451846">
        <w:rPr>
          <w:sz w:val="20"/>
          <w:szCs w:val="20"/>
          <w:lang w:val="en"/>
        </w:rPr>
        <w:t>9.Wright, “Nephite Daykeepers,” 253.</w:t>
      </w:r>
    </w:p>
    <w:p w14:paraId="4F95FE0F" w14:textId="77777777" w:rsidR="00451846" w:rsidRPr="00451846" w:rsidRDefault="00451846" w:rsidP="000306CB">
      <w:pPr>
        <w:ind w:left="1440"/>
        <w:rPr>
          <w:sz w:val="20"/>
          <w:szCs w:val="20"/>
          <w:lang w:val="en"/>
        </w:rPr>
      </w:pPr>
      <w:r w:rsidRPr="00451846">
        <w:rPr>
          <w:sz w:val="20"/>
          <w:szCs w:val="20"/>
          <w:lang w:val="en"/>
        </w:rPr>
        <w:t xml:space="preserve">10.John L. Sorenson, “The Book of Mormon as a Mesoamerican Record,” in </w:t>
      </w:r>
      <w:r w:rsidRPr="009F53DB">
        <w:rPr>
          <w:i/>
          <w:iCs/>
          <w:sz w:val="20"/>
          <w:szCs w:val="20"/>
          <w:lang w:val="en"/>
        </w:rPr>
        <w:t>Book of Mormon Authorship Revisited: The Evidence for Ancient Origins</w:t>
      </w:r>
      <w:r w:rsidRPr="00451846">
        <w:rPr>
          <w:sz w:val="20"/>
          <w:szCs w:val="20"/>
          <w:lang w:val="en"/>
        </w:rPr>
        <w:t xml:space="preserve">, ed. Noel B. Reynolds (Provo, UT: FARMS, 1997), 409; Sorenson, </w:t>
      </w:r>
      <w:r w:rsidRPr="009F53DB">
        <w:rPr>
          <w:i/>
          <w:iCs/>
          <w:sz w:val="20"/>
          <w:szCs w:val="20"/>
          <w:lang w:val="en"/>
        </w:rPr>
        <w:t>Mormon’s Codex</w:t>
      </w:r>
      <w:r w:rsidRPr="00451846">
        <w:rPr>
          <w:sz w:val="20"/>
          <w:szCs w:val="20"/>
          <w:lang w:val="en"/>
        </w:rPr>
        <w:t>, 193, 440–441.</w:t>
      </w:r>
    </w:p>
    <w:p w14:paraId="48405386" w14:textId="77777777" w:rsidR="00451846" w:rsidRPr="00451846" w:rsidRDefault="00451846" w:rsidP="000306CB">
      <w:pPr>
        <w:ind w:left="1440"/>
        <w:rPr>
          <w:sz w:val="20"/>
          <w:szCs w:val="20"/>
          <w:lang w:val="en"/>
        </w:rPr>
      </w:pPr>
      <w:r w:rsidRPr="00451846">
        <w:rPr>
          <w:sz w:val="20"/>
          <w:szCs w:val="20"/>
          <w:lang w:val="en"/>
        </w:rPr>
        <w:t>11.The 400-year prophecy appears to have been understood and interpreted as 400 years from the birth of Christ (Mormon 8:6–7). Alma 45:10 says “the Nephites … in four hundred years from the time that Jesus Christ shall manifest himself unto them, shall dwindle in unbelief.”</w:t>
      </w:r>
    </w:p>
    <w:p w14:paraId="66D11FDB" w14:textId="77777777" w:rsidR="00451846" w:rsidRPr="00451846" w:rsidRDefault="00451846" w:rsidP="000306CB">
      <w:pPr>
        <w:ind w:left="1440"/>
        <w:rPr>
          <w:sz w:val="20"/>
          <w:szCs w:val="20"/>
          <w:lang w:val="en"/>
        </w:rPr>
      </w:pPr>
      <w:r w:rsidRPr="00451846">
        <w:rPr>
          <w:sz w:val="20"/>
          <w:szCs w:val="20"/>
          <w:lang w:val="en"/>
        </w:rPr>
        <w:t>12.Rice, “Time, Memory, and Resilience,” 16.</w:t>
      </w:r>
    </w:p>
    <w:p w14:paraId="7FC00F23" w14:textId="77777777" w:rsidR="00451846" w:rsidRPr="00451846" w:rsidRDefault="00451846" w:rsidP="000306CB">
      <w:pPr>
        <w:ind w:left="1440"/>
        <w:rPr>
          <w:sz w:val="20"/>
          <w:szCs w:val="20"/>
          <w:lang w:val="en"/>
        </w:rPr>
      </w:pPr>
      <w:r w:rsidRPr="00451846">
        <w:rPr>
          <w:sz w:val="20"/>
          <w:szCs w:val="20"/>
          <w:lang w:val="en"/>
        </w:rPr>
        <w:t xml:space="preserve">13.Sorenson, </w:t>
      </w:r>
      <w:r w:rsidRPr="00451846">
        <w:rPr>
          <w:i/>
          <w:iCs/>
          <w:sz w:val="20"/>
          <w:szCs w:val="20"/>
          <w:lang w:val="en"/>
        </w:rPr>
        <w:t>Ancient American Setting</w:t>
      </w:r>
      <w:r w:rsidRPr="00451846">
        <w:rPr>
          <w:sz w:val="20"/>
          <w:szCs w:val="20"/>
          <w:lang w:val="en"/>
        </w:rPr>
        <w:t>, 274.</w:t>
      </w:r>
    </w:p>
    <w:p w14:paraId="0611B837" w14:textId="77777777" w:rsidR="00451846" w:rsidRPr="00451846" w:rsidRDefault="00451846" w:rsidP="000306CB">
      <w:pPr>
        <w:ind w:left="1440"/>
        <w:rPr>
          <w:sz w:val="20"/>
          <w:szCs w:val="20"/>
          <w:lang w:val="en"/>
        </w:rPr>
      </w:pPr>
      <w:r w:rsidRPr="00451846">
        <w:rPr>
          <w:sz w:val="20"/>
          <w:szCs w:val="20"/>
          <w:lang w:val="en"/>
        </w:rPr>
        <w:t xml:space="preserve">14.Gardner, </w:t>
      </w:r>
      <w:r w:rsidRPr="00451846">
        <w:rPr>
          <w:i/>
          <w:iCs/>
          <w:sz w:val="20"/>
          <w:szCs w:val="20"/>
          <w:lang w:val="en"/>
        </w:rPr>
        <w:t>Second Witness</w:t>
      </w:r>
      <w:r w:rsidRPr="00451846">
        <w:rPr>
          <w:sz w:val="20"/>
          <w:szCs w:val="20"/>
          <w:lang w:val="en"/>
        </w:rPr>
        <w:t>, 5:177.</w:t>
      </w:r>
    </w:p>
    <w:p w14:paraId="70D4CB40" w14:textId="77777777" w:rsidR="00451846" w:rsidRPr="00451846" w:rsidRDefault="00451846" w:rsidP="000306CB">
      <w:pPr>
        <w:ind w:left="1440"/>
        <w:rPr>
          <w:sz w:val="20"/>
          <w:szCs w:val="20"/>
          <w:lang w:val="en"/>
        </w:rPr>
      </w:pPr>
      <w:r w:rsidRPr="00451846">
        <w:rPr>
          <w:sz w:val="20"/>
          <w:szCs w:val="20"/>
          <w:lang w:val="en"/>
        </w:rPr>
        <w:t>15.Personal communication to Book of Mormon Central staff.</w:t>
      </w:r>
    </w:p>
    <w:p w14:paraId="2E865C13" w14:textId="77777777" w:rsidR="00451846" w:rsidRPr="00451846" w:rsidRDefault="00451846" w:rsidP="000306CB">
      <w:pPr>
        <w:ind w:left="1440"/>
        <w:rPr>
          <w:sz w:val="20"/>
          <w:szCs w:val="20"/>
          <w:lang w:val="en"/>
        </w:rPr>
      </w:pPr>
      <w:r w:rsidRPr="00451846">
        <w:rPr>
          <w:sz w:val="20"/>
          <w:szCs w:val="20"/>
          <w:lang w:val="en"/>
        </w:rPr>
        <w:t xml:space="preserve">16.Sorenson, </w:t>
      </w:r>
      <w:r w:rsidRPr="009F53DB">
        <w:rPr>
          <w:i/>
          <w:iCs/>
          <w:sz w:val="20"/>
          <w:szCs w:val="20"/>
          <w:lang w:val="en"/>
        </w:rPr>
        <w:t>Mormon’s Codex</w:t>
      </w:r>
      <w:r w:rsidRPr="00451846">
        <w:rPr>
          <w:sz w:val="20"/>
          <w:szCs w:val="20"/>
          <w:lang w:val="en"/>
        </w:rPr>
        <w:t xml:space="preserve">, 439; Rice, “Time, Memory, and Resilience,” 13, 16: “For the Maya, time was simultaneously linear and cyclical, an endless—‘timeless’—rotation of </w:t>
      </w:r>
      <w:r w:rsidRPr="009F53DB">
        <w:rPr>
          <w:i/>
          <w:iCs/>
          <w:sz w:val="20"/>
          <w:szCs w:val="20"/>
          <w:lang w:val="en"/>
        </w:rPr>
        <w:t>k’atun, b’ak’tun</w:t>
      </w:r>
      <w:r w:rsidRPr="00451846">
        <w:rPr>
          <w:sz w:val="20"/>
          <w:szCs w:val="20"/>
          <w:lang w:val="en"/>
        </w:rPr>
        <w:t xml:space="preserve">, and multiple eras of creation (as in the </w:t>
      </w:r>
      <w:r w:rsidRPr="009F53DB">
        <w:rPr>
          <w:i/>
          <w:iCs/>
          <w:sz w:val="20"/>
          <w:szCs w:val="20"/>
          <w:lang w:val="en"/>
        </w:rPr>
        <w:t>Popol Vuh</w:t>
      </w:r>
      <w:r w:rsidRPr="00451846">
        <w:rPr>
          <w:sz w:val="20"/>
          <w:szCs w:val="20"/>
          <w:lang w:val="en"/>
        </w:rPr>
        <w:t>).” Spencer-Ahrens and Wren, “Arithmetic, Astronomy, and the Calendar,” 247: “The cycles dominated Maya thought and resulted in a deterministic view in which history repeated itself. If a given day or period resulted in dreadful consequences once, it would do so again when the day returned or when the cycle repeated itself.” Just as with the important numbers themselves (5, 20, and 400 year cycles), the Nephites need not be using the Maya calendar itself in order to have enculturated views of time as cyclical.</w:t>
      </w:r>
    </w:p>
    <w:p w14:paraId="73870843" w14:textId="77777777" w:rsidR="00451846" w:rsidRPr="009F53DB" w:rsidRDefault="00451846" w:rsidP="000306CB">
      <w:pPr>
        <w:ind w:left="1440"/>
        <w:rPr>
          <w:sz w:val="20"/>
          <w:szCs w:val="20"/>
          <w:lang w:val="en"/>
        </w:rPr>
      </w:pPr>
      <w:r w:rsidRPr="009F53DB">
        <w:rPr>
          <w:sz w:val="20"/>
          <w:szCs w:val="20"/>
          <w:lang w:val="en"/>
        </w:rPr>
        <w:t xml:space="preserve">17.Spencer-Ahrens and Wren, “Arithmetic, Astronomy, and the Calendar,” 257, noted, “each </w:t>
      </w:r>
      <w:r w:rsidRPr="009F53DB">
        <w:rPr>
          <w:i/>
          <w:iCs/>
          <w:sz w:val="20"/>
          <w:szCs w:val="20"/>
          <w:lang w:val="en"/>
        </w:rPr>
        <w:t>k’atun</w:t>
      </w:r>
      <w:r w:rsidRPr="009F53DB">
        <w:rPr>
          <w:sz w:val="20"/>
          <w:szCs w:val="20"/>
          <w:lang w:val="en"/>
        </w:rPr>
        <w:t xml:space="preserve"> expressed a prophecy of the future while at the same time embodying the historical past.” Samuel seems to be expressing the same concept, only using a baktun rather than a katun.</w:t>
      </w:r>
    </w:p>
    <w:p w14:paraId="1E54D77F" w14:textId="77777777" w:rsidR="00451846" w:rsidRPr="009F53DB" w:rsidRDefault="00451846" w:rsidP="000306CB">
      <w:pPr>
        <w:ind w:left="1440"/>
        <w:rPr>
          <w:sz w:val="20"/>
          <w:szCs w:val="20"/>
          <w:lang w:val="en"/>
        </w:rPr>
      </w:pPr>
      <w:r w:rsidRPr="009F53DB">
        <w:rPr>
          <w:sz w:val="20"/>
          <w:szCs w:val="20"/>
          <w:lang w:val="en"/>
        </w:rPr>
        <w:lastRenderedPageBreak/>
        <w:t>18.Evidence for these notions of cyclical time may be evident in the Book of Mormon. For instance, notice that 20 years (one katun) after Samuel said “the sword of justice hangeth over this people” (Helaman 13:5), Mormon reported that “the sword of destruction did hang over” the Nephites once again (3 Nephi 2:19).</w:t>
      </w:r>
    </w:p>
    <w:p w14:paraId="37DBDF01" w14:textId="77777777" w:rsidR="00451846" w:rsidRPr="009F53DB" w:rsidRDefault="00451846" w:rsidP="000306CB">
      <w:pPr>
        <w:ind w:left="1440"/>
        <w:rPr>
          <w:sz w:val="20"/>
          <w:szCs w:val="20"/>
          <w:lang w:val="en"/>
        </w:rPr>
      </w:pPr>
      <w:r w:rsidRPr="009F53DB">
        <w:rPr>
          <w:sz w:val="20"/>
          <w:szCs w:val="20"/>
          <w:lang w:val="en"/>
        </w:rPr>
        <w:t>19.Wright, “Nephite Daykeepers,” 253; Rice, “Time, Memory, and Resilience,” 13. Again, for Nephites influenced by the surrounding culture, 5, 20, or 400 year periods can be deemed important, celebratory occasions without necessarily adopting the Maya calendar.</w:t>
      </w:r>
    </w:p>
    <w:p w14:paraId="0907083A" w14:textId="77777777" w:rsidR="00451846" w:rsidRPr="009F53DB" w:rsidRDefault="00451846" w:rsidP="000306CB">
      <w:pPr>
        <w:ind w:left="1440"/>
        <w:rPr>
          <w:sz w:val="20"/>
          <w:szCs w:val="20"/>
          <w:lang w:val="en"/>
        </w:rPr>
      </w:pPr>
      <w:r w:rsidRPr="009F53DB">
        <w:rPr>
          <w:sz w:val="20"/>
          <w:szCs w:val="20"/>
          <w:lang w:val="en"/>
        </w:rPr>
        <w:t xml:space="preserve">20.See Mark Alan Wright, “‘According to Their Language, unto Their Understanding’: The Cultural Context Hierophanies and Theophanies in Latter-day Saint Canon,” </w:t>
      </w:r>
      <w:r w:rsidRPr="009F53DB">
        <w:rPr>
          <w:i/>
          <w:iCs/>
          <w:sz w:val="20"/>
          <w:szCs w:val="20"/>
          <w:lang w:val="en"/>
        </w:rPr>
        <w:t xml:space="preserve">Studies in the Bible and Antiquity </w:t>
      </w:r>
      <w:r w:rsidRPr="009F53DB">
        <w:rPr>
          <w:sz w:val="20"/>
          <w:szCs w:val="20"/>
          <w:lang w:val="en"/>
        </w:rPr>
        <w:t>3 (2011): 51–65.</w:t>
      </w:r>
    </w:p>
    <w:p w14:paraId="1C91253E" w14:textId="77777777" w:rsidR="00702B18" w:rsidRDefault="00702B18" w:rsidP="00A9386E">
      <w:pPr>
        <w:spacing w:after="0"/>
        <w:rPr>
          <w:lang w:val="en"/>
        </w:rPr>
      </w:pPr>
    </w:p>
    <w:p w14:paraId="756091E1" w14:textId="77777777" w:rsidR="00702B18" w:rsidRPr="00610403" w:rsidRDefault="00702B18" w:rsidP="00702B18">
      <w:pPr>
        <w:spacing w:after="0"/>
        <w:rPr>
          <w:rFonts w:ascii="Calibri" w:eastAsia="Calibri" w:hAnsi="Calibri" w:cs="Times New Roman"/>
          <w:lang w:val="en"/>
        </w:rPr>
      </w:pPr>
      <w:r w:rsidRPr="00610403">
        <w:rPr>
          <w:rFonts w:ascii="Calibri" w:eastAsia="Calibri" w:hAnsi="Calibri" w:cs="Times New Roman"/>
          <w:lang w:val="en"/>
        </w:rPr>
        <w:t>2016</w:t>
      </w:r>
      <w:r w:rsidRPr="00610403">
        <w:rPr>
          <w:rFonts w:ascii="Calibri" w:eastAsia="Calibri" w:hAnsi="Calibri" w:cs="Times New Roman"/>
          <w:lang w:val="en"/>
        </w:rPr>
        <w:tab/>
      </w:r>
      <w:r w:rsidRPr="00610403">
        <w:rPr>
          <w:rFonts w:ascii="Calibri" w:eastAsia="Calibri" w:hAnsi="Calibri" w:cs="Times New Roman"/>
          <w:b/>
          <w:bCs/>
          <w:lang w:val="en"/>
        </w:rPr>
        <w:t>Book of Mormon Central, “How Was There a Night Without Darkness?”</w:t>
      </w:r>
      <w:r w:rsidRPr="00610403">
        <w:rPr>
          <w:rFonts w:ascii="Calibri" w:eastAsia="Calibri" w:hAnsi="Calibri" w:cs="Times New Roman"/>
          <w:lang w:val="en"/>
        </w:rPr>
        <w:t xml:space="preserve">  KnoWhy #188, </w:t>
      </w:r>
    </w:p>
    <w:p w14:paraId="14C96ACA" w14:textId="77777777" w:rsidR="00702B18" w:rsidRPr="00610403" w:rsidRDefault="00702B18" w:rsidP="00702B18">
      <w:pPr>
        <w:spacing w:after="0"/>
        <w:ind w:left="720" w:firstLine="720"/>
        <w:rPr>
          <w:rFonts w:ascii="Calibri" w:eastAsia="Calibri" w:hAnsi="Calibri" w:cs="Times New Roman"/>
          <w:lang w:val="en"/>
        </w:rPr>
      </w:pPr>
      <w:r w:rsidRPr="00610403">
        <w:rPr>
          <w:rFonts w:ascii="Calibri" w:eastAsia="Calibri" w:hAnsi="Calibri" w:cs="Times New Roman"/>
          <w:lang w:val="en"/>
        </w:rPr>
        <w:t>September 15, 2016.</w:t>
      </w:r>
    </w:p>
    <w:p w14:paraId="0E127937" w14:textId="77777777" w:rsidR="00702B18" w:rsidRDefault="00702B18" w:rsidP="00702B18">
      <w:pPr>
        <w:spacing w:after="0"/>
        <w:rPr>
          <w:rFonts w:ascii="Calibri" w:eastAsia="Calibri" w:hAnsi="Calibri" w:cs="Times New Roman"/>
          <w:lang w:val="en"/>
        </w:rPr>
      </w:pPr>
    </w:p>
    <w:p w14:paraId="75C0DE70" w14:textId="77777777" w:rsidR="00702B18" w:rsidRPr="00122DF3" w:rsidRDefault="00702B18" w:rsidP="00702B18">
      <w:pPr>
        <w:spacing w:after="0"/>
        <w:ind w:left="720"/>
        <w:rPr>
          <w:rFonts w:ascii="Calibri" w:eastAsia="Calibri" w:hAnsi="Calibri" w:cs="Times New Roman"/>
          <w:i/>
          <w:iCs/>
          <w:lang w:val="en"/>
        </w:rPr>
      </w:pPr>
      <w:r w:rsidRPr="00122DF3">
        <w:rPr>
          <w:rFonts w:ascii="Calibri" w:eastAsia="Calibri" w:hAnsi="Calibri" w:cs="Times New Roman"/>
          <w:i/>
          <w:iCs/>
          <w:lang w:val="en"/>
        </w:rPr>
        <w:t>The Know</w:t>
      </w:r>
    </w:p>
    <w:p w14:paraId="03225605" w14:textId="77777777" w:rsidR="00702B18" w:rsidRPr="00122DF3" w:rsidRDefault="00702B18" w:rsidP="00702B18">
      <w:pPr>
        <w:spacing w:after="0"/>
        <w:ind w:left="720"/>
        <w:rPr>
          <w:rFonts w:ascii="Calibri" w:eastAsia="Calibri" w:hAnsi="Calibri" w:cs="Times New Roman"/>
          <w:lang w:val="en"/>
        </w:rPr>
      </w:pPr>
    </w:p>
    <w:p w14:paraId="574A9D83"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When a Lamanite came into Zarahemla prophesying that there would be “great lights in heaven,” leading to a night with “no darkness … as if it was day,” and “many  signs  and wonders in heaven” (Helaman 14:2–6),1 some Nephites were skeptical, and even hostile (Helaman 16:2).2 In the next five years, both the skepticism and the hostility grew, and a date was set by which “all those who believed in those traditions should be  put to death” if the sign failed to appear (3 Nephi 1:7, 9). Yet, as prophesied, “at the going down of the sun there was no darkness” and “it was as light as though it was mid-day” (vv. 15, 19).3</w:t>
      </w:r>
    </w:p>
    <w:p w14:paraId="64897E0F" w14:textId="77777777" w:rsidR="00702B18" w:rsidRPr="00122DF3" w:rsidRDefault="00702B18" w:rsidP="00702B18">
      <w:pPr>
        <w:spacing w:after="0"/>
        <w:ind w:left="720"/>
        <w:rPr>
          <w:rFonts w:ascii="Calibri" w:eastAsia="Calibri" w:hAnsi="Calibri" w:cs="Times New Roman"/>
          <w:lang w:val="en"/>
        </w:rPr>
      </w:pPr>
    </w:p>
    <w:p w14:paraId="09B603A2"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 xml:space="preserve">Today, this prophetic sign remains difficult for some to believe. How could there be a night without darkness? Exactly how God produced such a sign is impossible to know for certain, but there are natural astronomical and atmospheric events which may shed some light on this matter. </w:t>
      </w:r>
    </w:p>
    <w:p w14:paraId="26B60CD5" w14:textId="77777777" w:rsidR="00702B18" w:rsidRPr="00122DF3" w:rsidRDefault="00702B18" w:rsidP="00702B18">
      <w:pPr>
        <w:spacing w:after="0"/>
        <w:ind w:left="720"/>
        <w:rPr>
          <w:rFonts w:ascii="Calibri" w:eastAsia="Calibri" w:hAnsi="Calibri" w:cs="Times New Roman"/>
          <w:lang w:val="en"/>
        </w:rPr>
      </w:pPr>
    </w:p>
    <w:p w14:paraId="31171CF3"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Hugh Nibley suggested to his students once that this sign could have been caused by a supernova, comparing it to one in AD 1054 which “could be seen all over the world” and “was almost as bright as the sun.”4 Astronomers have documented a supernova in the 11th century which, according to lead researcher Frank Winkler, provided enough light that “people could probably have read manuscripts at midnight by its light.”5</w:t>
      </w:r>
    </w:p>
    <w:p w14:paraId="5EBE5A63" w14:textId="77777777" w:rsidR="00702B18" w:rsidRPr="00122DF3" w:rsidRDefault="00702B18" w:rsidP="00702B18">
      <w:pPr>
        <w:spacing w:after="0"/>
        <w:ind w:left="720"/>
        <w:rPr>
          <w:rFonts w:ascii="Calibri" w:eastAsia="Calibri" w:hAnsi="Calibri" w:cs="Times New Roman"/>
          <w:lang w:val="en"/>
        </w:rPr>
      </w:pPr>
    </w:p>
    <w:p w14:paraId="479E6613"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Yet Samuel made it sound like the new star in the sky was a separate sign from the night without darkness (Helaman 14:5).6 In this regard, John A. Tvedtnes noted some possible similarities to the atmospheric effects caused by an explosion that took place in a remote part of Russia on June 30, 1908.7 Known to scholars simply as the “Tunguska event,” scientists are still unsure what exactly caused the explosion.8 Its effect on the night sky, however, is well documented. As reported by NASA, “Night skies glowed, and reports came in that people who lived as far away as Asia could read newspapers outdoors as late as midnight.”9</w:t>
      </w:r>
    </w:p>
    <w:p w14:paraId="22BEC623" w14:textId="77777777" w:rsidR="00702B18" w:rsidRPr="00122DF3" w:rsidRDefault="00702B18" w:rsidP="00702B18">
      <w:pPr>
        <w:spacing w:after="0"/>
        <w:ind w:left="720"/>
        <w:rPr>
          <w:rFonts w:ascii="Calibri" w:eastAsia="Calibri" w:hAnsi="Calibri" w:cs="Times New Roman"/>
          <w:lang w:val="en"/>
        </w:rPr>
      </w:pPr>
    </w:p>
    <w:p w14:paraId="0BC40163"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lastRenderedPageBreak/>
        <w:t>In the most comprehensive study on the event to date, Vladimir Rubtsov documented “atmospheric phenomena” in 155 different places,10 spread across several days, beginning a few days before the explosion.11 Tvedtnes reported, “For months afterward, there were spectacular sunrises and sunsets throughout the world, caused by the vast amount of dust thrown up into the atmosphere.”12 There were also “daytime anomalies such as intense and prolonged solar halos, mother-of-pearl clouds, and a Bishop’s ring.”13</w:t>
      </w:r>
    </w:p>
    <w:p w14:paraId="7975F02E" w14:textId="77777777" w:rsidR="00702B18" w:rsidRPr="00122DF3" w:rsidRDefault="00702B18" w:rsidP="00702B18">
      <w:pPr>
        <w:spacing w:after="0"/>
        <w:ind w:left="720"/>
        <w:rPr>
          <w:rFonts w:ascii="Calibri" w:eastAsia="Calibri" w:hAnsi="Calibri" w:cs="Times New Roman"/>
          <w:lang w:val="en"/>
        </w:rPr>
      </w:pPr>
    </w:p>
    <w:p w14:paraId="3C8BFDE9"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It was the night of June 30, however, which was most spectacular. According to Rubtsov, “throughout a territory of about 12 million km2, there was no night separating June 30 and July 1.”14 That evening, a Soviet astronomer “waited in vain for night to fall,” and in Germany, “The intensity of the nighttime luminosity was considerable. … At 1.15 [AM] it was as light as daytime.”15 Despite covering a vast region, “no atmospheric anomalies occurred in the area of Tunguska” itself,16 and the intensity of nighttime light “seemed to increase from East to West,” thus indicating that it was brighter the farther away from the Tunguska explosion one went.17</w:t>
      </w:r>
    </w:p>
    <w:p w14:paraId="6198AE62" w14:textId="77777777" w:rsidR="00702B18" w:rsidRPr="00122DF3" w:rsidRDefault="00702B18" w:rsidP="00702B18">
      <w:pPr>
        <w:spacing w:after="0"/>
        <w:ind w:left="720"/>
        <w:rPr>
          <w:rFonts w:ascii="Calibri" w:eastAsia="Calibri" w:hAnsi="Calibri" w:cs="Times New Roman"/>
          <w:lang w:val="en"/>
        </w:rPr>
      </w:pPr>
    </w:p>
    <w:p w14:paraId="3966BE2B" w14:textId="77777777" w:rsidR="00702B18" w:rsidRPr="00122DF3" w:rsidRDefault="00702B18" w:rsidP="00702B18">
      <w:pPr>
        <w:spacing w:after="0"/>
        <w:ind w:left="720"/>
        <w:rPr>
          <w:rFonts w:ascii="Calibri" w:eastAsia="Calibri" w:hAnsi="Calibri" w:cs="Times New Roman"/>
          <w:i/>
          <w:iCs/>
          <w:lang w:val="en"/>
        </w:rPr>
      </w:pPr>
      <w:r w:rsidRPr="00122DF3">
        <w:rPr>
          <w:rFonts w:ascii="Calibri" w:eastAsia="Calibri" w:hAnsi="Calibri" w:cs="Times New Roman"/>
          <w:i/>
          <w:iCs/>
          <w:lang w:val="en"/>
        </w:rPr>
        <w:t>The Why</w:t>
      </w:r>
    </w:p>
    <w:p w14:paraId="359A45EC"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A miracle can be defined as “a beneficial event brought about through divine power that mortals do not understand and of themselves cannot duplicate.”18 God uses miracles so that great benefits may be brought about for mankind “according to their faith” (see Mosiah 8:18; Alma 37:40). At the same time, Elder John A. Widtsoe, a member of the Quorum of the Twelve and himself a scientist, gave assurances that “This is a universe of law and order,” and thus “a miracle simply means a phenomenon not understood, in its cause and effect relations.”19</w:t>
      </w:r>
    </w:p>
    <w:p w14:paraId="7A794174" w14:textId="77777777" w:rsidR="00702B18" w:rsidRPr="00122DF3" w:rsidRDefault="00702B18" w:rsidP="00702B18">
      <w:pPr>
        <w:spacing w:after="0"/>
        <w:ind w:left="720"/>
        <w:rPr>
          <w:rFonts w:ascii="Calibri" w:eastAsia="Calibri" w:hAnsi="Calibri" w:cs="Times New Roman"/>
          <w:lang w:val="en"/>
        </w:rPr>
      </w:pPr>
    </w:p>
    <w:p w14:paraId="18D0ED5D" w14:textId="77777777" w:rsidR="00702B18" w:rsidRPr="00702B18" w:rsidRDefault="00702B18" w:rsidP="00702B18">
      <w:pPr>
        <w:spacing w:after="0"/>
        <w:ind w:left="720"/>
        <w:rPr>
          <w:rFonts w:ascii="Calibri" w:eastAsia="Calibri" w:hAnsi="Calibri" w:cs="Times New Roman"/>
        </w:rPr>
      </w:pPr>
    </w:p>
    <w:p w14:paraId="222EC3C2"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The phenomena and anomalies associated with the Tunguska event in 1908, with nightglows in the days before, with total day-like brightness the night after, and also with continuing nightglows and even daytime effects in the days that followed surprisingly demonstrate at least one possible naturalistic understanding of how God could have fulfilled Samuel’s prophecy,20 even if such astronomical and atmospheric observations cannot be fully understood or explained.21</w:t>
      </w:r>
    </w:p>
    <w:p w14:paraId="77189B13" w14:textId="77777777" w:rsidR="00702B18" w:rsidRPr="00122DF3" w:rsidRDefault="00702B18" w:rsidP="00702B18">
      <w:pPr>
        <w:spacing w:after="0"/>
        <w:ind w:left="720"/>
        <w:rPr>
          <w:rFonts w:ascii="Calibri" w:eastAsia="Calibri" w:hAnsi="Calibri" w:cs="Times New Roman"/>
          <w:lang w:val="en"/>
        </w:rPr>
      </w:pPr>
    </w:p>
    <w:p w14:paraId="0602318D"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 xml:space="preserve">Regardless of the actual method the Lord used to accomplish this miracle, the night without darkness was deeply symbolic and meaningful. Kimberly M. Berkey noted, “The excessive light surrounding Christ’s birth acts as a kind of morning,”22 the beginning of a new dawn welcoming the Savior into the world: the Light of the World had come,23 introduced into the world by light. </w:t>
      </w:r>
    </w:p>
    <w:p w14:paraId="1D339543" w14:textId="77777777" w:rsidR="00702B18" w:rsidRPr="00122DF3" w:rsidRDefault="00702B18" w:rsidP="00702B18">
      <w:pPr>
        <w:spacing w:after="0"/>
        <w:ind w:left="720"/>
        <w:rPr>
          <w:rFonts w:ascii="Calibri" w:eastAsia="Calibri" w:hAnsi="Calibri" w:cs="Times New Roman"/>
          <w:lang w:val="en"/>
        </w:rPr>
      </w:pPr>
    </w:p>
    <w:p w14:paraId="5EF1F72A"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Furthermore, just as with the appearance of the new star, any method for making night bright as day would have required a great deal of advanced planning on the part of the Lord. Elder Neal A. Maxwell taught, “the so-called ‘little star of Bethlehem’ was actually very large in its declaration of divine design! It had to have been placed in its precise orbit long, long before it shone so precisely!”24</w:t>
      </w:r>
    </w:p>
    <w:p w14:paraId="03A3FF92" w14:textId="77777777" w:rsidR="00702B18" w:rsidRPr="00122DF3" w:rsidRDefault="00702B18" w:rsidP="00702B18">
      <w:pPr>
        <w:spacing w:after="0"/>
        <w:ind w:left="720"/>
        <w:rPr>
          <w:rFonts w:ascii="Calibri" w:eastAsia="Calibri" w:hAnsi="Calibri" w:cs="Times New Roman"/>
          <w:lang w:val="en"/>
        </w:rPr>
      </w:pPr>
    </w:p>
    <w:p w14:paraId="45903A70"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 xml:space="preserve">Elder Maxwell went on to explain that the Lord puts the same care and attention into the lives of his children. “His overseeing precision pertains not only to astrophysical orbits but to human </w:t>
      </w:r>
      <w:r w:rsidRPr="00122DF3">
        <w:rPr>
          <w:rFonts w:ascii="Calibri" w:eastAsia="Calibri" w:hAnsi="Calibri" w:cs="Times New Roman"/>
          <w:lang w:val="en"/>
        </w:rPr>
        <w:lastRenderedPageBreak/>
        <w:t>orbits as well.”25 Just as the new star “was in its precise orbit long before it so shone,” so are individuals “placed in human orbits to illuminate.”26</w:t>
      </w:r>
    </w:p>
    <w:p w14:paraId="491EAF95" w14:textId="77777777" w:rsidR="00702B18" w:rsidRPr="00122DF3" w:rsidRDefault="00702B18" w:rsidP="00702B18">
      <w:pPr>
        <w:spacing w:after="0"/>
        <w:ind w:left="720"/>
        <w:rPr>
          <w:rFonts w:ascii="Calibri" w:eastAsia="Calibri" w:hAnsi="Calibri" w:cs="Times New Roman"/>
          <w:lang w:val="en"/>
        </w:rPr>
      </w:pPr>
    </w:p>
    <w:p w14:paraId="3942B940" w14:textId="77777777" w:rsidR="00702B18" w:rsidRPr="00122DF3" w:rsidRDefault="00702B18" w:rsidP="00702B18">
      <w:pPr>
        <w:spacing w:after="0"/>
        <w:ind w:left="720"/>
        <w:rPr>
          <w:rFonts w:ascii="Calibri" w:eastAsia="Calibri" w:hAnsi="Calibri" w:cs="Times New Roman"/>
          <w:lang w:val="en"/>
        </w:rPr>
      </w:pPr>
      <w:r w:rsidRPr="00122DF3">
        <w:rPr>
          <w:rFonts w:ascii="Calibri" w:eastAsia="Calibri" w:hAnsi="Calibri" w:cs="Times New Roman"/>
          <w:lang w:val="en"/>
        </w:rPr>
        <w:t>Further Reading</w:t>
      </w:r>
    </w:p>
    <w:p w14:paraId="4FC9A916" w14:textId="77777777" w:rsidR="00702B18" w:rsidRPr="00C83213" w:rsidRDefault="00702B18" w:rsidP="00702B18">
      <w:pPr>
        <w:spacing w:after="0"/>
        <w:ind w:left="720"/>
        <w:rPr>
          <w:rFonts w:ascii="Calibri" w:eastAsia="Calibri" w:hAnsi="Calibri" w:cs="Times New Roman"/>
          <w:i/>
          <w:iCs/>
          <w:sz w:val="20"/>
          <w:szCs w:val="20"/>
          <w:lang w:val="en"/>
        </w:rPr>
      </w:pPr>
      <w:r w:rsidRPr="00C83213">
        <w:rPr>
          <w:rFonts w:ascii="Calibri" w:eastAsia="Calibri" w:hAnsi="Calibri" w:cs="Times New Roman"/>
          <w:sz w:val="20"/>
          <w:szCs w:val="20"/>
          <w:lang w:val="en"/>
        </w:rPr>
        <w:t xml:space="preserve">Kimberly M. Berkey, “Temporality and Fulfillment in 3 Nephi 1,” </w:t>
      </w:r>
      <w:r w:rsidRPr="00C83213">
        <w:rPr>
          <w:rFonts w:ascii="Calibri" w:eastAsia="Calibri" w:hAnsi="Calibri" w:cs="Times New Roman"/>
          <w:i/>
          <w:iCs/>
          <w:sz w:val="20"/>
          <w:szCs w:val="20"/>
          <w:lang w:val="en"/>
        </w:rPr>
        <w:t xml:space="preserve">Journal of Book of Mormon </w:t>
      </w:r>
    </w:p>
    <w:p w14:paraId="06688CDC" w14:textId="77777777" w:rsidR="00702B18" w:rsidRPr="00C83213" w:rsidRDefault="00702B18" w:rsidP="00702B18">
      <w:pPr>
        <w:spacing w:after="0"/>
        <w:ind w:left="720" w:firstLine="720"/>
        <w:rPr>
          <w:rFonts w:ascii="Calibri" w:eastAsia="Calibri" w:hAnsi="Calibri" w:cs="Times New Roman"/>
          <w:sz w:val="20"/>
          <w:szCs w:val="20"/>
          <w:lang w:val="en"/>
        </w:rPr>
      </w:pPr>
      <w:r w:rsidRPr="00C83213">
        <w:rPr>
          <w:rFonts w:ascii="Calibri" w:eastAsia="Calibri" w:hAnsi="Calibri" w:cs="Times New Roman"/>
          <w:i/>
          <w:iCs/>
          <w:sz w:val="20"/>
          <w:szCs w:val="20"/>
          <w:lang w:val="en"/>
        </w:rPr>
        <w:t xml:space="preserve">Studies </w:t>
      </w:r>
      <w:r w:rsidRPr="00C83213">
        <w:rPr>
          <w:rFonts w:ascii="Calibri" w:eastAsia="Calibri" w:hAnsi="Calibri" w:cs="Times New Roman"/>
          <w:sz w:val="20"/>
          <w:szCs w:val="20"/>
          <w:lang w:val="en"/>
        </w:rPr>
        <w:t>24 (2015): 53–83.</w:t>
      </w:r>
    </w:p>
    <w:p w14:paraId="73F07B8E" w14:textId="77777777" w:rsidR="00702B18" w:rsidRPr="00C83213" w:rsidRDefault="00702B18" w:rsidP="00702B18">
      <w:pPr>
        <w:spacing w:after="0"/>
        <w:ind w:left="720"/>
        <w:rPr>
          <w:rFonts w:ascii="Calibri" w:eastAsia="Calibri" w:hAnsi="Calibri" w:cs="Times New Roman"/>
          <w:sz w:val="20"/>
          <w:szCs w:val="20"/>
          <w:lang w:val="en"/>
        </w:rPr>
      </w:pPr>
    </w:p>
    <w:p w14:paraId="6BC0FA28" w14:textId="77777777" w:rsidR="00702B18" w:rsidRDefault="00702B18" w:rsidP="00702B18">
      <w:pPr>
        <w:spacing w:after="0"/>
        <w:ind w:left="720"/>
        <w:rPr>
          <w:rFonts w:ascii="Calibri" w:eastAsia="Calibri" w:hAnsi="Calibri" w:cs="Times New Roman"/>
          <w:sz w:val="20"/>
          <w:szCs w:val="20"/>
          <w:lang w:val="en"/>
        </w:rPr>
      </w:pPr>
      <w:r w:rsidRPr="00C83213">
        <w:rPr>
          <w:rFonts w:ascii="Calibri" w:eastAsia="Calibri" w:hAnsi="Calibri" w:cs="Times New Roman"/>
          <w:sz w:val="20"/>
          <w:szCs w:val="20"/>
          <w:lang w:val="en"/>
        </w:rPr>
        <w:t xml:space="preserve">John A. Tvedtnes, “A Modern Example of Night without Darkness,” </w:t>
      </w:r>
      <w:r w:rsidRPr="00C83213">
        <w:rPr>
          <w:rFonts w:ascii="Calibri" w:eastAsia="Calibri" w:hAnsi="Calibri" w:cs="Times New Roman"/>
          <w:i/>
          <w:iCs/>
          <w:sz w:val="20"/>
          <w:szCs w:val="20"/>
          <w:lang w:val="en"/>
        </w:rPr>
        <w:t xml:space="preserve">Insights: An Ancient Window </w:t>
      </w:r>
      <w:r w:rsidRPr="00C83213">
        <w:rPr>
          <w:rFonts w:ascii="Calibri" w:eastAsia="Calibri" w:hAnsi="Calibri" w:cs="Times New Roman"/>
          <w:sz w:val="20"/>
          <w:szCs w:val="20"/>
          <w:lang w:val="en"/>
        </w:rPr>
        <w:t xml:space="preserve">18, no. 5 </w:t>
      </w:r>
    </w:p>
    <w:p w14:paraId="6549CF3C" w14:textId="77777777" w:rsidR="00702B18" w:rsidRPr="00C83213" w:rsidRDefault="00702B18" w:rsidP="00702B18">
      <w:pPr>
        <w:spacing w:after="0"/>
        <w:ind w:left="720" w:firstLine="720"/>
        <w:rPr>
          <w:rFonts w:ascii="Calibri" w:eastAsia="Calibri" w:hAnsi="Calibri" w:cs="Times New Roman"/>
          <w:sz w:val="20"/>
          <w:szCs w:val="20"/>
          <w:lang w:val="en"/>
        </w:rPr>
      </w:pPr>
      <w:r w:rsidRPr="00C83213">
        <w:rPr>
          <w:rFonts w:ascii="Calibri" w:eastAsia="Calibri" w:hAnsi="Calibri" w:cs="Times New Roman"/>
          <w:sz w:val="20"/>
          <w:szCs w:val="20"/>
          <w:lang w:val="en"/>
        </w:rPr>
        <w:t>(October 1998): 4.</w:t>
      </w:r>
    </w:p>
    <w:p w14:paraId="5BA010A1" w14:textId="77777777" w:rsidR="00702B18" w:rsidRPr="00122DF3" w:rsidRDefault="00702B18" w:rsidP="00702B18">
      <w:pPr>
        <w:spacing w:after="0"/>
        <w:rPr>
          <w:rFonts w:ascii="Calibri" w:eastAsia="Calibri" w:hAnsi="Calibri" w:cs="Times New Roman"/>
          <w:lang w:val="en"/>
        </w:rPr>
      </w:pPr>
    </w:p>
    <w:p w14:paraId="26AAD68B" w14:textId="77777777" w:rsidR="00702B18" w:rsidRPr="00122DF3" w:rsidRDefault="00702B18" w:rsidP="00702B18">
      <w:pPr>
        <w:spacing w:after="0"/>
        <w:rPr>
          <w:rFonts w:ascii="Calibri" w:eastAsia="Calibri" w:hAnsi="Calibri" w:cs="Times New Roman"/>
          <w:sz w:val="20"/>
          <w:szCs w:val="20"/>
          <w:lang w:val="en"/>
        </w:rPr>
      </w:pPr>
      <w:r w:rsidRPr="00122DF3">
        <w:rPr>
          <w:rFonts w:ascii="Calibri" w:eastAsia="Calibri" w:hAnsi="Calibri" w:cs="Times New Roman"/>
          <w:lang w:val="en"/>
        </w:rPr>
        <w:t xml:space="preserve"> </w:t>
      </w:r>
      <w:r>
        <w:rPr>
          <w:rFonts w:ascii="Calibri" w:eastAsia="Calibri" w:hAnsi="Calibri" w:cs="Times New Roman"/>
          <w:lang w:val="en"/>
        </w:rPr>
        <w:tab/>
        <w:t>Notes</w:t>
      </w:r>
    </w:p>
    <w:p w14:paraId="02F5551D"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1. See Book of Mormon Central, “Why Did Samuel Make Such Chronologically Precise Prophecies? (Helaman 13:5),” KnoWhy 184 (September 9, 2016).</w:t>
      </w:r>
    </w:p>
    <w:p w14:paraId="18CED902"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2. Even though some believed the earth could move at God’s command, “and it appeareth unto man that the sun standeth still” (Helaman 12:15), Samuel was clearly talking about something else entirely, as he said they would be able to clearly discern the setting and rising of the sun, and there would still be no darkness (Helaman 14:4). So the sun would not appear still in this instance. For discussion of Nephite cosmology, see Book of Mormon, “Why Did Mormon Say the Children of Men are Less than the Dust of the Earth? (Helaman 12:7),” KnoWhy 183 (September 8, 2016).</w:t>
      </w:r>
    </w:p>
    <w:p w14:paraId="5267E04B"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3. A similar event is prophesied to take place around the time of the Lord’s second coming: “And it shall come to pass in that day, that the light shall not be clear, nor dark: But it shall be one day which shall be known to the Lord, not day, nor night: but it shall come to pass, that at evening time it shall be light” (Zachariah 14:6–7).</w:t>
      </w:r>
    </w:p>
    <w:p w14:paraId="7614816C"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4. Hugh Nibley, </w:t>
      </w:r>
      <w:r w:rsidRPr="00122DF3">
        <w:rPr>
          <w:rFonts w:ascii="Calibri" w:eastAsia="Calibri" w:hAnsi="Calibri" w:cs="Times New Roman"/>
          <w:i/>
          <w:iCs/>
          <w:sz w:val="20"/>
          <w:szCs w:val="20"/>
          <w:lang w:val="en"/>
        </w:rPr>
        <w:t>Teachings of the Book of Mormon</w:t>
      </w:r>
      <w:r w:rsidRPr="00122DF3">
        <w:rPr>
          <w:rFonts w:ascii="Calibri" w:eastAsia="Calibri" w:hAnsi="Calibri" w:cs="Times New Roman"/>
          <w:sz w:val="20"/>
          <w:szCs w:val="20"/>
          <w:lang w:val="en"/>
        </w:rPr>
        <w:t xml:space="preserve">, 4 vols. (American Fork and Provo, UT: Covenant Communications and FARMS, 2004), 3:291. Brant A. Gardner, </w:t>
      </w:r>
      <w:r w:rsidRPr="00122DF3">
        <w:rPr>
          <w:rFonts w:ascii="Calibri" w:eastAsia="Calibri" w:hAnsi="Calibri" w:cs="Times New Roman"/>
          <w:i/>
          <w:iCs/>
          <w:sz w:val="20"/>
          <w:szCs w:val="20"/>
          <w:lang w:val="en"/>
        </w:rPr>
        <w:t>Second Witness: Analytical and Contextual Commentary on the Book of Mormon</w:t>
      </w:r>
      <w:r w:rsidRPr="00122DF3">
        <w:rPr>
          <w:rFonts w:ascii="Calibri" w:eastAsia="Calibri" w:hAnsi="Calibri" w:cs="Times New Roman"/>
          <w:sz w:val="20"/>
          <w:szCs w:val="20"/>
          <w:lang w:val="en"/>
        </w:rPr>
        <w:t>, 6 vols. (Salt Lake City, UT: Greg Kofford Books, 2007), 5:191–192, critiqued this suggestion and proposed, instead, that it was a volcanic eruption, which would have provided light more locally.</w:t>
      </w:r>
    </w:p>
    <w:p w14:paraId="0BB606D2"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5. “Astronomers Peg Brightness of History’s Brightest Star,” </w:t>
      </w:r>
      <w:r w:rsidRPr="00122DF3">
        <w:rPr>
          <w:rFonts w:ascii="Calibri" w:eastAsia="Calibri" w:hAnsi="Calibri" w:cs="Times New Roman"/>
          <w:i/>
          <w:iCs/>
          <w:sz w:val="20"/>
          <w:szCs w:val="20"/>
          <w:lang w:val="en"/>
        </w:rPr>
        <w:t>National Optical Astronomy Observatory News</w:t>
      </w:r>
      <w:r w:rsidRPr="00122DF3">
        <w:rPr>
          <w:rFonts w:ascii="Calibri" w:eastAsia="Calibri" w:hAnsi="Calibri" w:cs="Times New Roman"/>
          <w:sz w:val="20"/>
          <w:szCs w:val="20"/>
          <w:lang w:val="en"/>
        </w:rPr>
        <w:t>, March 5, 2003, online at noao.edu. This is reporting on a supernova documented in AD 1006, not 1054.</w:t>
      </w:r>
    </w:p>
    <w:p w14:paraId="6130600F"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6. Gardner, </w:t>
      </w:r>
      <w:r w:rsidRPr="00122DF3">
        <w:rPr>
          <w:rFonts w:ascii="Calibri" w:eastAsia="Calibri" w:hAnsi="Calibri" w:cs="Times New Roman"/>
          <w:i/>
          <w:iCs/>
          <w:sz w:val="20"/>
          <w:szCs w:val="20"/>
          <w:lang w:val="en"/>
        </w:rPr>
        <w:t>Second Witness</w:t>
      </w:r>
      <w:r w:rsidRPr="00122DF3">
        <w:rPr>
          <w:rFonts w:ascii="Calibri" w:eastAsia="Calibri" w:hAnsi="Calibri" w:cs="Times New Roman"/>
          <w:sz w:val="20"/>
          <w:szCs w:val="20"/>
          <w:lang w:val="en"/>
        </w:rPr>
        <w:t>, 5:191–192: “If a day, a night, and a day of light had occurred in the Old World, the evangelists who noted other signs and miracles of Christ’s birth would surely have made it part of their record. We must therefore assume that the lighted night was a New World phenomenon, not a worldwide one. … A bright new star would be a good explanation for the Old World phenomenon, but there is still the issue of the differentially described phenomena for the Old and New Worlds. The descriptions point to different underlying events that are described in a similar context.”</w:t>
      </w:r>
    </w:p>
    <w:p w14:paraId="17E1FB04"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7. John A. Tvedtnes, “A Modern Example of Night without Darkness,” </w:t>
      </w:r>
      <w:r w:rsidRPr="00122DF3">
        <w:rPr>
          <w:rFonts w:ascii="Calibri" w:eastAsia="Calibri" w:hAnsi="Calibri" w:cs="Times New Roman"/>
          <w:i/>
          <w:iCs/>
          <w:sz w:val="20"/>
          <w:szCs w:val="20"/>
          <w:lang w:val="en"/>
        </w:rPr>
        <w:t>Insights: An Ancient Window</w:t>
      </w:r>
      <w:r w:rsidRPr="00122DF3">
        <w:rPr>
          <w:rFonts w:ascii="Calibri" w:eastAsia="Calibri" w:hAnsi="Calibri" w:cs="Times New Roman"/>
          <w:sz w:val="20"/>
          <w:szCs w:val="20"/>
          <w:lang w:val="en"/>
        </w:rPr>
        <w:t xml:space="preserve"> 18, no. 5 (October 1998): 4.</w:t>
      </w:r>
    </w:p>
    <w:p w14:paraId="53677A94"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8. Nigel Waston, “The Tunguska Event,” History Today 58, no. 7 (July 2008): 7.</w:t>
      </w:r>
    </w:p>
    <w:p w14:paraId="43D66D76"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9. Tony Phillips, “The Tunguska Impact—100 Years Later,” NASA Science News, June 30, 2008, online at science.nasa.gov.</w:t>
      </w:r>
    </w:p>
    <w:p w14:paraId="14321EB6"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10. Vladimir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xml:space="preserve"> (New York, NY: Springer, 2009), 15.</w:t>
      </w:r>
    </w:p>
    <w:p w14:paraId="61D0F399"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11.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13.</w:t>
      </w:r>
    </w:p>
    <w:p w14:paraId="281E195D"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12. Tvedtnes, “A Modern Example,” 4.</w:t>
      </w:r>
    </w:p>
    <w:p w14:paraId="25BFC407"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13.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21. A Bishop’s ring “is a diffuse brown or bluish halo around the Sun” (p. 21), so-called because of its discovery by the Reverend S. Bishop.</w:t>
      </w:r>
    </w:p>
    <w:p w14:paraId="48CFFFB5"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14.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14.</w:t>
      </w:r>
    </w:p>
    <w:p w14:paraId="6E91A150"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15.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17.</w:t>
      </w:r>
    </w:p>
    <w:p w14:paraId="63E65CBE"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lastRenderedPageBreak/>
        <w:t xml:space="preserve">16.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17. On p. 18, it is noted that the nearest report to Tunguska is 600 km away.</w:t>
      </w:r>
    </w:p>
    <w:p w14:paraId="1780C768"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17. Rubtsov, </w:t>
      </w:r>
      <w:r w:rsidRPr="00122DF3">
        <w:rPr>
          <w:rFonts w:ascii="Calibri" w:eastAsia="Calibri" w:hAnsi="Calibri" w:cs="Times New Roman"/>
          <w:i/>
          <w:iCs/>
          <w:sz w:val="20"/>
          <w:szCs w:val="20"/>
          <w:lang w:val="en"/>
        </w:rPr>
        <w:t>The Tunguska Mystery</w:t>
      </w:r>
      <w:r w:rsidRPr="00122DF3">
        <w:rPr>
          <w:rFonts w:ascii="Calibri" w:eastAsia="Calibri" w:hAnsi="Calibri" w:cs="Times New Roman"/>
          <w:sz w:val="20"/>
          <w:szCs w:val="20"/>
          <w:lang w:val="en"/>
        </w:rPr>
        <w:t>, 18.</w:t>
      </w:r>
    </w:p>
    <w:p w14:paraId="426EA737"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18. Paul C. Hedengren, “Miracles,” in </w:t>
      </w:r>
      <w:r w:rsidRPr="00122DF3">
        <w:rPr>
          <w:rFonts w:ascii="Calibri" w:eastAsia="Calibri" w:hAnsi="Calibri" w:cs="Times New Roman"/>
          <w:i/>
          <w:iCs/>
          <w:sz w:val="20"/>
          <w:szCs w:val="20"/>
          <w:lang w:val="en"/>
        </w:rPr>
        <w:t>Encyclopedia of Mormonism</w:t>
      </w:r>
      <w:r w:rsidRPr="00122DF3">
        <w:rPr>
          <w:rFonts w:ascii="Calibri" w:eastAsia="Calibri" w:hAnsi="Calibri" w:cs="Times New Roman"/>
          <w:sz w:val="20"/>
          <w:szCs w:val="20"/>
          <w:lang w:val="en"/>
        </w:rPr>
        <w:t>, 4 vols., ed. Daniel H. Ludlow (New York, NY: Macmillan, 1992), 2:908.</w:t>
      </w:r>
    </w:p>
    <w:p w14:paraId="2A11B8EE"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19. John A. Widtsoe, </w:t>
      </w:r>
      <w:r w:rsidRPr="00122DF3">
        <w:rPr>
          <w:rFonts w:ascii="Calibri" w:eastAsia="Calibri" w:hAnsi="Calibri" w:cs="Times New Roman"/>
          <w:i/>
          <w:iCs/>
          <w:sz w:val="20"/>
          <w:szCs w:val="20"/>
          <w:lang w:val="en"/>
        </w:rPr>
        <w:t>Joseph Smith as Scientist: A Contribution to Mormon Philosophy</w:t>
      </w:r>
      <w:r w:rsidRPr="00122DF3">
        <w:rPr>
          <w:rFonts w:ascii="Calibri" w:eastAsia="Calibri" w:hAnsi="Calibri" w:cs="Times New Roman"/>
          <w:sz w:val="20"/>
          <w:szCs w:val="20"/>
          <w:lang w:val="en"/>
        </w:rPr>
        <w:t xml:space="preserve"> (Salt Lake City, UT: YMMIA, 1908), 35. Also see Book of Mormon Central, “What Kind of Earthquake Caused the Prison Walls to Fall? (Alma 14:29),” KnoWhy 121 (June 14, 2016).</w:t>
      </w:r>
    </w:p>
    <w:p w14:paraId="04F05509"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20. Interestingly, Aztec sources report a similar phenomenon ca. AD 1500. Waston, “The Tunguska Event,” 7 quoted one source as describing the falling object which caused the Tunguska explosion as a “forked tongue of flames,” which is strikingly similar to the account of “an omen of evil” in the Florentine Codex. “Ten years before the Spaniards arrived here, an omen of evil first appeared in the heavens. It was like a tongue of fire, like a flame, like the light of dawn. … It was there to the east when it thus came forth at midnight; it looked as if day had dawned, day had broken. Later, the sun destroyed it when he rose.” Florentine Codex, as cited in Gardner, Second Witness, 5:192, 238, emphasis added. Gardner pointed out that this account “is historical evidence that people in [Mesoamerica] saw signs in the heavens which made night as bright as day. This passage is not necessarily evidence of the lights themselves, but it documents that at least some Mesoamericans accepted that such phenomenon was possible and that it had a divine significance … it is not hard to understand how the Nephites might have likewise believed in and described a similar culturally significant phenomenon” (p. 238).</w:t>
      </w:r>
    </w:p>
    <w:p w14:paraId="12FAF431"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21. While obviously no explosion was reported in the Book of Mormon, it should be pointed out that (1) the explosion happened in the morning of June 30, 1908, so would not have been seen immediately before nightfall; and (2) the nightlight effect was stronger at greater distances away from the explosion. If a similar, though perhaps smaller scale, phenomena occurred in a remote area somewhere a few hundred miles from Nephite territory, they likely would not have seen, felt, or heard the explosion. In the Tunguska event, the falling object was seen as “a bright bluish-white light in the sky” from 600 miles away. See Waston, “The Tunguska Event,” 7. Such a sight by Nephite astronomers could have been understood as one of the “great lights in heaven” or the “many signs and wonders in heaven” foretold by Samuel. Mormon does assure readers that there were other signs leading up to the night without darkness, which nonetheless failed to persuade detractors (3 Nephi 1:4–5).</w:t>
      </w:r>
    </w:p>
    <w:p w14:paraId="4076BEF0"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22. Kimberly M. Berkey, “Temporality and Fulfillment in 3 Nephi 1,” </w:t>
      </w:r>
      <w:r w:rsidRPr="00C83213">
        <w:rPr>
          <w:rFonts w:ascii="Calibri" w:eastAsia="Calibri" w:hAnsi="Calibri" w:cs="Times New Roman"/>
          <w:i/>
          <w:iCs/>
          <w:sz w:val="20"/>
          <w:szCs w:val="20"/>
          <w:lang w:val="en"/>
        </w:rPr>
        <w:t>Journal of Book of Mormon Studies</w:t>
      </w:r>
      <w:r w:rsidRPr="00122DF3">
        <w:rPr>
          <w:rFonts w:ascii="Calibri" w:eastAsia="Calibri" w:hAnsi="Calibri" w:cs="Times New Roman"/>
          <w:sz w:val="20"/>
          <w:szCs w:val="20"/>
          <w:lang w:val="en"/>
        </w:rPr>
        <w:t xml:space="preserve"> 24 (2015): 74.</w:t>
      </w:r>
    </w:p>
    <w:p w14:paraId="2687CD70"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23. See John 1:4–5; 3:19; 8:12; 9:5; 12:46; Mosiah 16:9; Alma 38:9; 3 Nephi 9:18; 11:11; Ether 4:12; Doctrine and Covenants 10:70; 11:28; 12:9; 34:2; 39:2; 45:7; 93:2; 103:9.</w:t>
      </w:r>
    </w:p>
    <w:p w14:paraId="42E109C5"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 xml:space="preserve">24. Neal A. Maxwell, “In Him All Things Hold Together,” </w:t>
      </w:r>
      <w:r w:rsidRPr="00C83213">
        <w:rPr>
          <w:rFonts w:ascii="Calibri" w:eastAsia="Calibri" w:hAnsi="Calibri" w:cs="Times New Roman"/>
          <w:i/>
          <w:iCs/>
          <w:sz w:val="20"/>
          <w:szCs w:val="20"/>
          <w:lang w:val="en"/>
        </w:rPr>
        <w:t>BYU Speeches</w:t>
      </w:r>
      <w:r w:rsidRPr="00122DF3">
        <w:rPr>
          <w:rFonts w:ascii="Calibri" w:eastAsia="Calibri" w:hAnsi="Calibri" w:cs="Times New Roman"/>
          <w:sz w:val="20"/>
          <w:szCs w:val="20"/>
          <w:lang w:val="en"/>
        </w:rPr>
        <w:t>, March 31, 1991, online at speeches.byu.edu.</w:t>
      </w:r>
    </w:p>
    <w:p w14:paraId="4E409A5D"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25. Maxwell, “In Him All Things Hold Together.”</w:t>
      </w:r>
    </w:p>
    <w:p w14:paraId="1F6ECCC9" w14:textId="77777777" w:rsidR="00702B18" w:rsidRPr="00122DF3" w:rsidRDefault="00702B18" w:rsidP="00702B18">
      <w:pPr>
        <w:spacing w:after="0"/>
        <w:ind w:left="720"/>
        <w:rPr>
          <w:rFonts w:ascii="Calibri" w:eastAsia="Calibri" w:hAnsi="Calibri" w:cs="Times New Roman"/>
          <w:sz w:val="20"/>
          <w:szCs w:val="20"/>
          <w:lang w:val="en"/>
        </w:rPr>
      </w:pPr>
      <w:r w:rsidRPr="00122DF3">
        <w:rPr>
          <w:rFonts w:ascii="Calibri" w:eastAsia="Calibri" w:hAnsi="Calibri" w:cs="Times New Roman"/>
          <w:sz w:val="20"/>
          <w:szCs w:val="20"/>
          <w:lang w:val="en"/>
        </w:rPr>
        <w:t>26. Neal A. Maxwell, “Encircled in the Arms of His Love,” Ensign, November 2002, online at lds.org.</w:t>
      </w:r>
    </w:p>
    <w:p w14:paraId="78B2FD2E" w14:textId="77777777" w:rsidR="00702B18" w:rsidRDefault="00702B18" w:rsidP="00702B18">
      <w:pPr>
        <w:spacing w:after="0"/>
        <w:rPr>
          <w:rFonts w:ascii="Calibri" w:eastAsia="Calibri" w:hAnsi="Calibri" w:cs="Times New Roman"/>
          <w:lang w:val="en"/>
        </w:rPr>
      </w:pPr>
    </w:p>
    <w:p w14:paraId="05A7B677" w14:textId="77777777" w:rsidR="00702B18" w:rsidRDefault="00702B18" w:rsidP="00702B18">
      <w:pPr>
        <w:spacing w:after="0"/>
        <w:rPr>
          <w:rFonts w:ascii="Calibri" w:eastAsia="Calibri" w:hAnsi="Calibri" w:cs="Times New Roman"/>
          <w:lang w:val="en"/>
        </w:rPr>
      </w:pPr>
    </w:p>
    <w:p w14:paraId="0E0FA450" w14:textId="77777777" w:rsidR="00702B18" w:rsidRPr="00DA21FD" w:rsidRDefault="00702B18" w:rsidP="00702B18">
      <w:pPr>
        <w:spacing w:after="0"/>
        <w:rPr>
          <w:rFonts w:ascii="Calibri" w:eastAsia="Calibri" w:hAnsi="Calibri" w:cs="Times New Roman"/>
          <w:b/>
          <w:bCs/>
        </w:rPr>
      </w:pPr>
      <w:r>
        <w:rPr>
          <w:rFonts w:ascii="Calibri" w:eastAsia="Calibri" w:hAnsi="Calibri" w:cs="Times New Roman"/>
          <w:lang w:val="en"/>
        </w:rPr>
        <w:t>2016</w:t>
      </w:r>
      <w:r>
        <w:rPr>
          <w:rFonts w:ascii="Calibri" w:eastAsia="Calibri" w:hAnsi="Calibri" w:cs="Times New Roman"/>
          <w:lang w:val="en"/>
        </w:rPr>
        <w:tab/>
      </w:r>
      <w:r w:rsidRPr="00DA21FD">
        <w:rPr>
          <w:rFonts w:ascii="Calibri" w:eastAsia="Calibri" w:hAnsi="Calibri" w:cs="Times New Roman"/>
          <w:b/>
          <w:bCs/>
        </w:rPr>
        <w:t xml:space="preserve">Book of Mormon Central, “What Caused the Darkness and Destruction in the 34th Year? </w:t>
      </w:r>
    </w:p>
    <w:p w14:paraId="091F4391" w14:textId="77777777" w:rsidR="00702B18" w:rsidRDefault="00702B18" w:rsidP="00702B18">
      <w:pPr>
        <w:spacing w:after="0"/>
        <w:ind w:left="720" w:firstLine="720"/>
        <w:rPr>
          <w:rFonts w:ascii="Calibri" w:eastAsia="Calibri" w:hAnsi="Calibri" w:cs="Times New Roman"/>
          <w:lang w:val="en"/>
        </w:rPr>
      </w:pPr>
      <w:r w:rsidRPr="00DA21FD">
        <w:rPr>
          <w:rFonts w:ascii="Calibri" w:eastAsia="Calibri" w:hAnsi="Calibri" w:cs="Times New Roman"/>
          <w:b/>
          <w:bCs/>
        </w:rPr>
        <w:t>(3 Nephi 8:20),”</w:t>
      </w:r>
      <w:r w:rsidRPr="00034186">
        <w:rPr>
          <w:rFonts w:ascii="Calibri" w:eastAsia="Calibri" w:hAnsi="Calibri" w:cs="Times New Roman"/>
        </w:rPr>
        <w:t xml:space="preserve"> KnoWhy 197 (September 28, 2016).</w:t>
      </w:r>
    </w:p>
    <w:p w14:paraId="0F6FD57D" w14:textId="77777777" w:rsidR="00702B18" w:rsidRDefault="00702B18" w:rsidP="00702B18">
      <w:pPr>
        <w:spacing w:after="0"/>
        <w:rPr>
          <w:rFonts w:ascii="Calibri" w:eastAsia="Calibri" w:hAnsi="Calibri" w:cs="Times New Roman"/>
          <w:lang w:val="en"/>
        </w:rPr>
      </w:pPr>
    </w:p>
    <w:p w14:paraId="505DDEA5" w14:textId="77777777" w:rsidR="00702B18" w:rsidRDefault="00702B18" w:rsidP="00702B18">
      <w:pPr>
        <w:spacing w:after="0"/>
        <w:rPr>
          <w:rFonts w:ascii="Calibri" w:eastAsia="Calibri" w:hAnsi="Calibri" w:cs="Times New Roman"/>
          <w:lang w:val="en"/>
        </w:rPr>
      </w:pPr>
    </w:p>
    <w:p w14:paraId="3C334FA9" w14:textId="77777777" w:rsidR="00702B18" w:rsidRPr="00610403" w:rsidRDefault="00702B18" w:rsidP="00702B18">
      <w:pPr>
        <w:spacing w:after="0"/>
        <w:rPr>
          <w:rFonts w:ascii="Calibri" w:eastAsia="Calibri" w:hAnsi="Calibri" w:cs="Times New Roman"/>
          <w:b/>
          <w:bCs/>
          <w:lang w:val="en"/>
        </w:rPr>
      </w:pPr>
      <w:r w:rsidRPr="00610403">
        <w:rPr>
          <w:rFonts w:ascii="Calibri" w:eastAsia="Calibri" w:hAnsi="Calibri" w:cs="Times New Roman"/>
          <w:lang w:val="en"/>
        </w:rPr>
        <w:t>2016</w:t>
      </w:r>
      <w:r w:rsidRPr="00610403">
        <w:rPr>
          <w:rFonts w:ascii="Calibri" w:eastAsia="Calibri" w:hAnsi="Calibri" w:cs="Times New Roman"/>
          <w:lang w:val="en"/>
        </w:rPr>
        <w:tab/>
      </w:r>
      <w:r w:rsidRPr="00610403">
        <w:rPr>
          <w:rFonts w:ascii="Calibri" w:eastAsia="Calibri" w:hAnsi="Calibri" w:cs="Times New Roman"/>
          <w:b/>
          <w:bCs/>
          <w:lang w:val="en"/>
        </w:rPr>
        <w:t xml:space="preserve">Book of Mormon Central, “How Does the Book of Mormon Help Date the First Christmas?”  </w:t>
      </w:r>
    </w:p>
    <w:p w14:paraId="1783D991" w14:textId="77777777" w:rsidR="00702B18" w:rsidRDefault="00702B18" w:rsidP="00702B18">
      <w:pPr>
        <w:spacing w:after="0"/>
        <w:ind w:left="720" w:firstLine="720"/>
        <w:rPr>
          <w:rFonts w:ascii="Calibri" w:eastAsia="Calibri" w:hAnsi="Calibri" w:cs="Times New Roman"/>
          <w:lang w:val="en"/>
        </w:rPr>
      </w:pPr>
      <w:r w:rsidRPr="00610403">
        <w:rPr>
          <w:rFonts w:ascii="Calibri" w:eastAsia="Calibri" w:hAnsi="Calibri" w:cs="Times New Roman"/>
          <w:lang w:val="en"/>
        </w:rPr>
        <w:t>KnoWhy #255, December 21, 2016.</w:t>
      </w:r>
      <w:r>
        <w:rPr>
          <w:rFonts w:ascii="Calibri" w:eastAsia="Calibri" w:hAnsi="Calibri" w:cs="Times New Roman"/>
          <w:lang w:val="en"/>
        </w:rPr>
        <w:t xml:space="preserve">  Also August 21, 2019.</w:t>
      </w:r>
    </w:p>
    <w:p w14:paraId="383E5AFB" w14:textId="77777777" w:rsidR="00702B18" w:rsidRDefault="00702B18" w:rsidP="00702B18">
      <w:pPr>
        <w:spacing w:after="0"/>
        <w:rPr>
          <w:rFonts w:ascii="Calibri" w:eastAsia="Calibri" w:hAnsi="Calibri" w:cs="Times New Roman"/>
          <w:lang w:val="en"/>
        </w:rPr>
      </w:pPr>
    </w:p>
    <w:p w14:paraId="4B3517B7" w14:textId="77777777" w:rsidR="00702B18" w:rsidRDefault="00702B18" w:rsidP="00702B18">
      <w:pPr>
        <w:spacing w:after="0"/>
        <w:ind w:left="720"/>
        <w:rPr>
          <w:rFonts w:ascii="Calibri" w:eastAsia="Calibri" w:hAnsi="Calibri" w:cs="Times New Roman"/>
          <w:i/>
          <w:iCs/>
          <w:lang w:val="en"/>
        </w:rPr>
      </w:pPr>
      <w:r w:rsidRPr="00581F63">
        <w:rPr>
          <w:rFonts w:ascii="Calibri" w:eastAsia="Calibri" w:hAnsi="Calibri" w:cs="Times New Roman"/>
          <w:i/>
          <w:iCs/>
          <w:lang w:val="en"/>
        </w:rPr>
        <w:t>The Know</w:t>
      </w:r>
    </w:p>
    <w:p w14:paraId="4EDB9ABA" w14:textId="77777777" w:rsidR="00702B18" w:rsidRPr="00581F63" w:rsidRDefault="00702B18" w:rsidP="00702B18">
      <w:pPr>
        <w:spacing w:after="0"/>
        <w:ind w:left="720"/>
        <w:rPr>
          <w:rFonts w:ascii="Calibri" w:eastAsia="Calibri" w:hAnsi="Calibri" w:cs="Times New Roman"/>
          <w:i/>
          <w:iCs/>
          <w:lang w:val="en"/>
        </w:rPr>
      </w:pPr>
    </w:p>
    <w:p w14:paraId="59CBA3D7"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On December 25, Latter-day Saints join with many other Christians around the world in celebrating the birth of Jesus Christ, the Savior and Redeemer of all mankind. Yet most scholars agree that the exact date of Christ’s birth is uncertain. Even Latter-day Saints and their General Authorities have expressed different views on the matter.1</w:t>
      </w:r>
    </w:p>
    <w:p w14:paraId="745959E0" w14:textId="77777777" w:rsidR="00702B18" w:rsidRPr="00B71AEF" w:rsidRDefault="00702B18" w:rsidP="00702B18">
      <w:pPr>
        <w:spacing w:after="0"/>
        <w:ind w:left="720"/>
        <w:rPr>
          <w:rFonts w:ascii="Calibri" w:eastAsia="Calibri" w:hAnsi="Calibri" w:cs="Times New Roman"/>
          <w:lang w:val="en"/>
        </w:rPr>
      </w:pPr>
    </w:p>
    <w:p w14:paraId="22D9E05C"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Birthdates were not as important in the ancient world as they are today, and consequently the birthdays of most major figures in ancient history are unknown. It was not until the 2nd century that early Christians began to discuss the timing of Christ’s birth, and already by then there was disagreement.2 Such disagreement continued even as the celebration of Christmas on December 25 began to be fixed in the late 3rd century AD,3 and it wasn’t until the 6th century that a calendar was made attempting to calculate time based on the date of Christ’s birth.4</w:t>
      </w:r>
    </w:p>
    <w:p w14:paraId="1B80F82D" w14:textId="77777777" w:rsidR="00702B18" w:rsidRPr="00B71AEF" w:rsidRDefault="00702B18" w:rsidP="00702B18">
      <w:pPr>
        <w:spacing w:after="0"/>
        <w:ind w:left="720"/>
        <w:rPr>
          <w:rFonts w:ascii="Calibri" w:eastAsia="Calibri" w:hAnsi="Calibri" w:cs="Times New Roman"/>
          <w:lang w:val="en"/>
        </w:rPr>
      </w:pPr>
    </w:p>
    <w:p w14:paraId="3DBD8627"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Jesus Christ must have been born before 4 BC, when Herod the Great died. Image from the film The Nativity Story.</w:t>
      </w:r>
    </w:p>
    <w:p w14:paraId="2AD05BAA" w14:textId="77777777" w:rsidR="00702B18" w:rsidRPr="00B71AEF" w:rsidRDefault="00702B18" w:rsidP="00702B18">
      <w:pPr>
        <w:spacing w:after="0"/>
        <w:ind w:left="720"/>
        <w:rPr>
          <w:rFonts w:ascii="Calibri" w:eastAsia="Calibri" w:hAnsi="Calibri" w:cs="Times New Roman"/>
          <w:lang w:val="en"/>
        </w:rPr>
      </w:pPr>
    </w:p>
    <w:p w14:paraId="165945E7"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Given the lack of interest in Christ’s birth early on, and the uncertainty in later centuries, it is no wonder the question remains unsettled today. Scholars employ a wide range of sources, including the Gospel accounts, ancient historical works, astronomy, and archaeology, when trying to address this question. The year 4 BC is considered the latest possible date because Herod the Great died in the spring of that year, meaning the Savior must have been born sometime before then (Matthew 2; Luke 1:5).5</w:t>
      </w:r>
    </w:p>
    <w:p w14:paraId="79DB6AC8" w14:textId="77777777" w:rsidR="00702B18" w:rsidRPr="00B71AEF" w:rsidRDefault="00702B18" w:rsidP="00702B18">
      <w:pPr>
        <w:spacing w:after="0"/>
        <w:ind w:left="720"/>
        <w:rPr>
          <w:rFonts w:ascii="Calibri" w:eastAsia="Calibri" w:hAnsi="Calibri" w:cs="Times New Roman"/>
          <w:lang w:val="en"/>
        </w:rPr>
      </w:pPr>
    </w:p>
    <w:p w14:paraId="719C7FE0"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An important factor to settling the timing of Christ’s birth is determining the timing of His death in combination with the duration of his life.6 While there remains some uncertainty, many scholars have concluded “that the first weekend of April AD 30 is the most likely time of the death of Jesus.”7</w:t>
      </w:r>
    </w:p>
    <w:p w14:paraId="1BE2B315" w14:textId="77777777" w:rsidR="00702B18" w:rsidRPr="00B71AEF" w:rsidRDefault="00702B18" w:rsidP="00702B18">
      <w:pPr>
        <w:spacing w:after="0"/>
        <w:ind w:left="720"/>
        <w:rPr>
          <w:rFonts w:ascii="Calibri" w:eastAsia="Calibri" w:hAnsi="Calibri" w:cs="Times New Roman"/>
          <w:lang w:val="en"/>
        </w:rPr>
      </w:pPr>
    </w:p>
    <w:p w14:paraId="62FCE619"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Though scholars have scoured the gospel accounts for clues, nothing in the New Testament provides definitive answers as to the length of the Savior’s life.8 Latter-day Saints benefit from having another source on the duration of the Savior’s life: the Book of Mormon.</w:t>
      </w:r>
    </w:p>
    <w:p w14:paraId="1B143323" w14:textId="77777777" w:rsidR="00702B18" w:rsidRPr="00B71AEF" w:rsidRDefault="00702B18" w:rsidP="00702B18">
      <w:pPr>
        <w:spacing w:after="0"/>
        <w:ind w:left="720"/>
        <w:rPr>
          <w:rFonts w:ascii="Calibri" w:eastAsia="Calibri" w:hAnsi="Calibri" w:cs="Times New Roman"/>
          <w:lang w:val="en"/>
        </w:rPr>
      </w:pPr>
    </w:p>
    <w:p w14:paraId="70FA8853"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Since the Nephites began counting their years from the time the sign of Christ’s birth was given (3 Nephi 2:8), and since they recorded the exact day they received the sign of His death in their calendar (3 Nephi 8:5), the Book of Mormon provides a fairly precise duration of the Savior’s life.9 The sign of Christ’s death came “in the thirty and fourth year, in the first month, on the fourth day” (3 Nephi 8:5), so the Savior lived at least 33 years and 4 days by the Nephites count.</w:t>
      </w:r>
    </w:p>
    <w:p w14:paraId="564CC459" w14:textId="77777777" w:rsidR="00702B18" w:rsidRPr="00B71AEF" w:rsidRDefault="00702B18" w:rsidP="00702B18">
      <w:pPr>
        <w:spacing w:after="0"/>
        <w:ind w:left="720"/>
        <w:rPr>
          <w:rFonts w:ascii="Calibri" w:eastAsia="Calibri" w:hAnsi="Calibri" w:cs="Times New Roman"/>
          <w:lang w:val="en"/>
        </w:rPr>
      </w:pPr>
    </w:p>
    <w:p w14:paraId="5A156F42"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Yet there remains some ambiguity. First, it is not certain how the Nephites counted those 33 years. Did they start counting from the very day the sign was given or did they wait for the next new year's day? Did they count the year in which the sign was given as year one, or begin the year after? There also remain questions about the length of a Nephite “year” at that time, and whether they were solar years (~365 days), lunar years (~354 days), or the tun years (360 days) used in Mesoamerica.10</w:t>
      </w:r>
    </w:p>
    <w:p w14:paraId="035A2A85" w14:textId="77777777" w:rsidR="00702B18" w:rsidRPr="00B71AEF" w:rsidRDefault="00702B18" w:rsidP="00702B18">
      <w:pPr>
        <w:spacing w:after="0"/>
        <w:ind w:left="720"/>
        <w:rPr>
          <w:rFonts w:ascii="Calibri" w:eastAsia="Calibri" w:hAnsi="Calibri" w:cs="Times New Roman"/>
          <w:lang w:val="en"/>
        </w:rPr>
      </w:pPr>
    </w:p>
    <w:p w14:paraId="351DE73D"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With these considerations in mind, LDS scholars Lincoln H. Blumell and Thomas A. Wayment have reasoned that the Book of Mormon “indicates Jesus lived between thirty-two and nearly thirty-four years.”11 Combining the Book of Mormon with additional evidence from archaeology, astronomy, history, and ancient Jewish and Mesoamerican calendars, various Latter-day Saint researchers—such as apostle Orson Pratt, researcher Randall Spackman, New Testament scholar Thomas Wayment, and archaeologist Jeffrey Chadwick—have reached different conclusions, ranging between spring in 5 BC to spring in 4 BC.12</w:t>
      </w:r>
    </w:p>
    <w:p w14:paraId="573CEE78" w14:textId="77777777" w:rsidR="00702B18" w:rsidRPr="00B71AEF" w:rsidRDefault="00702B18" w:rsidP="00702B18">
      <w:pPr>
        <w:spacing w:after="0"/>
        <w:ind w:left="720"/>
        <w:rPr>
          <w:rFonts w:ascii="Calibri" w:eastAsia="Calibri" w:hAnsi="Calibri" w:cs="Times New Roman"/>
          <w:lang w:val="en"/>
        </w:rPr>
      </w:pPr>
    </w:p>
    <w:p w14:paraId="57954D3B" w14:textId="77777777" w:rsidR="00702B18" w:rsidRPr="00581F63" w:rsidRDefault="00702B18" w:rsidP="00702B18">
      <w:pPr>
        <w:spacing w:after="0"/>
        <w:ind w:left="720"/>
        <w:rPr>
          <w:rFonts w:ascii="Calibri" w:eastAsia="Calibri" w:hAnsi="Calibri" w:cs="Times New Roman"/>
          <w:i/>
          <w:iCs/>
          <w:lang w:val="en"/>
        </w:rPr>
      </w:pPr>
      <w:r w:rsidRPr="00581F63">
        <w:rPr>
          <w:rFonts w:ascii="Calibri" w:eastAsia="Calibri" w:hAnsi="Calibri" w:cs="Times New Roman"/>
          <w:i/>
          <w:iCs/>
          <w:lang w:val="en"/>
        </w:rPr>
        <w:t>The Why</w:t>
      </w:r>
    </w:p>
    <w:p w14:paraId="15C0AFE5"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While the Book of Mormon does not provide definitive evidence on the dating Jesus Christ’s birth, it does offer important additional information, especially to scholars within the Latter-day Saint tradition. Specifically, it provides a limited range for the lifespan of Jesus which, once anchored to a solid death date, limits the possible time span within which the birth of Christ must have occurred. If the proposed date of April AD 30 for the death of Jesus is correct, then possible birthdates for Christ are limited to sometime in 5 BC or in the early months of 4 BC.</w:t>
      </w:r>
    </w:p>
    <w:p w14:paraId="1C28A768" w14:textId="77777777" w:rsidR="00702B18" w:rsidRPr="00B71AEF" w:rsidRDefault="00702B18" w:rsidP="00702B18">
      <w:pPr>
        <w:spacing w:after="0"/>
        <w:ind w:left="720"/>
        <w:rPr>
          <w:rFonts w:ascii="Calibri" w:eastAsia="Calibri" w:hAnsi="Calibri" w:cs="Times New Roman"/>
          <w:lang w:val="en"/>
        </w:rPr>
      </w:pPr>
    </w:p>
    <w:p w14:paraId="5EAAF1A2"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No doubt scholars in and out of the Church will continue to investigate and debate the timing of the Savior’s birth. While exploring this question, Latter-day Saint scholars and lay persons alike should appreciate and cherish this added resource on the Savior’s birth, life, death, and teachings. The Book of Mormon truly is another testament of Jesus Christ, bringing clarity and understanding to every aspect of the Savior’s life and teachings.</w:t>
      </w:r>
    </w:p>
    <w:p w14:paraId="5F04BE2C" w14:textId="77777777" w:rsidR="00702B18" w:rsidRPr="00B71AEF" w:rsidRDefault="00702B18" w:rsidP="00702B18">
      <w:pPr>
        <w:spacing w:after="0"/>
        <w:ind w:left="720"/>
        <w:rPr>
          <w:rFonts w:ascii="Calibri" w:eastAsia="Calibri" w:hAnsi="Calibri" w:cs="Times New Roman"/>
          <w:lang w:val="en"/>
        </w:rPr>
      </w:pPr>
    </w:p>
    <w:p w14:paraId="54009485"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LDS archaeologist Jeffrey R. Chadwick reflected this attitude when he wrote:</w:t>
      </w:r>
    </w:p>
    <w:p w14:paraId="354E99CB" w14:textId="77777777" w:rsidR="00702B18" w:rsidRPr="00B71AEF" w:rsidRDefault="00702B18" w:rsidP="00702B18">
      <w:pPr>
        <w:spacing w:after="0"/>
        <w:ind w:left="720"/>
        <w:rPr>
          <w:rFonts w:ascii="Calibri" w:eastAsia="Calibri" w:hAnsi="Calibri" w:cs="Times New Roman"/>
          <w:lang w:val="en"/>
        </w:rPr>
      </w:pPr>
    </w:p>
    <w:p w14:paraId="236ED4AB" w14:textId="77777777" w:rsidR="00702B18" w:rsidRPr="00B71AEF" w:rsidRDefault="00702B18" w:rsidP="00702B18">
      <w:pPr>
        <w:spacing w:after="0"/>
        <w:ind w:left="1440"/>
        <w:rPr>
          <w:rFonts w:ascii="Calibri" w:eastAsia="Calibri" w:hAnsi="Calibri" w:cs="Times New Roman"/>
          <w:lang w:val="en"/>
        </w:rPr>
      </w:pPr>
      <w:r w:rsidRPr="00B71AEF">
        <w:rPr>
          <w:rFonts w:ascii="Calibri" w:eastAsia="Calibri" w:hAnsi="Calibri" w:cs="Times New Roman"/>
          <w:lang w:val="en"/>
        </w:rPr>
        <w:t>As a Latter-day Saint, I am not only duty-bound but personally grateful to accept and present data from the Book of Mormon, the genuine historical reliability of which I am both spiritually and materially convinced, to corroborate the evidence of the New Testament and the other avenues explored.13</w:t>
      </w:r>
    </w:p>
    <w:p w14:paraId="6DE16861" w14:textId="77777777" w:rsidR="00702B18" w:rsidRPr="00B71AEF" w:rsidRDefault="00702B18" w:rsidP="00702B18">
      <w:pPr>
        <w:spacing w:after="0"/>
        <w:ind w:left="720"/>
        <w:rPr>
          <w:rFonts w:ascii="Calibri" w:eastAsia="Calibri" w:hAnsi="Calibri" w:cs="Times New Roman"/>
          <w:lang w:val="en"/>
        </w:rPr>
      </w:pPr>
    </w:p>
    <w:p w14:paraId="7B6E3D48"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In the end, knowing exactly when Jesus Christ was born is not as important as knowing that He lived and that He is the Savior of the world, that he was born as “the light and the life of the world” (3 Nephi 11:11).</w:t>
      </w:r>
    </w:p>
    <w:p w14:paraId="4F31F0A9" w14:textId="77777777" w:rsidR="00702B18" w:rsidRPr="00B71AEF" w:rsidRDefault="00702B18" w:rsidP="00702B18">
      <w:pPr>
        <w:spacing w:after="0"/>
        <w:ind w:left="720"/>
        <w:rPr>
          <w:rFonts w:ascii="Calibri" w:eastAsia="Calibri" w:hAnsi="Calibri" w:cs="Times New Roman"/>
          <w:lang w:val="en"/>
        </w:rPr>
      </w:pPr>
    </w:p>
    <w:p w14:paraId="49EA66D3"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The Book of Mormon is absolutely clear on the overriding reality that the Lord Jesus did in fact condescend to come and dwell as a mortal among mankind, and to suffer and die, bringing to pass the resurrection and immortality of all the sons and daughters of God. Just as the sign announcing his birth brought light and deliverance to the Nephites,14 He will bring light and deliverance to all who come unto Him.</w:t>
      </w:r>
    </w:p>
    <w:p w14:paraId="407787EA" w14:textId="77777777" w:rsidR="00702B18" w:rsidRPr="00B71AEF" w:rsidRDefault="00702B18" w:rsidP="00702B18">
      <w:pPr>
        <w:spacing w:after="0"/>
        <w:ind w:left="720"/>
        <w:rPr>
          <w:rFonts w:ascii="Calibri" w:eastAsia="Calibri" w:hAnsi="Calibri" w:cs="Times New Roman"/>
          <w:lang w:val="en"/>
        </w:rPr>
      </w:pPr>
    </w:p>
    <w:p w14:paraId="44A5FEFD" w14:textId="77777777" w:rsidR="00702B18" w:rsidRPr="00B71AEF" w:rsidRDefault="00702B18" w:rsidP="00702B18">
      <w:pPr>
        <w:spacing w:after="0"/>
        <w:ind w:left="720"/>
        <w:rPr>
          <w:rFonts w:ascii="Calibri" w:eastAsia="Calibri" w:hAnsi="Calibri" w:cs="Times New Roman"/>
          <w:lang w:val="en"/>
        </w:rPr>
      </w:pPr>
      <w:r w:rsidRPr="00B71AEF">
        <w:rPr>
          <w:rFonts w:ascii="Calibri" w:eastAsia="Calibri" w:hAnsi="Calibri" w:cs="Times New Roman"/>
          <w:lang w:val="en"/>
        </w:rPr>
        <w:t>Further Reading</w:t>
      </w:r>
    </w:p>
    <w:p w14:paraId="2F3407BA"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Jeffrey R. Chadwick, “Dating the Birth of Jesus Christ,” BYU Studies 49, no. 4 (2010): 5–38.</w:t>
      </w:r>
    </w:p>
    <w:p w14:paraId="7A193FE9" w14:textId="77777777" w:rsidR="00702B18" w:rsidRPr="00B71AEF" w:rsidRDefault="00702B18" w:rsidP="00702B18">
      <w:pPr>
        <w:spacing w:after="0"/>
        <w:ind w:left="720"/>
        <w:rPr>
          <w:rFonts w:ascii="Calibri" w:eastAsia="Calibri" w:hAnsi="Calibri" w:cs="Times New Roman"/>
          <w:sz w:val="20"/>
          <w:szCs w:val="20"/>
          <w:lang w:val="en"/>
        </w:rPr>
      </w:pPr>
    </w:p>
    <w:p w14:paraId="35B5C994"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Lincoln H. Blumell and Thomas A. Wayment, “When Was Jesus Born? A Response to a Recent Proposal,” BYU Studies 51, no. 3 (2012): 53–81.</w:t>
      </w:r>
    </w:p>
    <w:p w14:paraId="1A02F707" w14:textId="77777777" w:rsidR="00702B18" w:rsidRPr="00B71AEF" w:rsidRDefault="00702B18" w:rsidP="00702B18">
      <w:pPr>
        <w:spacing w:after="0"/>
        <w:ind w:left="720"/>
        <w:rPr>
          <w:rFonts w:ascii="Calibri" w:eastAsia="Calibri" w:hAnsi="Calibri" w:cs="Times New Roman"/>
          <w:sz w:val="20"/>
          <w:szCs w:val="20"/>
          <w:lang w:val="en"/>
        </w:rPr>
      </w:pPr>
    </w:p>
    <w:p w14:paraId="7ECB8D39"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 xml:space="preserve"> John A. Tvedtnes, “When Was Christ Born?” Interpreter: A Journal of Mormon Scripture 10 (2014): 1–33 (originally drafted in 2002, updated in 2010, and revised before 2014).</w:t>
      </w:r>
    </w:p>
    <w:p w14:paraId="61F5C10F" w14:textId="77777777" w:rsidR="00702B18" w:rsidRPr="00B71AEF" w:rsidRDefault="00702B18" w:rsidP="00702B18">
      <w:pPr>
        <w:spacing w:after="0"/>
        <w:ind w:left="720"/>
        <w:rPr>
          <w:rFonts w:ascii="Calibri" w:eastAsia="Calibri" w:hAnsi="Calibri" w:cs="Times New Roman"/>
          <w:sz w:val="20"/>
          <w:szCs w:val="20"/>
          <w:lang w:val="en"/>
        </w:rPr>
      </w:pPr>
    </w:p>
    <w:p w14:paraId="2BFC584F"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Jeffrey R. Chadwick, “Dating the Death of Jesus Christ,” BYU Studies 54, no. 4 (2015): 135–191.</w:t>
      </w:r>
    </w:p>
    <w:p w14:paraId="0AD48BD8" w14:textId="77777777" w:rsidR="00702B18" w:rsidRPr="00B71AEF" w:rsidRDefault="00702B18" w:rsidP="00702B18">
      <w:pPr>
        <w:spacing w:after="0"/>
        <w:ind w:left="720"/>
        <w:rPr>
          <w:rFonts w:ascii="Calibri" w:eastAsia="Calibri" w:hAnsi="Calibri" w:cs="Times New Roman"/>
          <w:lang w:val="en"/>
        </w:rPr>
      </w:pPr>
    </w:p>
    <w:p w14:paraId="17059957" w14:textId="77777777" w:rsidR="00702B18" w:rsidRPr="00B71AEF" w:rsidRDefault="00702B18" w:rsidP="00702B18">
      <w:pPr>
        <w:spacing w:after="0"/>
        <w:ind w:left="720"/>
        <w:rPr>
          <w:rFonts w:ascii="Calibri" w:eastAsia="Calibri" w:hAnsi="Calibri" w:cs="Times New Roman"/>
          <w:lang w:val="en"/>
        </w:rPr>
      </w:pPr>
      <w:r>
        <w:rPr>
          <w:rFonts w:ascii="Calibri" w:eastAsia="Calibri" w:hAnsi="Calibri" w:cs="Times New Roman"/>
          <w:lang w:val="en"/>
        </w:rPr>
        <w:t>Notes</w:t>
      </w:r>
    </w:p>
    <w:p w14:paraId="4CD8571A" w14:textId="77777777" w:rsidR="00702B18" w:rsidRPr="00B71AEF" w:rsidRDefault="00702B18" w:rsidP="00702B18">
      <w:pPr>
        <w:spacing w:after="0"/>
        <w:ind w:left="720"/>
        <w:rPr>
          <w:rFonts w:ascii="Calibri" w:eastAsia="Calibri" w:hAnsi="Calibri" w:cs="Times New Roman"/>
          <w:lang w:val="en"/>
        </w:rPr>
      </w:pPr>
    </w:p>
    <w:p w14:paraId="229258A3"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 xml:space="preserve">1. See Jeffrey R. Chadwick, “Dating the Birth of Jesus Christ,” </w:t>
      </w:r>
      <w:r w:rsidRPr="00B71AEF">
        <w:rPr>
          <w:rFonts w:ascii="Calibri" w:eastAsia="Calibri" w:hAnsi="Calibri" w:cs="Times New Roman"/>
          <w:i/>
          <w:iCs/>
          <w:sz w:val="20"/>
          <w:szCs w:val="20"/>
          <w:lang w:val="en"/>
        </w:rPr>
        <w:t>BYU Studies</w:t>
      </w:r>
      <w:r w:rsidRPr="00B71AEF">
        <w:rPr>
          <w:rFonts w:ascii="Calibri" w:eastAsia="Calibri" w:hAnsi="Calibri" w:cs="Times New Roman"/>
          <w:sz w:val="20"/>
          <w:szCs w:val="20"/>
          <w:lang w:val="en"/>
        </w:rPr>
        <w:t xml:space="preserve"> 49, no. 4 (2010): 6–9. Some Latter-day Saints might be surprised to learn that not everyone, including respected authorities and apostles like Orson Pratt, Hyrum M. Smith, J. Reuben Clark, and Bruce R. McConkie, agrees with the tradition, started 100 years ago by James E. Talmage, that Christ was born on April 6, 1 BC, based on Doctrine and Covenants 20:1. The best evidence indicates that the Doctrine and Covenants 20:1 was written by John Whitmer as an introduction to the revelation (4 days after the fact), and “X years since the coming of our Lord and Savior Jesus Christ in the flesh” appears to be Whitmer’s fancy way of expressing the date. It is used in the Church Historical record by Whitmer in reference to June 12, 1831, for instance. See Chadwick, “Dating the Birth of Jesus Christ,” 6–9, 28–29 n.12; Lincoln H. Blumell and Thomas A. Wayment, “When Was Jesus Born? A Response to a Recent Proposal,” BYU Studies 51, no. 3 (2012): 71–72; Steven C. Harper, “Historical Headnotes and the Index of Contents in the Book of Commandments and Revelations,” BYU Studies 48, no. 3 (2009): 57. Also see Randall P. Spackman, “Introduction to Book of Mormon Chronology: The Principal Prophecies, Calendars, and Dates,” (FARMS Preliminary Reports, 1993), 70–74; Tvedtnes, “When Was Christ Born?” 13–14; Thomas A. Wayment, “The Birth and Death Dates of Jesus Christ,” in The Life and Teachings of Jesus Christ, 3 vols., ed. Richard Neitzel Holzapfel and Thomas A. Wayment (Salt Lake City, UT: Deseret Book, 2005), 1:83–85.</w:t>
      </w:r>
    </w:p>
    <w:p w14:paraId="635F3709"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2. See Blumell and Wayment, “When Was Jesus Born?” 54–59.</w:t>
      </w:r>
    </w:p>
    <w:p w14:paraId="56CF3B98"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3. See John A. Tvedtnes, “When Was Christ Born?” Interpreter: A Journal of Mormon Scripture 10 (2014): 17–24. Some Christians (mainly Eastern Orthodox) celebrate Christmas on January 6. See Taylor Halverson, “The Real 12 Days of Christmas and Why April 6 is a Religiously Significant Date,” Deseret News, December 13, 2014.</w:t>
      </w:r>
    </w:p>
    <w:p w14:paraId="672E2290"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4. See Tvedtnes, “When Was Christ Born?” 1–2.</w:t>
      </w:r>
    </w:p>
    <w:p w14:paraId="6FF0E12D"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5. See Chadwick, “Dating the Birth of Jesus Christ,” 11–14; Wayment, “The Birth and Death Dates of Jesus Christ,” 385–387; Blumell and Wayment, “When Was Jesus Born?” 59–62; Tvedtnes, “When Was Christ Born?” 4; Spackman, “Introduction to Book of Mormon Chronology,” 48–51. On the other hand, the account in Luke 2 mentioning Cyrenius (Luke 2:2) would require the story to take place sometime around AD 6–7. This is clearly at odds with the death of Herod, and as such most scholars regard this detail as erroneous. See Blumell and Wayment, “When Was Jesus Born?” 61.</w:t>
      </w:r>
    </w:p>
    <w:p w14:paraId="06FB66A6"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6. For discussions on the dating of the Savior’s death, see Chadwick, “Dating the Birth of Jesus Christ,” 15–17; Jeffrey R. Chadwick, “Dating the Death of Jesus Christ,” BYU Studies 54, no. 4 (2015): 135–191; Blumell and Wayment, “When Was Jesus Born?” 64–70; Wayment, “The Birth and Death Dates of Jesus Christ,” 391–394; Spackman, “Introduction to Book of Mormon Chronology,” 60–61.</w:t>
      </w:r>
    </w:p>
    <w:p w14:paraId="759DA5F9"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7. Wayment, “The Birth and Death Dates of Jesus Christ,” 394. See also Chadwick, “Dating the Death of Jesus Christ,” 139–142 for a review of scholars who agree with this timing. However, Blumell and Wayment, “When Was Jesus Born?” 64–70 urge caution against being too dogmatic about this date.</w:t>
      </w:r>
    </w:p>
    <w:p w14:paraId="3BF54016"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8. See Chadwick, “Dating the Birth of Jesus Christ,” 17–18.</w:t>
      </w:r>
    </w:p>
    <w:p w14:paraId="4AA864EF"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9. See Chadwick, “Dating the Birth of Jesus Christ,” 17–18.</w:t>
      </w:r>
    </w:p>
    <w:p w14:paraId="3934EF9A"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 xml:space="preserve">10. For discussion of these issues from various perspectives, see Wayment, “The Birth and Death Dates of Jesus Christ,” 393; Chadwick, “Dating the Birth of Jesus Christ,” 18–21, 34–35 nn.48–51; Blumell and Wayment, “When Was Jesus Born?” 62–64, 76–77 nn.39–45; Chadwick, “Dating the Death of Jesus Christ,” </w:t>
      </w:r>
      <w:r w:rsidRPr="00B71AEF">
        <w:rPr>
          <w:rFonts w:ascii="Calibri" w:eastAsia="Calibri" w:hAnsi="Calibri" w:cs="Times New Roman"/>
          <w:sz w:val="20"/>
          <w:szCs w:val="20"/>
          <w:lang w:val="en"/>
        </w:rPr>
        <w:lastRenderedPageBreak/>
        <w:t>142–149; Spackman, “Introduction to Book of Mormon Chronology”; Randall P. Spackman, “The Jewish/Lunar Calendar,” Journal of Book of Mormon Studies 7, no. 1 (1998): 48–59, 71; Randall P. Spackman, A Source Book for Book of Mormon Chronology (2010–215), online at http://www.bookofmormonchronology.net/; David Rolph Seely, “Chronology, Book of Mormon,” in Book of Mormon Reference Companion (Salt Lake City, UT: Deseret Book, 2003), 196–204; Robert F. Smith, “Book of Mormon Event Structure: The Ancient Near East,” Journal of Book of Mormon Studies 5, no. 2 (1996): 98–147; John L. Sorenson, “The Nephite Calendar in Mosiah, Alma, and Helaman,” in Reexploring the Book of Mormon: A Decade of New Research, ed. John W. Welch (Salt Lake City and Provo, UT: Deseret Book and FARMS, 1992), 173–175. Chadwick, “Dating the Death of Jesus Christ,” 145 n.43, 147 n.45, mistakenly asserted that the Mesoamerican tun was not considered a “year” by either scholars or the ancient Maya. For a response, see Neal Rappleye, “Was the Mayan Tun a ‘Year’?” at Studio et Quoque Fide: A Blog on Latter-day Saint Apologetics, Scholarship, and Commentary, December 14, 2016, online at studioetquoquefide.com.</w:t>
      </w:r>
    </w:p>
    <w:p w14:paraId="3ED8CB6D"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11. Blumell and Wayment, “When Was Jesus Born?” 64.</w:t>
      </w:r>
    </w:p>
    <w:p w14:paraId="1E00DE54"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12. See Orson Pratt, “The Latter-day Kingdom of God—Divine Authenticity of the Book of Mormon—External Testimony,” Journal of Discourses 13, discourse 16, April 10, 1870, online at https://journalofdiscourses.com/13/16. Also see Orson Pratt, “True Christmas and New Year,” Journal of Discourses 15, discourse 33, December 29, 1872, online at https://journalofdiscourses.com/15/33; Spackman, “Introduction to Book of Mormon Chronology,” 48, 53; Wayment, “The Birth and Death Dates of Jesus Christ,” 387–388, 393–394; Chadwick, “Dating the Birth of Jesus Christ,” 25. Pratt (April 11, 4 BC), Spackman (March 23, 5 BC), Wayment (spring or winter, 5 BC), and Chadwick (December 5 BC) each make different assumptions about Nephite calendaring and chronology.</w:t>
      </w:r>
    </w:p>
    <w:p w14:paraId="225E0C2B"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13. Chadwick, “Dating the Death of Jesus Christ,” 190.</w:t>
      </w:r>
    </w:p>
    <w:p w14:paraId="0D058452" w14:textId="77777777" w:rsidR="00702B18" w:rsidRPr="00B71AEF" w:rsidRDefault="00702B18" w:rsidP="00702B18">
      <w:pPr>
        <w:spacing w:after="0"/>
        <w:ind w:left="720"/>
        <w:rPr>
          <w:rFonts w:ascii="Calibri" w:eastAsia="Calibri" w:hAnsi="Calibri" w:cs="Times New Roman"/>
          <w:sz w:val="20"/>
          <w:szCs w:val="20"/>
          <w:lang w:val="en"/>
        </w:rPr>
      </w:pPr>
      <w:r w:rsidRPr="00B71AEF">
        <w:rPr>
          <w:rFonts w:ascii="Calibri" w:eastAsia="Calibri" w:hAnsi="Calibri" w:cs="Times New Roman"/>
          <w:sz w:val="20"/>
          <w:szCs w:val="20"/>
          <w:lang w:val="en"/>
        </w:rPr>
        <w:t>14. See Book of Mormon Central, “How Was There a Night Without Darkness? (3 Nephi 1:15),” KnoWhy 188 (September 15, 2016).</w:t>
      </w:r>
    </w:p>
    <w:p w14:paraId="27B20832" w14:textId="77777777" w:rsidR="00702B18" w:rsidRPr="00610403" w:rsidRDefault="00702B18" w:rsidP="00702B18">
      <w:pPr>
        <w:spacing w:after="0"/>
        <w:rPr>
          <w:rFonts w:ascii="Calibri" w:eastAsia="Calibri" w:hAnsi="Calibri" w:cs="Times New Roman"/>
          <w:lang w:val="en"/>
        </w:rPr>
      </w:pPr>
    </w:p>
    <w:p w14:paraId="73F127CC" w14:textId="77777777" w:rsidR="00702B18" w:rsidRPr="00610403" w:rsidRDefault="00702B18" w:rsidP="00702B18">
      <w:pPr>
        <w:rPr>
          <w:rFonts w:ascii="Calibri" w:eastAsia="Calibri" w:hAnsi="Calibri" w:cs="Times New Roman"/>
        </w:rPr>
      </w:pPr>
    </w:p>
    <w:p w14:paraId="0590C1D0" w14:textId="77777777" w:rsidR="00702B18" w:rsidRPr="00610403" w:rsidRDefault="00702B18" w:rsidP="00702B18">
      <w:pPr>
        <w:spacing w:after="0"/>
        <w:rPr>
          <w:rFonts w:ascii="Calibri" w:eastAsia="Calibri" w:hAnsi="Calibri" w:cs="Times New Roman"/>
          <w:b/>
          <w:bCs/>
          <w:lang w:val="en"/>
        </w:rPr>
      </w:pPr>
      <w:r w:rsidRPr="00610403">
        <w:rPr>
          <w:rFonts w:ascii="Calibri" w:eastAsia="Calibri" w:hAnsi="Calibri" w:cs="Times New Roman"/>
          <w:lang w:val="en"/>
        </w:rPr>
        <w:t>2017</w:t>
      </w:r>
      <w:r w:rsidRPr="00610403">
        <w:rPr>
          <w:rFonts w:ascii="Calibri" w:eastAsia="Calibri" w:hAnsi="Calibri" w:cs="Times New Roman"/>
          <w:lang w:val="en"/>
        </w:rPr>
        <w:tab/>
      </w:r>
      <w:r w:rsidRPr="00610403">
        <w:rPr>
          <w:rFonts w:ascii="Calibri" w:eastAsia="Calibri" w:hAnsi="Calibri" w:cs="Times New Roman"/>
          <w:b/>
          <w:bCs/>
          <w:lang w:val="en"/>
        </w:rPr>
        <w:t>Book of Mormon Central, “How Does the Book of Mormon Help Date Christ’s Death?”</w:t>
      </w:r>
    </w:p>
    <w:p w14:paraId="1D67F00D" w14:textId="77777777" w:rsidR="00702B18" w:rsidRDefault="00702B18" w:rsidP="00702B18">
      <w:pPr>
        <w:spacing w:after="0"/>
        <w:rPr>
          <w:rFonts w:ascii="Calibri" w:eastAsia="Calibri" w:hAnsi="Calibri" w:cs="Times New Roman"/>
          <w:lang w:val="en"/>
        </w:rPr>
      </w:pPr>
      <w:r w:rsidRPr="00610403">
        <w:rPr>
          <w:rFonts w:ascii="Calibri" w:eastAsia="Calibri" w:hAnsi="Calibri" w:cs="Times New Roman"/>
          <w:lang w:val="en"/>
        </w:rPr>
        <w:tab/>
      </w:r>
      <w:r w:rsidRPr="00610403">
        <w:rPr>
          <w:rFonts w:ascii="Calibri" w:eastAsia="Calibri" w:hAnsi="Calibri" w:cs="Times New Roman"/>
          <w:lang w:val="en"/>
        </w:rPr>
        <w:tab/>
        <w:t>KnoWhy #300, April 14, 2017.</w:t>
      </w:r>
    </w:p>
    <w:p w14:paraId="3770F1FF" w14:textId="77777777" w:rsidR="00702B18" w:rsidRPr="00610403" w:rsidRDefault="00702B18" w:rsidP="00702B18">
      <w:pPr>
        <w:spacing w:after="0"/>
        <w:rPr>
          <w:rFonts w:ascii="Calibri" w:eastAsia="Calibri" w:hAnsi="Calibri" w:cs="Times New Roman"/>
          <w:lang w:val="en"/>
        </w:rPr>
      </w:pPr>
    </w:p>
    <w:p w14:paraId="0300A439" w14:textId="77777777" w:rsidR="00702B18" w:rsidRDefault="00702B18" w:rsidP="00702B18">
      <w:pPr>
        <w:ind w:left="720"/>
        <w:rPr>
          <w:rFonts w:ascii="Calibri" w:eastAsia="Calibri" w:hAnsi="Calibri" w:cs="Times New Roman"/>
        </w:rPr>
      </w:pPr>
      <w:r w:rsidRPr="00E37BBE">
        <w:rPr>
          <w:rFonts w:ascii="Calibri" w:eastAsia="Calibri" w:hAnsi="Calibri" w:cs="Times New Roman"/>
        </w:rPr>
        <w:t>Abstract: New Testament scholars have long debated the year Christ died, with some favoring AD 30 while others prefer AD 33. The Book of Mormon helps resolve this controversy by documenting the exact time the Nephites witnessed the sign of Christ's death. The Book of Mormon also surprisingly favors a Thursday for the day of his death, instead of the traditional Friday.</w:t>
      </w:r>
    </w:p>
    <w:p w14:paraId="4AA8D75A" w14:textId="77777777" w:rsidR="00702B18" w:rsidRDefault="00702B18" w:rsidP="00702B18">
      <w:pPr>
        <w:rPr>
          <w:rFonts w:ascii="Calibri" w:eastAsia="Calibri" w:hAnsi="Calibri" w:cs="Times New Roman"/>
        </w:rPr>
      </w:pPr>
    </w:p>
    <w:p w14:paraId="4A5A7DD3" w14:textId="77777777" w:rsidR="00702B18" w:rsidRPr="00E37BBE" w:rsidRDefault="00702B18" w:rsidP="00702B18">
      <w:pPr>
        <w:ind w:left="-720" w:firstLine="720"/>
        <w:jc w:val="center"/>
        <w:rPr>
          <w:rFonts w:ascii="Calibri" w:eastAsia="Calibri" w:hAnsi="Calibri" w:cs="Times New Roman"/>
          <w:i/>
          <w:iCs/>
        </w:rPr>
      </w:pPr>
      <w:r w:rsidRPr="00E37BBE">
        <w:rPr>
          <w:rFonts w:ascii="Calibri" w:eastAsia="Calibri" w:hAnsi="Calibri" w:cs="Times New Roman"/>
          <w:i/>
          <w:iCs/>
        </w:rPr>
        <w:t>How Does the Book of Mormon Help Date Christ’s Death?</w:t>
      </w:r>
    </w:p>
    <w:p w14:paraId="0C99E83D" w14:textId="77777777" w:rsidR="00702B18" w:rsidRDefault="00702B18" w:rsidP="00702B18">
      <w:pPr>
        <w:ind w:left="720"/>
        <w:rPr>
          <w:rFonts w:ascii="Calibri" w:eastAsia="Calibri" w:hAnsi="Calibri" w:cs="Times New Roman"/>
        </w:rPr>
      </w:pPr>
      <w:r w:rsidRPr="00E37BBE">
        <w:rPr>
          <w:rFonts w:ascii="Calibri" w:eastAsia="Calibri" w:hAnsi="Calibri" w:cs="Times New Roman"/>
        </w:rPr>
        <w:t xml:space="preserve"> </w:t>
      </w:r>
      <w:r w:rsidRPr="00E37BBE">
        <w:rPr>
          <w:rFonts w:ascii="Calibri" w:eastAsia="Calibri" w:hAnsi="Calibri" w:cs="Times New Roman"/>
          <w:i/>
          <w:iCs/>
        </w:rPr>
        <w:t>“And there shall be no light upon the face of this land, even from the time that he shall suffer death, for the space of three days, to the time that he shall rise again from the dead.”</w:t>
      </w:r>
      <w:r w:rsidRPr="00E37BBE">
        <w:rPr>
          <w:rFonts w:ascii="Calibri" w:eastAsia="Calibri" w:hAnsi="Calibri" w:cs="Times New Roman"/>
        </w:rPr>
        <w:t xml:space="preserve"> </w:t>
      </w:r>
      <w:r>
        <w:rPr>
          <w:rFonts w:ascii="Calibri" w:eastAsia="Calibri" w:hAnsi="Calibri" w:cs="Times New Roman"/>
        </w:rPr>
        <w:t>(</w:t>
      </w:r>
      <w:r w:rsidRPr="00E37BBE">
        <w:rPr>
          <w:rFonts w:ascii="Calibri" w:eastAsia="Calibri" w:hAnsi="Calibri" w:cs="Times New Roman"/>
        </w:rPr>
        <w:t>Helaman 14:20</w:t>
      </w:r>
      <w:r>
        <w:rPr>
          <w:rFonts w:ascii="Calibri" w:eastAsia="Calibri" w:hAnsi="Calibri" w:cs="Times New Roman"/>
        </w:rPr>
        <w:t>)</w:t>
      </w:r>
    </w:p>
    <w:p w14:paraId="076F24CF" w14:textId="77777777" w:rsidR="00702B18" w:rsidRPr="00034186" w:rsidRDefault="00702B18" w:rsidP="00702B18">
      <w:pPr>
        <w:ind w:left="720"/>
        <w:rPr>
          <w:rFonts w:ascii="Calibri" w:eastAsia="Calibri" w:hAnsi="Calibri" w:cs="Times New Roman"/>
          <w:i/>
          <w:iCs/>
        </w:rPr>
      </w:pPr>
      <w:r w:rsidRPr="00034186">
        <w:rPr>
          <w:rFonts w:ascii="Calibri" w:eastAsia="Calibri" w:hAnsi="Calibri" w:cs="Times New Roman"/>
          <w:i/>
          <w:iCs/>
        </w:rPr>
        <w:t xml:space="preserve">The Know </w:t>
      </w:r>
    </w:p>
    <w:p w14:paraId="4DE3D8F6" w14:textId="77777777" w:rsidR="00702B18" w:rsidRPr="00E37BBE" w:rsidRDefault="00702B18" w:rsidP="00702B18">
      <w:pPr>
        <w:ind w:left="720"/>
        <w:rPr>
          <w:rFonts w:ascii="Calibri" w:eastAsia="Calibri" w:hAnsi="Calibri" w:cs="Times New Roman"/>
        </w:rPr>
      </w:pPr>
      <w:r w:rsidRPr="00E37BBE">
        <w:rPr>
          <w:rFonts w:ascii="Calibri" w:eastAsia="Calibri" w:hAnsi="Calibri" w:cs="Times New Roman"/>
        </w:rPr>
        <w:t xml:space="preserve">The Book of Mormon records the precise day the Nephites witnessed the prophesied sign of Christ’s death (3 Nephi 8:5).1 This exceptional diligence on the part of Nephite record-keepers </w:t>
      </w:r>
      <w:r w:rsidRPr="00E37BBE">
        <w:rPr>
          <w:rFonts w:ascii="Calibri" w:eastAsia="Calibri" w:hAnsi="Calibri" w:cs="Times New Roman"/>
        </w:rPr>
        <w:lastRenderedPageBreak/>
        <w:t xml:space="preserve">may help resolve at least two questions that New Testament scholars debate regarding the timing of Christ’s death.  </w:t>
      </w:r>
    </w:p>
    <w:p w14:paraId="39074550" w14:textId="77777777" w:rsidR="00702B18" w:rsidRPr="00E37BBE" w:rsidRDefault="00702B18" w:rsidP="00702B18">
      <w:pPr>
        <w:ind w:left="720"/>
        <w:rPr>
          <w:rFonts w:ascii="Calibri" w:eastAsia="Calibri" w:hAnsi="Calibri" w:cs="Times New Roman"/>
        </w:rPr>
      </w:pPr>
      <w:r w:rsidRPr="00E37BBE">
        <w:rPr>
          <w:rFonts w:ascii="Calibri" w:eastAsia="Calibri" w:hAnsi="Calibri" w:cs="Times New Roman"/>
        </w:rPr>
        <w:t xml:space="preserve">What Year Did Christ Die? </w:t>
      </w:r>
    </w:p>
    <w:p w14:paraId="66FACFC6" w14:textId="77777777" w:rsidR="00702B18" w:rsidRPr="00E37BBE" w:rsidRDefault="00702B18" w:rsidP="00702B18">
      <w:pPr>
        <w:ind w:left="720"/>
        <w:rPr>
          <w:rFonts w:ascii="Calibri" w:eastAsia="Calibri" w:hAnsi="Calibri" w:cs="Times New Roman"/>
        </w:rPr>
      </w:pPr>
      <w:r w:rsidRPr="00E37BBE">
        <w:rPr>
          <w:rFonts w:ascii="Calibri" w:eastAsia="Calibri" w:hAnsi="Calibri" w:cs="Times New Roman"/>
        </w:rPr>
        <w:t xml:space="preserve">The first question relates to the year Christ was crucified. The New Testament accounts tie Christ’s crucifixion to a Passover festival during the governorship of Pontius Pilate (AD 26–36).2 Using astronomical data to calculate the timing of the Passover, scholars have determined that the years AD 27, 30, and 33 “are the only years during the administration of Pontius Pilate when the eve of Passover, and Passover itself, fell within a three-day window of time prior to Sunday,” the day of the Resurrection.3 </w:t>
      </w:r>
    </w:p>
    <w:p w14:paraId="3F01C43C" w14:textId="77777777" w:rsidR="00702B18" w:rsidRPr="00E37BBE" w:rsidRDefault="00702B18" w:rsidP="00702B18">
      <w:pPr>
        <w:ind w:left="720"/>
        <w:rPr>
          <w:rFonts w:ascii="Calibri" w:eastAsia="Calibri" w:hAnsi="Calibri" w:cs="Times New Roman"/>
        </w:rPr>
      </w:pPr>
      <w:r w:rsidRPr="00E37BBE">
        <w:rPr>
          <w:rFonts w:ascii="Calibri" w:eastAsia="Calibri" w:hAnsi="Calibri" w:cs="Times New Roman"/>
        </w:rPr>
        <w:t>Of these three years, based on additional factors involved in correlating the Gospel accounts to confirmable historical details, “Most scholars … believe that Jesus was killed in [AD] 30.”4 The issue is not definitive</w:t>
      </w:r>
      <w:r>
        <w:rPr>
          <w:rFonts w:ascii="Calibri" w:eastAsia="Calibri" w:hAnsi="Calibri" w:cs="Times New Roman"/>
        </w:rPr>
        <w:t>ly s</w:t>
      </w:r>
      <w:r w:rsidRPr="00E37BBE">
        <w:rPr>
          <w:rFonts w:ascii="Calibri" w:eastAsia="Calibri" w:hAnsi="Calibri" w:cs="Times New Roman"/>
        </w:rPr>
        <w:t>ettled, however, and some scholars still “believe that he</w:t>
      </w:r>
      <w:r>
        <w:rPr>
          <w:rFonts w:ascii="Calibri" w:eastAsia="Calibri" w:hAnsi="Calibri" w:cs="Times New Roman"/>
        </w:rPr>
        <w:t xml:space="preserve"> </w:t>
      </w:r>
      <w:r w:rsidRPr="00E37BBE">
        <w:rPr>
          <w:rFonts w:ascii="Calibri" w:eastAsia="Calibri" w:hAnsi="Calibri" w:cs="Times New Roman"/>
        </w:rPr>
        <w:t xml:space="preserve">died in [AD] 33.”5  </w:t>
      </w:r>
    </w:p>
    <w:p w14:paraId="41D1FB74" w14:textId="77777777" w:rsidR="00702B18" w:rsidRPr="00E37BBE" w:rsidRDefault="00702B18" w:rsidP="00702B18">
      <w:pPr>
        <w:ind w:left="720"/>
        <w:rPr>
          <w:rFonts w:ascii="Calibri" w:eastAsia="Calibri" w:hAnsi="Calibri" w:cs="Times New Roman"/>
        </w:rPr>
      </w:pPr>
      <w:r w:rsidRPr="00E37BBE">
        <w:rPr>
          <w:rFonts w:ascii="Calibri" w:eastAsia="Calibri" w:hAnsi="Calibri" w:cs="Times New Roman"/>
        </w:rPr>
        <w:t xml:space="preserve">Thanks to the diligence of Nephite record-keepers, the Book of Mormon helps to narrow down the length of Christ’s life even further. Since Christ must have been born ca. 5–4 BC, this effectively rules out AD 27 as too short and AD 33 as too long to accommodate for Christ’s death happening in the first month of the 34th year in the Nephite calendar (3 Nephi 8:5).6 Thus, in the view of LDS archaeologist Jeffrey Chadwick, combining the Book of Mormon with the additional evidence from the New Testament, archaeology, astronomy, and history makes AD 30 the correct year, “beyond any reasonable doubt.”7 </w:t>
      </w:r>
    </w:p>
    <w:p w14:paraId="2FA859D3" w14:textId="77777777" w:rsidR="00702B18" w:rsidRPr="00E37BBE" w:rsidRDefault="00702B18" w:rsidP="00702B18">
      <w:pPr>
        <w:ind w:left="720"/>
        <w:rPr>
          <w:rFonts w:ascii="Calibri" w:eastAsia="Calibri" w:hAnsi="Calibri" w:cs="Times New Roman"/>
        </w:rPr>
      </w:pPr>
      <w:r w:rsidRPr="00E37BBE">
        <w:rPr>
          <w:rFonts w:ascii="Calibri" w:eastAsia="Calibri" w:hAnsi="Calibri" w:cs="Times New Roman"/>
        </w:rPr>
        <w:t xml:space="preserve">On What Day of the Week Did Christ Die? </w:t>
      </w:r>
    </w:p>
    <w:p w14:paraId="688AAE78" w14:textId="77777777" w:rsidR="00702B18" w:rsidRPr="00E46EF1" w:rsidRDefault="00702B18" w:rsidP="00702B18">
      <w:pPr>
        <w:ind w:left="720"/>
        <w:rPr>
          <w:rFonts w:ascii="Calibri" w:eastAsia="Calibri" w:hAnsi="Calibri" w:cs="Times New Roman"/>
        </w:rPr>
      </w:pPr>
      <w:r w:rsidRPr="00E37BBE">
        <w:rPr>
          <w:rFonts w:ascii="Calibri" w:eastAsia="Calibri" w:hAnsi="Calibri" w:cs="Times New Roman"/>
        </w:rPr>
        <w:t>The second question relates to the day of the week Christ was crucified. Long-standing tradition holds that Christ died on a Friday, and most New Testament scholars support this tradition.8 A few scholars, however, have suggested that Christ actually died on a Thursday.9 These scholars argue that a Thursday can better account for passages in the New Testament which speak of “three</w:t>
      </w:r>
      <w:r>
        <w:rPr>
          <w:rFonts w:ascii="Calibri" w:eastAsia="Calibri" w:hAnsi="Calibri" w:cs="Times New Roman"/>
        </w:rPr>
        <w:t xml:space="preserve"> </w:t>
      </w:r>
      <w:r w:rsidRPr="00E46EF1">
        <w:rPr>
          <w:rFonts w:ascii="Calibri" w:eastAsia="Calibri" w:hAnsi="Calibri" w:cs="Times New Roman"/>
        </w:rPr>
        <w:t xml:space="preserve">days and three nights” in the tomb (Matthew 12:40), and of the resurrection occurring after three days (Matthew 27:63; Mark 8:31), and Sunday being three days since the crucifixion (Luke 24:21).10 </w:t>
      </w:r>
    </w:p>
    <w:p w14:paraId="2B5421FD" w14:textId="77777777" w:rsidR="00702B18" w:rsidRDefault="00702B18" w:rsidP="00702B18">
      <w:pPr>
        <w:ind w:left="720"/>
        <w:rPr>
          <w:rFonts w:ascii="Calibri" w:eastAsia="Calibri" w:hAnsi="Calibri" w:cs="Times New Roman"/>
        </w:rPr>
      </w:pPr>
      <w:r w:rsidRPr="00E46EF1">
        <w:rPr>
          <w:rFonts w:ascii="Calibri" w:eastAsia="Calibri" w:hAnsi="Calibri" w:cs="Times New Roman"/>
        </w:rPr>
        <w:t>An important clue is John’s description of the upcoming Sabbath as “an high day” (John 19:31), meaning it was the first day of the Passover.11 Since certain festival days, such as Passover, were regarded as “Sabbaths,” no matter what day of the week they occurred (Leviticus 23: 7–8, 11, 15, 21, 24, 39),12 this allows for the possibility that the Sabbath after the crucifixion was not Saturday (the regular Jewish Sabbath), but the first day of Passover (a special “Sabbath,” or “high day”), which most likely fell on Friday in AD 30.13</w:t>
      </w:r>
      <w:r>
        <w:rPr>
          <w:rFonts w:ascii="Calibri" w:eastAsia="Calibri" w:hAnsi="Calibri" w:cs="Times New Roman"/>
        </w:rPr>
        <w:t xml:space="preserve"> </w:t>
      </w:r>
    </w:p>
    <w:p w14:paraId="55A8AC11" w14:textId="77777777" w:rsidR="00702B18" w:rsidRPr="00AE352B" w:rsidRDefault="00702B18" w:rsidP="00702B18">
      <w:pPr>
        <w:ind w:left="720"/>
        <w:rPr>
          <w:rFonts w:ascii="Calibri" w:eastAsia="Calibri" w:hAnsi="Calibri" w:cs="Times New Roman"/>
        </w:rPr>
      </w:pPr>
      <w:r>
        <w:rPr>
          <w:rFonts w:ascii="Calibri" w:eastAsia="Calibri" w:hAnsi="Calibri" w:cs="Times New Roman"/>
        </w:rPr>
        <w:t>W</w:t>
      </w:r>
      <w:r w:rsidRPr="00AE352B">
        <w:rPr>
          <w:rFonts w:ascii="Calibri" w:eastAsia="Calibri" w:hAnsi="Calibri" w:cs="Times New Roman"/>
        </w:rPr>
        <w:t xml:space="preserve">hile the New Testament data does not decisively favor Thursday, the Book of Mormon adds some important information. Nephite prophets predicted that there would be three days of darkness coinciding with the time of Christ’s death until his resurrection (1 Nephi 19:10; Helaman 14:20–27). Nephite historians documented the fulfillment of this prophecy (3 Nephi 8:19–23; 10:9).  </w:t>
      </w:r>
    </w:p>
    <w:p w14:paraId="42DDFB1E" w14:textId="77777777" w:rsidR="00702B18" w:rsidRDefault="00702B18" w:rsidP="00702B18">
      <w:pPr>
        <w:ind w:left="720"/>
        <w:rPr>
          <w:rFonts w:ascii="Calibri" w:eastAsia="Calibri" w:hAnsi="Calibri" w:cs="Times New Roman"/>
        </w:rPr>
      </w:pPr>
      <w:r w:rsidRPr="00AE352B">
        <w:rPr>
          <w:rFonts w:ascii="Calibri" w:eastAsia="Calibri" w:hAnsi="Calibri" w:cs="Times New Roman"/>
        </w:rPr>
        <w:lastRenderedPageBreak/>
        <w:t>Due to the time difference between Jerusalem and the New World, “a Friday crucifixion leads to only two days of darkness in the New World” before Christ rose on Sunday morning.14 A Thursday crucifixion, however, “exactly fits the timing necessary for three days of darkness to have occurred in America prior to Jesus’s resurrection” (see table).15</w:t>
      </w:r>
    </w:p>
    <w:p w14:paraId="58F779CD" w14:textId="77777777" w:rsidR="00702B18" w:rsidRPr="002229FF" w:rsidRDefault="00702B18" w:rsidP="00702B18">
      <w:pPr>
        <w:ind w:left="720"/>
        <w:rPr>
          <w:rFonts w:ascii="Calibri" w:eastAsia="Calibri" w:hAnsi="Calibri" w:cs="Times New Roman"/>
          <w:i/>
          <w:iCs/>
        </w:rPr>
      </w:pPr>
      <w:r w:rsidRPr="002229FF">
        <w:rPr>
          <w:rFonts w:ascii="Calibri" w:eastAsia="Calibri" w:hAnsi="Calibri" w:cs="Times New Roman"/>
          <w:i/>
          <w:iCs/>
        </w:rPr>
        <w:t xml:space="preserve">The Why </w:t>
      </w:r>
    </w:p>
    <w:p w14:paraId="29088763" w14:textId="77777777" w:rsidR="00702B18" w:rsidRPr="002229FF" w:rsidRDefault="00702B18" w:rsidP="00702B18">
      <w:pPr>
        <w:ind w:left="720"/>
        <w:rPr>
          <w:rFonts w:ascii="Calibri" w:eastAsia="Calibri" w:hAnsi="Calibri" w:cs="Times New Roman"/>
        </w:rPr>
      </w:pPr>
      <w:r w:rsidRPr="002229FF">
        <w:rPr>
          <w:rFonts w:ascii="Calibri" w:eastAsia="Calibri" w:hAnsi="Calibri" w:cs="Times New Roman"/>
        </w:rPr>
        <w:t xml:space="preserve">As a second witness of Jesus Christ, readers should not be surprised that the Book of Mormon adds clarity to the timing of events in the Savior’s life. All who embrace the Book of Mormon should appreciate the ways this sacred volume can illuminate the timing of an event as important as the death and entombment of Jesus Christ. </w:t>
      </w:r>
    </w:p>
    <w:p w14:paraId="473EB99B" w14:textId="77777777" w:rsidR="00702B18" w:rsidRPr="002229FF" w:rsidRDefault="00702B18" w:rsidP="00702B18">
      <w:pPr>
        <w:ind w:left="720"/>
        <w:rPr>
          <w:rFonts w:ascii="Calibri" w:eastAsia="Calibri" w:hAnsi="Calibri" w:cs="Times New Roman"/>
        </w:rPr>
      </w:pPr>
      <w:r w:rsidRPr="002229FF">
        <w:rPr>
          <w:rFonts w:ascii="Calibri" w:eastAsia="Calibri" w:hAnsi="Calibri" w:cs="Times New Roman"/>
        </w:rPr>
        <w:t xml:space="preserve">Jeffrey R. Chadwick reflected this point of view when he wrote: </w:t>
      </w:r>
    </w:p>
    <w:p w14:paraId="4C634494" w14:textId="77777777" w:rsidR="00702B18" w:rsidRPr="002229FF" w:rsidRDefault="00702B18" w:rsidP="00702B18">
      <w:pPr>
        <w:ind w:left="1440"/>
        <w:rPr>
          <w:rFonts w:ascii="Calibri" w:eastAsia="Calibri" w:hAnsi="Calibri" w:cs="Times New Roman"/>
        </w:rPr>
      </w:pPr>
      <w:r w:rsidRPr="002229FF">
        <w:rPr>
          <w:rFonts w:ascii="Calibri" w:eastAsia="Calibri" w:hAnsi="Calibri" w:cs="Times New Roman"/>
        </w:rPr>
        <w:t xml:space="preserve">As a Latter-day Saint, I am not only duty-bound but personally grateful to accept and present data from the Book of Mormon, the genuine historical reliability of which I am both spiritually and materially convinced, to corroborate the evidence of the New Testament and the other avenues explored.16  </w:t>
      </w:r>
    </w:p>
    <w:p w14:paraId="174AB05E" w14:textId="77777777" w:rsidR="00702B18" w:rsidRPr="002229FF" w:rsidRDefault="00702B18" w:rsidP="00702B18">
      <w:pPr>
        <w:ind w:left="720"/>
        <w:rPr>
          <w:rFonts w:ascii="Calibri" w:eastAsia="Calibri" w:hAnsi="Calibri" w:cs="Times New Roman"/>
        </w:rPr>
      </w:pPr>
      <w:r w:rsidRPr="002229FF">
        <w:rPr>
          <w:rFonts w:ascii="Calibri" w:eastAsia="Calibri" w:hAnsi="Calibri" w:cs="Times New Roman"/>
        </w:rPr>
        <w:t xml:space="preserve">Openness and flexibility to new evidence and alternative interpretations should always be maintained, but the dating strongly supported by the Book of Mormon deserves serious consideration by all Latter-day Saints. </w:t>
      </w:r>
    </w:p>
    <w:p w14:paraId="275CCE62" w14:textId="77777777" w:rsidR="00702B18" w:rsidRPr="002229FF" w:rsidRDefault="00702B18" w:rsidP="00702B18">
      <w:pPr>
        <w:ind w:left="720"/>
        <w:rPr>
          <w:rFonts w:ascii="Calibri" w:eastAsia="Calibri" w:hAnsi="Calibri" w:cs="Times New Roman"/>
        </w:rPr>
      </w:pPr>
      <w:r w:rsidRPr="002229FF">
        <w:rPr>
          <w:rFonts w:ascii="Calibri" w:eastAsia="Calibri" w:hAnsi="Calibri" w:cs="Times New Roman"/>
        </w:rPr>
        <w:t xml:space="preserve">If both the day and the year are correct, then the Savior died on Thursday, April 6, AD 30.17 This gives profound significance to the timing of the Restoration of His church, exactly 1800 years later. </w:t>
      </w:r>
    </w:p>
    <w:p w14:paraId="2E663CFA" w14:textId="77777777" w:rsidR="00702B18" w:rsidRPr="002229FF" w:rsidRDefault="00702B18" w:rsidP="00702B18">
      <w:pPr>
        <w:ind w:left="720"/>
        <w:rPr>
          <w:rFonts w:ascii="Calibri" w:eastAsia="Calibri" w:hAnsi="Calibri" w:cs="Times New Roman"/>
        </w:rPr>
      </w:pPr>
      <w:r w:rsidRPr="002229FF">
        <w:rPr>
          <w:rFonts w:ascii="Calibri" w:eastAsia="Calibri" w:hAnsi="Calibri" w:cs="Times New Roman"/>
        </w:rPr>
        <w:t xml:space="preserve">Whatever the particulars in the timing of the Savior’s death, no detail is more important, or inspiring, than the fact that by Sunday morning, the tomb was found empty, with angels declaring “He is not here: for he is risen” (Matthew 28:6; Mark 16:6; Luke 24:6). As President Monson taught, “No words in Christendom mean more to me than those spoken by the angel to the weeping Mary Magdalene and the other Mary when, on the first day of the week, they approached the tomb to care for the body of their Lord. … Our Savior lived again.”18 </w:t>
      </w:r>
    </w:p>
    <w:p w14:paraId="233DFF37" w14:textId="77777777" w:rsidR="00702B18" w:rsidRPr="002229FF" w:rsidRDefault="00702B18" w:rsidP="00702B18">
      <w:pPr>
        <w:ind w:left="720"/>
        <w:rPr>
          <w:rFonts w:ascii="Calibri" w:eastAsia="Calibri" w:hAnsi="Calibri" w:cs="Times New Roman"/>
        </w:rPr>
      </w:pPr>
      <w:r w:rsidRPr="002229FF">
        <w:rPr>
          <w:rFonts w:ascii="Calibri" w:eastAsia="Calibri" w:hAnsi="Calibri" w:cs="Times New Roman"/>
        </w:rPr>
        <w:t xml:space="preserve">President Gordon B. Hinckley taught, “The abject sorrow that comes with death, the bereavement that follows the passing of a loved one are mitigated only by the certainty of the Resurrection of the Son of God that first Easter morning. … In the hour of deepest sorrow we draw hope and peace and certitude from the words of the angel that Easter morning.”19  </w:t>
      </w:r>
    </w:p>
    <w:p w14:paraId="1C74A3E5" w14:textId="77777777" w:rsidR="00702B18" w:rsidRPr="00931D26" w:rsidRDefault="00702B18" w:rsidP="00702B18">
      <w:pPr>
        <w:ind w:left="720"/>
        <w:rPr>
          <w:rFonts w:ascii="Calibri" w:eastAsia="Calibri" w:hAnsi="Calibri" w:cs="Times New Roman"/>
        </w:rPr>
      </w:pPr>
      <w:r w:rsidRPr="002229FF">
        <w:rPr>
          <w:rFonts w:ascii="Calibri" w:eastAsia="Calibri" w:hAnsi="Calibri" w:cs="Times New Roman"/>
        </w:rPr>
        <w:t>He would show Himself to His disciples in Jerusalem, and then later that year, He appeared in glory to the Nephites as well (3 Nephi 11). Together, the Bible and</w:t>
      </w:r>
      <w:r>
        <w:rPr>
          <w:rFonts w:ascii="Calibri" w:eastAsia="Calibri" w:hAnsi="Calibri" w:cs="Times New Roman"/>
        </w:rPr>
        <w:t xml:space="preserve"> </w:t>
      </w:r>
      <w:r w:rsidRPr="00931D26">
        <w:rPr>
          <w:rFonts w:ascii="Calibri" w:eastAsia="Calibri" w:hAnsi="Calibri" w:cs="Times New Roman"/>
        </w:rPr>
        <w:t xml:space="preserve">the Book of Mormon forcefully testify that Jesus Christ lives! Modern prophets continue to testify “that Jesus is the Living Christ, the immortal Son of God.”20 No truth could be more beautiful, nor of greater eternal significance than this. Latter-day Saints should appreciate and cherish these added scriptural and prophetic witnesses of the Risen Lord. </w:t>
      </w:r>
    </w:p>
    <w:p w14:paraId="41C04389" w14:textId="77777777" w:rsidR="00702B18" w:rsidRPr="00931D26" w:rsidRDefault="00702B18" w:rsidP="00702B18">
      <w:pPr>
        <w:ind w:left="720"/>
        <w:rPr>
          <w:rFonts w:ascii="Calibri" w:eastAsia="Calibri" w:hAnsi="Calibri" w:cs="Times New Roman"/>
        </w:rPr>
      </w:pPr>
      <w:r w:rsidRPr="00931D26">
        <w:rPr>
          <w:rFonts w:ascii="Calibri" w:eastAsia="Calibri" w:hAnsi="Calibri" w:cs="Times New Roman"/>
        </w:rPr>
        <w:t xml:space="preserve">Further Reading </w:t>
      </w:r>
    </w:p>
    <w:p w14:paraId="07EBB338" w14:textId="77777777" w:rsidR="00702B18" w:rsidRPr="00034186" w:rsidRDefault="00702B18" w:rsidP="00702B18">
      <w:pPr>
        <w:ind w:left="720"/>
        <w:rPr>
          <w:rFonts w:ascii="Calibri" w:eastAsia="Calibri" w:hAnsi="Calibri" w:cs="Times New Roman"/>
          <w:sz w:val="20"/>
          <w:szCs w:val="20"/>
        </w:rPr>
      </w:pPr>
      <w:r w:rsidRPr="00034186">
        <w:rPr>
          <w:rFonts w:ascii="Calibri" w:eastAsia="Calibri" w:hAnsi="Calibri" w:cs="Times New Roman"/>
          <w:sz w:val="20"/>
          <w:szCs w:val="20"/>
        </w:rPr>
        <w:t xml:space="preserve">Jeffrey R. Chadwick, “Dating the Death of Jesus Christ,” </w:t>
      </w:r>
      <w:r w:rsidRPr="00034186">
        <w:rPr>
          <w:rFonts w:ascii="Calibri" w:eastAsia="Calibri" w:hAnsi="Calibri" w:cs="Times New Roman"/>
          <w:i/>
          <w:iCs/>
          <w:sz w:val="20"/>
          <w:szCs w:val="20"/>
        </w:rPr>
        <w:t>BYU Studies</w:t>
      </w:r>
      <w:r w:rsidRPr="00034186">
        <w:rPr>
          <w:rFonts w:ascii="Calibri" w:eastAsia="Calibri" w:hAnsi="Calibri" w:cs="Times New Roman"/>
          <w:sz w:val="20"/>
          <w:szCs w:val="20"/>
        </w:rPr>
        <w:t xml:space="preserve"> 54, no. 4 (2015): 135–191. </w:t>
      </w:r>
    </w:p>
    <w:p w14:paraId="784713A7" w14:textId="77777777" w:rsidR="00702B18" w:rsidRPr="00034186" w:rsidRDefault="00702B18" w:rsidP="00702B18">
      <w:pPr>
        <w:ind w:left="720"/>
        <w:rPr>
          <w:rFonts w:ascii="Calibri" w:eastAsia="Calibri" w:hAnsi="Calibri" w:cs="Times New Roman"/>
          <w:sz w:val="20"/>
          <w:szCs w:val="20"/>
        </w:rPr>
      </w:pPr>
      <w:r w:rsidRPr="00034186">
        <w:rPr>
          <w:rFonts w:ascii="Calibri" w:eastAsia="Calibri" w:hAnsi="Calibri" w:cs="Times New Roman"/>
          <w:sz w:val="20"/>
          <w:szCs w:val="20"/>
        </w:rPr>
        <w:lastRenderedPageBreak/>
        <w:t xml:space="preserve">Lincoln H. Blumell and Thomas A. Wayment, “When was Jesus Born? A Response to a Recent Proposal,” </w:t>
      </w:r>
      <w:r w:rsidRPr="00034186">
        <w:rPr>
          <w:rFonts w:ascii="Calibri" w:eastAsia="Calibri" w:hAnsi="Calibri" w:cs="Times New Roman"/>
          <w:i/>
          <w:iCs/>
          <w:sz w:val="20"/>
          <w:szCs w:val="20"/>
        </w:rPr>
        <w:t>BYU Studies</w:t>
      </w:r>
      <w:r w:rsidRPr="00034186">
        <w:rPr>
          <w:rFonts w:ascii="Calibri" w:eastAsia="Calibri" w:hAnsi="Calibri" w:cs="Times New Roman"/>
          <w:sz w:val="20"/>
          <w:szCs w:val="20"/>
        </w:rPr>
        <w:t xml:space="preserve"> 51, no. 3 (2012): 64–70. </w:t>
      </w:r>
    </w:p>
    <w:p w14:paraId="59C9E33B" w14:textId="77777777" w:rsidR="00702B18" w:rsidRPr="00034186" w:rsidRDefault="00702B18" w:rsidP="00702B18">
      <w:pPr>
        <w:ind w:left="720"/>
        <w:rPr>
          <w:rFonts w:ascii="Calibri" w:eastAsia="Calibri" w:hAnsi="Calibri" w:cs="Times New Roman"/>
          <w:sz w:val="20"/>
          <w:szCs w:val="20"/>
        </w:rPr>
      </w:pPr>
      <w:r w:rsidRPr="00034186">
        <w:rPr>
          <w:rFonts w:ascii="Calibri" w:eastAsia="Calibri" w:hAnsi="Calibri" w:cs="Times New Roman"/>
          <w:sz w:val="20"/>
          <w:szCs w:val="20"/>
        </w:rPr>
        <w:t xml:space="preserve">David B. Cummings, “Three Days and Three Nights: Reassessing Jesus’s Entombment,” </w:t>
      </w:r>
      <w:r w:rsidRPr="00034186">
        <w:rPr>
          <w:rFonts w:ascii="Calibri" w:eastAsia="Calibri" w:hAnsi="Calibri" w:cs="Times New Roman"/>
          <w:i/>
          <w:iCs/>
          <w:sz w:val="20"/>
          <w:szCs w:val="20"/>
        </w:rPr>
        <w:t>Journal of Book of Mormon Studies</w:t>
      </w:r>
      <w:r w:rsidRPr="00034186">
        <w:rPr>
          <w:rFonts w:ascii="Calibri" w:eastAsia="Calibri" w:hAnsi="Calibri" w:cs="Times New Roman"/>
          <w:sz w:val="20"/>
          <w:szCs w:val="20"/>
        </w:rPr>
        <w:t xml:space="preserve"> 16, no. 1 (2007): 56–73, 86.</w:t>
      </w:r>
    </w:p>
    <w:p w14:paraId="311F2820" w14:textId="77777777" w:rsidR="00702B18" w:rsidRPr="00931D26" w:rsidRDefault="00702B18" w:rsidP="00702B18">
      <w:pPr>
        <w:ind w:left="720"/>
        <w:rPr>
          <w:rFonts w:ascii="Calibri" w:eastAsia="Calibri" w:hAnsi="Calibri" w:cs="Times New Roman"/>
        </w:rPr>
      </w:pPr>
      <w:r w:rsidRPr="00931D26">
        <w:rPr>
          <w:rFonts w:ascii="Calibri" w:eastAsia="Calibri" w:hAnsi="Calibri" w:cs="Times New Roman"/>
        </w:rPr>
        <w:t>Notes</w:t>
      </w:r>
    </w:p>
    <w:p w14:paraId="1353175D"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1. Cf. 1 Nephi 12:1–3, 5; 19:10–11; Helaman 14:20–27. For details on the prophecy and its fulfillment, see Book of Mormon Central, “Why Did Samuel Make Such Chronologically Precise Prophecies? (Helaman 13:5),” KnoWhy 184 (September 9, 2016); </w:t>
      </w:r>
      <w:bookmarkStart w:id="67" w:name="_Hlk187527368"/>
      <w:r w:rsidRPr="00742DD3">
        <w:rPr>
          <w:rFonts w:ascii="Calibri" w:eastAsia="Calibri" w:hAnsi="Calibri" w:cs="Times New Roman"/>
          <w:sz w:val="20"/>
          <w:szCs w:val="20"/>
        </w:rPr>
        <w:t>Book of Mormon Central, “What Caused the Darkness and Destruction in the 34th Year? (3 Nephi 8:20),” KnoWhy 197 (September 28, 2016).</w:t>
      </w:r>
      <w:bookmarkEnd w:id="67"/>
    </w:p>
    <w:p w14:paraId="75B4060D"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2. See Matthew 26–27; Mark 14–15; Luke 22–23; John 12–19; Jeffrey R. Chadwick, “Dating the Death of Jesus Christ,” BYU Studies 54, no. 4 (2015): 136–139. According to most scholars, the Synoptic Gospels (Matthew, Mark, Luke) differ with John on whether it was the day before Passover (14th of Nisan) or the day of Passover (15th of Nisan). See Lincoln H. Blumell and Thomas A. Wayment, “When was Jesus Born? A Response to a Recent Proposal,” </w:t>
      </w:r>
      <w:r w:rsidRPr="00912D94">
        <w:rPr>
          <w:rFonts w:ascii="Calibri" w:eastAsia="Calibri" w:hAnsi="Calibri" w:cs="Times New Roman"/>
          <w:i/>
          <w:iCs/>
          <w:sz w:val="20"/>
          <w:szCs w:val="20"/>
        </w:rPr>
        <w:t>BYU Studies</w:t>
      </w:r>
      <w:r w:rsidRPr="00742DD3">
        <w:rPr>
          <w:rFonts w:ascii="Calibri" w:eastAsia="Calibri" w:hAnsi="Calibri" w:cs="Times New Roman"/>
          <w:sz w:val="20"/>
          <w:szCs w:val="20"/>
        </w:rPr>
        <w:t xml:space="preserve"> 51, no. 3 (2012): 65; Richard Neitzel Holzaphel, Eric D. Huntsman, and Thomas A. Wayment, </w:t>
      </w:r>
      <w:r w:rsidRPr="00912D94">
        <w:rPr>
          <w:rFonts w:ascii="Calibri" w:eastAsia="Calibri" w:hAnsi="Calibri" w:cs="Times New Roman"/>
          <w:i/>
          <w:iCs/>
          <w:sz w:val="20"/>
          <w:szCs w:val="20"/>
        </w:rPr>
        <w:t>Jesus Christ and the World of the New Testament</w:t>
      </w:r>
      <w:r w:rsidRPr="00742DD3">
        <w:rPr>
          <w:rFonts w:ascii="Calibri" w:eastAsia="Calibri" w:hAnsi="Calibri" w:cs="Times New Roman"/>
          <w:sz w:val="20"/>
          <w:szCs w:val="20"/>
        </w:rPr>
        <w:t xml:space="preserve"> (Salt Lake City, UT: Deseret Book, 2006), 137–138; Thomas A. Wayment, “The Birth and Death Dates of Jesus Christ,” in </w:t>
      </w:r>
      <w:r w:rsidRPr="00912D94">
        <w:rPr>
          <w:rFonts w:ascii="Calibri" w:eastAsia="Calibri" w:hAnsi="Calibri" w:cs="Times New Roman"/>
          <w:i/>
          <w:iCs/>
          <w:sz w:val="20"/>
          <w:szCs w:val="20"/>
        </w:rPr>
        <w:t>The Life and Teachings of Jesus Christ,</w:t>
      </w:r>
      <w:r w:rsidRPr="00742DD3">
        <w:rPr>
          <w:rFonts w:ascii="Calibri" w:eastAsia="Calibri" w:hAnsi="Calibri" w:cs="Times New Roman"/>
          <w:sz w:val="20"/>
          <w:szCs w:val="20"/>
        </w:rPr>
        <w:t xml:space="preserve"> 3 vols., ed. Richard Neitzel Holzapfel and Thomas A. Wayment (Salt Lake City, UT: Deseret Book, 2005), 1:391–392; Stanley E. Porter, “Chronology of the New Testament,” in </w:t>
      </w:r>
      <w:r w:rsidRPr="00912D94">
        <w:rPr>
          <w:rFonts w:ascii="Calibri" w:eastAsia="Calibri" w:hAnsi="Calibri" w:cs="Times New Roman"/>
          <w:i/>
          <w:iCs/>
          <w:sz w:val="20"/>
          <w:szCs w:val="20"/>
        </w:rPr>
        <w:t>Eerdmans Dictionary of the Bible</w:t>
      </w:r>
      <w:r w:rsidRPr="00742DD3">
        <w:rPr>
          <w:rFonts w:ascii="Calibri" w:eastAsia="Calibri" w:hAnsi="Calibri" w:cs="Times New Roman"/>
          <w:sz w:val="20"/>
          <w:szCs w:val="20"/>
        </w:rPr>
        <w:t xml:space="preserve">, ed. David Noel Freedman (Grand Rapids, MI: Wm. B. Eerdmans, 2000), 249–250. For a reconciliation favoring the 14th of Nisan, see Chadwick, “Dating the Death of Jesus Christ,” 165–172. For a reconciliation favoring the 15th of Nisan, see </w:t>
      </w:r>
      <w:bookmarkStart w:id="68" w:name="_Hlk187526517"/>
      <w:r w:rsidRPr="00742DD3">
        <w:rPr>
          <w:rFonts w:ascii="Calibri" w:eastAsia="Calibri" w:hAnsi="Calibri" w:cs="Times New Roman"/>
          <w:sz w:val="20"/>
          <w:szCs w:val="20"/>
        </w:rPr>
        <w:t xml:space="preserve">Craig L. Blomberg, </w:t>
      </w:r>
      <w:r w:rsidRPr="00912D94">
        <w:rPr>
          <w:rFonts w:ascii="Calibri" w:eastAsia="Calibri" w:hAnsi="Calibri" w:cs="Times New Roman"/>
          <w:i/>
          <w:iCs/>
          <w:sz w:val="20"/>
          <w:szCs w:val="20"/>
        </w:rPr>
        <w:t>The Historical Reliability of Gospels</w:t>
      </w:r>
      <w:r w:rsidRPr="00742DD3">
        <w:rPr>
          <w:rFonts w:ascii="Calibri" w:eastAsia="Calibri" w:hAnsi="Calibri" w:cs="Times New Roman"/>
          <w:sz w:val="20"/>
          <w:szCs w:val="20"/>
        </w:rPr>
        <w:t xml:space="preserve">, 2nd edition (Downers Grove, IL:InterVarsity Press, 2007), 221–225. </w:t>
      </w:r>
      <w:bookmarkEnd w:id="68"/>
      <w:r w:rsidRPr="00742DD3">
        <w:rPr>
          <w:rFonts w:ascii="Calibri" w:eastAsia="Calibri" w:hAnsi="Calibri" w:cs="Times New Roman"/>
          <w:sz w:val="20"/>
          <w:szCs w:val="20"/>
        </w:rPr>
        <w:t xml:space="preserve">On the timing of Pilate’s governorship, see Emily Cheney, “Pilate, Pontius,” in </w:t>
      </w:r>
      <w:r w:rsidRPr="00912D94">
        <w:rPr>
          <w:rFonts w:ascii="Calibri" w:eastAsia="Calibri" w:hAnsi="Calibri" w:cs="Times New Roman"/>
          <w:i/>
          <w:iCs/>
          <w:sz w:val="20"/>
          <w:szCs w:val="20"/>
        </w:rPr>
        <w:t>Eerdmans Dictionary,</w:t>
      </w:r>
      <w:r w:rsidRPr="00742DD3">
        <w:rPr>
          <w:rFonts w:ascii="Calibri" w:eastAsia="Calibri" w:hAnsi="Calibri" w:cs="Times New Roman"/>
          <w:sz w:val="20"/>
          <w:szCs w:val="20"/>
        </w:rPr>
        <w:t xml:space="preserve"> 1058.</w:t>
      </w:r>
    </w:p>
    <w:p w14:paraId="16591491"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3. Chadwick, “Dating the Death of Jesus Christ,” 156, see also the chart on p. 157. Porter, “Chronology of the New Testament,” 250 adds AD 36, but also determines that “27 is too early and 36 too late” to work with other factors. Blumell and Wayment, “When was Jesus Born?” 64–70 expands the range of possible dates based on the possibility of misidentifying the new moon. Chadwick, “Dating the Death of Jesus Christ,” 158–165 responds to this argument. Randall P. Spackman, “Introduction to Book of Mormon Chronology: The Principal Prophecies, Calendars, and Dates,” (</w:t>
      </w:r>
      <w:r w:rsidRPr="00912D94">
        <w:rPr>
          <w:rFonts w:ascii="Calibri" w:eastAsia="Calibri" w:hAnsi="Calibri" w:cs="Times New Roman"/>
          <w:i/>
          <w:iCs/>
          <w:sz w:val="20"/>
          <w:szCs w:val="20"/>
        </w:rPr>
        <w:t>FARMS Preliminary Reports</w:t>
      </w:r>
      <w:r w:rsidRPr="00742DD3">
        <w:rPr>
          <w:rFonts w:ascii="Calibri" w:eastAsia="Calibri" w:hAnsi="Calibri" w:cs="Times New Roman"/>
          <w:sz w:val="20"/>
          <w:szCs w:val="20"/>
        </w:rPr>
        <w:t>, 1993), 60–68, plus appendix 2, argued that the Book of Mormon supports a death date in AD 29, but this date has little support from New Testament scholars.</w:t>
      </w:r>
    </w:p>
    <w:p w14:paraId="7276AB41"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4. Porter, “Chronology of the New Testament,” 250. See Chadwick, “Dating the Death of Jesus Christ,” 139–142 for documentation that this is the view of most scholars. See also Wayment, “The Birth and Death Dates of Jesus Christ,” 393–394; Holzapfel, Huntsman, and Wayment, </w:t>
      </w:r>
      <w:r w:rsidRPr="00742DD3">
        <w:rPr>
          <w:rFonts w:ascii="Calibri" w:eastAsia="Calibri" w:hAnsi="Calibri" w:cs="Times New Roman"/>
          <w:i/>
          <w:iCs/>
          <w:sz w:val="20"/>
          <w:szCs w:val="20"/>
        </w:rPr>
        <w:t>Jesus Christ and the World of the New Testament</w:t>
      </w:r>
      <w:r w:rsidRPr="00742DD3">
        <w:rPr>
          <w:rFonts w:ascii="Calibri" w:eastAsia="Calibri" w:hAnsi="Calibri" w:cs="Times New Roman"/>
          <w:sz w:val="20"/>
          <w:szCs w:val="20"/>
        </w:rPr>
        <w:t xml:space="preserve">, 44; John H. Walton and Craig S. Keener, eds., </w:t>
      </w:r>
      <w:r w:rsidRPr="00742DD3">
        <w:rPr>
          <w:rFonts w:ascii="Calibri" w:eastAsia="Calibri" w:hAnsi="Calibri" w:cs="Times New Roman"/>
          <w:i/>
          <w:iCs/>
          <w:sz w:val="20"/>
          <w:szCs w:val="20"/>
        </w:rPr>
        <w:t>NIV Cultural Backgrounds Study Bible</w:t>
      </w:r>
      <w:r w:rsidRPr="00742DD3">
        <w:rPr>
          <w:rFonts w:ascii="Calibri" w:eastAsia="Calibri" w:hAnsi="Calibri" w:cs="Times New Roman"/>
          <w:sz w:val="20"/>
          <w:szCs w:val="20"/>
        </w:rPr>
        <w:t xml:space="preserve"> (Grand Rapids, MI: Zondervan, 2016), 1593, 1667, 1863–1864; Ben Witherington III, “Images of Crucifixion: Fresh Evidence,” </w:t>
      </w:r>
      <w:r w:rsidRPr="00742DD3">
        <w:rPr>
          <w:rFonts w:ascii="Calibri" w:eastAsia="Calibri" w:hAnsi="Calibri" w:cs="Times New Roman"/>
          <w:i/>
          <w:iCs/>
          <w:sz w:val="20"/>
          <w:szCs w:val="20"/>
        </w:rPr>
        <w:t>Biblical Archaeological Review</w:t>
      </w:r>
      <w:r w:rsidRPr="00742DD3">
        <w:rPr>
          <w:rFonts w:ascii="Calibri" w:eastAsia="Calibri" w:hAnsi="Calibri" w:cs="Times New Roman"/>
          <w:sz w:val="20"/>
          <w:szCs w:val="20"/>
        </w:rPr>
        <w:t xml:space="preserve"> 39, no. 2 (2013): 28; Blomberg, </w:t>
      </w:r>
      <w:r w:rsidRPr="00742DD3">
        <w:rPr>
          <w:rFonts w:ascii="Calibri" w:eastAsia="Calibri" w:hAnsi="Calibri" w:cs="Times New Roman"/>
          <w:i/>
          <w:iCs/>
          <w:sz w:val="20"/>
          <w:szCs w:val="20"/>
        </w:rPr>
        <w:t>Historical Reliability of Gospels,</w:t>
      </w:r>
      <w:r w:rsidRPr="00742DD3">
        <w:rPr>
          <w:rFonts w:ascii="Calibri" w:eastAsia="Calibri" w:hAnsi="Calibri" w:cs="Times New Roman"/>
          <w:sz w:val="20"/>
          <w:szCs w:val="20"/>
        </w:rPr>
        <w:t xml:space="preserve"> 225: “the only year close to the time of Christ’s ministry in which he could have been crucified would have been AD 30. … AD 30 turns out to be the very year many scholars have accepted as the year of Christ’s death.”</w:t>
      </w:r>
    </w:p>
    <w:p w14:paraId="4D94DFBD"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5. Porter, “Chronology of the New Testament,” 250. See, for example, Paul Barnett, </w:t>
      </w:r>
      <w:r w:rsidRPr="00742DD3">
        <w:rPr>
          <w:rFonts w:ascii="Calibri" w:eastAsia="Calibri" w:hAnsi="Calibri" w:cs="Times New Roman"/>
          <w:i/>
          <w:iCs/>
          <w:sz w:val="20"/>
          <w:szCs w:val="20"/>
        </w:rPr>
        <w:t>Jesus and the Rise of Early Christianity: A History of New Testament Times</w:t>
      </w:r>
      <w:r w:rsidRPr="00742DD3">
        <w:rPr>
          <w:rFonts w:ascii="Calibri" w:eastAsia="Calibri" w:hAnsi="Calibri" w:cs="Times New Roman"/>
          <w:sz w:val="20"/>
          <w:szCs w:val="20"/>
        </w:rPr>
        <w:t xml:space="preserve"> (Downers Grover, IL: InterVarsity Press, 1999), 155.</w:t>
      </w:r>
    </w:p>
    <w:p w14:paraId="63582AB4"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lastRenderedPageBreak/>
        <w:t xml:space="preserve"> 6. See Book of Mormon Central, “How Does the Book of Mormon Help Date the First Christmas? (3 Nephi 1:13),” KnoWhy 255 (December 21, 2016). See also Jeffrey R. Chadwick, “Dating the Birth of Jesus Christ,” </w:t>
      </w:r>
      <w:r w:rsidRPr="00742DD3">
        <w:rPr>
          <w:rFonts w:ascii="Calibri" w:eastAsia="Calibri" w:hAnsi="Calibri" w:cs="Times New Roman"/>
          <w:i/>
          <w:iCs/>
          <w:sz w:val="20"/>
          <w:szCs w:val="20"/>
        </w:rPr>
        <w:t>BYU Studies</w:t>
      </w:r>
      <w:r w:rsidRPr="00742DD3">
        <w:rPr>
          <w:rFonts w:ascii="Calibri" w:eastAsia="Calibri" w:hAnsi="Calibri" w:cs="Times New Roman"/>
          <w:sz w:val="20"/>
          <w:szCs w:val="20"/>
        </w:rPr>
        <w:t xml:space="preserve"> 49, no. 4 (2010): 17–18; Chadwick, “Dating the Death of Jesus Christ,” 142–149.</w:t>
      </w:r>
    </w:p>
    <w:p w14:paraId="486B1B73"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7. Chadwick, “Dating the Death of Jesus Christ,” 190.</w:t>
      </w:r>
    </w:p>
    <w:p w14:paraId="5008DF5F"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8. Representing this traditional view and forcefully rejecting the Thursday argument are Blumell and Wayment, “When was Jesus Born?” 65–66, 78–79 nn.51–57. For a response, see Chadwick, “Dating the Death of Jesus Christ,” 176–177, 179–180 n.108.</w:t>
      </w:r>
    </w:p>
    <w:p w14:paraId="7F6E1C1F"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9. See Chadwick, “Dating the Death of Jesus Christ,” 172. David B. Cummings, “Three Days and Three Nights: Reassessing Jesus’s Entombment,” </w:t>
      </w:r>
      <w:r w:rsidRPr="00742DD3">
        <w:rPr>
          <w:rFonts w:ascii="Calibri" w:eastAsia="Calibri" w:hAnsi="Calibri" w:cs="Times New Roman"/>
          <w:i/>
          <w:iCs/>
          <w:sz w:val="20"/>
          <w:szCs w:val="20"/>
        </w:rPr>
        <w:t>Journal of Book of Mormon Studies</w:t>
      </w:r>
      <w:r w:rsidRPr="00742DD3">
        <w:rPr>
          <w:rFonts w:ascii="Calibri" w:eastAsia="Calibri" w:hAnsi="Calibri" w:cs="Times New Roman"/>
          <w:sz w:val="20"/>
          <w:szCs w:val="20"/>
        </w:rPr>
        <w:t xml:space="preserve"> 16, no. 1 (2007): 58 also mentions “advocates of Wednesday” as the day of Christ’s death. </w:t>
      </w:r>
    </w:p>
    <w:p w14:paraId="3E39BE95"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10. See Chadwick, “Dating the Death of Jesus Christ,” 174–177; Cummings, “Three Days and Three Nights,” 59.</w:t>
      </w:r>
    </w:p>
    <w:p w14:paraId="48513491"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11. See Chadwick, “Dating the Death of Jesus Christ,” 177–182.</w:t>
      </w:r>
    </w:p>
    <w:p w14:paraId="6E5A81BA"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12. Chadwick, “Dating the Death of Jesus Christ,” 138; Cummings, “Three Days and Three Nights,” 60.</w:t>
      </w:r>
    </w:p>
    <w:p w14:paraId="212FC1B8"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13. There is uncertainty on whether the new moon would have been observed on the correct day in AD 30, making it possible that the 14th of Nisan (the day before Passover, and most likely day of crucifixion) was on Thursday (the correct day), or Friday (if the new moon was observed a day late). This would make the 15th of Nisan (the first day of Passover) either Friday (the correct day), or Saturday (if the new moon was observed a day late). See Chadwick, “Dating the Death of Jesus Christ,” 154–158. Since most scholars favor an AD 30 date and a Friday for the day of crucifixion, they assume the new moon was not observed on the correct day, and that the 14th of Nisan was thus a day late, on Friday. Chadwick’s position—that AD 30 is the year, and thus Christ’s death happened on a Thursday (the correct day for the 14th of Nisan)—seems more consistent. In fact, Blomberg, </w:t>
      </w:r>
      <w:r w:rsidRPr="00C83213">
        <w:rPr>
          <w:rFonts w:ascii="Calibri" w:eastAsia="Calibri" w:hAnsi="Calibri" w:cs="Times New Roman"/>
          <w:i/>
          <w:iCs/>
          <w:sz w:val="20"/>
          <w:szCs w:val="20"/>
        </w:rPr>
        <w:t>Historicity of the Gospels</w:t>
      </w:r>
      <w:r w:rsidRPr="00742DD3">
        <w:rPr>
          <w:rFonts w:ascii="Calibri" w:eastAsia="Calibri" w:hAnsi="Calibri" w:cs="Times New Roman"/>
          <w:sz w:val="20"/>
          <w:szCs w:val="20"/>
        </w:rPr>
        <w:t xml:space="preserve">, 221–225 favors AD 30 precisely because it is the only year the 15th of Nisan fell on Friday and, unlike most New Testament scholars, he favors the Synoptics’ chronology (Christ dying on the first day of Passover) over that of John’s.  </w:t>
      </w:r>
    </w:p>
    <w:p w14:paraId="40278124"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14. Cummings, “Three Days and Three Nights,” 63, cf. pp. 60–63; Chadwick, “Dating the Death of Jesus Christ,” 182–188.</w:t>
      </w:r>
    </w:p>
    <w:p w14:paraId="46921EFD"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15. Chadwick, “Dating the Death of Jesus Christ,” 184, cf. the charts on pp. 186–187. See also figs. 1 and 2 in Cummings, “Three Days and Three Nights,” 62–63.</w:t>
      </w:r>
    </w:p>
    <w:p w14:paraId="6EBBB2BD"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16. Chadwick, “Dating the Death of Jesus Christ,” 190, capitalization altered.</w:t>
      </w:r>
    </w:p>
    <w:p w14:paraId="31C4ECE7"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17. Chadwick, “Dating the Death of Jesus Christ,” 136.</w:t>
      </w:r>
    </w:p>
    <w:p w14:paraId="6AC137A7"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18. Thomas S. Monson, “He Is Risen,” </w:t>
      </w:r>
      <w:r w:rsidRPr="00742DD3">
        <w:rPr>
          <w:rFonts w:ascii="Calibri" w:eastAsia="Calibri" w:hAnsi="Calibri" w:cs="Times New Roman"/>
          <w:i/>
          <w:iCs/>
          <w:sz w:val="20"/>
          <w:szCs w:val="20"/>
        </w:rPr>
        <w:t>Ensign</w:t>
      </w:r>
      <w:r w:rsidRPr="00742DD3">
        <w:rPr>
          <w:rFonts w:ascii="Calibri" w:eastAsia="Calibri" w:hAnsi="Calibri" w:cs="Times New Roman"/>
          <w:sz w:val="20"/>
          <w:szCs w:val="20"/>
        </w:rPr>
        <w:t>, May 2010, 89, online at lds.org.</w:t>
      </w:r>
    </w:p>
    <w:p w14:paraId="1180E46D"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19. Gordon B. Hinckley, “This Glorious Eastern Morn,” </w:t>
      </w:r>
      <w:r w:rsidRPr="00742DD3">
        <w:rPr>
          <w:rFonts w:ascii="Calibri" w:eastAsia="Calibri" w:hAnsi="Calibri" w:cs="Times New Roman"/>
          <w:i/>
          <w:iCs/>
          <w:sz w:val="20"/>
          <w:szCs w:val="20"/>
        </w:rPr>
        <w:t>Ensign</w:t>
      </w:r>
      <w:r w:rsidRPr="00742DD3">
        <w:rPr>
          <w:rFonts w:ascii="Calibri" w:eastAsia="Calibri" w:hAnsi="Calibri" w:cs="Times New Roman"/>
          <w:sz w:val="20"/>
          <w:szCs w:val="20"/>
        </w:rPr>
        <w:t>, May 1996, online at lds.org.</w:t>
      </w:r>
    </w:p>
    <w:p w14:paraId="18C7EC83" w14:textId="77777777" w:rsidR="00702B18" w:rsidRPr="00742DD3" w:rsidRDefault="00702B18" w:rsidP="00702B18">
      <w:pPr>
        <w:ind w:left="720"/>
        <w:rPr>
          <w:rFonts w:ascii="Calibri" w:eastAsia="Calibri" w:hAnsi="Calibri" w:cs="Times New Roman"/>
          <w:sz w:val="20"/>
          <w:szCs w:val="20"/>
        </w:rPr>
      </w:pPr>
      <w:r w:rsidRPr="00742DD3">
        <w:rPr>
          <w:rFonts w:ascii="Calibri" w:eastAsia="Calibri" w:hAnsi="Calibri" w:cs="Times New Roman"/>
          <w:sz w:val="20"/>
          <w:szCs w:val="20"/>
        </w:rPr>
        <w:t xml:space="preserve"> 20. “The Living Christ: The Testimony of the Apostles,” </w:t>
      </w:r>
      <w:r w:rsidRPr="00742DD3">
        <w:rPr>
          <w:rFonts w:ascii="Calibri" w:eastAsia="Calibri" w:hAnsi="Calibri" w:cs="Times New Roman"/>
          <w:i/>
          <w:iCs/>
          <w:sz w:val="20"/>
          <w:szCs w:val="20"/>
        </w:rPr>
        <w:t>Ensign</w:t>
      </w:r>
      <w:r w:rsidRPr="00742DD3">
        <w:rPr>
          <w:rFonts w:ascii="Calibri" w:eastAsia="Calibri" w:hAnsi="Calibri" w:cs="Times New Roman"/>
          <w:sz w:val="20"/>
          <w:szCs w:val="20"/>
        </w:rPr>
        <w:t>, April 2000, online at lds.org, emphasis added.</w:t>
      </w:r>
    </w:p>
    <w:p w14:paraId="69160CE0" w14:textId="77777777" w:rsidR="00702B18" w:rsidRPr="00702B18" w:rsidRDefault="00702B18" w:rsidP="00A9386E">
      <w:pPr>
        <w:spacing w:after="0"/>
      </w:pPr>
    </w:p>
    <w:p w14:paraId="1DCD5302" w14:textId="77777777" w:rsidR="00446929" w:rsidRPr="00D77403" w:rsidRDefault="00446929" w:rsidP="00C22C7C"/>
    <w:p w14:paraId="4A023CC1" w14:textId="6D563C08" w:rsidR="00446929" w:rsidRDefault="002F19D2" w:rsidP="00C22C7C">
      <w:pPr>
        <w:rPr>
          <w:lang w:val="en"/>
        </w:rPr>
      </w:pPr>
      <w:r>
        <w:rPr>
          <w:lang w:val="en"/>
        </w:rPr>
        <w:t>2018</w:t>
      </w:r>
      <w:r>
        <w:rPr>
          <w:lang w:val="en"/>
        </w:rPr>
        <w:tab/>
      </w:r>
      <w:bookmarkStart w:id="69" w:name="_Hlk147395987"/>
      <w:r w:rsidRPr="001375B9">
        <w:rPr>
          <w:b/>
          <w:bCs/>
          <w:lang w:val="en"/>
        </w:rPr>
        <w:t>Book of Mormon Central, “When Did Lehi Leave Jerusalem?”</w:t>
      </w:r>
      <w:r>
        <w:rPr>
          <w:lang w:val="en"/>
        </w:rPr>
        <w:t xml:space="preserve">  KnoWhy #475, October 11, 2018.</w:t>
      </w:r>
      <w:bookmarkEnd w:id="69"/>
    </w:p>
    <w:p w14:paraId="2F136328" w14:textId="49E6A5BF" w:rsidR="002F19D2" w:rsidRPr="00D77403" w:rsidRDefault="00D77403" w:rsidP="001375B9">
      <w:pPr>
        <w:spacing w:after="0"/>
        <w:ind w:left="720"/>
      </w:pPr>
      <w:r>
        <w:rPr>
          <w:lang w:val="en"/>
        </w:rPr>
        <w:lastRenderedPageBreak/>
        <w:tab/>
      </w:r>
    </w:p>
    <w:p w14:paraId="64D1A80D" w14:textId="77777777" w:rsidR="004A3F58" w:rsidRPr="001375B9" w:rsidRDefault="004A3F58" w:rsidP="004A3F58">
      <w:pPr>
        <w:spacing w:after="0"/>
        <w:rPr>
          <w:rFonts w:ascii="Calibri" w:eastAsia="Calibri" w:hAnsi="Calibri" w:cs="Times New Roman"/>
          <w:b/>
          <w:bCs/>
          <w:lang w:val="en"/>
        </w:rPr>
      </w:pPr>
      <w:r>
        <w:rPr>
          <w:rFonts w:ascii="Calibri" w:eastAsia="Calibri" w:hAnsi="Calibri" w:cs="Times New Roman"/>
          <w:lang w:val="en"/>
        </w:rPr>
        <w:t>2018</w:t>
      </w:r>
      <w:r>
        <w:rPr>
          <w:rFonts w:ascii="Calibri" w:eastAsia="Calibri" w:hAnsi="Calibri" w:cs="Times New Roman"/>
          <w:lang w:val="en"/>
        </w:rPr>
        <w:tab/>
      </w:r>
      <w:r w:rsidRPr="001375B9">
        <w:rPr>
          <w:rFonts w:ascii="Calibri" w:eastAsia="Calibri" w:hAnsi="Calibri" w:cs="Times New Roman"/>
          <w:b/>
          <w:bCs/>
          <w:lang w:val="en"/>
        </w:rPr>
        <w:t xml:space="preserve">Book of Mormon Central, “Why Did Some in Lehi’s Time Believe That Jerusalem Could Not Be </w:t>
      </w:r>
    </w:p>
    <w:p w14:paraId="644DB52D" w14:textId="363D32C6" w:rsidR="004A3F58" w:rsidRDefault="004A3F58" w:rsidP="004A3F58">
      <w:pPr>
        <w:spacing w:after="0"/>
        <w:ind w:left="720" w:firstLine="720"/>
        <w:rPr>
          <w:rFonts w:ascii="Calibri" w:eastAsia="Calibri" w:hAnsi="Calibri" w:cs="Times New Roman"/>
          <w:lang w:val="en"/>
        </w:rPr>
      </w:pPr>
      <w:r w:rsidRPr="001375B9">
        <w:rPr>
          <w:rFonts w:ascii="Calibri" w:eastAsia="Calibri" w:hAnsi="Calibri" w:cs="Times New Roman"/>
          <w:b/>
          <w:bCs/>
          <w:lang w:val="en"/>
        </w:rPr>
        <w:t>Destroyed?,</w:t>
      </w:r>
      <w:r w:rsidRPr="004A3F58">
        <w:rPr>
          <w:rFonts w:ascii="Calibri" w:eastAsia="Calibri" w:hAnsi="Calibri" w:cs="Times New Roman"/>
          <w:lang w:val="en"/>
        </w:rPr>
        <w:t xml:space="preserve"> KnoWhy #451, July 19, 2018.</w:t>
      </w:r>
    </w:p>
    <w:p w14:paraId="2D6E5943" w14:textId="77777777" w:rsidR="00D77403" w:rsidRPr="00D77403" w:rsidRDefault="00D77403" w:rsidP="004A3F58">
      <w:pPr>
        <w:spacing w:after="0"/>
        <w:ind w:left="720" w:firstLine="720"/>
        <w:rPr>
          <w:rFonts w:ascii="Calibri" w:eastAsia="Calibri" w:hAnsi="Calibri" w:cs="Times New Roman"/>
        </w:rPr>
      </w:pPr>
    </w:p>
    <w:p w14:paraId="5D9300DE" w14:textId="72BB5FCF" w:rsidR="002F19D2" w:rsidRDefault="004A3F58" w:rsidP="004A3F58">
      <w:pPr>
        <w:spacing w:after="0"/>
        <w:rPr>
          <w:lang w:val="en"/>
        </w:rPr>
      </w:pPr>
      <w:r>
        <w:rPr>
          <w:lang w:val="en"/>
        </w:rPr>
        <w:t>2018</w:t>
      </w:r>
      <w:r>
        <w:rPr>
          <w:lang w:val="en"/>
        </w:rPr>
        <w:tab/>
      </w:r>
      <w:r w:rsidRPr="001375B9">
        <w:rPr>
          <w:b/>
          <w:bCs/>
          <w:lang w:val="en"/>
        </w:rPr>
        <w:t>Book of Mormon Central, “Why Is So Little Said About the Timing of Christ’s Temple Ministry?”</w:t>
      </w:r>
    </w:p>
    <w:p w14:paraId="5A1D53D8" w14:textId="7F0CCE08" w:rsidR="004A3F58" w:rsidRDefault="004A3F58" w:rsidP="004A3F58">
      <w:pPr>
        <w:spacing w:after="0"/>
        <w:rPr>
          <w:lang w:val="en"/>
        </w:rPr>
      </w:pPr>
      <w:r>
        <w:rPr>
          <w:lang w:val="en"/>
        </w:rPr>
        <w:tab/>
      </w:r>
      <w:r>
        <w:rPr>
          <w:lang w:val="en"/>
        </w:rPr>
        <w:tab/>
        <w:t>KnoWhy #481, November 1, 2018.</w:t>
      </w:r>
    </w:p>
    <w:p w14:paraId="7EA27148" w14:textId="20B6569B" w:rsidR="00D77403" w:rsidRPr="004B203E" w:rsidRDefault="00D77403" w:rsidP="00D77403">
      <w:pPr>
        <w:spacing w:after="0"/>
        <w:ind w:left="720"/>
        <w:rPr>
          <w:color w:val="FF0000"/>
        </w:rPr>
      </w:pPr>
      <w:r>
        <w:rPr>
          <w:lang w:val="en"/>
        </w:rPr>
        <w:tab/>
      </w:r>
    </w:p>
    <w:p w14:paraId="08AEF423" w14:textId="77777777" w:rsidR="001375B9" w:rsidRDefault="002F19D2" w:rsidP="002F19D2">
      <w:pPr>
        <w:spacing w:after="0"/>
        <w:rPr>
          <w:lang w:val="en"/>
        </w:rPr>
      </w:pPr>
      <w:r>
        <w:rPr>
          <w:lang w:val="en"/>
        </w:rPr>
        <w:t>2017</w:t>
      </w:r>
      <w:r>
        <w:rPr>
          <w:lang w:val="en"/>
        </w:rPr>
        <w:tab/>
      </w:r>
      <w:r w:rsidRPr="001375B9">
        <w:rPr>
          <w:b/>
          <w:bCs/>
          <w:lang w:val="en"/>
        </w:rPr>
        <w:t>Neal Rappleye, “Jerusalem Chronicle (ABC 5/BM 21946),” Nephite History in Context</w:t>
      </w:r>
      <w:r>
        <w:rPr>
          <w:lang w:val="en"/>
        </w:rPr>
        <w:t xml:space="preserve"> </w:t>
      </w:r>
    </w:p>
    <w:p w14:paraId="5482BEC7" w14:textId="3AD88D6D" w:rsidR="002F19D2" w:rsidRDefault="002F19D2" w:rsidP="002F19D2">
      <w:pPr>
        <w:spacing w:after="0"/>
        <w:ind w:left="720" w:firstLine="720"/>
        <w:rPr>
          <w:lang w:val="en"/>
        </w:rPr>
      </w:pPr>
      <w:r>
        <w:rPr>
          <w:lang w:val="en"/>
        </w:rPr>
        <w:t>(November 2017): 1-5.</w:t>
      </w:r>
    </w:p>
    <w:p w14:paraId="5826224C" w14:textId="77777777" w:rsidR="002F19D2" w:rsidRPr="00D77403" w:rsidRDefault="002F19D2" w:rsidP="002F19D2">
      <w:pPr>
        <w:spacing w:after="0"/>
        <w:ind w:left="720" w:firstLine="720"/>
      </w:pPr>
    </w:p>
    <w:p w14:paraId="7DBC198D" w14:textId="74ABBDD5" w:rsidR="00105C98" w:rsidRPr="001375B9" w:rsidRDefault="00105C98" w:rsidP="00D31945">
      <w:pPr>
        <w:spacing w:after="0"/>
        <w:rPr>
          <w:b/>
          <w:bCs/>
          <w:i/>
          <w:iCs/>
        </w:rPr>
      </w:pPr>
      <w:r>
        <w:t>2018</w:t>
      </w:r>
      <w:r>
        <w:tab/>
      </w:r>
      <w:r w:rsidRPr="001375B9">
        <w:rPr>
          <w:b/>
          <w:bCs/>
        </w:rPr>
        <w:t xml:space="preserve">Neal Rappleye, “’The Time is Past’: A Note on Samuel’s Five-Year Prophecy.” </w:t>
      </w:r>
      <w:r w:rsidRPr="001375B9">
        <w:rPr>
          <w:b/>
          <w:bCs/>
          <w:i/>
          <w:iCs/>
        </w:rPr>
        <w:t xml:space="preserve">Interpreter: A </w:t>
      </w:r>
    </w:p>
    <w:p w14:paraId="3405AF14" w14:textId="542DD7C9" w:rsidR="00C22C7C" w:rsidRDefault="00105C98" w:rsidP="00D31945">
      <w:pPr>
        <w:spacing w:after="0"/>
        <w:ind w:left="720" w:firstLine="720"/>
      </w:pPr>
      <w:r w:rsidRPr="001375B9">
        <w:rPr>
          <w:b/>
          <w:bCs/>
          <w:i/>
          <w:iCs/>
        </w:rPr>
        <w:t>Journal of Mormon Scripture</w:t>
      </w:r>
      <w:r w:rsidRPr="00105C98">
        <w:rPr>
          <w:i/>
          <w:iCs/>
        </w:rPr>
        <w:t>,</w:t>
      </w:r>
      <w:r>
        <w:t xml:space="preserve"> vol. 29 (2018): 21-30.</w:t>
      </w:r>
    </w:p>
    <w:p w14:paraId="25DA0A11" w14:textId="77777777" w:rsidR="001B786C" w:rsidRDefault="001B786C" w:rsidP="00D31945">
      <w:pPr>
        <w:spacing w:after="0"/>
        <w:ind w:left="720" w:firstLine="720"/>
      </w:pPr>
    </w:p>
    <w:p w14:paraId="7D164E2E" w14:textId="1FD70D7C" w:rsidR="001B786C" w:rsidRDefault="001B786C" w:rsidP="001B786C">
      <w:pPr>
        <w:spacing w:after="0"/>
        <w:ind w:left="1440"/>
        <w:rPr>
          <w:lang w:val="en"/>
        </w:rPr>
      </w:pPr>
      <w:r w:rsidRPr="001B786C">
        <w:rPr>
          <w:lang w:val="en"/>
        </w:rPr>
        <w:t xml:space="preserve">One of the more interesting — and more perplexing — stories in the Book of Mormon is that of Samuel the Lamanite’s prophecy (and its fulfillment) </w:t>
      </w:r>
      <w:r w:rsidRPr="001B786C">
        <w:rPr>
          <w:color w:val="FF0000"/>
          <w:lang w:val="en"/>
        </w:rPr>
        <w:t xml:space="preserve">that Christ would be born in five years </w:t>
      </w:r>
      <w:r w:rsidRPr="001B786C">
        <w:rPr>
          <w:lang w:val="en"/>
        </w:rPr>
        <w:t xml:space="preserve">(Helaman 14:2–7; 3 Nephi 1:5–21). Samuel’s prophecy is made at some point in the 86th year (Helaman 13:1–2) and declares, “Behold, I give unto you a sign; </w:t>
      </w:r>
      <w:r w:rsidRPr="001B786C">
        <w:rPr>
          <w:u w:val="single"/>
          <w:lang w:val="en"/>
        </w:rPr>
        <w:t>for five years more cometh, and behold, then cometh the Son of God</w:t>
      </w:r>
      <w:r w:rsidRPr="001B786C">
        <w:rPr>
          <w:lang w:val="en"/>
        </w:rPr>
        <w:t xml:space="preserve"> to redeem all those who shall believe on his name” (Helaman 14:2).</w:t>
      </w:r>
    </w:p>
    <w:p w14:paraId="146C0327" w14:textId="77777777" w:rsidR="001B786C" w:rsidRPr="001B786C" w:rsidRDefault="001B786C" w:rsidP="001B786C">
      <w:pPr>
        <w:spacing w:after="0"/>
        <w:ind w:left="1440"/>
        <w:rPr>
          <w:lang w:val="en"/>
        </w:rPr>
      </w:pPr>
    </w:p>
    <w:p w14:paraId="6DC757BA" w14:textId="7EBCDD83" w:rsidR="001B786C" w:rsidRPr="001B786C" w:rsidRDefault="001B786C" w:rsidP="001B786C">
      <w:pPr>
        <w:spacing w:after="0"/>
        <w:ind w:left="1440"/>
        <w:rPr>
          <w:lang w:val="en"/>
        </w:rPr>
      </w:pPr>
      <w:r w:rsidRPr="001B786C">
        <w:rPr>
          <w:lang w:val="en"/>
        </w:rPr>
        <w:t>Yet as the 92nd year commenced, the sign had not yet appeared (3 Nephi 1:4–5). At this time, some began to say it was too late for Samuel’s</w:t>
      </w:r>
      <w:r>
        <w:rPr>
          <w:lang w:val="en"/>
        </w:rPr>
        <w:t xml:space="preserve"> </w:t>
      </w:r>
      <w:r w:rsidRPr="001B786C">
        <w:rPr>
          <w:lang w:val="en"/>
        </w:rPr>
        <w:t xml:space="preserve">prophecy to be fulfilled (3 Nephi 1:5), and it is easy to understand why — the 92nd year was the 6th year since the prophecy had been given (see </w:t>
      </w:r>
      <w:r>
        <w:rPr>
          <w:lang w:val="en"/>
        </w:rPr>
        <w:t>f</w:t>
      </w:r>
      <w:r w:rsidRPr="001B786C">
        <w:rPr>
          <w:lang w:val="en"/>
        </w:rPr>
        <w:t>ig. 1). Of course, Samuel’s prophecy need not be fulfilled literally five years to the day,</w:t>
      </w:r>
      <w:r>
        <w:rPr>
          <w:lang w:val="en"/>
        </w:rPr>
        <w:t xml:space="preserve"> </w:t>
      </w:r>
      <w:r w:rsidRPr="001B786C">
        <w:rPr>
          <w:lang w:val="en"/>
        </w:rPr>
        <w:t xml:space="preserve">but even some believers began to doubt (3 Nephi 1:7). </w:t>
      </w:r>
    </w:p>
    <w:p w14:paraId="6015765B" w14:textId="77777777" w:rsidR="001B786C" w:rsidRPr="001B786C" w:rsidRDefault="001B786C" w:rsidP="00D31945">
      <w:pPr>
        <w:spacing w:after="0"/>
        <w:ind w:left="720" w:firstLine="720"/>
        <w:rPr>
          <w:lang w:val="en"/>
        </w:rPr>
      </w:pPr>
    </w:p>
    <w:p w14:paraId="7C4955EF" w14:textId="636591FD" w:rsidR="003F79C3" w:rsidRDefault="00105C98" w:rsidP="00105C98">
      <w:pPr>
        <w:ind w:left="720" w:firstLine="720"/>
      </w:pPr>
      <w:r>
        <w:t>Fig. 1: Years Counted form When Samuel Gave His Five-Year Prophecy</w:t>
      </w:r>
    </w:p>
    <w:p w14:paraId="1E1682C6" w14:textId="6F68FE59" w:rsidR="00105C98" w:rsidRDefault="00105C98" w:rsidP="00105C98">
      <w:pPr>
        <w:ind w:left="1440"/>
      </w:pPr>
      <w:r>
        <w:t>86</w:t>
      </w:r>
      <w:r w:rsidRPr="00105C98">
        <w:rPr>
          <w:vertAlign w:val="superscript"/>
        </w:rPr>
        <w:t>th</w:t>
      </w:r>
      <w:r>
        <w:t xml:space="preserve"> Year</w:t>
      </w:r>
      <w:r>
        <w:tab/>
        <w:t>Samuel Gives 5-Year Prophecy</w:t>
      </w:r>
    </w:p>
    <w:p w14:paraId="1D2025B9" w14:textId="29F28CF3" w:rsidR="00105C98" w:rsidRDefault="00105C98" w:rsidP="00105C98">
      <w:pPr>
        <w:ind w:left="1440"/>
      </w:pPr>
      <w:r>
        <w:t>87</w:t>
      </w:r>
      <w:r w:rsidRPr="00105C98">
        <w:rPr>
          <w:vertAlign w:val="superscript"/>
        </w:rPr>
        <w:t>th</w:t>
      </w:r>
      <w:r>
        <w:t xml:space="preserve"> Year</w:t>
      </w:r>
      <w:r>
        <w:tab/>
        <w:t>1</w:t>
      </w:r>
    </w:p>
    <w:p w14:paraId="0A9797B4" w14:textId="5FE1E326" w:rsidR="00105C98" w:rsidRDefault="00105C98" w:rsidP="00105C98">
      <w:pPr>
        <w:ind w:left="1440"/>
      </w:pPr>
      <w:r>
        <w:t>88</w:t>
      </w:r>
      <w:r w:rsidRPr="00105C98">
        <w:rPr>
          <w:vertAlign w:val="superscript"/>
        </w:rPr>
        <w:t>th</w:t>
      </w:r>
      <w:r>
        <w:t xml:space="preserve"> Year</w:t>
      </w:r>
      <w:r>
        <w:tab/>
        <w:t>2</w:t>
      </w:r>
    </w:p>
    <w:p w14:paraId="1BCC81BC" w14:textId="155B6D6F" w:rsidR="00105C98" w:rsidRDefault="00105C98" w:rsidP="00105C98">
      <w:pPr>
        <w:ind w:left="1440"/>
      </w:pPr>
      <w:r>
        <w:t>89</w:t>
      </w:r>
      <w:r w:rsidRPr="00105C98">
        <w:rPr>
          <w:vertAlign w:val="superscript"/>
        </w:rPr>
        <w:t>th</w:t>
      </w:r>
      <w:r>
        <w:t xml:space="preserve"> Year </w:t>
      </w:r>
      <w:r>
        <w:tab/>
        <w:t>3</w:t>
      </w:r>
    </w:p>
    <w:p w14:paraId="1EECB22C" w14:textId="53D7B584" w:rsidR="00105C98" w:rsidRDefault="00105C98" w:rsidP="00105C98">
      <w:pPr>
        <w:ind w:left="1440"/>
      </w:pPr>
      <w:r>
        <w:t>90</w:t>
      </w:r>
      <w:r w:rsidRPr="00105C98">
        <w:rPr>
          <w:vertAlign w:val="superscript"/>
        </w:rPr>
        <w:t>th</w:t>
      </w:r>
      <w:r>
        <w:t xml:space="preserve"> Year </w:t>
      </w:r>
      <w:r>
        <w:tab/>
        <w:t>4</w:t>
      </w:r>
    </w:p>
    <w:p w14:paraId="6A08B9BC" w14:textId="300BED24" w:rsidR="00105C98" w:rsidRDefault="00105C98" w:rsidP="00105C98">
      <w:pPr>
        <w:ind w:left="1440"/>
      </w:pPr>
      <w:r>
        <w:t>91</w:t>
      </w:r>
      <w:r w:rsidRPr="00105C98">
        <w:rPr>
          <w:vertAlign w:val="superscript"/>
        </w:rPr>
        <w:t>ST</w:t>
      </w:r>
      <w:r>
        <w:t xml:space="preserve"> Year</w:t>
      </w:r>
      <w:r>
        <w:tab/>
        <w:t>5</w:t>
      </w:r>
    </w:p>
    <w:p w14:paraId="7C44531D" w14:textId="3F8DD12F" w:rsidR="00105C98" w:rsidRDefault="00105C98" w:rsidP="00105C98">
      <w:pPr>
        <w:ind w:left="1440"/>
      </w:pPr>
      <w:r>
        <w:t>92</w:t>
      </w:r>
      <w:r w:rsidRPr="00105C98">
        <w:rPr>
          <w:vertAlign w:val="superscript"/>
        </w:rPr>
        <w:t>nd</w:t>
      </w:r>
      <w:r>
        <w:t xml:space="preserve"> Year</w:t>
      </w:r>
      <w:r>
        <w:tab/>
        <w:t>6: Prophecy is Fulfilled</w:t>
      </w:r>
    </w:p>
    <w:p w14:paraId="15414436" w14:textId="6C679369" w:rsidR="00A641FC" w:rsidRPr="00A641FC" w:rsidRDefault="00A641FC" w:rsidP="00AE0A61">
      <w:pPr>
        <w:ind w:left="1440"/>
        <w:rPr>
          <w:lang w:val="en"/>
        </w:rPr>
      </w:pPr>
      <w:r w:rsidRPr="00A641FC">
        <w:rPr>
          <w:lang w:val="en"/>
        </w:rPr>
        <w:t xml:space="preserve">Despite believing that the time had passed, the skeptics “set apart” a specific day in the 92nd year as the deadline for the prophecy — literally, they planned to “put to death” all who believed in the prophecy, “except the sign should come to pass” (3 Nephi 1:9). Given this was a planned mass execution, it is safe to say this was not an arbitrary date. There was probably some reason for even the unbelievers to think the prophecy could </w:t>
      </w:r>
      <w:r w:rsidRPr="00A641FC">
        <w:rPr>
          <w:lang w:val="en"/>
        </w:rPr>
        <w:lastRenderedPageBreak/>
        <w:t>potentially be fulfilled before that day and for believing that after that day it would be definitively too late for the sign to come.</w:t>
      </w:r>
    </w:p>
    <w:p w14:paraId="235C5004" w14:textId="1406C87E" w:rsidR="00A641FC" w:rsidRPr="00A641FC" w:rsidRDefault="00A641FC" w:rsidP="00AE0A61">
      <w:pPr>
        <w:ind w:left="1440"/>
        <w:rPr>
          <w:lang w:val="en"/>
        </w:rPr>
      </w:pPr>
      <w:r w:rsidRPr="00A641FC">
        <w:rPr>
          <w:lang w:val="en"/>
        </w:rPr>
        <w:t>So, for this whole story to make sense, there must be (1) good reason to think the prophecy should have been fulfilled by the end of the 91st year, yet also (2) good reason to think it could potentially be fulfilled if it came by a certain day in the 92nd year, and (3) good enough reason to think that after that day, the time for fulfillment was definitively passed — hence, those who persisted to believe deserved the death penalty.</w:t>
      </w:r>
    </w:p>
    <w:p w14:paraId="42CD51F8" w14:textId="5FA9BA37" w:rsidR="00A641FC" w:rsidRPr="00A641FC" w:rsidRDefault="00A641FC" w:rsidP="00AE0A61">
      <w:pPr>
        <w:ind w:left="1440"/>
        <w:rPr>
          <w:lang w:val="en"/>
        </w:rPr>
      </w:pPr>
      <w:r w:rsidRPr="00A641FC">
        <w:rPr>
          <w:lang w:val="en"/>
        </w:rPr>
        <w:t>It’s not hard to find a good reason for the first of these propositions — the 91st year was the fifth year since Samuel had prophesied. John L. Sorenson noted this chronological discrepancy, pointing out “the fulfillment of Samuel’s predictions should have commenced in the 91st year. The initial fulfillment is, instead, reported in the 92nd year.” Thus the peoples’ expectation that the time had passed, “would make</w:t>
      </w:r>
      <w:r>
        <w:rPr>
          <w:lang w:val="en"/>
        </w:rPr>
        <w:t xml:space="preserve"> </w:t>
      </w:r>
      <w:r w:rsidRPr="00A641FC">
        <w:t>s</w:t>
      </w:r>
      <w:r w:rsidRPr="00A641FC">
        <w:rPr>
          <w:lang w:val="en"/>
        </w:rPr>
        <w:t>ense in terms of a five-year prediction.”</w:t>
      </w:r>
      <w:r w:rsidRPr="00A641FC">
        <w:rPr>
          <w:color w:val="FF0000"/>
          <w:lang w:val="en"/>
        </w:rPr>
        <w:t>3</w:t>
      </w:r>
      <w:r>
        <w:rPr>
          <w:color w:val="FF0000"/>
          <w:lang w:val="en"/>
        </w:rPr>
        <w:t xml:space="preserve"> </w:t>
      </w:r>
      <w:r w:rsidRPr="00A641FC">
        <w:rPr>
          <w:lang w:val="en"/>
        </w:rPr>
        <w:t xml:space="preserve"> At some point during the 91st year, five full years had passed from the day Samuel prophesied. Thus, with that year’s completion, it had already been more than five years, and many naturally felt the time had passed.</w:t>
      </w:r>
    </w:p>
    <w:p w14:paraId="46DA4A18" w14:textId="457B899B" w:rsidR="00A641FC" w:rsidRPr="00A641FC" w:rsidRDefault="00A641FC" w:rsidP="00AE0A61">
      <w:pPr>
        <w:ind w:left="1440"/>
        <w:rPr>
          <w:lang w:val="en"/>
        </w:rPr>
      </w:pPr>
      <w:r w:rsidRPr="00A641FC">
        <w:rPr>
          <w:lang w:val="en"/>
        </w:rPr>
        <w:t>But what made even the skeptics think there was potential for the fulfillment before a certain day? And what made them confident that after that day, it was definitively too late for the sign to come? One potential answer to these questions can be found in a Mesoamerican setting for Samuel’s prophecy.</w:t>
      </w:r>
    </w:p>
    <w:p w14:paraId="3F59572E" w14:textId="77777777" w:rsidR="00A641FC" w:rsidRPr="00A641FC" w:rsidRDefault="00A641FC" w:rsidP="00AE0A61">
      <w:pPr>
        <w:ind w:left="1440"/>
        <w:rPr>
          <w:lang w:val="en"/>
        </w:rPr>
      </w:pPr>
      <w:r w:rsidRPr="00A641FC">
        <w:rPr>
          <w:b/>
          <w:bCs/>
          <w:lang w:val="en"/>
        </w:rPr>
        <w:t>Samuel’s Prophecy in a Mesoamerican Setting</w:t>
      </w:r>
    </w:p>
    <w:p w14:paraId="75CE5098" w14:textId="7D366C70" w:rsidR="00A641FC" w:rsidRPr="00A641FC" w:rsidRDefault="00A641FC" w:rsidP="00AE0A61">
      <w:pPr>
        <w:ind w:left="1440"/>
        <w:rPr>
          <w:lang w:val="en"/>
        </w:rPr>
      </w:pPr>
      <w:r w:rsidRPr="00A641FC">
        <w:rPr>
          <w:lang w:val="en"/>
        </w:rPr>
        <w:t>Others have already talked about how Samuel’s time-specific prophecies are consistent with important time-periods in the Mesoamerican Long Count calendar system.</w:t>
      </w:r>
      <w:r w:rsidRPr="00A641FC">
        <w:rPr>
          <w:color w:val="FF0000"/>
          <w:lang w:val="en"/>
        </w:rPr>
        <w:t>4</w:t>
      </w:r>
      <w:r>
        <w:rPr>
          <w:color w:val="FF0000"/>
          <w:lang w:val="en"/>
        </w:rPr>
        <w:t xml:space="preserve">  </w:t>
      </w:r>
      <w:r w:rsidRPr="00A641FC">
        <w:rPr>
          <w:lang w:val="en"/>
        </w:rPr>
        <w:t>John L. Sorenson, John E. Clark, and</w:t>
      </w:r>
      <w:r>
        <w:rPr>
          <w:lang w:val="en"/>
        </w:rPr>
        <w:t xml:space="preserve">  </w:t>
      </w:r>
      <w:r w:rsidRPr="00A641FC">
        <w:rPr>
          <w:lang w:val="en"/>
        </w:rPr>
        <w:t>Brant A. Gardner all noted that Samuel’s 400-year prophecy correlates with a major time unit in the Long Count, the baktun, which consisted of 400 tuns (360-day years, see below).</w:t>
      </w:r>
      <w:r w:rsidRPr="00A641FC">
        <w:rPr>
          <w:color w:val="FF0000"/>
          <w:lang w:val="en"/>
        </w:rPr>
        <w:t>5</w:t>
      </w:r>
      <w:r>
        <w:rPr>
          <w:color w:val="FF0000"/>
          <w:lang w:val="en"/>
        </w:rPr>
        <w:t xml:space="preserve">  </w:t>
      </w:r>
      <w:r w:rsidRPr="00A641FC">
        <w:rPr>
          <w:lang w:val="en"/>
        </w:rPr>
        <w:t xml:space="preserve"> Only Mark Alan Wright has pointed out that the five-year prophecy correlates with the ho’tun, another significant time unit.</w:t>
      </w:r>
      <w:r w:rsidRPr="00A641FC">
        <w:rPr>
          <w:color w:val="FF0000"/>
          <w:lang w:val="en"/>
        </w:rPr>
        <w:t>6</w:t>
      </w:r>
    </w:p>
    <w:p w14:paraId="6A083FDC" w14:textId="7849B0D1" w:rsidR="00A641FC" w:rsidRDefault="00A641FC" w:rsidP="00AE0A61">
      <w:pPr>
        <w:ind w:left="1440"/>
        <w:rPr>
          <w:lang w:val="en"/>
        </w:rPr>
      </w:pPr>
      <w:r w:rsidRPr="00A641FC">
        <w:rPr>
          <w:lang w:val="en"/>
        </w:rPr>
        <w:t>Sorenson did notice another Mesoamerican connection to the five-year prophecy. When the Spanish arrived, some Mesoamerican groups had the custom of prophesying the outcome of the next katun five years in advance.</w:t>
      </w:r>
      <w:r w:rsidRPr="00A641FC">
        <w:rPr>
          <w:color w:val="FF0000"/>
          <w:lang w:val="en"/>
        </w:rPr>
        <w:t>7</w:t>
      </w:r>
      <w:r>
        <w:rPr>
          <w:color w:val="FF0000"/>
          <w:lang w:val="en"/>
        </w:rPr>
        <w:t xml:space="preserve">  </w:t>
      </w:r>
      <w:r w:rsidRPr="00A641FC">
        <w:rPr>
          <w:lang w:val="en"/>
        </w:rPr>
        <w:t>Samuel was similarly predicting the outcome of the upcoming baktun (Helaman 13:5, 9) five years before it began (Helaman 14:2). While Sorenson cautiously acknowledged that the evidence for this custom was from 1,500 years later, and we cannot be certain the tradition existed in the first century BC, the comparison is nonetheless interesting.</w:t>
      </w:r>
      <w:r>
        <w:rPr>
          <w:lang w:val="en"/>
        </w:rPr>
        <w:t xml:space="preserve"> </w:t>
      </w:r>
    </w:p>
    <w:p w14:paraId="2CD84988" w14:textId="636DA479" w:rsidR="00330A5F" w:rsidRPr="00330A5F" w:rsidRDefault="00330A5F" w:rsidP="00AE0A61">
      <w:pPr>
        <w:ind w:left="1440"/>
        <w:rPr>
          <w:lang w:val="en"/>
        </w:rPr>
      </w:pPr>
      <w:r w:rsidRPr="00330A5F">
        <w:rPr>
          <w:lang w:val="en"/>
        </w:rPr>
        <w:t>On other hand, we can be confident that the Long Count was known at the right time and the right place. The earliest date recorded in the Long Count system is 36 BC and comes from Chiapas, Mexico, near the Grijalva River.</w:t>
      </w:r>
      <w:r w:rsidRPr="00330A5F">
        <w:rPr>
          <w:color w:val="FF0000"/>
          <w:lang w:val="en"/>
        </w:rPr>
        <w:t>8</w:t>
      </w:r>
      <w:r>
        <w:rPr>
          <w:color w:val="FF0000"/>
          <w:lang w:val="en"/>
        </w:rPr>
        <w:t xml:space="preserve">  </w:t>
      </w:r>
      <w:r w:rsidRPr="00330A5F">
        <w:rPr>
          <w:lang w:val="en"/>
        </w:rPr>
        <w:t>Sorenson and others place the greater land of Zarahemla in Chiapas, with the Grijalva River as the Sidon (see fig. 2).</w:t>
      </w:r>
      <w:r w:rsidRPr="00330A5F">
        <w:rPr>
          <w:color w:val="FF0000"/>
          <w:lang w:val="en"/>
        </w:rPr>
        <w:t>9</w:t>
      </w:r>
      <w:r>
        <w:rPr>
          <w:color w:val="FF0000"/>
          <w:lang w:val="en"/>
        </w:rPr>
        <w:t xml:space="preserve"> </w:t>
      </w:r>
      <w:r w:rsidRPr="00330A5F">
        <w:rPr>
          <w:lang w:val="en"/>
        </w:rPr>
        <w:t xml:space="preserve"> So archaeological evidence attests to the use of the tun and the Long Count system in the same time and place as Samuel the Lamanite’s prophecy.</w:t>
      </w:r>
    </w:p>
    <w:p w14:paraId="05B5F816" w14:textId="72DA5D19" w:rsidR="00330A5F" w:rsidRPr="00330A5F" w:rsidRDefault="00330A5F" w:rsidP="00AE0A61">
      <w:pPr>
        <w:ind w:left="1440"/>
        <w:rPr>
          <w:lang w:val="en"/>
        </w:rPr>
      </w:pPr>
      <w:r w:rsidRPr="00330A5F">
        <w:rPr>
          <w:lang w:val="en"/>
        </w:rPr>
        <w:lastRenderedPageBreak/>
        <w:t xml:space="preserve">The Mesoamerican setting for Samuel’s prophecy also provides a solution to the confusing details about the timing of its fulfillment in an interesting way that preserves the accuracy of Samuel’s prophecy and </w:t>
      </w:r>
    </w:p>
    <w:p w14:paraId="30FB161F" w14:textId="77777777" w:rsidR="00330A5F" w:rsidRPr="00330A5F" w:rsidRDefault="00330A5F" w:rsidP="00AE0A61">
      <w:pPr>
        <w:ind w:left="1440"/>
        <w:rPr>
          <w:lang w:val="en"/>
        </w:rPr>
      </w:pPr>
      <w:r w:rsidRPr="00330A5F">
        <w:rPr>
          <w:lang w:val="en"/>
        </w:rPr>
        <w:t>potentially sheds light on other aspects of Nephite chronology.</w:t>
      </w:r>
    </w:p>
    <w:p w14:paraId="2B8C6A98" w14:textId="77777777" w:rsidR="00330A5F" w:rsidRPr="00330A5F" w:rsidRDefault="00330A5F" w:rsidP="00AE0A61">
      <w:pPr>
        <w:ind w:left="1440"/>
        <w:rPr>
          <w:b/>
          <w:bCs/>
          <w:lang w:val="en"/>
        </w:rPr>
      </w:pPr>
      <w:r w:rsidRPr="00330A5F">
        <w:rPr>
          <w:b/>
          <w:bCs/>
          <w:lang w:val="en"/>
        </w:rPr>
        <w:t>The Haab and the Tun</w:t>
      </w:r>
    </w:p>
    <w:p w14:paraId="11F47E68" w14:textId="1E7229CB" w:rsidR="00330A5F" w:rsidRPr="00330A5F" w:rsidRDefault="00330A5F" w:rsidP="00AE0A61">
      <w:pPr>
        <w:ind w:left="1440"/>
        <w:rPr>
          <w:lang w:val="en"/>
        </w:rPr>
      </w:pPr>
      <w:r w:rsidRPr="00330A5F">
        <w:rPr>
          <w:lang w:val="en"/>
        </w:rPr>
        <w:t>Ancient Mesoamericans had two different time-periods that served as a type of “year.” One was a 365-day cycle, typically called the haab, and the other was a 360-day cycle, commonly known as the tun and part of the “Long Count” calendar.10 While the terms haab and tun</w:t>
      </w:r>
      <w:r>
        <w:rPr>
          <w:lang w:val="en"/>
        </w:rPr>
        <w:t xml:space="preserve"> </w:t>
      </w:r>
      <w:r w:rsidRPr="00330A5F">
        <w:rPr>
          <w:lang w:val="en"/>
        </w:rPr>
        <w:t>are frequently used by scholars in a way that distinguishes the 365-day</w:t>
      </w:r>
      <w:r>
        <w:rPr>
          <w:lang w:val="en"/>
        </w:rPr>
        <w:t xml:space="preserve"> </w:t>
      </w:r>
      <w:r w:rsidRPr="00330A5F">
        <w:rPr>
          <w:lang w:val="en"/>
        </w:rPr>
        <w:t xml:space="preserve">period (haab) from the 360-day period (tun), among the ancient Maya, the terms were interchangeable. . . . </w:t>
      </w:r>
    </w:p>
    <w:p w14:paraId="469A6515" w14:textId="77777777" w:rsidR="00330A5F" w:rsidRPr="00330A5F" w:rsidRDefault="00330A5F" w:rsidP="00AE0A61">
      <w:pPr>
        <w:ind w:left="1440"/>
        <w:rPr>
          <w:b/>
          <w:bCs/>
          <w:lang w:val="en"/>
        </w:rPr>
      </w:pPr>
      <w:r w:rsidRPr="00330A5F">
        <w:rPr>
          <w:b/>
          <w:bCs/>
          <w:lang w:val="en"/>
        </w:rPr>
        <w:t>Samuel’s Ho’tun Prophecy: Five 365-day or 360-day Years?</w:t>
      </w:r>
    </w:p>
    <w:p w14:paraId="5DF976A1" w14:textId="2B8183FE" w:rsidR="00330A5F" w:rsidRPr="00330A5F" w:rsidRDefault="00330A5F" w:rsidP="00AE0A61">
      <w:pPr>
        <w:ind w:left="1440"/>
        <w:rPr>
          <w:lang w:val="en"/>
        </w:rPr>
      </w:pPr>
      <w:r w:rsidRPr="00330A5F">
        <w:rPr>
          <w:lang w:val="en"/>
        </w:rPr>
        <w:t>If the Nephites and Lamanites lived in Mesoamerica, they most likely would have been familiar with both the haab and the tun, and like the Maya, they probably would have used the same word for both types of year. Thus, when Samuel made his five-year prophecy, he would have used</w:t>
      </w:r>
      <w:r>
        <w:rPr>
          <w:lang w:val="en"/>
        </w:rPr>
        <w:t xml:space="preserve"> </w:t>
      </w:r>
      <w:r w:rsidRPr="00330A5F">
        <w:rPr>
          <w:lang w:val="en"/>
        </w:rPr>
        <w:t>the Nephite equivalent term for ho’tun, which could have referred to five haabs or five tuns — which makes for a difference of 25 days (see fig. 3).</w:t>
      </w:r>
      <w:r w:rsidRPr="00330A5F">
        <w:rPr>
          <w:color w:val="FF0000"/>
          <w:lang w:val="en"/>
        </w:rPr>
        <w:t>16</w:t>
      </w:r>
    </w:p>
    <w:p w14:paraId="62902730" w14:textId="54675218" w:rsidR="00330A5F" w:rsidRPr="00330A5F" w:rsidRDefault="00330A5F" w:rsidP="00AE0A61">
      <w:pPr>
        <w:ind w:left="1440"/>
        <w:rPr>
          <w:lang w:val="en"/>
        </w:rPr>
      </w:pPr>
      <w:r w:rsidRPr="00330A5F">
        <w:rPr>
          <w:lang w:val="en"/>
        </w:rPr>
        <w:t>This, in turn, could have led to the scenario found in 3 Nephi 1. Some — perhaps everyone, initially — may have interpreted the prophecy to be fulfilled after five tuns. When five tuns passed at the conclusion of the 91st year, skeptics “began to rejoice” arguing, “Behold, the time is past, and the words of Samuel are not fulfilled; therefore, your joy and your faith concerning this thing hath been vain” (3 Nephi 1:6). Some who believed even feared that they may be right and were “very sorrowful” (3 Nephi 1:7).</w:t>
      </w:r>
    </w:p>
    <w:p w14:paraId="01EFBA4A" w14:textId="0248C8D5" w:rsidR="00330A5F" w:rsidRPr="00330A5F" w:rsidRDefault="00330A5F" w:rsidP="00AE0A61">
      <w:pPr>
        <w:ind w:left="1440"/>
      </w:pPr>
      <w:r w:rsidRPr="00330A5F">
        <w:rPr>
          <w:lang w:val="en"/>
        </w:rPr>
        <w:t>Others, however, “did watch steadfastly” for the prophesied sign, “that they might know that their faith had not been vain” (3 Nephi 1:8). For these steadfast believers, the possibility that Samuel meant five haabs</w:t>
      </w:r>
      <w:r w:rsidR="00B248D5">
        <w:rPr>
          <w:lang w:val="en"/>
        </w:rPr>
        <w:t xml:space="preserve"> </w:t>
      </w:r>
      <w:r w:rsidRPr="00330A5F">
        <w:rPr>
          <w:lang w:val="en"/>
        </w:rPr>
        <w:t xml:space="preserve">may have given them hope that it was not too late for the sign to come. </w:t>
      </w:r>
      <w:r w:rsidR="00B248D5">
        <w:rPr>
          <w:lang w:val="en"/>
        </w:rPr>
        <w:t xml:space="preserve"> </w:t>
      </w:r>
      <w:r w:rsidRPr="00330A5F">
        <w:rPr>
          <w:lang w:val="en"/>
        </w:rPr>
        <w:t>The skeptics had to acknowledge this as a viable interpretation of the prophecy, so they marked the day five haabs would be completed as the final deadline. If the sign did not come by that day, “all those who believed in those traditions should be put to death” (3 Nephi 1:9)</w:t>
      </w:r>
      <w:r w:rsidRPr="00330A5F">
        <w:t>.</w:t>
      </w:r>
    </w:p>
    <w:p w14:paraId="6BE73BE1" w14:textId="4FA9A90F" w:rsidR="0067627A" w:rsidRPr="00B248D5" w:rsidRDefault="00B248D5" w:rsidP="00725330">
      <w:pPr>
        <w:ind w:left="1440"/>
      </w:pPr>
      <w:r>
        <w:rPr>
          <w:noProof/>
        </w:rPr>
        <w:lastRenderedPageBreak/>
        <w:drawing>
          <wp:inline distT="0" distB="0" distL="0" distR="0" wp14:anchorId="3AC791D8" wp14:editId="0429C056">
            <wp:extent cx="3409950" cy="3789815"/>
            <wp:effectExtent l="38100" t="38100" r="38100" b="39370"/>
            <wp:docPr id="1096339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39918" name=""/>
                    <pic:cNvPicPr/>
                  </pic:nvPicPr>
                  <pic:blipFill>
                    <a:blip r:embed="rId117"/>
                    <a:stretch>
                      <a:fillRect/>
                    </a:stretch>
                  </pic:blipFill>
                  <pic:spPr>
                    <a:xfrm>
                      <a:off x="0" y="0"/>
                      <a:ext cx="3414603" cy="3794986"/>
                    </a:xfrm>
                    <a:prstGeom prst="rect">
                      <a:avLst/>
                    </a:prstGeom>
                    <a:ln w="28575">
                      <a:solidFill>
                        <a:schemeClr val="tx1"/>
                      </a:solidFill>
                    </a:ln>
                  </pic:spPr>
                </pic:pic>
              </a:graphicData>
            </a:graphic>
          </wp:inline>
        </w:drawing>
      </w:r>
    </w:p>
    <w:p w14:paraId="2E7B9B92" w14:textId="77777777" w:rsidR="00132D86" w:rsidRDefault="00132D86" w:rsidP="00725330">
      <w:pPr>
        <w:ind w:left="1440"/>
        <w:rPr>
          <w:b/>
          <w:bCs/>
          <w:lang w:val="en"/>
        </w:rPr>
      </w:pPr>
    </w:p>
    <w:p w14:paraId="77626D6A" w14:textId="3B6BB7EC" w:rsidR="00AE0A61" w:rsidRPr="00AE0A61" w:rsidRDefault="00AE0A61" w:rsidP="00725330">
      <w:pPr>
        <w:ind w:left="1440"/>
        <w:rPr>
          <w:b/>
          <w:bCs/>
          <w:lang w:val="en"/>
        </w:rPr>
      </w:pPr>
      <w:r w:rsidRPr="00AE0A61">
        <w:rPr>
          <w:b/>
          <w:bCs/>
          <w:lang w:val="en"/>
        </w:rPr>
        <w:t>Implications for Book of Mormon Chronology</w:t>
      </w:r>
    </w:p>
    <w:p w14:paraId="1316C6CB" w14:textId="077B84A7" w:rsidR="00AE0A61" w:rsidRPr="00AE0A61" w:rsidRDefault="00AE0A61" w:rsidP="00725330">
      <w:pPr>
        <w:ind w:left="1440"/>
        <w:rPr>
          <w:lang w:val="en"/>
        </w:rPr>
      </w:pPr>
      <w:r w:rsidRPr="00AE0A61">
        <w:rPr>
          <w:lang w:val="en"/>
        </w:rPr>
        <w:t>This solution works best if the “years” the Nephites were counting off from the start of the reign of the judges were tuns — 360-day years.</w:t>
      </w:r>
      <w:r w:rsidRPr="00AE0A61">
        <w:rPr>
          <w:color w:val="FF0000"/>
          <w:lang w:val="en"/>
        </w:rPr>
        <w:t>17</w:t>
      </w:r>
      <w:r w:rsidR="00132D86">
        <w:rPr>
          <w:lang w:val="en"/>
        </w:rPr>
        <w:t xml:space="preserve">  </w:t>
      </w:r>
      <w:r w:rsidRPr="00AE0A61">
        <w:rPr>
          <w:lang w:val="en"/>
        </w:rPr>
        <w:t>Otherwise, the passing of the 91st year would have also concluded the passing of the fifth haab since Samuel’s prophecy, and there would be no additional 25-day period to hold out hope for.</w:t>
      </w:r>
    </w:p>
    <w:p w14:paraId="06474794" w14:textId="0F40E5BF" w:rsidR="00AE0A61" w:rsidRPr="00AE0A61" w:rsidRDefault="00AE0A61" w:rsidP="00725330">
      <w:pPr>
        <w:ind w:left="1440"/>
        <w:rPr>
          <w:lang w:val="en"/>
        </w:rPr>
      </w:pPr>
      <w:r w:rsidRPr="00AE0A61">
        <w:rPr>
          <w:b/>
          <w:bCs/>
          <w:u w:val="single"/>
          <w:lang w:val="en"/>
        </w:rPr>
        <w:t>This would suggest the other Nephite year systems — counting from the time Lehi left Jerusalem and the counting from the time the sign was</w:t>
      </w:r>
      <w:r w:rsidR="00132D86" w:rsidRPr="00132D86">
        <w:rPr>
          <w:b/>
          <w:bCs/>
          <w:u w:val="single"/>
          <w:lang w:val="en"/>
        </w:rPr>
        <w:t xml:space="preserve"> </w:t>
      </w:r>
      <w:r w:rsidRPr="00AE0A61">
        <w:rPr>
          <w:b/>
          <w:bCs/>
          <w:u w:val="single"/>
          <w:lang w:val="en"/>
        </w:rPr>
        <w:t>given — were also tuns</w:t>
      </w:r>
      <w:r w:rsidRPr="00AE0A61">
        <w:rPr>
          <w:lang w:val="en"/>
        </w:rPr>
        <w:t>, since these three calendars were in sync with each other (3 Nephi 2:5–7).</w:t>
      </w:r>
      <w:r w:rsidRPr="00AE0A61">
        <w:rPr>
          <w:color w:val="FF0000"/>
          <w:lang w:val="en"/>
        </w:rPr>
        <w:t>18</w:t>
      </w:r>
      <w:r w:rsidRPr="00AE0A61">
        <w:rPr>
          <w:lang w:val="en"/>
        </w:rPr>
        <w:t xml:space="preserve"> Proposals by previous scholars that the discrepancy with the 600-year prophecy can be solved by using tuns19</w:t>
      </w:r>
      <w:r w:rsidR="00132D86">
        <w:rPr>
          <w:lang w:val="en"/>
        </w:rPr>
        <w:t xml:space="preserve"> </w:t>
      </w:r>
      <w:r w:rsidRPr="00AE0A61">
        <w:rPr>
          <w:lang w:val="en"/>
        </w:rPr>
        <w:t>and correlation with Nephite destruction and the baktun cycle20 further supports this possibility.</w:t>
      </w:r>
    </w:p>
    <w:p w14:paraId="56E6CB62" w14:textId="0F70E2F6" w:rsidR="00AE0A61" w:rsidRPr="00AE0A61" w:rsidRDefault="00AE0A61" w:rsidP="00725330">
      <w:pPr>
        <w:ind w:left="1440"/>
        <w:rPr>
          <w:lang w:val="en"/>
        </w:rPr>
      </w:pPr>
      <w:r w:rsidRPr="00AE0A61">
        <w:rPr>
          <w:lang w:val="en"/>
        </w:rPr>
        <w:t>Ultimately, however, it must be admitted that this is just one possible explanation for the confusing situation set out in 3 Nephi 1. Whereas there is no way to prove this or any other explanation, the additional Mesoamerican connections found in Samuel’s prophecy lend support to this idea. At the very least, they suggest the solution to this and perhaps other chronological puzzles in the Book of Mormon can be found in the calendrical practices of ancient Mesoamerica.</w:t>
      </w:r>
    </w:p>
    <w:p w14:paraId="22F43D98" w14:textId="5DCCE2CB" w:rsidR="00AE0A61" w:rsidRPr="00AE0A61" w:rsidRDefault="00132D86" w:rsidP="00725330">
      <w:pPr>
        <w:ind w:left="1440"/>
      </w:pPr>
      <w:r>
        <w:rPr>
          <w:lang w:val="en"/>
        </w:rPr>
        <w:t xml:space="preserve">Note* </w:t>
      </w:r>
      <w:r w:rsidR="00AE0A61" w:rsidRPr="00AE0A61">
        <w:rPr>
          <w:lang w:val="en"/>
        </w:rPr>
        <w:t xml:space="preserve">Neal Rappleye is a research project manager for Book of Mormon Central. He blogs about Latter-day Saint topics at </w:t>
      </w:r>
      <w:hyperlink r:id="rId118" w:history="1">
        <w:r w:rsidR="00AE0A61" w:rsidRPr="00AE0A61">
          <w:rPr>
            <w:rStyle w:val="Hyperlink"/>
            <w:lang w:val="en"/>
          </w:rPr>
          <w:t>http://www.studioetquoquefide</w:t>
        </w:r>
      </w:hyperlink>
      <w:r w:rsidR="00AE0A61" w:rsidRPr="00AE0A61">
        <w:rPr>
          <w:lang w:val="en"/>
        </w:rPr>
        <w:t>.com</w:t>
      </w:r>
      <w:r w:rsidR="00AE0A61" w:rsidRPr="00AE0A61">
        <w:t>/</w:t>
      </w:r>
    </w:p>
    <w:p w14:paraId="528702C5" w14:textId="77777777" w:rsidR="00127FE5" w:rsidRDefault="00127FE5" w:rsidP="00127FE5">
      <w:pPr>
        <w:spacing w:after="0"/>
      </w:pPr>
    </w:p>
    <w:p w14:paraId="77325582" w14:textId="0D59B151" w:rsidR="00132D86" w:rsidRPr="0063328E" w:rsidRDefault="0063328E" w:rsidP="000954B5">
      <w:pPr>
        <w:spacing w:after="0"/>
        <w:ind w:left="1440"/>
        <w:rPr>
          <w:sz w:val="20"/>
          <w:szCs w:val="20"/>
        </w:rPr>
      </w:pPr>
      <w:r>
        <w:rPr>
          <w:color w:val="FF0000"/>
          <w:sz w:val="20"/>
          <w:szCs w:val="20"/>
        </w:rPr>
        <w:t>[</w:t>
      </w:r>
      <w:r w:rsidR="00127FE5" w:rsidRPr="000954B5">
        <w:rPr>
          <w:color w:val="FF0000"/>
          <w:sz w:val="20"/>
          <w:szCs w:val="20"/>
        </w:rPr>
        <w:t xml:space="preserve">Question:  </w:t>
      </w:r>
      <w:r w:rsidR="00127FE5" w:rsidRPr="0063328E">
        <w:rPr>
          <w:sz w:val="20"/>
          <w:szCs w:val="20"/>
        </w:rPr>
        <w:t xml:space="preserve">I don’t understand the </w:t>
      </w:r>
      <w:r w:rsidR="00AE0A61" w:rsidRPr="0063328E">
        <w:rPr>
          <w:sz w:val="20"/>
          <w:szCs w:val="20"/>
        </w:rPr>
        <w:t xml:space="preserve">extended </w:t>
      </w:r>
      <w:r w:rsidR="00127FE5" w:rsidRPr="0063328E">
        <w:rPr>
          <w:sz w:val="20"/>
          <w:szCs w:val="20"/>
        </w:rPr>
        <w:t xml:space="preserve">reasoning here.  </w:t>
      </w:r>
      <w:r w:rsidR="00B5737E" w:rsidRPr="0063328E">
        <w:rPr>
          <w:sz w:val="20"/>
          <w:szCs w:val="20"/>
          <w:lang w:val="en"/>
        </w:rPr>
        <w:t xml:space="preserve">The Haab is a 365-day solar calendar which is divided into 18 months of 20 days each and one month which is only 5 days long (Uayeb).  </w:t>
      </w:r>
      <w:r w:rsidR="0078394B" w:rsidRPr="0063328E">
        <w:rPr>
          <w:sz w:val="20"/>
          <w:szCs w:val="20"/>
        </w:rPr>
        <w:t>For the Nephites, i</w:t>
      </w:r>
      <w:r w:rsidR="00127FE5" w:rsidRPr="0063328E">
        <w:rPr>
          <w:sz w:val="20"/>
          <w:szCs w:val="20"/>
        </w:rPr>
        <w:t xml:space="preserve">f the calendar was a 360-day calendar from the start of the reign of the judges, then it probably was a 360-day </w:t>
      </w:r>
      <w:r w:rsidR="0078394B" w:rsidRPr="0063328E">
        <w:rPr>
          <w:sz w:val="20"/>
          <w:szCs w:val="20"/>
        </w:rPr>
        <w:t xml:space="preserve">Nephite </w:t>
      </w:r>
      <w:r w:rsidR="00127FE5" w:rsidRPr="0063328E">
        <w:rPr>
          <w:sz w:val="20"/>
          <w:szCs w:val="20"/>
        </w:rPr>
        <w:t>calendar from when Lehi left Jerusalem.</w:t>
      </w:r>
      <w:r w:rsidR="0078394B" w:rsidRPr="0063328E">
        <w:rPr>
          <w:sz w:val="20"/>
          <w:szCs w:val="20"/>
        </w:rPr>
        <w:t xml:space="preserve">  </w:t>
      </w:r>
      <w:r w:rsidR="00132D86" w:rsidRPr="0063328E">
        <w:rPr>
          <w:sz w:val="20"/>
          <w:szCs w:val="20"/>
        </w:rPr>
        <w:t>After quoting numerous scriptures, w</w:t>
      </w:r>
      <w:r w:rsidR="000954B5" w:rsidRPr="0063328E">
        <w:rPr>
          <w:sz w:val="20"/>
          <w:szCs w:val="20"/>
        </w:rPr>
        <w:t xml:space="preserve">hy </w:t>
      </w:r>
      <w:r w:rsidR="00132D86" w:rsidRPr="0063328E">
        <w:rPr>
          <w:sz w:val="20"/>
          <w:szCs w:val="20"/>
        </w:rPr>
        <w:t xml:space="preserve">then would Samuel the Lamanite prophesy according to a 365-day calendar length?  </w:t>
      </w:r>
    </w:p>
    <w:p w14:paraId="39E49EA7" w14:textId="1D541EFB" w:rsidR="00127FE5" w:rsidRPr="000954B5" w:rsidRDefault="00127FE5" w:rsidP="00132D86">
      <w:pPr>
        <w:spacing w:after="0"/>
        <w:ind w:left="1440" w:firstLine="720"/>
        <w:rPr>
          <w:color w:val="FF0000"/>
          <w:sz w:val="20"/>
          <w:szCs w:val="20"/>
        </w:rPr>
      </w:pPr>
      <w:r w:rsidRPr="0063328E">
        <w:rPr>
          <w:sz w:val="20"/>
          <w:szCs w:val="20"/>
        </w:rPr>
        <w:t>However</w:t>
      </w:r>
      <w:r w:rsidR="000954B5" w:rsidRPr="0063328E">
        <w:rPr>
          <w:sz w:val="20"/>
          <w:szCs w:val="20"/>
        </w:rPr>
        <w:t xml:space="preserve"> from a different perspective,</w:t>
      </w:r>
      <w:r w:rsidRPr="0063328E">
        <w:rPr>
          <w:sz w:val="20"/>
          <w:szCs w:val="20"/>
        </w:rPr>
        <w:t xml:space="preserve"> </w:t>
      </w:r>
      <w:r w:rsidR="0078394B" w:rsidRPr="0063328E">
        <w:rPr>
          <w:sz w:val="20"/>
          <w:szCs w:val="20"/>
        </w:rPr>
        <w:t>the Lamanites (native Mesoamericans) apparently calculated</w:t>
      </w:r>
      <w:r w:rsidR="00132D86" w:rsidRPr="0063328E">
        <w:rPr>
          <w:sz w:val="20"/>
          <w:szCs w:val="20"/>
        </w:rPr>
        <w:t xml:space="preserve"> not only </w:t>
      </w:r>
      <w:r w:rsidR="0078394B" w:rsidRPr="0063328E">
        <w:rPr>
          <w:sz w:val="20"/>
          <w:szCs w:val="20"/>
        </w:rPr>
        <w:t>with a 360-day tun-year calendar</w:t>
      </w:r>
      <w:r w:rsidR="000954B5" w:rsidRPr="0063328E">
        <w:rPr>
          <w:sz w:val="20"/>
          <w:szCs w:val="20"/>
        </w:rPr>
        <w:t xml:space="preserve"> but also a 365-day haab calendar.  </w:t>
      </w:r>
      <w:r w:rsidR="00132D86" w:rsidRPr="0063328E">
        <w:rPr>
          <w:sz w:val="20"/>
          <w:szCs w:val="20"/>
        </w:rPr>
        <w:t>T</w:t>
      </w:r>
      <w:r w:rsidR="0078394B" w:rsidRPr="0063328E">
        <w:rPr>
          <w:sz w:val="20"/>
          <w:szCs w:val="20"/>
        </w:rPr>
        <w:t xml:space="preserve">he Nephites </w:t>
      </w:r>
      <w:r w:rsidR="00132D86" w:rsidRPr="0063328E">
        <w:rPr>
          <w:sz w:val="20"/>
          <w:szCs w:val="20"/>
        </w:rPr>
        <w:t xml:space="preserve">might have </w:t>
      </w:r>
      <w:r w:rsidR="0078394B" w:rsidRPr="0063328E">
        <w:rPr>
          <w:sz w:val="20"/>
          <w:szCs w:val="20"/>
        </w:rPr>
        <w:t xml:space="preserve">thought that Samuel was prophesying </w:t>
      </w:r>
      <w:r w:rsidR="00132D86" w:rsidRPr="0063328E">
        <w:rPr>
          <w:sz w:val="20"/>
          <w:szCs w:val="20"/>
        </w:rPr>
        <w:t xml:space="preserve">according to the </w:t>
      </w:r>
      <w:r w:rsidR="0078394B" w:rsidRPr="0063328E">
        <w:rPr>
          <w:sz w:val="20"/>
          <w:szCs w:val="20"/>
        </w:rPr>
        <w:t xml:space="preserve">360-tun years of the </w:t>
      </w:r>
      <w:r w:rsidR="000954B5" w:rsidRPr="0063328E">
        <w:rPr>
          <w:sz w:val="20"/>
          <w:szCs w:val="20"/>
        </w:rPr>
        <w:t>Nephites</w:t>
      </w:r>
      <w:r w:rsidR="0078394B" w:rsidRPr="0063328E">
        <w:rPr>
          <w:sz w:val="20"/>
          <w:szCs w:val="20"/>
        </w:rPr>
        <w:t xml:space="preserve">, when in reality, he was prophesying in the 365-day </w:t>
      </w:r>
      <w:r w:rsidR="000954B5" w:rsidRPr="0063328E">
        <w:rPr>
          <w:sz w:val="20"/>
          <w:szCs w:val="20"/>
        </w:rPr>
        <w:t xml:space="preserve">haab </w:t>
      </w:r>
      <w:r w:rsidR="0078394B" w:rsidRPr="0063328E">
        <w:rPr>
          <w:sz w:val="20"/>
          <w:szCs w:val="20"/>
        </w:rPr>
        <w:t xml:space="preserve">calendar of the </w:t>
      </w:r>
      <w:r w:rsidR="000954B5" w:rsidRPr="0063328E">
        <w:rPr>
          <w:sz w:val="20"/>
          <w:szCs w:val="20"/>
        </w:rPr>
        <w:t>Lamanites.  But if that was the case, then this messes up the 600-year prophecy of Lehi</w:t>
      </w:r>
      <w:r w:rsidR="00B5737E" w:rsidRPr="0063328E">
        <w:rPr>
          <w:sz w:val="20"/>
          <w:szCs w:val="20"/>
        </w:rPr>
        <w:t xml:space="preserve"> if one is going by a 360-day calendar from the time of Lehi</w:t>
      </w:r>
      <w:r w:rsidR="00132D86" w:rsidRPr="0063328E">
        <w:rPr>
          <w:sz w:val="20"/>
          <w:szCs w:val="20"/>
        </w:rPr>
        <w:t xml:space="preserve"> to the birth of Christ</w:t>
      </w:r>
      <w:r w:rsidR="000954B5" w:rsidRPr="0063328E">
        <w:rPr>
          <w:sz w:val="20"/>
          <w:szCs w:val="20"/>
        </w:rPr>
        <w:t xml:space="preserve">.  The scriptures do not mention any change in length of the Nephite calendar at the time of the start of the reign of the judges, and the text implies that those </w:t>
      </w:r>
      <w:r w:rsidR="00725330" w:rsidRPr="0063328E">
        <w:rPr>
          <w:sz w:val="20"/>
          <w:szCs w:val="20"/>
        </w:rPr>
        <w:t xml:space="preserve">years of the </w:t>
      </w:r>
      <w:r w:rsidR="000954B5" w:rsidRPr="0063328E">
        <w:rPr>
          <w:sz w:val="20"/>
          <w:szCs w:val="20"/>
        </w:rPr>
        <w:t>judges</w:t>
      </w:r>
      <w:r w:rsidR="00725330" w:rsidRPr="0063328E">
        <w:rPr>
          <w:sz w:val="20"/>
          <w:szCs w:val="20"/>
        </w:rPr>
        <w:t xml:space="preserve"> </w:t>
      </w:r>
      <w:r w:rsidR="000954B5" w:rsidRPr="0063328E">
        <w:rPr>
          <w:sz w:val="20"/>
          <w:szCs w:val="20"/>
        </w:rPr>
        <w:t>were in sync with the Nephite 600 years.  So what is Rappleye trying to prove here?</w:t>
      </w:r>
      <w:r w:rsidR="00B5737E" w:rsidRPr="0063328E">
        <w:rPr>
          <w:sz w:val="20"/>
          <w:szCs w:val="20"/>
        </w:rPr>
        <w:t xml:space="preserve">  He seems to have </w:t>
      </w:r>
      <w:r w:rsidR="00725330" w:rsidRPr="0063328E">
        <w:rPr>
          <w:sz w:val="20"/>
          <w:szCs w:val="20"/>
        </w:rPr>
        <w:t xml:space="preserve">been trying to support a 360-day </w:t>
      </w:r>
      <w:r w:rsidR="00AD35EE" w:rsidRPr="0063328E">
        <w:rPr>
          <w:sz w:val="20"/>
          <w:szCs w:val="20"/>
        </w:rPr>
        <w:t xml:space="preserve">Nephite </w:t>
      </w:r>
      <w:r w:rsidR="00725330" w:rsidRPr="0063328E">
        <w:rPr>
          <w:sz w:val="20"/>
          <w:szCs w:val="20"/>
        </w:rPr>
        <w:t>calendar, but in the end he has possibly undermined that theory.</w:t>
      </w:r>
      <w:r w:rsidR="0063328E">
        <w:rPr>
          <w:sz w:val="20"/>
          <w:szCs w:val="20"/>
        </w:rPr>
        <w:t xml:space="preserve"> On the other hand, perhaps the fault lies with me in failing to understand.</w:t>
      </w:r>
      <w:r w:rsidR="00725330" w:rsidRPr="0063328E">
        <w:rPr>
          <w:sz w:val="20"/>
          <w:szCs w:val="20"/>
        </w:rPr>
        <w:t xml:space="preserve">  </w:t>
      </w:r>
      <w:r w:rsidR="00725330">
        <w:rPr>
          <w:color w:val="FF0000"/>
          <w:sz w:val="20"/>
          <w:szCs w:val="20"/>
        </w:rPr>
        <w:t>[For a</w:t>
      </w:r>
      <w:r w:rsidR="0063328E">
        <w:rPr>
          <w:color w:val="FF0000"/>
          <w:sz w:val="20"/>
          <w:szCs w:val="20"/>
        </w:rPr>
        <w:t>nother s</w:t>
      </w:r>
      <w:r w:rsidR="00725330">
        <w:rPr>
          <w:color w:val="FF0000"/>
          <w:sz w:val="20"/>
          <w:szCs w:val="20"/>
        </w:rPr>
        <w:t>impler solution, see the 2004 Pratt article.]</w:t>
      </w:r>
    </w:p>
    <w:p w14:paraId="5A9009FD" w14:textId="77777777" w:rsidR="0067627A" w:rsidRDefault="0067627A" w:rsidP="00262565"/>
    <w:p w14:paraId="778A3ED4" w14:textId="77777777" w:rsidR="001B0349" w:rsidRDefault="001B0349" w:rsidP="001B0349">
      <w:pPr>
        <w:spacing w:after="0"/>
        <w:rPr>
          <w:lang w:val="en"/>
        </w:rPr>
      </w:pPr>
      <w:r>
        <w:t>2019</w:t>
      </w:r>
      <w:r>
        <w:tab/>
      </w:r>
      <w:r w:rsidRPr="003951C4">
        <w:rPr>
          <w:b/>
          <w:bCs/>
        </w:rPr>
        <w:t>Jerry D. Grover, Jr., Translation of the “Caractors” Document: Revised and Updated.</w:t>
      </w:r>
      <w:r>
        <w:t xml:space="preserve"> </w:t>
      </w:r>
      <w:r>
        <w:rPr>
          <w:lang w:val="en"/>
        </w:rPr>
        <w:t xml:space="preserve">Tecumseh, </w:t>
      </w:r>
    </w:p>
    <w:p w14:paraId="0D995111" w14:textId="77777777" w:rsidR="001B0349" w:rsidRDefault="001B0349" w:rsidP="001B0349">
      <w:pPr>
        <w:spacing w:after="0"/>
        <w:ind w:left="720" w:firstLine="720"/>
        <w:rPr>
          <w:lang w:val="en"/>
        </w:rPr>
      </w:pPr>
      <w:r>
        <w:rPr>
          <w:lang w:val="en"/>
        </w:rPr>
        <w:t>MI: Challex Scientific Publications, 2019.  [426 pages]</w:t>
      </w:r>
    </w:p>
    <w:p w14:paraId="67DDA51C" w14:textId="77777777" w:rsidR="001B0349" w:rsidRDefault="001B0349" w:rsidP="001B0349">
      <w:pPr>
        <w:ind w:left="720" w:firstLine="720"/>
        <w:rPr>
          <w:color w:val="FF0000"/>
        </w:rPr>
      </w:pPr>
      <w:r w:rsidRPr="007072ED">
        <w:rPr>
          <w:color w:val="FF0000"/>
        </w:rPr>
        <w:t>[SEE</w:t>
      </w:r>
      <w:r>
        <w:rPr>
          <w:color w:val="FF0000"/>
        </w:rPr>
        <w:t xml:space="preserve"> also</w:t>
      </w:r>
      <w:r w:rsidRPr="007072ED">
        <w:rPr>
          <w:color w:val="FF0000"/>
        </w:rPr>
        <w:t xml:space="preserve"> </w:t>
      </w:r>
      <w:r>
        <w:rPr>
          <w:color w:val="FF0000"/>
        </w:rPr>
        <w:t>the Main Section  of LDS Authoritative Statements]</w:t>
      </w:r>
    </w:p>
    <w:p w14:paraId="4DC7AB01" w14:textId="191EB78E" w:rsidR="001B0349" w:rsidRDefault="001B0349" w:rsidP="001B0349">
      <w:pPr>
        <w:ind w:left="720" w:firstLine="720"/>
        <w:rPr>
          <w:color w:val="FF0000"/>
        </w:rPr>
      </w:pPr>
      <w:r>
        <w:rPr>
          <w:color w:val="FF0000"/>
        </w:rPr>
        <w:t xml:space="preserve">[SEE also the </w:t>
      </w:r>
      <w:r w:rsidRPr="007072ED">
        <w:rPr>
          <w:color w:val="FF0000"/>
        </w:rPr>
        <w:t>“When Did Christ Appear to the Nephites” section in this collection]</w:t>
      </w:r>
    </w:p>
    <w:p w14:paraId="797FB317" w14:textId="77777777" w:rsidR="001B0349" w:rsidRDefault="001B0349" w:rsidP="00A94227">
      <w:pPr>
        <w:spacing w:after="0"/>
        <w:rPr>
          <w:lang w:val="en"/>
        </w:rPr>
      </w:pPr>
    </w:p>
    <w:p w14:paraId="0E9A8856" w14:textId="551AA02D" w:rsidR="00A94227" w:rsidRDefault="00A94227" w:rsidP="00A94227">
      <w:pPr>
        <w:spacing w:after="0"/>
        <w:rPr>
          <w:lang w:val="en"/>
        </w:rPr>
      </w:pPr>
      <w:r>
        <w:rPr>
          <w:lang w:val="en"/>
        </w:rPr>
        <w:t>2020</w:t>
      </w:r>
      <w:r>
        <w:rPr>
          <w:lang w:val="en"/>
        </w:rPr>
        <w:tab/>
      </w:r>
      <w:r w:rsidRPr="0063328E">
        <w:rPr>
          <w:b/>
          <w:bCs/>
          <w:lang w:val="en"/>
        </w:rPr>
        <w:t xml:space="preserve">John W. </w:t>
      </w:r>
      <w:r w:rsidR="00262565" w:rsidRPr="0063328E">
        <w:rPr>
          <w:b/>
          <w:bCs/>
          <w:lang w:val="en"/>
        </w:rPr>
        <w:t xml:space="preserve">Welch, "Helaman 13-16." In </w:t>
      </w:r>
      <w:r w:rsidR="00262565" w:rsidRPr="0063328E">
        <w:rPr>
          <w:b/>
          <w:bCs/>
          <w:i/>
          <w:iCs/>
          <w:lang w:val="en"/>
        </w:rPr>
        <w:t>John W. Welch Notes</w:t>
      </w:r>
      <w:r w:rsidR="00262565" w:rsidRPr="00262565">
        <w:rPr>
          <w:lang w:val="en"/>
        </w:rPr>
        <w:t xml:space="preserve">, 869-893. Springville, UT: Book of </w:t>
      </w:r>
    </w:p>
    <w:p w14:paraId="4F2E775C" w14:textId="32892EEF" w:rsidR="005E2832" w:rsidRPr="00262565" w:rsidRDefault="00262565" w:rsidP="00A94227">
      <w:pPr>
        <w:spacing w:after="0"/>
        <w:ind w:left="720" w:firstLine="720"/>
      </w:pPr>
      <w:r w:rsidRPr="00262565">
        <w:rPr>
          <w:lang w:val="en"/>
        </w:rPr>
        <w:t>Mormon Central, 2020</w:t>
      </w:r>
      <w:r w:rsidR="002933F8">
        <w:rPr>
          <w:lang w:val="en"/>
        </w:rPr>
        <w:t>, p. 887-890.</w:t>
      </w:r>
    </w:p>
    <w:p w14:paraId="04D4B618" w14:textId="7D71B1C2" w:rsidR="00D77403" w:rsidRPr="004B203E" w:rsidRDefault="002933F8" w:rsidP="00D77403">
      <w:pPr>
        <w:spacing w:after="0"/>
        <w:ind w:left="720"/>
        <w:rPr>
          <w:color w:val="FF0000"/>
        </w:rPr>
      </w:pPr>
      <w:r>
        <w:tab/>
      </w:r>
      <w:r w:rsidR="00D77403" w:rsidRPr="004B203E">
        <w:rPr>
          <w:color w:val="FF0000"/>
        </w:rPr>
        <w:t>[See also the “Samuel the Lamanite Prophecy</w:t>
      </w:r>
      <w:r w:rsidR="00D77403">
        <w:rPr>
          <w:color w:val="FF0000"/>
        </w:rPr>
        <w:t>”</w:t>
      </w:r>
      <w:r w:rsidR="00D77403" w:rsidRPr="004B203E">
        <w:rPr>
          <w:color w:val="FF0000"/>
        </w:rPr>
        <w:t xml:space="preserve"> section</w:t>
      </w:r>
      <w:r w:rsidR="00D77403">
        <w:rPr>
          <w:color w:val="FF0000"/>
        </w:rPr>
        <w:t xml:space="preserve"> of this collection</w:t>
      </w:r>
      <w:r w:rsidR="00D77403" w:rsidRPr="004B203E">
        <w:rPr>
          <w:color w:val="FF0000"/>
        </w:rPr>
        <w:t>]</w:t>
      </w:r>
    </w:p>
    <w:p w14:paraId="3C3C719B" w14:textId="6F5A7CC6" w:rsidR="002933F8" w:rsidRDefault="002933F8" w:rsidP="002933F8"/>
    <w:p w14:paraId="6CDA0C45" w14:textId="1FE39AB6" w:rsidR="003F79C3" w:rsidRDefault="002933F8" w:rsidP="002933F8">
      <w:pPr>
        <w:ind w:left="720" w:firstLine="720"/>
      </w:pPr>
      <w:r w:rsidRPr="0063328E">
        <w:rPr>
          <w:color w:val="FF0000"/>
        </w:rPr>
        <w:t xml:space="preserve">Note*  </w:t>
      </w:r>
      <w:r w:rsidR="0063328E">
        <w:t>Welch b</w:t>
      </w:r>
      <w:r>
        <w:t>asically cites and summarizes Chadwick’s theory and Book of Mormon Central KnoWhys.</w:t>
      </w:r>
    </w:p>
    <w:p w14:paraId="7C88CD6C" w14:textId="77777777" w:rsidR="002933F8" w:rsidRPr="002933F8" w:rsidRDefault="002933F8" w:rsidP="00D77403">
      <w:pPr>
        <w:ind w:left="720"/>
        <w:rPr>
          <w:lang w:val="en"/>
        </w:rPr>
      </w:pPr>
      <w:r w:rsidRPr="002933F8">
        <w:rPr>
          <w:lang w:val="en"/>
        </w:rPr>
        <w:t>Helaman 14:20–25 — Samuel Prophesies, as Zenos Did, of the Death of Christ</w:t>
      </w:r>
    </w:p>
    <w:p w14:paraId="7A78B73E" w14:textId="2EC38666" w:rsidR="002933F8" w:rsidRPr="002933F8" w:rsidRDefault="002933F8" w:rsidP="00D77403">
      <w:pPr>
        <w:spacing w:after="0"/>
        <w:ind w:left="720"/>
        <w:rPr>
          <w:lang w:val="en"/>
        </w:rPr>
      </w:pPr>
      <w:r>
        <w:rPr>
          <w:lang w:val="en"/>
        </w:rPr>
        <w:t xml:space="preserve">     </w:t>
      </w:r>
      <w:r w:rsidRPr="002933F8">
        <w:rPr>
          <w:lang w:val="en"/>
        </w:rPr>
        <w:t xml:space="preserve">Additionally, Zenos had prophesied about the death of Jesus, and Samuel knew the words of Zenos. “[A] sign given of his death,” “the thunderings, and the lightnings,” “the vapor of darkness,” the rending “of the rocks of the earth,” and “the three days of darkness”—these are all phrases of the prophet Zenos that had been recorded in 1 Nephi 19:10–12. </w:t>
      </w:r>
    </w:p>
    <w:p w14:paraId="221402E8" w14:textId="392C44F4" w:rsidR="002933F8" w:rsidRPr="002933F8" w:rsidRDefault="002933F8" w:rsidP="00D77403">
      <w:pPr>
        <w:spacing w:after="0"/>
        <w:ind w:left="720"/>
        <w:rPr>
          <w:lang w:val="en"/>
        </w:rPr>
      </w:pPr>
      <w:r>
        <w:rPr>
          <w:lang w:val="en"/>
        </w:rPr>
        <w:t xml:space="preserve">     </w:t>
      </w:r>
      <w:r w:rsidRPr="002933F8">
        <w:rPr>
          <w:lang w:val="en"/>
        </w:rPr>
        <w:t xml:space="preserve">This prophesy would have been available only on the brass plates. Samuel had done his homework and was very familiar with Zenos and his prophesies. It is important to note that Nephi then followed up on Samuel’s prophesies and meticulously tracked fulfillment of the prophecies concerning Christ’s death (see Figure 2). </w:t>
      </w:r>
    </w:p>
    <w:p w14:paraId="12A138C1" w14:textId="36424131" w:rsidR="002933F8" w:rsidRPr="002933F8" w:rsidRDefault="002933F8" w:rsidP="00D77403">
      <w:pPr>
        <w:spacing w:after="0"/>
        <w:ind w:left="720"/>
        <w:rPr>
          <w:lang w:val="en"/>
        </w:rPr>
      </w:pPr>
      <w:r>
        <w:rPr>
          <w:lang w:val="en"/>
        </w:rPr>
        <w:t xml:space="preserve">     </w:t>
      </w:r>
      <w:r w:rsidRPr="002933F8">
        <w:rPr>
          <w:lang w:val="en"/>
        </w:rPr>
        <w:t xml:space="preserve">So, how does the precise dating of the fulfillment of Samuel’s prophecies help us date, in absolute terms, how long Jesus lived (something not known from the New Testament), as well as the dates of his death and birth? The Book of Mormon records the precise day on which the </w:t>
      </w:r>
      <w:r w:rsidRPr="002933F8">
        <w:rPr>
          <w:lang w:val="en"/>
        </w:rPr>
        <w:lastRenderedPageBreak/>
        <w:t>Nephites witnessed the prophesied sign of Christ’s death (3 Nephi 8:5). This exceptional diligence on the part of Nephite record-keepers may help resolve at least two questions that New Testament scholars continue to debate regarding the timing of Christ’s death.</w:t>
      </w:r>
    </w:p>
    <w:p w14:paraId="1DBE15CC" w14:textId="58946BF6" w:rsidR="002933F8" w:rsidRPr="002933F8" w:rsidRDefault="002933F8" w:rsidP="00D77403">
      <w:pPr>
        <w:spacing w:after="0"/>
        <w:ind w:left="720"/>
        <w:rPr>
          <w:lang w:val="en"/>
        </w:rPr>
      </w:pPr>
      <w:r>
        <w:rPr>
          <w:lang w:val="en"/>
        </w:rPr>
        <w:t xml:space="preserve">      </w:t>
      </w:r>
      <w:r w:rsidRPr="002933F8">
        <w:rPr>
          <w:lang w:val="en"/>
        </w:rPr>
        <w:t>The first question relates to the year when Christ was crucified. What year did Christ die? The New Testament accounts tie Christ’s crucifixion to a Passover festival during the governorship of Pontius Pilate (AD 26–36). Jeffrey R. Chadwick, church scholar and archaeologist, has summarized the findings of biblical scholars who have used astronomical data to calculate the timing of the Passover, and noted that scholars have determined that the three years AD 27, 30, and 33 “are the only years during the administration of Pontius Pilate when the eve of Passover, and the Passover itself, fell within a three-day window of time prior to Sunday,” the day of Christ’s Resurrection.</w:t>
      </w:r>
    </w:p>
    <w:p w14:paraId="2056E264" w14:textId="390D664C" w:rsidR="002933F8" w:rsidRPr="002933F8" w:rsidRDefault="002933F8" w:rsidP="00D77403">
      <w:pPr>
        <w:spacing w:after="0"/>
        <w:ind w:left="720"/>
        <w:rPr>
          <w:lang w:val="en"/>
        </w:rPr>
      </w:pPr>
      <w:r>
        <w:rPr>
          <w:lang w:val="en"/>
        </w:rPr>
        <w:t>[p. 888]</w:t>
      </w:r>
    </w:p>
    <w:p w14:paraId="389DCC7F" w14:textId="74D25E96" w:rsidR="002933F8" w:rsidRPr="002933F8" w:rsidRDefault="002933F8" w:rsidP="00D77403">
      <w:pPr>
        <w:spacing w:after="0"/>
        <w:ind w:left="720"/>
        <w:rPr>
          <w:lang w:val="en"/>
        </w:rPr>
      </w:pPr>
      <w:r w:rsidRPr="002933F8">
        <w:rPr>
          <w:lang w:val="en"/>
        </w:rPr>
        <w:t>Of these three years, based on additional factors involved in correlating the Gospel accounts to confirmable historical details, Chadwick notes, “Most scholars . . . believe that Jesus was killed in [AD] 30.” The issue is not definitively settled, however, and some scholars still believe that Christ died in 33.</w:t>
      </w:r>
    </w:p>
    <w:p w14:paraId="78921F56" w14:textId="46DA54A1" w:rsidR="002933F8" w:rsidRPr="002933F8" w:rsidRDefault="002933F8" w:rsidP="00D77403">
      <w:pPr>
        <w:spacing w:after="0"/>
        <w:ind w:left="720"/>
        <w:rPr>
          <w:lang w:val="en"/>
        </w:rPr>
      </w:pPr>
      <w:r w:rsidRPr="002933F8">
        <w:rPr>
          <w:lang w:val="en"/>
        </w:rPr>
        <w:t xml:space="preserve">The detailed texts kept by the Nephite record-keepers give more data points beyond those found in the New Testament text. The Nephite record helps to finely narrow down the length of Christ’s life. Since Christ must have been born ca. 5–4 BC, the year when King Herod died, the Book of Mormon effectively rules out AD 27 as too short and AD 33 as too long to accommodate for Christ’s death, which happened in the first month of the 34thyear in the Nephite calendar (3 Nephi 8:5). Thus, in the view of Chadwick, combining the Book of Mormon with the additional evidence from the New Testament, archaeology, </w:t>
      </w:r>
    </w:p>
    <w:p w14:paraId="4BE25E6A" w14:textId="0EB3F1A7" w:rsidR="002933F8" w:rsidRPr="002933F8" w:rsidRDefault="002933F8" w:rsidP="00D77403">
      <w:pPr>
        <w:spacing w:after="0"/>
        <w:ind w:left="720"/>
        <w:rPr>
          <w:lang w:val="en"/>
        </w:rPr>
      </w:pPr>
      <w:r w:rsidRPr="002933F8">
        <w:rPr>
          <w:lang w:val="en"/>
        </w:rPr>
        <w:t>astronomy, and history makes AD 30 the correct year, “beyond any reasonable doubt.”</w:t>
      </w:r>
      <w:r w:rsidR="0063328E">
        <w:rPr>
          <w:lang w:val="en"/>
        </w:rPr>
        <w:t xml:space="preserve"> </w:t>
      </w:r>
      <w:r w:rsidRPr="002933F8">
        <w:rPr>
          <w:lang w:val="en"/>
        </w:rPr>
        <w:t>The second question that is debated by biblical scholars relates to the day of the week Christ was crucified. Long-standing tradition holds that Christ died on a Friday, and most New Testament scholars support this tradition. However, a few scholars have suggested that Christ actually died on a Thursday. These scholars argue that a Thursday can better account for passages in the New Testament which speak of “three days and three nights” in the tomb (Matthew 12:40), and of the resurrection occurring after three days (Matthew 27:63; Mark 8:31), and Sunday being three days since the crucifixion (Luke 24:21).</w:t>
      </w:r>
    </w:p>
    <w:p w14:paraId="3B0C9D29" w14:textId="01F4FFF8" w:rsidR="002933F8" w:rsidRPr="002933F8" w:rsidRDefault="007A6D23" w:rsidP="00D77403">
      <w:pPr>
        <w:spacing w:after="0"/>
        <w:ind w:left="720"/>
        <w:rPr>
          <w:lang w:val="en"/>
        </w:rPr>
      </w:pPr>
      <w:r>
        <w:rPr>
          <w:lang w:val="en"/>
        </w:rPr>
        <w:t xml:space="preserve">     </w:t>
      </w:r>
      <w:r w:rsidR="002933F8" w:rsidRPr="002933F8">
        <w:rPr>
          <w:lang w:val="en"/>
        </w:rPr>
        <w:t>Jeffrey Chadwick points to an important clue to this puzzle—John’s description of the upcoming Sabbath as “an high day” (John 19:31), meaning it was the first day of the Passover. Since certain festival days, such as Passover, were regarded as “Sabbaths,” no matter what day of the week they occurred (Leviticus 23:7-8, 11, 15, 21, 24, 39), this allows for the possibility that the Sabbath after the crucifixion was not Saturday (the regular weekly Sabbath), but the first day of Passover (a special “Sabbath,” or “high day”), which most likely fell on Friday AD 30.</w:t>
      </w:r>
    </w:p>
    <w:p w14:paraId="45E75AAA" w14:textId="7870FB4C" w:rsidR="002933F8" w:rsidRPr="002933F8" w:rsidRDefault="007A6D23" w:rsidP="00D77403">
      <w:pPr>
        <w:spacing w:after="0"/>
        <w:ind w:left="720"/>
        <w:rPr>
          <w:lang w:val="en"/>
        </w:rPr>
      </w:pPr>
      <w:r>
        <w:rPr>
          <w:lang w:val="en"/>
        </w:rPr>
        <w:t xml:space="preserve">     </w:t>
      </w:r>
      <w:r w:rsidR="002933F8" w:rsidRPr="002933F8">
        <w:rPr>
          <w:lang w:val="en"/>
        </w:rPr>
        <w:t>While the New Testament data does not decisively favor Thursday, the Book of Mormon, a “second witness of Christ” adds some important information. Nephite prophets, including Samuel, predicted that there would be three days of darkness coinciding with the time of Christ’s death until his resurrection (1 Nephi 19:10, Helaman 14:20–27). Nephite historians, particularly Nephi, documented the fulfillment of this prophecy (3 Nephi 8:19–23; 10:9).</w:t>
      </w:r>
    </w:p>
    <w:p w14:paraId="7D575E20" w14:textId="284A3EC1" w:rsidR="002933F8" w:rsidRPr="002933F8" w:rsidRDefault="007A6D23" w:rsidP="00D77403">
      <w:pPr>
        <w:spacing w:after="0"/>
        <w:ind w:left="720"/>
        <w:rPr>
          <w:lang w:val="en"/>
        </w:rPr>
      </w:pPr>
      <w:r>
        <w:rPr>
          <w:lang w:val="en"/>
        </w:rPr>
        <w:t xml:space="preserve">     </w:t>
      </w:r>
      <w:r w:rsidR="002933F8" w:rsidRPr="002933F8">
        <w:rPr>
          <w:lang w:val="en"/>
        </w:rPr>
        <w:t xml:space="preserve">Due to the time difference between Jerusalem and the New World, Chadwick observes, “a Friday crucifixion leads to only two days of darkness in the New World” before Christ rose on </w:t>
      </w:r>
      <w:r w:rsidR="002933F8" w:rsidRPr="002933F8">
        <w:rPr>
          <w:lang w:val="en"/>
        </w:rPr>
        <w:lastRenderedPageBreak/>
        <w:t xml:space="preserve">Sunday morning. Chadwick concludes that a Thursday crucifixion “exactly fits Helaman 13–16 </w:t>
      </w:r>
      <w:r>
        <w:rPr>
          <w:lang w:val="en"/>
        </w:rPr>
        <w:t xml:space="preserve">[p. </w:t>
      </w:r>
      <w:r w:rsidR="002933F8" w:rsidRPr="002933F8">
        <w:rPr>
          <w:lang w:val="en"/>
        </w:rPr>
        <w:t>889</w:t>
      </w:r>
      <w:r>
        <w:rPr>
          <w:lang w:val="en"/>
        </w:rPr>
        <w:t xml:space="preserve">] </w:t>
      </w:r>
      <w:r w:rsidR="002933F8" w:rsidRPr="002933F8">
        <w:rPr>
          <w:lang w:val="en"/>
        </w:rPr>
        <w:t>the timing necessary for three days of darkness to have occurred in America prior to Jesus’s resurrection” (See Figure 4).</w:t>
      </w:r>
    </w:p>
    <w:p w14:paraId="01D4F85D" w14:textId="77777777" w:rsidR="007A6D23" w:rsidRDefault="007A6D23" w:rsidP="00D77403">
      <w:pPr>
        <w:spacing w:after="0"/>
        <w:ind w:left="720"/>
        <w:rPr>
          <w:lang w:val="en"/>
        </w:rPr>
      </w:pPr>
    </w:p>
    <w:p w14:paraId="1BC2F62D" w14:textId="5D79662B" w:rsidR="002933F8" w:rsidRPr="002933F8" w:rsidRDefault="0063328E" w:rsidP="00D77403">
      <w:pPr>
        <w:spacing w:after="0"/>
        <w:ind w:left="1440"/>
        <w:rPr>
          <w:i/>
          <w:iCs/>
          <w:sz w:val="20"/>
          <w:szCs w:val="20"/>
          <w:lang w:val="en"/>
        </w:rPr>
      </w:pPr>
      <w:r>
        <w:rPr>
          <w:i/>
          <w:iCs/>
          <w:sz w:val="20"/>
          <w:szCs w:val="20"/>
          <w:lang w:val="en"/>
        </w:rPr>
        <w:t>[</w:t>
      </w:r>
      <w:r w:rsidR="002933F8" w:rsidRPr="002933F8">
        <w:rPr>
          <w:i/>
          <w:iCs/>
          <w:sz w:val="20"/>
          <w:szCs w:val="20"/>
          <w:lang w:val="en"/>
        </w:rPr>
        <w:t>Figure 4 Chart by Book of Mormon Central</w:t>
      </w:r>
      <w:r>
        <w:rPr>
          <w:i/>
          <w:iCs/>
          <w:sz w:val="20"/>
          <w:szCs w:val="20"/>
          <w:lang w:val="en"/>
        </w:rPr>
        <w:t>]</w:t>
      </w:r>
      <w:r w:rsidR="002933F8" w:rsidRPr="002933F8">
        <w:rPr>
          <w:i/>
          <w:iCs/>
          <w:sz w:val="20"/>
          <w:szCs w:val="20"/>
          <w:lang w:val="en"/>
        </w:rPr>
        <w:t>.</w:t>
      </w:r>
    </w:p>
    <w:p w14:paraId="2251DDC4" w14:textId="77777777" w:rsidR="007A6D23" w:rsidRDefault="007A6D23" w:rsidP="00D77403">
      <w:pPr>
        <w:spacing w:after="0"/>
        <w:ind w:left="720"/>
        <w:rPr>
          <w:lang w:val="en"/>
        </w:rPr>
      </w:pPr>
    </w:p>
    <w:p w14:paraId="6E7F77F2" w14:textId="1DBE0D47" w:rsidR="002933F8" w:rsidRPr="002933F8" w:rsidRDefault="007A6D23" w:rsidP="00D77403">
      <w:pPr>
        <w:spacing w:after="0"/>
        <w:ind w:left="720"/>
        <w:rPr>
          <w:lang w:val="en"/>
        </w:rPr>
      </w:pPr>
      <w:r>
        <w:rPr>
          <w:lang w:val="en"/>
        </w:rPr>
        <w:t xml:space="preserve">     </w:t>
      </w:r>
      <w:r w:rsidR="002933F8" w:rsidRPr="002933F8">
        <w:rPr>
          <w:lang w:val="en"/>
        </w:rPr>
        <w:t xml:space="preserve">Thanks to Samuel the Lamanite and the Nephite recordkeepers, the Book of Mormon gives crucial information that specifically pinpoints the dating of events that occurred in Jerusalem. Using both records—the New Testament and the Book of Mormon—we are able to state with reasonable certainty that Jesus died on Thursday, April 6, AD 30. His age was 33 years and 4 days at the time of his death. This dating gives profound </w:t>
      </w:r>
      <w:r w:rsidR="002933F8">
        <w:rPr>
          <w:lang w:val="en"/>
        </w:rPr>
        <w:t>[p. 890]</w:t>
      </w:r>
      <w:r>
        <w:rPr>
          <w:lang w:val="en"/>
        </w:rPr>
        <w:t xml:space="preserve"> </w:t>
      </w:r>
      <w:r w:rsidR="002933F8" w:rsidRPr="002933F8">
        <w:rPr>
          <w:lang w:val="en"/>
        </w:rPr>
        <w:t>significance to the timing of the Restoration of Christ’s church through the Prophet Joseph Smith, which occurred exactly 1800 years later.</w:t>
      </w:r>
    </w:p>
    <w:p w14:paraId="484F8197" w14:textId="77777777" w:rsidR="007A6D23" w:rsidRDefault="007A6D23" w:rsidP="00D77403">
      <w:pPr>
        <w:ind w:left="720"/>
        <w:rPr>
          <w:b/>
          <w:bCs/>
          <w:lang w:val="en"/>
        </w:rPr>
      </w:pPr>
    </w:p>
    <w:p w14:paraId="2B298291" w14:textId="1F101DAF" w:rsidR="002933F8" w:rsidRPr="002933F8" w:rsidRDefault="002933F8" w:rsidP="00D77403">
      <w:pPr>
        <w:ind w:left="720"/>
        <w:rPr>
          <w:b/>
          <w:bCs/>
          <w:lang w:val="en"/>
        </w:rPr>
      </w:pPr>
      <w:r w:rsidRPr="002933F8">
        <w:rPr>
          <w:b/>
          <w:bCs/>
          <w:lang w:val="en"/>
        </w:rPr>
        <w:t>Further Reading</w:t>
      </w:r>
    </w:p>
    <w:p w14:paraId="1A4E6846" w14:textId="42F02046" w:rsidR="002933F8" w:rsidRPr="002933F8" w:rsidRDefault="002933F8" w:rsidP="00D77403">
      <w:pPr>
        <w:ind w:left="720"/>
        <w:rPr>
          <w:lang w:val="en"/>
        </w:rPr>
      </w:pPr>
      <w:r w:rsidRPr="002933F8">
        <w:rPr>
          <w:lang w:val="en"/>
        </w:rPr>
        <w:t xml:space="preserve">Book of Mormon Central, “How Does the Book of Mormon Help Date Christ’s Death? (Helaman 14:20),” </w:t>
      </w:r>
      <w:r w:rsidRPr="002933F8">
        <w:rPr>
          <w:i/>
          <w:iCs/>
          <w:lang w:val="en"/>
        </w:rPr>
        <w:t>KnoWhy</w:t>
      </w:r>
      <w:r w:rsidRPr="002933F8">
        <w:rPr>
          <w:lang w:val="en"/>
        </w:rPr>
        <w:t xml:space="preserve"> 300 (April 14, 2017).</w:t>
      </w:r>
    </w:p>
    <w:p w14:paraId="064D2B5F" w14:textId="0AED0BF3" w:rsidR="002933F8" w:rsidRPr="002933F8" w:rsidRDefault="002933F8" w:rsidP="00D77403">
      <w:pPr>
        <w:ind w:left="720"/>
        <w:rPr>
          <w:lang w:val="en"/>
        </w:rPr>
      </w:pPr>
      <w:r w:rsidRPr="002933F8">
        <w:rPr>
          <w:lang w:val="en"/>
        </w:rPr>
        <w:t xml:space="preserve">Jeffrey R. Chadwick, “Dating the Death of Jesus Christ,” </w:t>
      </w:r>
      <w:r w:rsidRPr="002933F8">
        <w:rPr>
          <w:i/>
          <w:iCs/>
          <w:lang w:val="en"/>
        </w:rPr>
        <w:t>B</w:t>
      </w:r>
      <w:r>
        <w:rPr>
          <w:i/>
          <w:iCs/>
          <w:lang w:val="en"/>
        </w:rPr>
        <w:t>Y</w:t>
      </w:r>
      <w:r w:rsidRPr="002933F8">
        <w:rPr>
          <w:i/>
          <w:iCs/>
          <w:lang w:val="en"/>
        </w:rPr>
        <w:t>U Studies</w:t>
      </w:r>
      <w:r w:rsidRPr="002933F8">
        <w:rPr>
          <w:lang w:val="en"/>
        </w:rPr>
        <w:t>, 54, no. (2015): 136-139</w:t>
      </w:r>
    </w:p>
    <w:p w14:paraId="766FBEA5" w14:textId="77777777" w:rsidR="002933F8" w:rsidRPr="00857580" w:rsidRDefault="002933F8" w:rsidP="002933F8"/>
    <w:p w14:paraId="41E985D9" w14:textId="77777777" w:rsidR="00E4729A" w:rsidRDefault="00857580" w:rsidP="00E4729A">
      <w:pPr>
        <w:spacing w:after="0"/>
      </w:pPr>
      <w:r w:rsidRPr="00857580">
        <w:t>2023</w:t>
      </w:r>
      <w:r w:rsidRPr="00857580">
        <w:tab/>
      </w:r>
      <w:r w:rsidRPr="00E4729A">
        <w:rPr>
          <w:b/>
          <w:bCs/>
        </w:rPr>
        <w:t>Jerry D. Grover,</w:t>
      </w:r>
      <w:r w:rsidR="00B418E3" w:rsidRPr="00E4729A">
        <w:rPr>
          <w:b/>
          <w:bCs/>
        </w:rPr>
        <w:t xml:space="preserve"> Jr., </w:t>
      </w:r>
      <w:r w:rsidRPr="00E4729A">
        <w:rPr>
          <w:b/>
          <w:bCs/>
          <w:i/>
          <w:iCs/>
        </w:rPr>
        <w:t>Calendars and Chronology of the Book of Mormon</w:t>
      </w:r>
      <w:r w:rsidRPr="00E4729A">
        <w:rPr>
          <w:b/>
          <w:bCs/>
        </w:rPr>
        <w:t>.</w:t>
      </w:r>
      <w:r w:rsidR="00E4729A">
        <w:t xml:space="preserve"> Tecumseh, MI: Challex </w:t>
      </w:r>
    </w:p>
    <w:p w14:paraId="5181B076" w14:textId="1AAEE08F" w:rsidR="002933F8" w:rsidRPr="00857580" w:rsidRDefault="00E4729A" w:rsidP="00E4729A">
      <w:pPr>
        <w:spacing w:after="0"/>
        <w:ind w:left="720" w:firstLine="720"/>
      </w:pPr>
      <w:r>
        <w:t>Scientific, 2023.</w:t>
      </w:r>
      <w:r w:rsidR="00857580" w:rsidRPr="00857580">
        <w:t xml:space="preserve"> </w:t>
      </w:r>
      <w:r w:rsidR="002933F8" w:rsidRPr="00857580">
        <w:tab/>
      </w:r>
    </w:p>
    <w:p w14:paraId="7D38F9FB" w14:textId="77777777" w:rsidR="00B81405" w:rsidRDefault="00B81405" w:rsidP="00857580">
      <w:pPr>
        <w:ind w:firstLine="720"/>
      </w:pPr>
    </w:p>
    <w:p w14:paraId="0B8233E1" w14:textId="77777777" w:rsidR="002D20E6" w:rsidRPr="00677267" w:rsidRDefault="002D20E6" w:rsidP="002D20E6">
      <w:pPr>
        <w:ind w:left="720"/>
        <w:rPr>
          <w:color w:val="FF0000"/>
        </w:rPr>
      </w:pPr>
      <w:r w:rsidRPr="00677267">
        <w:rPr>
          <w:color w:val="FF0000"/>
        </w:rPr>
        <w:t xml:space="preserve">[Note* I have </w:t>
      </w:r>
      <w:r>
        <w:rPr>
          <w:color w:val="FF0000"/>
        </w:rPr>
        <w:t xml:space="preserve">written </w:t>
      </w:r>
      <w:r w:rsidRPr="00677267">
        <w:rPr>
          <w:color w:val="FF0000"/>
        </w:rPr>
        <w:t>a lot of questions</w:t>
      </w:r>
      <w:r>
        <w:rPr>
          <w:color w:val="FF0000"/>
        </w:rPr>
        <w:t xml:space="preserve"> (in red)</w:t>
      </w:r>
      <w:r w:rsidRPr="00677267">
        <w:rPr>
          <w:color w:val="FF0000"/>
        </w:rPr>
        <w:t xml:space="preserve"> regarding Jerry Grover’s ideas.  The reader should NOT take this as overwhelming disapproval of his ideas as there are counter arguments to EVERY theory regarding Christ’s birth and death dates.  What I am significantly appreciative of with Grover is that he goes into such depth and explanatory detail</w:t>
      </w:r>
      <w:r>
        <w:rPr>
          <w:color w:val="FF0000"/>
        </w:rPr>
        <w:t xml:space="preserve"> (as is apparent by how much I am quoting here).  However, such detail is also </w:t>
      </w:r>
      <w:r w:rsidRPr="00677267">
        <w:rPr>
          <w:color w:val="FF0000"/>
        </w:rPr>
        <w:t>a two-edged sword that opens you up for questioning.]</w:t>
      </w:r>
    </w:p>
    <w:p w14:paraId="1D0D0028" w14:textId="77777777" w:rsidR="002D20E6" w:rsidRDefault="002D20E6" w:rsidP="002D20E6">
      <w:pPr>
        <w:ind w:left="720"/>
      </w:pPr>
      <w:r>
        <w:t>[Starting on page 17]:</w:t>
      </w:r>
    </w:p>
    <w:p w14:paraId="16CBAD1A" w14:textId="77777777" w:rsidR="002D20E6" w:rsidRPr="009A386D" w:rsidRDefault="002D20E6" w:rsidP="002D20E6">
      <w:pPr>
        <w:ind w:left="720"/>
        <w:rPr>
          <w:sz w:val="28"/>
          <w:szCs w:val="28"/>
        </w:rPr>
      </w:pPr>
      <w:r w:rsidRPr="009A386D">
        <w:rPr>
          <w:sz w:val="28"/>
          <w:szCs w:val="28"/>
        </w:rPr>
        <w:t>Chapter 3</w:t>
      </w:r>
    </w:p>
    <w:p w14:paraId="1EBC80DF" w14:textId="77777777" w:rsidR="002D20E6" w:rsidRPr="009A386D" w:rsidRDefault="002D20E6" w:rsidP="002D20E6">
      <w:pPr>
        <w:ind w:left="720"/>
        <w:rPr>
          <w:sz w:val="28"/>
          <w:szCs w:val="28"/>
        </w:rPr>
      </w:pPr>
      <w:r w:rsidRPr="009A386D">
        <w:rPr>
          <w:sz w:val="28"/>
          <w:szCs w:val="28"/>
        </w:rPr>
        <w:t>Two Days of Brightness and the Stars of Christ’s Birth</w:t>
      </w:r>
    </w:p>
    <w:p w14:paraId="40A8B29B" w14:textId="77777777" w:rsidR="002D20E6" w:rsidRDefault="002D20E6" w:rsidP="002D20E6">
      <w:pPr>
        <w:ind w:left="720" w:firstLine="720"/>
      </w:pPr>
      <w:r>
        <w:t xml:space="preserve">While the Book of Mormon recounts a variety of miracles, </w:t>
      </w:r>
      <w:r w:rsidRPr="00E32584">
        <w:rPr>
          <w:u w:val="single"/>
        </w:rPr>
        <w:t>two miraculous events</w:t>
      </w:r>
      <w:r>
        <w:t xml:space="preserve"> have special significance: </w:t>
      </w:r>
    </w:p>
    <w:p w14:paraId="22D8C05C" w14:textId="77777777" w:rsidR="002D20E6" w:rsidRDefault="002D20E6" w:rsidP="002D20E6">
      <w:pPr>
        <w:ind w:left="720" w:firstLine="720"/>
      </w:pPr>
      <w:r>
        <w:t xml:space="preserve">[1] the illuminated night and associated signs and wonders and the appearance of a new star in Mesoamerica previous to the birth of Christ, and </w:t>
      </w:r>
    </w:p>
    <w:p w14:paraId="705855B2" w14:textId="77777777" w:rsidR="002D20E6" w:rsidRDefault="002D20E6" w:rsidP="002D20E6">
      <w:pPr>
        <w:ind w:left="720" w:firstLine="720"/>
      </w:pPr>
      <w:r>
        <w:t xml:space="preserve">[2] the darkness and the destruction which occurred upon his death.  </w:t>
      </w:r>
    </w:p>
    <w:p w14:paraId="07DC8A6C" w14:textId="77777777" w:rsidR="002D20E6" w:rsidRDefault="002D20E6" w:rsidP="002D20E6">
      <w:pPr>
        <w:ind w:left="720" w:firstLine="720"/>
      </w:pPr>
      <w:r>
        <w:lastRenderedPageBreak/>
        <w:t xml:space="preserve">In a previous work, </w:t>
      </w:r>
      <w:r w:rsidRPr="009A386D">
        <w:rPr>
          <w:i/>
          <w:iCs/>
        </w:rPr>
        <w:t>The Geology of the Book of Mormon</w:t>
      </w:r>
      <w:r>
        <w:t xml:space="preserve">, I elucidated a scientific explanation of the destruction [number 2].  </w:t>
      </w:r>
    </w:p>
    <w:p w14:paraId="32B71558" w14:textId="77777777" w:rsidR="002D20E6" w:rsidRDefault="002D20E6" w:rsidP="002D20E6">
      <w:pPr>
        <w:ind w:left="720" w:firstLine="720"/>
      </w:pPr>
      <w:r>
        <w:t xml:space="preserve">Here, I will provide the most likely scientific explanation for [number 1] the illuminated night and signs and wonders.  </w:t>
      </w:r>
    </w:p>
    <w:p w14:paraId="34BAAF14" w14:textId="77777777" w:rsidR="002D20E6" w:rsidRDefault="002D20E6" w:rsidP="002D20E6">
      <w:pPr>
        <w:ind w:left="720" w:firstLine="720"/>
      </w:pPr>
      <w:r>
        <w:t>Also established is:</w:t>
      </w:r>
    </w:p>
    <w:p w14:paraId="78DB717F" w14:textId="77777777" w:rsidR="002D20E6" w:rsidRDefault="002D20E6" w:rsidP="002D20E6">
      <w:pPr>
        <w:ind w:left="720" w:firstLine="720"/>
      </w:pPr>
      <w:r>
        <w:t xml:space="preserve">[A] the correlation of the day of Christ’s birth with a </w:t>
      </w:r>
      <w:r w:rsidRPr="00E32584">
        <w:rPr>
          <w:u w:val="single"/>
        </w:rPr>
        <w:t>solar eclipse</w:t>
      </w:r>
      <w:r>
        <w:t xml:space="preserve">, seen both in Mesoamerica and Mesopotamia, and </w:t>
      </w:r>
    </w:p>
    <w:p w14:paraId="159E102C" w14:textId="77777777" w:rsidR="002D20E6" w:rsidRDefault="002D20E6" w:rsidP="002D20E6">
      <w:pPr>
        <w:ind w:left="720" w:firstLine="720"/>
      </w:pPr>
      <w:r>
        <w:t xml:space="preserve">[B] the Old World </w:t>
      </w:r>
      <w:r w:rsidRPr="00E32584">
        <w:rPr>
          <w:u w:val="single"/>
        </w:rPr>
        <w:t>astrologica</w:t>
      </w:r>
      <w:r>
        <w:t xml:space="preserve">l calculation used by the Magi of the day of Christ’s birth, </w:t>
      </w:r>
    </w:p>
    <w:p w14:paraId="6BDF2559" w14:textId="77777777" w:rsidR="002D20E6" w:rsidRDefault="002D20E6" w:rsidP="002D20E6">
      <w:pPr>
        <w:ind w:left="720"/>
      </w:pPr>
      <w:r>
        <w:t xml:space="preserve">together with </w:t>
      </w:r>
    </w:p>
    <w:p w14:paraId="6AA8BE77" w14:textId="77777777" w:rsidR="002D20E6" w:rsidRDefault="002D20E6" w:rsidP="002D20E6">
      <w:pPr>
        <w:ind w:left="720" w:firstLine="720"/>
      </w:pPr>
      <w:r>
        <w:t>[C] [</w:t>
      </w:r>
      <w:r w:rsidRPr="008C6B18">
        <w:rPr>
          <w:u w:val="single"/>
        </w:rPr>
        <w:t>astronomical</w:t>
      </w:r>
      <w:r>
        <w:t xml:space="preserve"> information regarding]:</w:t>
      </w:r>
    </w:p>
    <w:p w14:paraId="669FD43D" w14:textId="77777777" w:rsidR="002D20E6" w:rsidRDefault="002D20E6" w:rsidP="002D20E6">
      <w:pPr>
        <w:ind w:left="1440" w:firstLine="720"/>
      </w:pPr>
      <w:r>
        <w:rPr>
          <w:u w:val="single"/>
        </w:rPr>
        <w:t xml:space="preserve">[1] </w:t>
      </w:r>
      <w:r w:rsidRPr="00E32584">
        <w:rPr>
          <w:u w:val="single"/>
        </w:rPr>
        <w:t>a planetary Bethlehem Star</w:t>
      </w:r>
      <w:r>
        <w:t xml:space="preserve">, and </w:t>
      </w:r>
    </w:p>
    <w:p w14:paraId="1C9E0F6A" w14:textId="77777777" w:rsidR="002D20E6" w:rsidRDefault="002D20E6" w:rsidP="002D20E6">
      <w:pPr>
        <w:ind w:left="1440" w:firstLine="720"/>
      </w:pPr>
      <w:r>
        <w:rPr>
          <w:u w:val="single"/>
        </w:rPr>
        <w:t xml:space="preserve">[2] </w:t>
      </w:r>
      <w:r w:rsidRPr="00E32584">
        <w:rPr>
          <w:u w:val="single"/>
        </w:rPr>
        <w:t>a separate Mesoamerican new star as a comet</w:t>
      </w:r>
      <w:r>
        <w:t xml:space="preserve">.  </w:t>
      </w:r>
    </w:p>
    <w:p w14:paraId="76C21485" w14:textId="77777777" w:rsidR="002D20E6" w:rsidRDefault="002D20E6" w:rsidP="002D20E6">
      <w:pPr>
        <w:ind w:left="720" w:firstLine="720"/>
      </w:pPr>
      <w:r>
        <w:t>[D] Exact dates are then determined for Christ’s birth and death based on:</w:t>
      </w:r>
    </w:p>
    <w:p w14:paraId="0E9A294E" w14:textId="77777777" w:rsidR="002D20E6" w:rsidRDefault="002D20E6" w:rsidP="002D20E6">
      <w:pPr>
        <w:ind w:left="1440" w:firstLine="720"/>
      </w:pPr>
      <w:r>
        <w:t xml:space="preserve">this </w:t>
      </w:r>
      <w:r w:rsidRPr="009A386D">
        <w:rPr>
          <w:u w:val="single"/>
        </w:rPr>
        <w:t>astronomical</w:t>
      </w:r>
      <w:r>
        <w:t xml:space="preserve"> information, and </w:t>
      </w:r>
    </w:p>
    <w:p w14:paraId="4B2F59E5" w14:textId="77777777" w:rsidR="002D20E6" w:rsidRDefault="002D20E6" w:rsidP="002D20E6">
      <w:pPr>
        <w:ind w:left="1440" w:firstLine="720"/>
      </w:pPr>
      <w:r>
        <w:t>information from the Book of Mormon and other associated sources.</w:t>
      </w:r>
    </w:p>
    <w:p w14:paraId="729887BF" w14:textId="77777777" w:rsidR="002D20E6" w:rsidRPr="005643E6" w:rsidRDefault="002D20E6" w:rsidP="002D20E6">
      <w:pPr>
        <w:ind w:left="720"/>
        <w:rPr>
          <w:color w:val="FF0000"/>
        </w:rPr>
      </w:pPr>
      <w:r w:rsidRPr="005643E6">
        <w:rPr>
          <w:color w:val="FF0000"/>
        </w:rPr>
        <w:t>[Note* This is the most far-reaching and diversified theory so far.  It goes beyond Molnar’s theory and Seiss’s theory, although incorporating the idea of astrological information used by the Magi.]</w:t>
      </w:r>
    </w:p>
    <w:p w14:paraId="609C9742" w14:textId="77777777" w:rsidR="002D20E6" w:rsidRDefault="002D20E6" w:rsidP="002D20E6">
      <w:pPr>
        <w:ind w:left="720"/>
      </w:pPr>
    </w:p>
    <w:p w14:paraId="726395F7" w14:textId="77777777" w:rsidR="002D20E6" w:rsidRPr="00E6575A" w:rsidRDefault="002D20E6" w:rsidP="002D20E6">
      <w:pPr>
        <w:ind w:left="720"/>
        <w:rPr>
          <w:u w:val="single"/>
        </w:rPr>
      </w:pPr>
      <w:r w:rsidRPr="00E6575A">
        <w:rPr>
          <w:u w:val="single"/>
        </w:rPr>
        <w:t>Controlling parameters from the Book of Mormon</w:t>
      </w:r>
    </w:p>
    <w:p w14:paraId="717D2082" w14:textId="77777777" w:rsidR="002D20E6" w:rsidRDefault="002D20E6" w:rsidP="002D20E6">
      <w:pPr>
        <w:ind w:left="720"/>
      </w:pPr>
      <w:r>
        <w:tab/>
        <w:t>The Book of Mormon description of the multifaceted event surrounding Christ’s birth (referred to here as the Nephite Nativity Event) is found both in the prophecy for the Nephite Nativity Event by Samuel the Lamanite (</w:t>
      </w:r>
      <w:r w:rsidRPr="00E6575A">
        <w:rPr>
          <w:i/>
          <w:iCs/>
        </w:rPr>
        <w:t xml:space="preserve">Helaman 14:2-7) </w:t>
      </w:r>
      <w:r>
        <w:t xml:space="preserve">and the description of the event itself </w:t>
      </w:r>
      <w:r w:rsidRPr="00E6575A">
        <w:rPr>
          <w:i/>
          <w:iCs/>
        </w:rPr>
        <w:t>(3 Nephi 1:8, 15-22).</w:t>
      </w:r>
      <w:r>
        <w:t xml:space="preserve">  The original language from the Original Manuscript and Printer’s Manuscript of the Book of Mormon was consulted with regards to these sections of scripture.  While there were small differences none were of significance as to the description of the event so the current edition’s text of the Book of Mormon is utilized.  In order to find the most likely causes of the Nephite Nativity Event, it is necessary to establish the parameters based on the description from these scriptures:</w:t>
      </w:r>
    </w:p>
    <w:p w14:paraId="68551E20" w14:textId="77777777" w:rsidR="002D20E6" w:rsidRDefault="002D20E6" w:rsidP="002D20E6">
      <w:pPr>
        <w:ind w:left="1440"/>
      </w:pPr>
      <w:r>
        <w:t>1. “There shall be great lights in heaven” which will be “a sign” of the coming of “the Son of God.” (Helaman 14:3).</w:t>
      </w:r>
    </w:p>
    <w:p w14:paraId="2471980E" w14:textId="77777777" w:rsidR="002D20E6" w:rsidRDefault="002D20E6" w:rsidP="002D20E6">
      <w:pPr>
        <w:ind w:left="1440"/>
      </w:pPr>
      <w:r>
        <w:t>2. “In the night before he cometh there shall be no darkness” (Helaman 14:3); “the night shall not be darkened” (Helaman 14:4)</w:t>
      </w:r>
    </w:p>
    <w:p w14:paraId="34E3102D" w14:textId="77777777" w:rsidR="002D20E6" w:rsidRDefault="002D20E6" w:rsidP="002D20E6">
      <w:pPr>
        <w:ind w:left="1440"/>
      </w:pPr>
      <w:r>
        <w:lastRenderedPageBreak/>
        <w:t>3. “It shall appear unto man as if it was a day“ (Helaman 14:3); “There was no darkness in all that night, but it was as light as though it was mid-day” (3 Nephi 1:19).</w:t>
      </w:r>
    </w:p>
    <w:p w14:paraId="05F065F1" w14:textId="77777777" w:rsidR="002D20E6" w:rsidRDefault="002D20E6" w:rsidP="002D20E6">
      <w:pPr>
        <w:ind w:left="1440"/>
      </w:pPr>
      <w:r>
        <w:t>4. “There shall be one day and a night and a day” (Helaman 14:4); “that day and that night and that day which should be as one day as if there is no night” (3 Nephi 1:8)</w:t>
      </w:r>
    </w:p>
    <w:p w14:paraId="72838EFD" w14:textId="77777777" w:rsidR="002D20E6" w:rsidRDefault="002D20E6" w:rsidP="002D20E6">
      <w:pPr>
        <w:ind w:left="1440"/>
      </w:pPr>
      <w:r>
        <w:t>5. “Ye shall know of the rising of the sun and also of the setting” (Helaman 14:4); “At the going down of the sun there was no darkness . . . there was no darkness when the night came” (3 Nephi 1:15); “the sun did rise in the morning again, according to its proper order” (3 Nephi 1:22).</w:t>
      </w:r>
    </w:p>
    <w:p w14:paraId="3C1161D8" w14:textId="77777777" w:rsidR="002D20E6" w:rsidRDefault="002D20E6" w:rsidP="002D20E6">
      <w:pPr>
        <w:ind w:left="1440"/>
      </w:pPr>
      <w:r>
        <w:t>[p. 18]</w:t>
      </w:r>
    </w:p>
    <w:p w14:paraId="01E35E89" w14:textId="77777777" w:rsidR="002D20E6" w:rsidRDefault="002D20E6" w:rsidP="002D20E6">
      <w:pPr>
        <w:ind w:left="1440"/>
      </w:pPr>
      <w:r>
        <w:t xml:space="preserve">6. “There shall be many signs and wonders in heaven,” “ye shall all be amazed, and wonder, insomuch that ye shall fall to the earth.” (Helaman 14:6, 8); </w:t>
      </w:r>
      <w:r w:rsidRPr="00290B82">
        <w:rPr>
          <w:u w:val="single"/>
        </w:rPr>
        <w:t>after the sun set</w:t>
      </w:r>
      <w:r>
        <w:t>, “And there were many who had not believed who fell to the earth and became as if they were dead,” “and they began to know that the Son of God must shortly appear; yea in fine, all the people upon the face of the whole earth from the west to the east, both in the land north and in the land south, were so exceedingly astonished that they fell to the earth” (3 Neph I 1:17); “from this time forth there began to be lyings . . . that they might not believe in those signs and wonders which they had seen.” (3 Nephi 1:22).</w:t>
      </w:r>
    </w:p>
    <w:p w14:paraId="0AAE50B1" w14:textId="77777777" w:rsidR="002D20E6" w:rsidRDefault="002D20E6" w:rsidP="002D20E6">
      <w:pPr>
        <w:ind w:left="1440"/>
      </w:pPr>
      <w:r>
        <w:t>7. “</w:t>
      </w:r>
      <w:bookmarkStart w:id="70" w:name="_Hlk186862231"/>
      <w:r>
        <w:t xml:space="preserve">There shall a new star arise </w:t>
      </w:r>
      <w:r w:rsidRPr="00575E62">
        <w:rPr>
          <w:i/>
          <w:iCs/>
        </w:rPr>
        <w:t>[such as one as ye never have beheld</w:t>
      </w:r>
      <w:r>
        <w:t xml:space="preserve">] . </w:t>
      </w:r>
      <w:bookmarkEnd w:id="70"/>
      <w:r>
        <w:t>. . and this also shall be a sign unto you” (Helaman 14:5).  [</w:t>
      </w:r>
      <w:r w:rsidRPr="00575E62">
        <w:rPr>
          <w:color w:val="FF0000"/>
        </w:rPr>
        <w:t xml:space="preserve">Note* </w:t>
      </w:r>
      <w:r>
        <w:t>Why would Grover omit the above phrase in italics?]</w:t>
      </w:r>
    </w:p>
    <w:p w14:paraId="5C5A3C24" w14:textId="77777777" w:rsidR="002D20E6" w:rsidRDefault="002D20E6" w:rsidP="002D20E6">
      <w:pPr>
        <w:ind w:left="1440"/>
      </w:pPr>
      <w:r>
        <w:t>8. Four years after the Nephite Nativity Event, it is mentioned that “the people began to forget those signs and wonders which they had heard, and began to be less and less astonished at a sign or a wonder from heaven,” (3 Nephi 2:1).</w:t>
      </w:r>
    </w:p>
    <w:p w14:paraId="0CC21780" w14:textId="77777777" w:rsidR="002D20E6" w:rsidRDefault="002D20E6" w:rsidP="002D20E6">
      <w:pPr>
        <w:rPr>
          <w:color w:val="FF0000"/>
        </w:rPr>
      </w:pPr>
    </w:p>
    <w:p w14:paraId="0D0C394F" w14:textId="313B5374" w:rsidR="002D20E6" w:rsidRPr="00947D11" w:rsidRDefault="002D20E6" w:rsidP="002D20E6">
      <w:pPr>
        <w:ind w:left="720"/>
        <w:rPr>
          <w:color w:val="FF0000"/>
        </w:rPr>
      </w:pPr>
      <w:r w:rsidRPr="00947D11">
        <w:rPr>
          <w:color w:val="FF0000"/>
        </w:rPr>
        <w:t>[Note* Grover’s focus is on the Book of Mormon, not the Bible. Grover will treat the Old World “Star of Bethlehem”</w:t>
      </w:r>
      <w:r>
        <w:rPr>
          <w:color w:val="FF0000"/>
        </w:rPr>
        <w:t xml:space="preserve"> (Matthew 2)</w:t>
      </w:r>
      <w:r w:rsidRPr="00947D11">
        <w:rPr>
          <w:color w:val="FF0000"/>
        </w:rPr>
        <w:t xml:space="preserve"> as a separate phenomenon (see page</w:t>
      </w:r>
      <w:r>
        <w:rPr>
          <w:color w:val="FF0000"/>
        </w:rPr>
        <w:t>s</w:t>
      </w:r>
      <w:r w:rsidRPr="00947D11">
        <w:rPr>
          <w:color w:val="FF0000"/>
        </w:rPr>
        <w:t xml:space="preserve"> 57-62), while following Molnar’s theory.  Grover doesn’t mention the 1882 Seiss theory or the 1893 Bullinger remarks, but they should be consulted.  For many of the crucial references regarding the Star of Bethlehem, </w:t>
      </w:r>
      <w:r w:rsidR="00761A1B">
        <w:rPr>
          <w:color w:val="FF0000"/>
        </w:rPr>
        <w:t xml:space="preserve">see the multitude of references listed under Ruth S. Freitag in 1979, </w:t>
      </w:r>
      <w:r w:rsidRPr="00947D11">
        <w:rPr>
          <w:color w:val="FF0000"/>
        </w:rPr>
        <w:t xml:space="preserve">see the </w:t>
      </w:r>
      <w:r>
        <w:rPr>
          <w:color w:val="FF0000"/>
        </w:rPr>
        <w:t xml:space="preserve">2001/2004 </w:t>
      </w:r>
      <w:r w:rsidRPr="00947D11">
        <w:rPr>
          <w:color w:val="FF0000"/>
        </w:rPr>
        <w:t xml:space="preserve">scholarly LDS articles by John P. Pratt, and the numerous non-LDS scholarly articles </w:t>
      </w:r>
      <w:r>
        <w:rPr>
          <w:color w:val="FF0000"/>
        </w:rPr>
        <w:t xml:space="preserve">(especially the published 2015 series of articles from a scholarly conference on the matter) </w:t>
      </w:r>
      <w:r w:rsidRPr="00947D11">
        <w:rPr>
          <w:color w:val="FF0000"/>
        </w:rPr>
        <w:t>that deal with the multifaceted criteria involved.]</w:t>
      </w:r>
    </w:p>
    <w:p w14:paraId="6280BA85" w14:textId="77777777" w:rsidR="002D20E6" w:rsidRDefault="002D20E6" w:rsidP="002D20E6">
      <w:pPr>
        <w:ind w:left="720"/>
      </w:pPr>
      <w:r>
        <w:tab/>
        <w:t>Scientific parameters, including the order and times of events described, derived from the Book of Mormon text are as follows:</w:t>
      </w:r>
    </w:p>
    <w:p w14:paraId="7F80628B" w14:textId="77777777" w:rsidR="002D20E6" w:rsidRDefault="002D20E6" w:rsidP="002D20E6">
      <w:pPr>
        <w:ind w:left="1440"/>
      </w:pPr>
      <w:r w:rsidRPr="008F5383">
        <w:rPr>
          <w:b/>
          <w:bCs/>
        </w:rPr>
        <w:t>A</w:t>
      </w:r>
      <w:r>
        <w:t>.  There are “great lights” which would indicate multiple significant light sources, as opposed to a one exclusive overall glow or a combination of small light sources (such as a meteor shower).</w:t>
      </w:r>
    </w:p>
    <w:p w14:paraId="7B5173B7" w14:textId="77777777" w:rsidR="002D20E6" w:rsidRDefault="002D20E6" w:rsidP="002D20E6">
      <w:pPr>
        <w:ind w:left="1440"/>
      </w:pPr>
      <w:r w:rsidRPr="008F5383">
        <w:rPr>
          <w:b/>
          <w:bCs/>
        </w:rPr>
        <w:lastRenderedPageBreak/>
        <w:t>B</w:t>
      </w:r>
      <w:r>
        <w:t>.  Separate from the overall brightness, there are specific “signs and wonders” in heaven.  It is not indicated that the signs and wonders are separate events from the light sources.  They may be features of the light sources or the light sources themselves.</w:t>
      </w:r>
    </w:p>
    <w:p w14:paraId="7ED1322E" w14:textId="77777777" w:rsidR="002D20E6" w:rsidRDefault="002D20E6" w:rsidP="002D20E6">
      <w:pPr>
        <w:ind w:left="1440"/>
      </w:pPr>
      <w:r w:rsidRPr="008F5383">
        <w:rPr>
          <w:b/>
          <w:bCs/>
        </w:rPr>
        <w:t>C</w:t>
      </w:r>
      <w:r>
        <w:t>.  The overall light is not bright enough that the sun cannot be observed the next day but is bright enough to approximate a midday brightness.</w:t>
      </w:r>
    </w:p>
    <w:p w14:paraId="3A7F14E8" w14:textId="77777777" w:rsidR="002D20E6" w:rsidRDefault="002D20E6" w:rsidP="002D20E6">
      <w:pPr>
        <w:ind w:left="1440"/>
      </w:pPr>
      <w:r w:rsidRPr="008F5383">
        <w:rPr>
          <w:b/>
          <w:bCs/>
        </w:rPr>
        <w:t>D</w:t>
      </w:r>
      <w:r>
        <w:t>.  The overall light was present or commenced with the setting of the sun.</w:t>
      </w:r>
    </w:p>
    <w:p w14:paraId="3851EE69" w14:textId="77777777" w:rsidR="002D20E6" w:rsidRDefault="002D20E6" w:rsidP="002D20E6">
      <w:pPr>
        <w:ind w:left="1440"/>
      </w:pPr>
      <w:r w:rsidRPr="008F5383">
        <w:rPr>
          <w:b/>
          <w:bCs/>
        </w:rPr>
        <w:t>E.</w:t>
      </w:r>
      <w:r>
        <w:t xml:space="preserve">  The text considering Samuel’s prophecy containing a description of the actual event seems to indicate that the order of events as:</w:t>
      </w:r>
    </w:p>
    <w:p w14:paraId="3A33FBBA" w14:textId="77777777" w:rsidR="002D20E6" w:rsidRDefault="002D20E6" w:rsidP="002D20E6">
      <w:pPr>
        <w:ind w:left="2160"/>
      </w:pPr>
      <w:r>
        <w:t>The sun goes down and night illumination starts,</w:t>
      </w:r>
    </w:p>
    <w:p w14:paraId="774CD048" w14:textId="77777777" w:rsidR="002D20E6" w:rsidRDefault="002D20E6" w:rsidP="002D20E6">
      <w:pPr>
        <w:ind w:left="2160"/>
      </w:pPr>
      <w:r>
        <w:t xml:space="preserve">The non-believers collapse, </w:t>
      </w:r>
    </w:p>
    <w:p w14:paraId="58DF3F75" w14:textId="77777777" w:rsidR="002D20E6" w:rsidRDefault="002D20E6" w:rsidP="002D20E6">
      <w:pPr>
        <w:ind w:left="2160"/>
      </w:pPr>
      <w:r>
        <w:t xml:space="preserve">Signs and wonders are seen, and </w:t>
      </w:r>
    </w:p>
    <w:p w14:paraId="07925B87" w14:textId="77777777" w:rsidR="002D20E6" w:rsidRDefault="002D20E6" w:rsidP="002D20E6">
      <w:pPr>
        <w:ind w:left="2160"/>
      </w:pPr>
      <w:r>
        <w:t>The rest of the population falls to the earth, the premise being that after falling to the earth they would not effectively be able to witness the signs and wonders for some period of time, although there appears to be a differentiation from the non-believers as the believers and a portion of the non-believers are not mentioned as becoming as if they were dead.</w:t>
      </w:r>
    </w:p>
    <w:p w14:paraId="14CDEC5D" w14:textId="77777777" w:rsidR="002D20E6" w:rsidRDefault="002D20E6" w:rsidP="002D20E6">
      <w:pPr>
        <w:ind w:left="2160"/>
      </w:pPr>
      <w:r>
        <w:t>Samuel seems to indicate that the new star may be present after the start of the illumination but could be interpreted alternatively without that requirement. The description of the actual event mentions the new star after the two days of brightness, which would make more sense as it would not be expected to be observed during the illuminated night.</w:t>
      </w:r>
    </w:p>
    <w:p w14:paraId="3AF1669B" w14:textId="77777777" w:rsidR="002D20E6" w:rsidRDefault="002D20E6" w:rsidP="002D20E6">
      <w:pPr>
        <w:ind w:left="1440"/>
      </w:pPr>
      <w:r w:rsidRPr="008F5383">
        <w:rPr>
          <w:b/>
          <w:bCs/>
        </w:rPr>
        <w:t>F</w:t>
      </w:r>
      <w:r>
        <w:t>.  There is no mention of when the signs and wonders ended (other than the night of illumination). However, not long afterward, during the ninety-second year, there was an attempt by Satan (likely through his pagan astronomy priest representatives) to lie about the things that the people “had seen” (3 Nephi 1:22), so presumably the signs and wonders were no longer present at that time.  Since after four years the people were no longer astonished at a sign or a wonder from heaven it is indicative that some sort of heavenly events may have been continuing for at least up to four years after the Nephite Nativity Event; however, the people “began to forget” (3 Nephi 2:1) at that time, so the unique Nephite Nativity Event signs and wonders presumably were not occurring long after the ninety-second year at the longest.</w:t>
      </w:r>
    </w:p>
    <w:p w14:paraId="59FA1256" w14:textId="77777777" w:rsidR="002D20E6" w:rsidRDefault="002D20E6" w:rsidP="002D20E6">
      <w:pPr>
        <w:ind w:left="1440"/>
      </w:pPr>
      <w:r w:rsidRPr="008F5383">
        <w:rPr>
          <w:b/>
          <w:bCs/>
        </w:rPr>
        <w:t>G</w:t>
      </w:r>
      <w:r>
        <w:t>.  The entirety of the Nephite Nativity Event occurred only once in the 1000 years of occupation of the Nephite geographical area as one would assume another such event would have been mentioned. [</w:t>
      </w:r>
      <w:r w:rsidRPr="00A37ADD">
        <w:rPr>
          <w:color w:val="FF0000"/>
        </w:rPr>
        <w:t xml:space="preserve">Note* </w:t>
      </w:r>
      <w:r>
        <w:t xml:space="preserve">See #7 above: “There shall a new star arise </w:t>
      </w:r>
      <w:r w:rsidRPr="00575E62">
        <w:rPr>
          <w:i/>
          <w:iCs/>
        </w:rPr>
        <w:t>[such as one as ye never have beheld</w:t>
      </w:r>
      <w:r>
        <w:t>] in Helaman 14:5]</w:t>
      </w:r>
    </w:p>
    <w:p w14:paraId="699E58C3" w14:textId="77777777" w:rsidR="002D20E6" w:rsidRDefault="002D20E6" w:rsidP="002D20E6">
      <w:pPr>
        <w:ind w:left="1440"/>
      </w:pPr>
      <w:r w:rsidRPr="008F5383">
        <w:rPr>
          <w:b/>
          <w:bCs/>
        </w:rPr>
        <w:t>H</w:t>
      </w:r>
      <w:r>
        <w:t>.  Fairly soon after the mention of the illuminated night and the appearance of the new star, the “signs and wonders” are mentioned that were “seen,” but there is no mention of them being “</w:t>
      </w:r>
      <w:r w:rsidRPr="00A37ADD">
        <w:rPr>
          <w:b/>
          <w:bCs/>
        </w:rPr>
        <w:t>heard</w:t>
      </w:r>
      <w:r>
        <w:t xml:space="preserve">” (3 Nephi 1:22), and Samuel in his prophecy is silent as to whether </w:t>
      </w:r>
      <w:r>
        <w:lastRenderedPageBreak/>
        <w:t xml:space="preserve">the signs or wonders can be heard (Helaman 14:6), just that there would be “many signs and wonders in heaven.”  Four years after the Nephite Nativity Event, it is mentioned that “the people began to forget those signs and wonders which they had </w:t>
      </w:r>
      <w:r w:rsidRPr="00A37ADD">
        <w:rPr>
          <w:b/>
          <w:bCs/>
        </w:rPr>
        <w:t>heard</w:t>
      </w:r>
      <w:r>
        <w:t xml:space="preserve"> and began to be less and less astonished at a sign or a wonder from heaven,” (3 Nephi 2:1), and later it is mentioned that they “began to disbelieve all which they had </w:t>
      </w:r>
      <w:r w:rsidRPr="00A37ADD">
        <w:rPr>
          <w:b/>
          <w:bCs/>
        </w:rPr>
        <w:t xml:space="preserve">heard </w:t>
      </w:r>
      <w:r>
        <w:t xml:space="preserve">and seen.” </w:t>
      </w:r>
    </w:p>
    <w:p w14:paraId="7AC023C7" w14:textId="4BFD60CE" w:rsidR="002D20E6" w:rsidRDefault="002D20E6" w:rsidP="002D20E6">
      <w:pPr>
        <w:ind w:left="1440"/>
      </w:pPr>
      <w:r>
        <w:t>[</w:t>
      </w:r>
      <w:r w:rsidRPr="000C0B23">
        <w:rPr>
          <w:color w:val="FF0000"/>
        </w:rPr>
        <w:t>Grover Note</w:t>
      </w:r>
      <w:r>
        <w:rPr>
          <w:color w:val="FF0000"/>
        </w:rPr>
        <w:t>s</w:t>
      </w:r>
      <w:r w:rsidRPr="000C0B23">
        <w:rPr>
          <w:color w:val="FF0000"/>
        </w:rPr>
        <w:t xml:space="preserve">* </w:t>
      </w:r>
      <w:r>
        <w:t>This apparent textual inconsistency has been discussed by Royal Skousen (2014, 3203-4) as part of the Original Text project and may just be an unusual textual construction that still implies that the meaning is in fact that certain signs and wonders were both seen and heard even though it only says “heard” in that instance.  Skousen states:</w:t>
      </w:r>
    </w:p>
    <w:p w14:paraId="38297B8F" w14:textId="5277AC9B" w:rsidR="002D20E6" w:rsidRDefault="002D20E6" w:rsidP="002D20E6">
      <w:pPr>
        <w:ind w:left="2160"/>
      </w:pPr>
      <w:r>
        <w:t>“Mosiah 28:1 has a similar reference to hearing alone in its description of what the sons of Mosiah had both heard and seen when the angel of the Lord appeared to them and to Alma, the son of Alma.”</w:t>
      </w:r>
    </w:p>
    <w:p w14:paraId="2A75F6F1" w14:textId="77777777" w:rsidR="002D20E6" w:rsidRDefault="002D20E6" w:rsidP="002D20E6">
      <w:pPr>
        <w:ind w:left="720"/>
      </w:pPr>
    </w:p>
    <w:p w14:paraId="0A8F34CD" w14:textId="77777777" w:rsidR="002D20E6" w:rsidRDefault="002D20E6" w:rsidP="002D20E6">
      <w:pPr>
        <w:ind w:left="1440"/>
      </w:pPr>
      <w:r>
        <w:t xml:space="preserve">. . .   It is important to note that when looking at the overall textual usage of the terms, the terms “signs” and “wonders” are used elsewhere in the Book of Mormon and do not imply a heavenly  event (2 Nephi 26:13, Mosiah 3:15, Alma 37:27) . . . </w:t>
      </w:r>
    </w:p>
    <w:p w14:paraId="32E94742" w14:textId="77777777" w:rsidR="002D20E6" w:rsidRDefault="002D20E6" w:rsidP="002D20E6">
      <w:pPr>
        <w:ind w:left="720"/>
      </w:pPr>
      <w:r>
        <w:tab/>
        <w:t>[p. 20]</w:t>
      </w:r>
    </w:p>
    <w:p w14:paraId="3A5F7DF4" w14:textId="77777777" w:rsidR="002D20E6" w:rsidRDefault="002D20E6" w:rsidP="002D20E6">
      <w:pPr>
        <w:ind w:left="1440"/>
      </w:pPr>
      <w:r w:rsidRPr="008F5383">
        <w:rPr>
          <w:b/>
          <w:bCs/>
        </w:rPr>
        <w:t>I</w:t>
      </w:r>
      <w:r>
        <w:t>.  The illumination of the night appearing is referred to in the singular as a “sign which appears to be different from the mention of “signs” in association with the “sonders” which seems to be indicative that there were particular features of the lights or wonders that represented some more specific meanings related t the overall fact that Christ is going to be born.  Also, the new star is considered a separate “sign.”</w:t>
      </w:r>
    </w:p>
    <w:p w14:paraId="7C6FBE59" w14:textId="77777777" w:rsidR="002D20E6" w:rsidRDefault="002D20E6" w:rsidP="002D20E6"/>
    <w:p w14:paraId="65E64BD3" w14:textId="77777777" w:rsidR="002D20E6" w:rsidRDefault="002D20E6" w:rsidP="002D20E6">
      <w:pPr>
        <w:ind w:firstLine="720"/>
      </w:pPr>
      <w:r w:rsidRPr="0062430A">
        <w:rPr>
          <w:i/>
          <w:iCs/>
          <w:u w:val="single"/>
        </w:rPr>
        <w:t>Other Controlling Parameters</w:t>
      </w:r>
    </w:p>
    <w:p w14:paraId="4EF7C248" w14:textId="77777777" w:rsidR="002D20E6" w:rsidRDefault="002D20E6" w:rsidP="002D20E6">
      <w:pPr>
        <w:ind w:left="720"/>
      </w:pPr>
      <w:r w:rsidRPr="008F5383">
        <w:rPr>
          <w:b/>
          <w:bCs/>
        </w:rPr>
        <w:t>1</w:t>
      </w:r>
      <w:r>
        <w:t xml:space="preserve">.  </w:t>
      </w:r>
      <w:r w:rsidRPr="00AA094F">
        <w:rPr>
          <w:i/>
          <w:iCs/>
        </w:rPr>
        <w:t>Lack of corroborating documentation in other areas.</w:t>
      </w:r>
    </w:p>
    <w:p w14:paraId="11E51BD3" w14:textId="6B843216" w:rsidR="002D20E6" w:rsidRDefault="002D20E6" w:rsidP="002D20E6">
      <w:pPr>
        <w:ind w:left="720"/>
      </w:pPr>
      <w:r>
        <w:tab/>
        <w:t>The night of brightness does not appear to be noted in other record-keeping cultures of the time (primarily Old World).  This is not absolutely definitive, but the assumption is that this type of significant event would have been noted had it been atypical, especially among the few cultures that recorded astronomical events.  It probably can be said with some certainty that if this event did occur it would have at least been noted by Gospel writers in Israel as a sign of Christ’s birth. This is a geographic factor that must be considered.</w:t>
      </w:r>
    </w:p>
    <w:p w14:paraId="1D693510" w14:textId="77777777" w:rsidR="002D20E6" w:rsidRDefault="002D20E6" w:rsidP="002D20E6">
      <w:pPr>
        <w:ind w:left="720"/>
      </w:pPr>
      <w:r w:rsidRPr="003522BB">
        <w:rPr>
          <w:color w:val="FF0000"/>
        </w:rPr>
        <w:t xml:space="preserve">[Note*  </w:t>
      </w:r>
      <w:r>
        <w:rPr>
          <w:color w:val="FF0000"/>
        </w:rPr>
        <w:t xml:space="preserve">What about the fact that the three days of darkness </w:t>
      </w:r>
      <w:r w:rsidRPr="003522BB">
        <w:rPr>
          <w:color w:val="FF0000"/>
        </w:rPr>
        <w:t xml:space="preserve">was a sign </w:t>
      </w:r>
      <w:r>
        <w:rPr>
          <w:color w:val="FF0000"/>
        </w:rPr>
        <w:t xml:space="preserve">(only?) </w:t>
      </w:r>
      <w:r w:rsidRPr="003522BB">
        <w:rPr>
          <w:color w:val="FF0000"/>
        </w:rPr>
        <w:t>to those on the isles of the sea (</w:t>
      </w:r>
      <w:r>
        <w:rPr>
          <w:color w:val="FF0000"/>
        </w:rPr>
        <w:t>1 Nephi 19:10; 2 Nephi 10:20-21</w:t>
      </w:r>
      <w:r w:rsidRPr="003522BB">
        <w:rPr>
          <w:color w:val="FF0000"/>
        </w:rPr>
        <w:t xml:space="preserve"> )</w:t>
      </w:r>
      <w:r>
        <w:rPr>
          <w:color w:val="FF0000"/>
        </w:rPr>
        <w:t>?</w:t>
      </w:r>
      <w:r w:rsidRPr="003522BB">
        <w:rPr>
          <w:color w:val="FF0000"/>
        </w:rPr>
        <w:t>]</w:t>
      </w:r>
    </w:p>
    <w:p w14:paraId="68255E42" w14:textId="77777777" w:rsidR="002D20E6" w:rsidRDefault="002D20E6" w:rsidP="002D20E6">
      <w:pPr>
        <w:ind w:left="720"/>
      </w:pPr>
      <w:r w:rsidRPr="008F5383">
        <w:rPr>
          <w:b/>
          <w:bCs/>
        </w:rPr>
        <w:t>2.</w:t>
      </w:r>
      <w:r>
        <w:t xml:space="preserve">  </w:t>
      </w:r>
      <w:r w:rsidRPr="00AA094F">
        <w:rPr>
          <w:i/>
          <w:iCs/>
        </w:rPr>
        <w:t>Duration</w:t>
      </w:r>
    </w:p>
    <w:p w14:paraId="7C9DF3B2" w14:textId="77777777" w:rsidR="002D20E6" w:rsidRDefault="002D20E6" w:rsidP="002D20E6">
      <w:pPr>
        <w:ind w:left="720"/>
      </w:pPr>
      <w:r>
        <w:lastRenderedPageBreak/>
        <w:tab/>
        <w:t>Considering that it may have been possible for the brightness to have been present during the daytime on the first day and extended to dusk on the second day, any source that is considered cannot be of a longer duration than approximately 40 hours on the ground (this assumes an average time of 16 hours of light from dawn to dusk).  The shortest duration would be approximately 8 hours (the hours normally in darkness from post-dusk to pre-dawn).</w:t>
      </w:r>
    </w:p>
    <w:p w14:paraId="529AFF2E" w14:textId="77777777" w:rsidR="002D20E6" w:rsidRDefault="002D20E6" w:rsidP="002D20E6">
      <w:pPr>
        <w:ind w:left="720"/>
      </w:pPr>
      <w:r w:rsidRPr="008F5383">
        <w:rPr>
          <w:b/>
          <w:bCs/>
        </w:rPr>
        <w:t>3</w:t>
      </w:r>
      <w:r>
        <w:t xml:space="preserve">.  </w:t>
      </w:r>
      <w:r w:rsidRPr="00AA094F">
        <w:rPr>
          <w:i/>
          <w:iCs/>
        </w:rPr>
        <w:t>Potential Impact Proximity</w:t>
      </w:r>
    </w:p>
    <w:p w14:paraId="1F3C69F2" w14:textId="77777777" w:rsidR="002D20E6" w:rsidRDefault="002D20E6" w:rsidP="002D20E6">
      <w:pPr>
        <w:ind w:left="720"/>
      </w:pPr>
      <w:r>
        <w:tab/>
        <w:t>There is no description of any of the features of an impact of a celestial body (single explosive sound and pressure waves).</w:t>
      </w:r>
    </w:p>
    <w:p w14:paraId="6BB92168" w14:textId="77777777" w:rsidR="002D20E6" w:rsidRDefault="002D20E6" w:rsidP="002D20E6">
      <w:pPr>
        <w:ind w:left="720"/>
      </w:pPr>
      <w:r w:rsidRPr="008F5383">
        <w:rPr>
          <w:b/>
          <w:bCs/>
        </w:rPr>
        <w:t>4.</w:t>
      </w:r>
      <w:r>
        <w:t xml:space="preserve">  Axial Rotation and Orbital Path of the Earth.</w:t>
      </w:r>
    </w:p>
    <w:p w14:paraId="38439156" w14:textId="77777777" w:rsidR="002D20E6" w:rsidRDefault="002D20E6" w:rsidP="002D20E6">
      <w:pPr>
        <w:ind w:left="720"/>
      </w:pPr>
      <w:r>
        <w:tab/>
        <w:t xml:space="preserve">The earth [1] orbits around the sun [in a </w:t>
      </w:r>
      <w:r w:rsidRPr="00D57348">
        <w:rPr>
          <w:u w:val="single"/>
        </w:rPr>
        <w:t>counterclockwise</w:t>
      </w:r>
      <w:r>
        <w:t xml:space="preserve"> manner] and [2] also rotates on its axis in a </w:t>
      </w:r>
      <w:r w:rsidRPr="00D57348">
        <w:rPr>
          <w:u w:val="single"/>
        </w:rPr>
        <w:t>counterclockwise</w:t>
      </w:r>
      <w:r>
        <w:t xml:space="preserve"> direction when looking down on it from the North Pole (see figure 10).  With this rotation, the side of the earth that first rotates into darkness (dusk) is on the backside of the direction of travel in the earth’s orbital path around the sun.  Since the brightness was present when this part of the earth became obscured from the sun, any explanation involving the earth running into material sitting in its orbital path is not a possible explanation for the brightness.  This is why nearly all meteor showers (caused by the earth encountering particles in its orbital path) can only be observed after midnight, after that location on the earth has rotated to the leading side of the earth’s orbital path.  Although some isolated meteors may enter the atmosphere on the trailing side of the direction of travel, they are not significant.  Essentially, dawn occurs on the leading side of the earth, dusk on the trailing side. . . </w:t>
      </w:r>
    </w:p>
    <w:p w14:paraId="132B6224" w14:textId="77777777" w:rsidR="002D20E6" w:rsidRDefault="002D20E6" w:rsidP="002D20E6">
      <w:pPr>
        <w:spacing w:after="0"/>
        <w:ind w:left="720"/>
      </w:pPr>
      <w:r>
        <w:t>[</w:t>
      </w:r>
      <w:r w:rsidRPr="00E563A4">
        <w:rPr>
          <w:color w:val="FF0000"/>
        </w:rPr>
        <w:t xml:space="preserve">Note* </w:t>
      </w:r>
      <w:r>
        <w:t>One day is equal to one rotation of the earth around its axis.</w:t>
      </w:r>
    </w:p>
    <w:p w14:paraId="0260C703" w14:textId="40B02C9F" w:rsidR="002D20E6" w:rsidRDefault="002D20E6" w:rsidP="00761A1B">
      <w:pPr>
        <w:spacing w:after="0"/>
        <w:ind w:left="2160"/>
      </w:pPr>
      <w:r>
        <w:t>Thus dawn to dusk = exposed to the sun for</w:t>
      </w:r>
      <w:r w:rsidRPr="00E563A4">
        <w:rPr>
          <w:sz w:val="24"/>
          <w:szCs w:val="24"/>
        </w:rPr>
        <w:t xml:space="preserve"> ½</w:t>
      </w:r>
      <w:r>
        <w:t xml:space="preserve"> rotation. ¼ = morning / ¼ = afternoon ]</w:t>
      </w:r>
    </w:p>
    <w:p w14:paraId="55BF7FF3" w14:textId="77777777" w:rsidR="002D20E6" w:rsidRDefault="002D20E6" w:rsidP="002D20E6">
      <w:pPr>
        <w:spacing w:after="0"/>
        <w:ind w:left="720"/>
      </w:pPr>
      <w:r>
        <w:tab/>
        <w:t>One year is equal to one rotation [or orbit] around the sun.</w:t>
      </w:r>
    </w:p>
    <w:p w14:paraId="2E9C8085" w14:textId="77777777" w:rsidR="002D20E6" w:rsidRDefault="002D20E6" w:rsidP="002D20E6">
      <w:pPr>
        <w:spacing w:after="0"/>
        <w:ind w:left="720"/>
      </w:pPr>
      <w:r>
        <w:tab/>
      </w:r>
      <w:r>
        <w:tab/>
        <w:t>Thus ¼ = spring;  ¼ = summer;  ¼ = fall;  ¼ = winter]</w:t>
      </w:r>
    </w:p>
    <w:p w14:paraId="44FB46BB" w14:textId="77777777" w:rsidR="002D20E6" w:rsidRDefault="002D20E6" w:rsidP="002D20E6">
      <w:pPr>
        <w:spacing w:after="0"/>
        <w:ind w:left="720"/>
      </w:pPr>
    </w:p>
    <w:p w14:paraId="76D55AA8" w14:textId="77777777" w:rsidR="002D20E6" w:rsidRDefault="002D20E6" w:rsidP="002D20E6">
      <w:pPr>
        <w:ind w:left="720"/>
      </w:pPr>
      <w:r>
        <w:t>[</w:t>
      </w:r>
      <w:r w:rsidRPr="00D57348">
        <w:rPr>
          <w:color w:val="FF0000"/>
        </w:rPr>
        <w:t xml:space="preserve">Note*  </w:t>
      </w:r>
      <w:r>
        <w:t>Wouldn’t it be simpler to say that objects of light that cross the earth’s orbital path can only be seen clearly in the nighttime because in the daytime they only appear as just “objects” if they can be seen at all (example: the moon when seen in the daytime)?]</w:t>
      </w:r>
    </w:p>
    <w:p w14:paraId="7203E05B" w14:textId="77777777" w:rsidR="002D20E6" w:rsidRDefault="002D20E6" w:rsidP="002D20E6">
      <w:pPr>
        <w:ind w:left="720"/>
      </w:pPr>
      <w:r>
        <w:t>[p. 21]</w:t>
      </w:r>
    </w:p>
    <w:p w14:paraId="19C2F0AE" w14:textId="77777777" w:rsidR="002D20E6" w:rsidRDefault="002D20E6" w:rsidP="002D20E6">
      <w:pPr>
        <w:ind w:left="720"/>
      </w:pPr>
      <w:r>
        <w:t xml:space="preserve">5.  </w:t>
      </w:r>
      <w:r w:rsidRPr="00FC15CC">
        <w:rPr>
          <w:i/>
          <w:iCs/>
        </w:rPr>
        <w:t>Geographic extent of the phenomena</w:t>
      </w:r>
    </w:p>
    <w:p w14:paraId="66981328" w14:textId="77777777" w:rsidR="002D20E6" w:rsidRDefault="002D20E6" w:rsidP="002D20E6">
      <w:pPr>
        <w:ind w:left="720"/>
      </w:pPr>
      <w:r>
        <w:tab/>
        <w:t xml:space="preserve">The geographic extent of the observed phenomena would have included all of the land of the Nephites, which at the time of Christ’s birth (under most Mesoamerica models) would extend from near Veracruz, Mexico on the northwest to Chiapas, Mexico on the southeast across the isthmus of Tehuantepec (340 X 130 miles).For a person 6 feet tall, the observable area to the visible horizon of the earth is a little more than 3 miles . . . some Nephites may have just “heard” and may have not visually witnessed all or some of the signs or wonders . . . </w:t>
      </w:r>
    </w:p>
    <w:p w14:paraId="7323DE76" w14:textId="77777777" w:rsidR="002D20E6" w:rsidRDefault="002D20E6" w:rsidP="002D20E6">
      <w:pPr>
        <w:ind w:left="720"/>
      </w:pPr>
      <w:r>
        <w:t>[</w:t>
      </w:r>
      <w:r w:rsidRPr="00FC15CC">
        <w:rPr>
          <w:color w:val="FF0000"/>
        </w:rPr>
        <w:t xml:space="preserve">Note*  </w:t>
      </w:r>
      <w:r>
        <w:t xml:space="preserve">I don’t understand this logic?  Wouldn’t it be simpler to say that over a geographic area (such as Utah) light appearing in the heavens in an E-W position or a N-S position would not be </w:t>
      </w:r>
      <w:r>
        <w:lastRenderedPageBreak/>
        <w:t>seen at the same time or the same intensity (or even at all) as in areas beyond the boundaries of Utah?]</w:t>
      </w:r>
    </w:p>
    <w:p w14:paraId="421A5B83" w14:textId="77777777" w:rsidR="002D20E6" w:rsidRDefault="002D20E6" w:rsidP="002D20E6">
      <w:pPr>
        <w:ind w:left="720"/>
      </w:pPr>
      <w:r>
        <w:t>[p. 22-51]</w:t>
      </w:r>
    </w:p>
    <w:p w14:paraId="08359A2B" w14:textId="77777777" w:rsidR="002D20E6" w:rsidRPr="00AB79C9" w:rsidRDefault="002D20E6" w:rsidP="002D20E6">
      <w:pPr>
        <w:ind w:left="720"/>
        <w:rPr>
          <w:color w:val="FF0000"/>
        </w:rPr>
      </w:pPr>
      <w:r w:rsidRPr="00AB79C9">
        <w:rPr>
          <w:color w:val="FF0000"/>
        </w:rPr>
        <w:t>[Note*  I will be condensing and paraphrasing in this section]</w:t>
      </w:r>
    </w:p>
    <w:p w14:paraId="0B68147A" w14:textId="77777777" w:rsidR="002D20E6" w:rsidRDefault="002D20E6" w:rsidP="002D20E6">
      <w:pPr>
        <w:ind w:left="720"/>
      </w:pPr>
      <w:r>
        <w:t xml:space="preserve">B6.  </w:t>
      </w:r>
      <w:r w:rsidRPr="006330F2">
        <w:rPr>
          <w:i/>
          <w:iCs/>
        </w:rPr>
        <w:t>Illuminance</w:t>
      </w:r>
    </w:p>
    <w:p w14:paraId="32E65048" w14:textId="77777777" w:rsidR="002D20E6" w:rsidRDefault="002D20E6" w:rsidP="002D20E6">
      <w:pPr>
        <w:ind w:left="720"/>
      </w:pPr>
      <w:r>
        <w:tab/>
        <w:t>Illuminance is now measured in unites called “lux” and is the amount of light received on a unit surface area.  Interpreting the Book of Mormon reference to the degree of light is obviously a subjective one, as there was no ability to measure the actual light level. . . . [see the following chart]</w:t>
      </w:r>
    </w:p>
    <w:p w14:paraId="48A2AA54" w14:textId="77777777" w:rsidR="002D20E6" w:rsidRDefault="002D20E6" w:rsidP="002D20E6">
      <w:pPr>
        <w:ind w:left="1440"/>
      </w:pPr>
      <w:r w:rsidRPr="00FC15CC">
        <w:rPr>
          <w:u w:val="single"/>
        </w:rPr>
        <w:t>Source</w:t>
      </w:r>
      <w:r>
        <w:tab/>
      </w:r>
      <w:r>
        <w:tab/>
      </w:r>
      <w:r>
        <w:tab/>
      </w:r>
      <w:r>
        <w:tab/>
      </w:r>
      <w:r w:rsidRPr="00FC15CC">
        <w:rPr>
          <w:u w:val="single"/>
        </w:rPr>
        <w:t>Illumination (lux)</w:t>
      </w:r>
    </w:p>
    <w:p w14:paraId="236D3FFE" w14:textId="77777777" w:rsidR="002D20E6" w:rsidRDefault="002D20E6" w:rsidP="002D20E6">
      <w:pPr>
        <w:spacing w:after="0"/>
        <w:ind w:left="1440"/>
      </w:pPr>
      <w:r>
        <w:t>Sun overhead (direct)</w:t>
      </w:r>
      <w:r>
        <w:tab/>
      </w:r>
      <w:r>
        <w:tab/>
        <w:t>130,000</w:t>
      </w:r>
    </w:p>
    <w:p w14:paraId="313CC732" w14:textId="77777777" w:rsidR="002D20E6" w:rsidRDefault="002D20E6" w:rsidP="002D20E6">
      <w:pPr>
        <w:spacing w:after="0"/>
        <w:ind w:left="1440"/>
      </w:pPr>
      <w:r>
        <w:t>Full daylight (not direct)</w:t>
      </w:r>
      <w:r>
        <w:tab/>
      </w:r>
      <w:r>
        <w:tab/>
        <w:t>10,000—25,000</w:t>
      </w:r>
    </w:p>
    <w:p w14:paraId="03B28D6E" w14:textId="77777777" w:rsidR="002D20E6" w:rsidRDefault="002D20E6" w:rsidP="002D20E6">
      <w:pPr>
        <w:spacing w:after="0"/>
        <w:ind w:left="1440"/>
      </w:pPr>
      <w:r>
        <w:t>Overcast day</w:t>
      </w:r>
      <w:r>
        <w:tab/>
      </w:r>
      <w:r>
        <w:tab/>
      </w:r>
      <w:r>
        <w:tab/>
        <w:t>1,000</w:t>
      </w:r>
    </w:p>
    <w:p w14:paraId="73E85447" w14:textId="77777777" w:rsidR="002D20E6" w:rsidRDefault="002D20E6" w:rsidP="002D20E6">
      <w:pPr>
        <w:spacing w:after="0"/>
        <w:ind w:left="1440"/>
      </w:pPr>
      <w:r>
        <w:t>Very dark overcast day</w:t>
      </w:r>
      <w:r>
        <w:tab/>
      </w:r>
      <w:r>
        <w:tab/>
        <w:t>100</w:t>
      </w:r>
    </w:p>
    <w:p w14:paraId="32F62526" w14:textId="77777777" w:rsidR="002D20E6" w:rsidRDefault="002D20E6" w:rsidP="002D20E6">
      <w:pPr>
        <w:spacing w:after="0"/>
        <w:ind w:left="1440"/>
      </w:pPr>
      <w:r>
        <w:t>Twilight</w:t>
      </w:r>
      <w:r>
        <w:tab/>
      </w:r>
      <w:r>
        <w:tab/>
      </w:r>
      <w:r>
        <w:tab/>
      </w:r>
      <w:r>
        <w:tab/>
        <w:t>10</w:t>
      </w:r>
    </w:p>
    <w:p w14:paraId="27FBF84D" w14:textId="77777777" w:rsidR="002D20E6" w:rsidRDefault="002D20E6" w:rsidP="002D20E6">
      <w:pPr>
        <w:spacing w:after="0"/>
        <w:ind w:left="1440"/>
      </w:pPr>
      <w:r>
        <w:t>Deep twilight</w:t>
      </w:r>
      <w:r>
        <w:tab/>
      </w:r>
      <w:r>
        <w:tab/>
      </w:r>
      <w:r>
        <w:tab/>
        <w:t>1</w:t>
      </w:r>
    </w:p>
    <w:p w14:paraId="08715F1E" w14:textId="77777777" w:rsidR="002D20E6" w:rsidRDefault="002D20E6" w:rsidP="002D20E6">
      <w:pPr>
        <w:spacing w:after="0"/>
        <w:ind w:left="1440"/>
      </w:pPr>
      <w:r>
        <w:t>Full Moon overhead</w:t>
      </w:r>
      <w:r>
        <w:tab/>
      </w:r>
      <w:r>
        <w:tab/>
        <w:t>0.267</w:t>
      </w:r>
    </w:p>
    <w:p w14:paraId="005ABDC5" w14:textId="77777777" w:rsidR="002D20E6" w:rsidRDefault="002D20E6" w:rsidP="002D20E6">
      <w:pPr>
        <w:ind w:left="720"/>
      </w:pPr>
    </w:p>
    <w:p w14:paraId="342EE710" w14:textId="77777777" w:rsidR="002D20E6" w:rsidRPr="00FC15CC" w:rsidRDefault="002D20E6" w:rsidP="002D20E6">
      <w:pPr>
        <w:ind w:left="720"/>
      </w:pPr>
      <w:r>
        <w:tab/>
        <w:t>The Book of Mormon description does not indicate direct sun, but just mentions “as though it was mid-day,” so may be a subjective standard as to the light at midday or just the day before the Nephite Nativity Event. . . thus day light may only be an illumination of 100 lux.</w:t>
      </w:r>
    </w:p>
    <w:p w14:paraId="06632902" w14:textId="77777777" w:rsidR="002D20E6" w:rsidRPr="00353A87" w:rsidRDefault="002D20E6" w:rsidP="002D20E6">
      <w:pPr>
        <w:ind w:firstLine="720"/>
        <w:rPr>
          <w:u w:val="single"/>
        </w:rPr>
      </w:pPr>
      <w:r w:rsidRPr="00353A87">
        <w:rPr>
          <w:u w:val="single"/>
        </w:rPr>
        <w:t>Supernova</w:t>
      </w:r>
    </w:p>
    <w:p w14:paraId="2528EB93" w14:textId="77777777" w:rsidR="002D20E6" w:rsidRDefault="002D20E6" w:rsidP="002D20E6">
      <w:pPr>
        <w:ind w:left="720"/>
      </w:pPr>
      <w:r w:rsidRPr="00120BCA">
        <w:t>A supernova is an explosion of</w:t>
      </w:r>
      <w:r>
        <w:t xml:space="preserve"> a massive supergiant star.  It may shine with the brightness of 10 billion suns.  In 2016, the Book of Mormon Central team summarized possibly the only theories proposed thus far for the Book of Mormon (New World) light manifestation at the time of the birth of Christ. They are:</w:t>
      </w:r>
    </w:p>
    <w:p w14:paraId="2DE22292" w14:textId="77777777" w:rsidR="002D20E6" w:rsidRDefault="002D20E6" w:rsidP="002D20E6">
      <w:pPr>
        <w:pStyle w:val="ListParagraph"/>
      </w:pPr>
      <w:r w:rsidRPr="00382871">
        <w:rPr>
          <w:b/>
          <w:bCs/>
        </w:rPr>
        <w:t>(1)</w:t>
      </w:r>
      <w:r>
        <w:t xml:space="preserve">  Hugh Nibley (2004, p. 291) supernova—comparing it to one which “could be seen all over the world” and “was almost as bright as the sun.”  A supernova on May 1, 1006 AD appeared in the southern sky in the constellation Lupus (the wolf) which was observed in China, Japan, Egypt, Iraq, Italy, and Switzerland and remained visible for several months. </w:t>
      </w:r>
    </w:p>
    <w:p w14:paraId="57550F68" w14:textId="77777777" w:rsidR="002D20E6" w:rsidRDefault="002D20E6" w:rsidP="002D20E6">
      <w:pPr>
        <w:pStyle w:val="ListParagraph"/>
        <w:ind w:firstLine="720"/>
      </w:pPr>
      <w:r>
        <w:t>Brightness halfway between Venus and a full Moon.</w:t>
      </w:r>
    </w:p>
    <w:p w14:paraId="753CF6D9" w14:textId="77777777" w:rsidR="002D20E6" w:rsidRDefault="002D20E6" w:rsidP="002D20E6">
      <w:pPr>
        <w:pStyle w:val="ListParagraph"/>
      </w:pPr>
      <w:r>
        <w:tab/>
        <w:t>Supernova not a good candidate:</w:t>
      </w:r>
    </w:p>
    <w:p w14:paraId="3ED6DC84" w14:textId="77777777" w:rsidR="002D20E6" w:rsidRDefault="002D20E6" w:rsidP="002D20E6">
      <w:pPr>
        <w:pStyle w:val="ListParagraph"/>
      </w:pPr>
      <w:r>
        <w:tab/>
      </w:r>
      <w:r>
        <w:tab/>
        <w:t>a.  It is a singular light.  BofM refers to “lights.”</w:t>
      </w:r>
    </w:p>
    <w:p w14:paraId="53D68D31" w14:textId="77777777" w:rsidR="002D20E6" w:rsidRDefault="002D20E6" w:rsidP="002D20E6">
      <w:pPr>
        <w:pStyle w:val="ListParagraph"/>
      </w:pPr>
      <w:r>
        <w:tab/>
      </w:r>
      <w:r>
        <w:tab/>
        <w:t>b.  It takes some days to reach peak light &amp; weakens slowly</w:t>
      </w:r>
    </w:p>
    <w:p w14:paraId="68F37773" w14:textId="77777777" w:rsidR="002D20E6" w:rsidRDefault="002D20E6" w:rsidP="002D20E6">
      <w:pPr>
        <w:pStyle w:val="ListParagraph"/>
      </w:pPr>
      <w:r>
        <w:tab/>
      </w:r>
      <w:r>
        <w:tab/>
        <w:t>c.  It appears to earth observers as a very bright star.</w:t>
      </w:r>
    </w:p>
    <w:p w14:paraId="5F3A7122" w14:textId="77777777" w:rsidR="002D20E6" w:rsidRDefault="002D20E6" w:rsidP="002D20E6">
      <w:pPr>
        <w:pStyle w:val="ListParagraph"/>
      </w:pPr>
      <w:r>
        <w:tab/>
      </w:r>
      <w:r>
        <w:tab/>
        <w:t>d.  it’s view is not limited to a geographical area.</w:t>
      </w:r>
    </w:p>
    <w:p w14:paraId="601316F1" w14:textId="77777777" w:rsidR="002D20E6" w:rsidRDefault="002D20E6" w:rsidP="002D20E6">
      <w:pPr>
        <w:pStyle w:val="ListParagraph"/>
      </w:pPr>
      <w:r>
        <w:tab/>
      </w:r>
      <w:r>
        <w:tab/>
        <w:t xml:space="preserve">e.  </w:t>
      </w:r>
      <w:r w:rsidRPr="00120BCA">
        <w:t>No remains of a supernova have</w:t>
      </w:r>
      <w:r>
        <w:t xml:space="preserve"> been discovered for 2000 years ago.</w:t>
      </w:r>
    </w:p>
    <w:p w14:paraId="5764037A" w14:textId="77777777" w:rsidR="002D20E6" w:rsidRDefault="002D20E6" w:rsidP="002D20E6">
      <w:pPr>
        <w:pStyle w:val="ListParagraph"/>
      </w:pPr>
    </w:p>
    <w:p w14:paraId="4AF08BE9" w14:textId="77777777" w:rsidR="002D20E6" w:rsidRPr="00120BCA" w:rsidRDefault="002D20E6" w:rsidP="002D20E6">
      <w:pPr>
        <w:pStyle w:val="ListParagraph"/>
      </w:pPr>
    </w:p>
    <w:p w14:paraId="37FB2DB5" w14:textId="77777777" w:rsidR="002D20E6" w:rsidRDefault="002D20E6" w:rsidP="002D20E6">
      <w:pPr>
        <w:pStyle w:val="ListParagraph"/>
        <w:spacing w:after="0"/>
      </w:pPr>
      <w:r w:rsidRPr="00382871">
        <w:rPr>
          <w:b/>
          <w:bCs/>
        </w:rPr>
        <w:lastRenderedPageBreak/>
        <w:t>(2)</w:t>
      </w:r>
      <w:r>
        <w:t xml:space="preserve">  John A. Tvednes (1998), a comet/asteroid explosion similar to the Tunguska Event on June </w:t>
      </w:r>
    </w:p>
    <w:p w14:paraId="32E636B0" w14:textId="554AF739" w:rsidR="002D20E6" w:rsidRDefault="002D20E6" w:rsidP="002D20E6">
      <w:pPr>
        <w:pStyle w:val="ListParagraph"/>
        <w:spacing w:after="0"/>
        <w:ind w:firstLine="720"/>
      </w:pPr>
      <w:r>
        <w:t>30, 1908.</w:t>
      </w:r>
    </w:p>
    <w:p w14:paraId="2AD266F3" w14:textId="64C42EF9" w:rsidR="002D20E6" w:rsidRDefault="002D20E6" w:rsidP="002D20E6">
      <w:pPr>
        <w:pStyle w:val="ListParagraph"/>
      </w:pPr>
      <w:r>
        <w:rPr>
          <w:b/>
          <w:bCs/>
        </w:rPr>
        <w:tab/>
      </w:r>
    </w:p>
    <w:p w14:paraId="44CCCFD6" w14:textId="77777777" w:rsidR="002D20E6" w:rsidRDefault="002D20E6" w:rsidP="002D20E6">
      <w:pPr>
        <w:pStyle w:val="ListParagraph"/>
      </w:pPr>
      <w:r>
        <w:tab/>
        <w:t>(</w:t>
      </w:r>
      <w:r w:rsidRPr="00F3463C">
        <w:rPr>
          <w:b/>
          <w:bCs/>
        </w:rPr>
        <w:t>a</w:t>
      </w:r>
      <w:r>
        <w:t xml:space="preserve">.)  </w:t>
      </w:r>
      <w:r w:rsidRPr="00914EE8">
        <w:rPr>
          <w:u w:val="single"/>
        </w:rPr>
        <w:t>Comet explosion</w:t>
      </w:r>
      <w:r>
        <w:t>: The Tunguska Event caused the formation of noctilucent clouds (“night shining clouds of ice crystals.  In 1908, from June 30 to July 1 over 4.6 million square miles, there was no night, and the luminosity was as light as daytime (Rubtsov, 2009).</w:t>
      </w:r>
    </w:p>
    <w:p w14:paraId="004E0CAD" w14:textId="77777777" w:rsidR="002D20E6" w:rsidRDefault="002D20E6" w:rsidP="002D20E6">
      <w:pPr>
        <w:pStyle w:val="ListParagraph"/>
        <w:ind w:firstLine="720"/>
      </w:pPr>
      <w:r>
        <w:t>Negative:</w:t>
      </w:r>
      <w:r>
        <w:tab/>
        <w:t>These clouds can be seen at dusk or dawn.</w:t>
      </w:r>
    </w:p>
    <w:p w14:paraId="4D490AB6" w14:textId="77777777" w:rsidR="002D20E6" w:rsidRDefault="002D20E6" w:rsidP="002D20E6">
      <w:pPr>
        <w:pStyle w:val="ListParagraph"/>
        <w:ind w:firstLine="720"/>
      </w:pPr>
      <w:r>
        <w:tab/>
      </w:r>
      <w:r>
        <w:tab/>
        <w:t>Need very cold temperatures to form—thus higher latitudes</w:t>
      </w:r>
    </w:p>
    <w:p w14:paraId="062CB500" w14:textId="77777777" w:rsidR="002D20E6" w:rsidRDefault="002D20E6" w:rsidP="002D20E6">
      <w:pPr>
        <w:pStyle w:val="ListParagraph"/>
        <w:ind w:firstLine="720"/>
      </w:pPr>
      <w:r>
        <w:tab/>
      </w:r>
      <w:r>
        <w:tab/>
        <w:t>Mesoamerican latitudes are too low</w:t>
      </w:r>
    </w:p>
    <w:p w14:paraId="7C286A6F" w14:textId="77777777" w:rsidR="002D20E6" w:rsidRDefault="002D20E6" w:rsidP="002D20E6">
      <w:pPr>
        <w:pStyle w:val="ListParagraph"/>
      </w:pPr>
      <w:r>
        <w:tab/>
        <w:t>Positive:</w:t>
      </w:r>
      <w:r>
        <w:tab/>
        <w:t>create reflective dust which leads to spectacular sunrises/sunsets and</w:t>
      </w:r>
    </w:p>
    <w:p w14:paraId="35880F53" w14:textId="77777777" w:rsidR="002D20E6" w:rsidRDefault="002D20E6" w:rsidP="002D20E6">
      <w:pPr>
        <w:pStyle w:val="ListParagraph"/>
        <w:ind w:left="2160" w:firstLine="720"/>
      </w:pPr>
      <w:r>
        <w:t xml:space="preserve"> solar halos.</w:t>
      </w:r>
    </w:p>
    <w:p w14:paraId="3FC0A550" w14:textId="77777777" w:rsidR="002D20E6" w:rsidRDefault="002D20E6" w:rsidP="002D20E6">
      <w:pPr>
        <w:spacing w:after="0"/>
      </w:pPr>
      <w:r>
        <w:tab/>
      </w:r>
      <w:r>
        <w:tab/>
        <w:t>(</w:t>
      </w:r>
      <w:r w:rsidRPr="00F3463C">
        <w:rPr>
          <w:b/>
          <w:bCs/>
        </w:rPr>
        <w:t>b</w:t>
      </w:r>
      <w:r>
        <w:t xml:space="preserve">.)  </w:t>
      </w:r>
      <w:r w:rsidRPr="00914EE8">
        <w:rPr>
          <w:u w:val="single"/>
        </w:rPr>
        <w:t>Meteor shower</w:t>
      </w:r>
      <w:r>
        <w:rPr>
          <w:u w:val="single"/>
        </w:rPr>
        <w:t>/Comet tail</w:t>
      </w:r>
      <w:r>
        <w:t xml:space="preserve">:  [p. 28]  Meteor showers occur when the earth passes </w:t>
      </w:r>
    </w:p>
    <w:p w14:paraId="5C92D6D0" w14:textId="77777777" w:rsidR="002D20E6" w:rsidRDefault="002D20E6" w:rsidP="002D20E6">
      <w:pPr>
        <w:spacing w:after="0"/>
        <w:ind w:left="720"/>
      </w:pPr>
      <w:r>
        <w:t>through an area of residual dust, typically the debris stream shed by a comet.  The residual dust is also still moving in the direction of the original comet, but the main motion is that of the earth.  The problem with the Nephite Nativity Event being some sort of a meteor shower is that, as previously mentioned, because the earth is essentially running into the particles, generally speaking significant meteor showers can only occur during the second half of the night. . . . [Additionally], because the tails of comets are extremely wide, the speed of the earth is such that a one-night event is not consistent with meteor showers, as meteor showers last from 2 to 3 weeks, meaning it takes that long for the earth to pass through the debris stream.  It is, however, possible that within a 2-to-3-week meteor shower one night can be fairly spectacular, like the 1833 Leonids (see figures 16 and 17).  It has been estimated that at the peak of the 9-hour event there were 240,000 meteors per hour.</w:t>
      </w:r>
    </w:p>
    <w:p w14:paraId="0847C0DC" w14:textId="77777777" w:rsidR="002D20E6" w:rsidRDefault="002D20E6" w:rsidP="002D20E6">
      <w:pPr>
        <w:spacing w:after="0"/>
        <w:ind w:left="720"/>
      </w:pPr>
      <w:r>
        <w:tab/>
        <w:t>It may be possible that a meteor shower may have occurred during the Nephite Nativity event, adding to the illumination and “signs and wonders,” and may have added to the illumination present.</w:t>
      </w:r>
      <w:r>
        <w:tab/>
      </w:r>
    </w:p>
    <w:p w14:paraId="43BE5C7D" w14:textId="77777777" w:rsidR="002D20E6" w:rsidRDefault="002D20E6" w:rsidP="002D20E6">
      <w:pPr>
        <w:spacing w:after="0"/>
        <w:ind w:left="720" w:firstLine="720"/>
      </w:pPr>
      <w:r>
        <w:t xml:space="preserve">Meteors can also create sound waves.  As they tear their way through the atmosphere, they can create a sonic boom in the same way a fast-moving airplane does, but because of their height, such sonic booms would not be heard until many minutes after the meteor appeared to viewers on earth. . . . </w:t>
      </w:r>
    </w:p>
    <w:p w14:paraId="78EEF376" w14:textId="77777777" w:rsidR="002D20E6" w:rsidRDefault="002D20E6" w:rsidP="002D20E6">
      <w:pPr>
        <w:spacing w:after="0"/>
        <w:ind w:left="720" w:firstLine="720"/>
      </w:pPr>
      <w:r>
        <w:t>Based on the determination of Christ’s birth to be in April (to be discussed later), the Lynids meteor shower, which was noted 2700 years ago by Chinese astronomers, may have been some element of the Nephite Nativity Event as it occurs during the correct period of April of each year.</w:t>
      </w:r>
    </w:p>
    <w:p w14:paraId="01FEDDB9" w14:textId="77777777" w:rsidR="002D20E6" w:rsidRDefault="002D20E6" w:rsidP="002D20E6">
      <w:pPr>
        <w:spacing w:after="0"/>
        <w:ind w:left="720" w:firstLine="720"/>
      </w:pPr>
      <w:r>
        <w:t>(</w:t>
      </w:r>
      <w:r w:rsidRPr="00E21E17">
        <w:rPr>
          <w:b/>
          <w:bCs/>
        </w:rPr>
        <w:t>c</w:t>
      </w:r>
      <w:r>
        <w:t xml:space="preserve">.)  </w:t>
      </w:r>
      <w:r w:rsidRPr="00A0528A">
        <w:rPr>
          <w:u w:val="single"/>
        </w:rPr>
        <w:t>Zodiacal Light and Gegenschein</w:t>
      </w:r>
      <w:r>
        <w:t>: [p. 30]  The zodiacal light (also called false dawn when seen before sunrise) is a faint, diffuse, and roughly triangular white glow that is visible in the night sky and appears to extend from the Sun’s direction and along the zodiac (Figure 18).</w:t>
      </w:r>
    </w:p>
    <w:p w14:paraId="298CAC65" w14:textId="77777777" w:rsidR="002D20E6" w:rsidRDefault="002D20E6" w:rsidP="002D20E6">
      <w:pPr>
        <w:spacing w:after="0"/>
        <w:ind w:left="720" w:firstLine="720"/>
      </w:pPr>
      <w:r>
        <w:t>The Gegenschein reflected sunlight occurs at a point that is exactly opposite of the sun’s direction.  Both the gegenschein and the zodiacal light are generally not candidates for the Nephite Nativity Event.  By themselves, there is no potential for increased luminosity. . . . Lacking external events, they are also constant and consistent, and are not one day events.</w:t>
      </w:r>
    </w:p>
    <w:p w14:paraId="14BE5C4A" w14:textId="77777777" w:rsidR="002D20E6" w:rsidRDefault="002D20E6" w:rsidP="002D20E6">
      <w:pPr>
        <w:spacing w:after="0"/>
        <w:ind w:left="720" w:firstLine="720"/>
      </w:pPr>
      <w:r>
        <w:t>(</w:t>
      </w:r>
      <w:r w:rsidRPr="00CB3270">
        <w:rPr>
          <w:b/>
          <w:bCs/>
        </w:rPr>
        <w:t>d</w:t>
      </w:r>
      <w:r>
        <w:t xml:space="preserve">.)  </w:t>
      </w:r>
      <w:r w:rsidRPr="00CB3270">
        <w:rPr>
          <w:u w:val="single"/>
        </w:rPr>
        <w:t>Magnetosphere light effects</w:t>
      </w:r>
      <w:r>
        <w:t xml:space="preserve"> [p. 32]:  A magnetosphere is that area of space around a planet that is controlled by the planet’s magnetic field, and which shape is affected by blasted solar wind. </w:t>
      </w:r>
    </w:p>
    <w:p w14:paraId="65E732D6" w14:textId="77777777" w:rsidR="002D20E6" w:rsidRPr="008E7A14" w:rsidRDefault="002D20E6" w:rsidP="002D20E6">
      <w:pPr>
        <w:spacing w:after="0"/>
        <w:ind w:left="720" w:firstLine="720"/>
        <w:rPr>
          <w:lang w:val="es-GT"/>
        </w:rPr>
      </w:pPr>
      <w:r>
        <w:lastRenderedPageBreak/>
        <w:tab/>
      </w:r>
      <w:r w:rsidRPr="008E7A14">
        <w:rPr>
          <w:lang w:val="es-GT"/>
        </w:rPr>
        <w:t>1.  Aurora Borealis</w:t>
      </w:r>
    </w:p>
    <w:p w14:paraId="71961F2B" w14:textId="77777777" w:rsidR="002D20E6" w:rsidRDefault="002D20E6" w:rsidP="002D20E6">
      <w:pPr>
        <w:spacing w:after="0"/>
        <w:ind w:left="720" w:firstLine="720"/>
        <w:rPr>
          <w:lang w:val="es-GT"/>
        </w:rPr>
      </w:pPr>
      <w:r w:rsidRPr="008E7A14">
        <w:rPr>
          <w:lang w:val="es-GT"/>
        </w:rPr>
        <w:tab/>
      </w:r>
      <w:r w:rsidRPr="00CB3270">
        <w:rPr>
          <w:lang w:val="es-GT"/>
        </w:rPr>
        <w:t>2.  Stable aurora red arc (SAR</w:t>
      </w:r>
      <w:r>
        <w:rPr>
          <w:lang w:val="es-GT"/>
        </w:rPr>
        <w:t>)</w:t>
      </w:r>
    </w:p>
    <w:p w14:paraId="2736B640" w14:textId="77777777" w:rsidR="002D20E6" w:rsidRDefault="002D20E6" w:rsidP="002D20E6">
      <w:pPr>
        <w:spacing w:after="0"/>
        <w:ind w:left="720" w:firstLine="720"/>
      </w:pPr>
      <w:r>
        <w:rPr>
          <w:lang w:val="es-GT"/>
        </w:rPr>
        <w:tab/>
      </w:r>
      <w:r w:rsidRPr="00CB3270">
        <w:t>3.  Strong Thermal Emission V</w:t>
      </w:r>
      <w:r>
        <w:t>elocity Enhancement (STEVE)</w:t>
      </w:r>
    </w:p>
    <w:p w14:paraId="78FA7204" w14:textId="77777777" w:rsidR="002D20E6" w:rsidRDefault="002D20E6" w:rsidP="002D20E6">
      <w:pPr>
        <w:spacing w:after="0"/>
        <w:ind w:left="720" w:firstLine="720"/>
      </w:pPr>
      <w:r>
        <w:t xml:space="preserve">It would initially seem that the auroras, the SAR arc, and STEVE would not be candidates for any element of the Nephites Nativity Event as they are too far north or south.  However, a rare type of solar activity changes the geographic location and magnitude of these magnetosphere phenomena and provides the </w:t>
      </w:r>
      <w:r w:rsidRPr="00CB3270">
        <w:rPr>
          <w:u w:val="single"/>
        </w:rPr>
        <w:t>almost certain</w:t>
      </w:r>
      <w:r w:rsidRPr="00CB3270">
        <w:rPr>
          <w:color w:val="FF0000"/>
        </w:rPr>
        <w:t xml:space="preserve"> [???] </w:t>
      </w:r>
      <w:r>
        <w:t>context and explanation of the Nephite Nativity Event.</w:t>
      </w:r>
    </w:p>
    <w:p w14:paraId="2543A346" w14:textId="77777777" w:rsidR="002D20E6" w:rsidRDefault="002D20E6" w:rsidP="002D20E6">
      <w:pPr>
        <w:spacing w:after="0"/>
        <w:ind w:left="720" w:firstLine="720"/>
      </w:pPr>
    </w:p>
    <w:p w14:paraId="3AF4E935" w14:textId="77777777" w:rsidR="002D20E6" w:rsidRDefault="002D20E6" w:rsidP="002D20E6">
      <w:pPr>
        <w:spacing w:after="0"/>
        <w:ind w:left="720" w:firstLine="720"/>
      </w:pPr>
      <w:r>
        <w:t>(</w:t>
      </w:r>
      <w:r w:rsidRPr="008E7A14">
        <w:rPr>
          <w:b/>
          <w:bCs/>
        </w:rPr>
        <w:t>e</w:t>
      </w:r>
      <w:r>
        <w:t xml:space="preserve">.)  </w:t>
      </w:r>
      <w:r w:rsidRPr="008538D2">
        <w:rPr>
          <w:u w:val="single"/>
        </w:rPr>
        <w:t>Coronal Mass Ejection</w:t>
      </w:r>
      <w:r>
        <w:rPr>
          <w:u w:val="single"/>
        </w:rPr>
        <w:t xml:space="preserve"> (CME)</w:t>
      </w:r>
      <w:r>
        <w:t xml:space="preserve">: [p. 35]  </w:t>
      </w:r>
    </w:p>
    <w:p w14:paraId="60A36381" w14:textId="77777777" w:rsidR="002D20E6" w:rsidRDefault="002D20E6" w:rsidP="002D20E6">
      <w:pPr>
        <w:spacing w:after="0"/>
        <w:ind w:left="720" w:firstLine="720"/>
      </w:pPr>
      <w:r>
        <w:t xml:space="preserve">A coronal mass ejection (CME) is a significant release of plasma and accompanying magnetic field from the solar corona, specifically from sunspots . . . when the ejection is directed towards Earth and reaches it as an interplanetary CME (ICME), the shock wave of traveling mass causes a geomagnetic storm that may disrupt Earth’s magnetosphere, compressing it on the day side and extending the night-side magnetic tail.  When the magnetosphere reconnects on the night side, it releases power on the order of terawatt scale, which is directed back toward Earth’s upper atmosphere.  </w:t>
      </w:r>
    </w:p>
    <w:p w14:paraId="772D301D" w14:textId="77777777" w:rsidR="002D20E6" w:rsidRDefault="002D20E6" w:rsidP="002D20E6">
      <w:pPr>
        <w:spacing w:after="0"/>
        <w:ind w:left="720" w:firstLine="720"/>
      </w:pPr>
      <w:r>
        <w:t>As mentioned before, solar energetic particles can cause particularly strong auroras in large regions around Earth’s magnetic poles (the aurora borealis (Northern Lights) in the northern hemisphere and the aurora australis (Southern Lights) in the southern hemisphere.  When impacted by a large CME, the auroras are intensified, and the auroral oval moves further south in the northern hemisphere, and further north in the southern hemisphere.</w:t>
      </w:r>
    </w:p>
    <w:p w14:paraId="1B9BCA17" w14:textId="77777777" w:rsidR="002D20E6" w:rsidRDefault="002D20E6" w:rsidP="002D20E6">
      <w:pPr>
        <w:spacing w:after="0"/>
        <w:ind w:left="720" w:firstLine="720"/>
      </w:pPr>
      <w:r>
        <w:t xml:space="preserve">The largest recorded geomagnetic perturbation, resulting presumably from two CMEs hitting the Earth’s magnetosphere in sequence, was the solar storm of 1859 (the Carrington Event), which took down arts of the recently created US telegraph network, starting fires and shocking some telegraph operators.  Many sunspots appeared on the sun from August 28 to September 2, 1859.  Bright and variable sky colors were observed in the evening on August 28.  Hodson (1859) reported: “the appearance of a very brilliant star of light, much brighter than the sun’s surface, most dazzling to the protected eyed, . . . the rays extending in all directions.”  Gonzalez-Esparza (et all, 2018) has written that the Auroras were seen around the world, those in the northern hemisphere as far south as 22-23 degrees in magnetic latitude.  The aurora was visible from the poles to lower latitude areas such as south-central Mexico (Mexico City, etc.) . . . Auroras were seen over the Rocky Mountains in the U.S. and were as bright as daylight such that the glow woke gold miners, who began preparing breakfast because they thought it was morning (Odenwald, 2008).  People in the northeastern United States could read a newspaper by the aurora’s light (Lovett, 2011). . . . </w:t>
      </w:r>
    </w:p>
    <w:p w14:paraId="42A48A14" w14:textId="77777777" w:rsidR="002D20E6" w:rsidRDefault="002D20E6" w:rsidP="002D20E6">
      <w:pPr>
        <w:spacing w:after="0"/>
        <w:ind w:left="720" w:firstLine="720"/>
      </w:pPr>
      <w:r>
        <w:t>Thus, the Nativity Event may have been a more powerful CME than the Carrington Event, leading to areas of higher illumination and extent.</w:t>
      </w:r>
    </w:p>
    <w:p w14:paraId="3D52042C" w14:textId="77777777" w:rsidR="002D20E6" w:rsidRPr="00CB3270" w:rsidRDefault="002D20E6" w:rsidP="002D20E6">
      <w:pPr>
        <w:spacing w:after="0"/>
        <w:ind w:left="720" w:firstLine="720"/>
      </w:pPr>
    </w:p>
    <w:p w14:paraId="0E76DCD6" w14:textId="77777777" w:rsidR="002D20E6" w:rsidRDefault="002D20E6" w:rsidP="002D20E6">
      <w:pPr>
        <w:spacing w:after="0"/>
      </w:pPr>
      <w:r w:rsidRPr="00CB3270">
        <w:tab/>
      </w:r>
      <w:r>
        <w:tab/>
        <w:t>(</w:t>
      </w:r>
      <w:r w:rsidRPr="008E7A14">
        <w:rPr>
          <w:b/>
          <w:bCs/>
        </w:rPr>
        <w:t>f.)</w:t>
      </w:r>
      <w:r>
        <w:t xml:space="preserve"> </w:t>
      </w:r>
      <w:r w:rsidRPr="008E7A14">
        <w:rPr>
          <w:i/>
          <w:iCs/>
          <w:u w:val="single"/>
        </w:rPr>
        <w:t>The Solar Eclipse on the Day of Christ’s birth:</w:t>
      </w:r>
      <w:r>
        <w:t xml:space="preserve"> [p. 52]  To the Maya, eclipses were </w:t>
      </w:r>
    </w:p>
    <w:p w14:paraId="0102B0D9" w14:textId="77777777" w:rsidR="002D20E6" w:rsidRDefault="002D20E6" w:rsidP="002D20E6">
      <w:pPr>
        <w:spacing w:after="0"/>
        <w:ind w:left="720"/>
      </w:pPr>
      <w:r>
        <w:t>dreadful times.  Both solar and lunar eclipses were portents of the end off time (Closs 1989, 234).  On page 72 of the Dresden Codex (the oldest surviving book written in the Americas, dating to the 11</w:t>
      </w:r>
      <w:r w:rsidRPr="005A57D4">
        <w:rPr>
          <w:vertAlign w:val="superscript"/>
        </w:rPr>
        <w:t>th</w:t>
      </w:r>
      <w:r>
        <w:t xml:space="preserve"> or 12</w:t>
      </w:r>
      <w:r w:rsidRPr="005A57D4">
        <w:rPr>
          <w:vertAlign w:val="superscript"/>
        </w:rPr>
        <w:t>th</w:t>
      </w:r>
      <w:r>
        <w:t xml:space="preserve"> century) the flood scene depicts the flood that destroyed the previous creation.  At the top of the downpours are glyphs of solar and lunar eclipses. . . .    </w:t>
      </w:r>
    </w:p>
    <w:p w14:paraId="5F4723A9" w14:textId="77777777" w:rsidR="002D20E6" w:rsidRDefault="002D20E6" w:rsidP="002D20E6">
      <w:pPr>
        <w:spacing w:after="0"/>
        <w:ind w:left="720"/>
      </w:pPr>
      <w:r>
        <w:lastRenderedPageBreak/>
        <w:tab/>
        <w:t>Sahagún, an early Spanish chronicler, records in Book 7 Chapter 1 of the Florentine Codex (Sahagún [1953]) 16</w:t>
      </w:r>
      <w:r w:rsidRPr="005A57D4">
        <w:rPr>
          <w:vertAlign w:val="superscript"/>
        </w:rPr>
        <w:t>th</w:t>
      </w:r>
      <w:r>
        <w:t xml:space="preserve"> Century):</w:t>
      </w:r>
    </w:p>
    <w:p w14:paraId="472FF864" w14:textId="77777777" w:rsidR="002D20E6" w:rsidRDefault="002D20E6" w:rsidP="002D20E6">
      <w:pPr>
        <w:spacing w:after="0"/>
        <w:ind w:left="1440"/>
      </w:pPr>
      <w:r>
        <w:t>“People are restless, there is an uproar, fear and weeping. . . . Fair colored people are sacrificed.  Captives are sacrificed. . . . The noise continues, the wailing persists.  It was said ‘If it comes to an end, if the Sun is eaten, everything will be dark forever.’”</w:t>
      </w:r>
    </w:p>
    <w:p w14:paraId="1658EC26" w14:textId="77777777" w:rsidR="002D20E6" w:rsidRDefault="002D20E6" w:rsidP="002D20E6">
      <w:pPr>
        <w:spacing w:after="0"/>
      </w:pPr>
    </w:p>
    <w:p w14:paraId="6C681CC8" w14:textId="77777777" w:rsidR="002D20E6" w:rsidRDefault="002D20E6" w:rsidP="002D20E6">
      <w:pPr>
        <w:spacing w:after="0"/>
        <w:ind w:left="720"/>
      </w:pPr>
      <w:r>
        <w:t xml:space="preserve">. . . That faithful Nephites were to undergo a </w:t>
      </w:r>
      <w:r w:rsidRPr="000849D8">
        <w:rPr>
          <w:u w:val="single"/>
        </w:rPr>
        <w:t>ritual sacrifice</w:t>
      </w:r>
      <w:r>
        <w:t xml:space="preserve"> </w:t>
      </w:r>
      <w:r w:rsidRPr="000849D8">
        <w:rPr>
          <w:color w:val="FF0000"/>
        </w:rPr>
        <w:t>[???]</w:t>
      </w:r>
      <w:r>
        <w:rPr>
          <w:color w:val="FF0000"/>
        </w:rPr>
        <w:t xml:space="preserve"> </w:t>
      </w:r>
      <w:r>
        <w:t xml:space="preserve">on the day of an anticipated solar eclipse is </w:t>
      </w:r>
      <w:r w:rsidRPr="000849D8">
        <w:rPr>
          <w:u w:val="single"/>
        </w:rPr>
        <w:t>apparent</w:t>
      </w:r>
      <w:r>
        <w:t xml:space="preserve"> </w:t>
      </w:r>
      <w:r w:rsidRPr="000849D8">
        <w:rPr>
          <w:color w:val="FF0000"/>
        </w:rPr>
        <w:t>[???]</w:t>
      </w:r>
      <w:r>
        <w:t xml:space="preserve"> from the Book of Mormon.  Just prior to the day of sacrifice that the unbelievers had set for the execution of the faithful” . . . they did make a great uproar throughout the land,” (3 Nephi 7:7) (the Book of Mormon text provides no reason or purpose for these actions )</w:t>
      </w:r>
      <w:r w:rsidRPr="000849D8">
        <w:rPr>
          <w:color w:val="FF0000"/>
        </w:rPr>
        <w:t>[???]</w:t>
      </w:r>
      <w:r>
        <w:t xml:space="preserve"> which is </w:t>
      </w:r>
      <w:r w:rsidRPr="000849D8">
        <w:rPr>
          <w:u w:val="single"/>
        </w:rPr>
        <w:t>completely consistent</w:t>
      </w:r>
      <w:r>
        <w:t xml:space="preserve"> </w:t>
      </w:r>
      <w:r w:rsidRPr="000849D8">
        <w:rPr>
          <w:color w:val="FF0000"/>
        </w:rPr>
        <w:t>[???]</w:t>
      </w:r>
      <w:r>
        <w:t xml:space="preserve"> with preparation for a potential imminent eclipse, especially given that the accuracy of the prediction in Mesoamerica may have been plus or minus a day.  The word “uproar” is not used elsewhere in the Book of Mormon.  </w:t>
      </w:r>
      <w:r w:rsidRPr="000849D8">
        <w:rPr>
          <w:u w:val="single"/>
        </w:rPr>
        <w:t>That the Nephite faithful were imprisoned in some way awaiting ritual sacrifice seems apparent</w:t>
      </w:r>
      <w:r>
        <w:t xml:space="preserve"> </w:t>
      </w:r>
      <w:r w:rsidRPr="000849D8">
        <w:rPr>
          <w:color w:val="FF0000"/>
        </w:rPr>
        <w:t xml:space="preserve">[???] </w:t>
      </w:r>
      <w:r>
        <w:t>as there is little chance that those destined to be sacrificed were just waiting patiently in their home to be rounded up to be summarily sacrificed.  In addition, while it is not exactly clear whether the righteous Nephites featured relatively fair complexions, it certainly would not be unreasonable considering that some ancestry originates from the Middle East.</w:t>
      </w:r>
    </w:p>
    <w:p w14:paraId="71252096" w14:textId="77777777" w:rsidR="002D20E6" w:rsidRDefault="002D20E6" w:rsidP="002D20E6">
      <w:pPr>
        <w:spacing w:after="0"/>
        <w:ind w:left="720"/>
      </w:pPr>
    </w:p>
    <w:p w14:paraId="3860051E" w14:textId="77777777" w:rsidR="002D20E6" w:rsidRDefault="002D20E6" w:rsidP="002D20E6">
      <w:pPr>
        <w:ind w:left="720"/>
      </w:pPr>
      <w:r>
        <w:t xml:space="preserve">[p. 53-54]  The Nephite Nativity Event with its serpentine auroras occurring on the night before an anticipated solar eclipse would be extremely impactful and traumatic on the Mesoamerican pagan religious astronomy-priests . . . </w:t>
      </w:r>
    </w:p>
    <w:p w14:paraId="56B115A8" w14:textId="77777777" w:rsidR="002D20E6" w:rsidRDefault="002D20E6" w:rsidP="002D20E6">
      <w:pPr>
        <w:ind w:left="720"/>
      </w:pPr>
      <w:r>
        <w:tab/>
        <w:t>Because of current astronomical scienced, ancient solar eclipses can be calculated exactly.  Based on this science it is known that there was in fact a solar eclipse on April 16, 6 BC (April 18, -0005 astronomical Julian date) (see figure 38).</w:t>
      </w:r>
    </w:p>
    <w:p w14:paraId="6298ABFD" w14:textId="77777777" w:rsidR="002D20E6" w:rsidRDefault="002D20E6" w:rsidP="002D20E6">
      <w:pPr>
        <w:ind w:left="720"/>
      </w:pPr>
      <w:r>
        <w:t xml:space="preserve">[p. 55]   The observation of a solar eclipse to the west by the Magi in Babylon or Persia and the arising of a new king in Israel to the west of them is entirely consistent with what we know of ancient Mesopotamian </w:t>
      </w:r>
      <w:r w:rsidRPr="009176FF">
        <w:rPr>
          <w:u w:val="single"/>
        </w:rPr>
        <w:t>astrology</w:t>
      </w:r>
      <w:r>
        <w:t xml:space="preserve">. . . . In Mesopotamia one of the most serious omens was a solar eclipse, which predicted grave danger of death for the ruler of the area of the world in which it appeared.  Similar to Mesoamerica, ancient Mesopotamian astronomers had developed the knowledge to accurately predict eclipses with a high degree of precision.  Once an eclipse was predicted and the area in which it would appear had been identified, the court and the priests took action.  If the eclipse took place over Assyria, for instance, the Assyrian king would be in danger, and for the king to be in danger would put the entire power structure of the kingdom at risk.  So, a substitute would be put in his place—literally, a substitute king, or </w:t>
      </w:r>
      <w:r w:rsidRPr="009176FF">
        <w:rPr>
          <w:i/>
          <w:iCs/>
        </w:rPr>
        <w:t>sar puhl</w:t>
      </w:r>
      <w:r>
        <w:t xml:space="preserve"> (shar PU-kee) in Akkadian, the language of the Assyrian court and its official documents.</w:t>
      </w:r>
    </w:p>
    <w:p w14:paraId="160B0093" w14:textId="77777777" w:rsidR="002D20E6" w:rsidRDefault="002D20E6" w:rsidP="002D20E6">
      <w:pPr>
        <w:ind w:left="720"/>
      </w:pPr>
      <w:r>
        <w:tab/>
        <w:t xml:space="preserve">The substitute king did not have to look like the real king but had to be a man.  After he was selected, he was dressed in the king’s garment, declared to be the king, and made to participate in other rituals investing him with royal identity.  He was also given a young woman as a queen.  After this, the true king withdrew from public view until danger had passed.  The substitute king and queen were offered as sacrifices for the evil fate that was destined for the true king, taking it on themselves while he remained safely hidden. . . . The true king then re-emerged, and the ritual was complete. (Bottero, 1992).  The anticipated ritual killing of the </w:t>
      </w:r>
      <w:r>
        <w:lastRenderedPageBreak/>
        <w:t>righteous Nephites to avoid the evil impact of an eclipse does have similarities to the Mesopotamian practice as well.</w:t>
      </w:r>
    </w:p>
    <w:p w14:paraId="3F21BDF3" w14:textId="77777777" w:rsidR="002D20E6" w:rsidRDefault="002D20E6" w:rsidP="002D20E6">
      <w:pPr>
        <w:ind w:left="720"/>
      </w:pPr>
      <w:r>
        <w:tab/>
        <w:t xml:space="preserve">Thus, the Magi seeing an eclipse at sundown directly in the direction of Israel with the eclipsed sun seeming to set into Israel on the horizon, together with perhaps a new comet adjacent to the setting sun (to be discussed later), from the Magi’s view, the arising of a new king in Israel is the logical </w:t>
      </w:r>
      <w:r w:rsidRPr="009176FF">
        <w:rPr>
          <w:u w:val="single"/>
        </w:rPr>
        <w:t>astronomica</w:t>
      </w:r>
      <w:r>
        <w:t xml:space="preserve">l conclusion. </w:t>
      </w:r>
      <w:r w:rsidRPr="009176FF">
        <w:rPr>
          <w:color w:val="FF0000"/>
        </w:rPr>
        <w:t xml:space="preserve">[What about astrology?]  </w:t>
      </w:r>
      <w:r>
        <w:t>In fact, when traveling to Jerusalem, that was their inquiry, namely, “Where is he that is born King of the Jews”” (Matthew 23:21).  It seems clear that the Magi must have had some indication that this was not a normal king as they came “to worship him.”</w:t>
      </w:r>
    </w:p>
    <w:p w14:paraId="0C80F61C" w14:textId="34425686" w:rsidR="002D20E6" w:rsidRPr="00332B4A" w:rsidRDefault="002D20E6" w:rsidP="002D20E6">
      <w:pPr>
        <w:ind w:left="720"/>
        <w:rPr>
          <w:color w:val="FF0000"/>
        </w:rPr>
      </w:pPr>
      <w:r w:rsidRPr="00332B4A">
        <w:rPr>
          <w:color w:val="FF0000"/>
        </w:rPr>
        <w:t xml:space="preserve">[Note*  What was the indication that this king was not normal?  And if the eclipse was over Israel, </w:t>
      </w:r>
      <w:r>
        <w:rPr>
          <w:color w:val="FF0000"/>
        </w:rPr>
        <w:t xml:space="preserve">did the Wise Men </w:t>
      </w:r>
      <w:r w:rsidRPr="00332B4A">
        <w:rPr>
          <w:color w:val="FF0000"/>
        </w:rPr>
        <w:t>tell king Herod that he was going to die?</w:t>
      </w:r>
      <w:r>
        <w:rPr>
          <w:color w:val="FF0000"/>
        </w:rPr>
        <w:t xml:space="preserve">  And why would they even tell anything to King Herod if such astrological knowledge was apparent</w:t>
      </w:r>
      <w:r w:rsidR="00C23C04">
        <w:rPr>
          <w:color w:val="FF0000"/>
        </w:rPr>
        <w:t>;</w:t>
      </w:r>
      <w:r>
        <w:rPr>
          <w:color w:val="FF0000"/>
        </w:rPr>
        <w:t xml:space="preserve"> the king and the Wise Men’s intention was to worship the new king? A</w:t>
      </w:r>
      <w:r w:rsidRPr="00332B4A">
        <w:rPr>
          <w:color w:val="FF0000"/>
        </w:rPr>
        <w:t xml:space="preserve">nd if </w:t>
      </w:r>
      <w:r>
        <w:rPr>
          <w:color w:val="FF0000"/>
        </w:rPr>
        <w:t xml:space="preserve">this astrological knowledge was so understood and thus basic to the Wise men’s visit, </w:t>
      </w:r>
      <w:r w:rsidRPr="00332B4A">
        <w:rPr>
          <w:color w:val="FF0000"/>
        </w:rPr>
        <w:t>why doesn’t the text state as much?]</w:t>
      </w:r>
    </w:p>
    <w:p w14:paraId="4A6E5A0D" w14:textId="77777777" w:rsidR="002D20E6" w:rsidRDefault="002D20E6" w:rsidP="002D20E6">
      <w:pPr>
        <w:ind w:firstLine="720"/>
        <w:rPr>
          <w:b/>
          <w:bCs/>
        </w:rPr>
      </w:pPr>
    </w:p>
    <w:p w14:paraId="06818250" w14:textId="77777777" w:rsidR="002D20E6" w:rsidRDefault="002D20E6" w:rsidP="002D20E6">
      <w:pPr>
        <w:ind w:firstLine="720"/>
      </w:pPr>
      <w:r w:rsidRPr="00382871">
        <w:rPr>
          <w:b/>
          <w:bCs/>
        </w:rPr>
        <w:t>(3)</w:t>
      </w:r>
      <w:r>
        <w:t xml:space="preserve">  Brant Gardner (2007, p. 191-192), a volcanic eruption.</w:t>
      </w:r>
    </w:p>
    <w:p w14:paraId="3170E585" w14:textId="77777777" w:rsidR="002D20E6" w:rsidRDefault="002D20E6" w:rsidP="002D20E6">
      <w:pPr>
        <w:pStyle w:val="ListParagraph"/>
      </w:pPr>
      <w:r>
        <w:tab/>
        <w:t>Negative:</w:t>
      </w:r>
      <w:r>
        <w:tab/>
        <w:t>None have produced the illumination described in the BofM.</w:t>
      </w:r>
    </w:p>
    <w:p w14:paraId="5321EA78" w14:textId="77777777" w:rsidR="002D20E6" w:rsidRDefault="002D20E6" w:rsidP="002D20E6">
      <w:pPr>
        <w:pStyle w:val="ListParagraph"/>
      </w:pPr>
      <w:r>
        <w:tab/>
      </w:r>
      <w:r>
        <w:tab/>
      </w:r>
      <w:r>
        <w:tab/>
        <w:t>The signs and wonders were from heaven, not earth.</w:t>
      </w:r>
      <w:r>
        <w:tab/>
      </w:r>
      <w:r>
        <w:tab/>
      </w:r>
      <w:r>
        <w:tab/>
      </w:r>
    </w:p>
    <w:p w14:paraId="572CDE8D" w14:textId="77777777" w:rsidR="002D20E6" w:rsidRDefault="002D20E6" w:rsidP="002D20E6"/>
    <w:p w14:paraId="6F62A2B5" w14:textId="77777777" w:rsidR="002D20E6" w:rsidRDefault="002D20E6" w:rsidP="002D20E6">
      <w:pPr>
        <w:ind w:left="720"/>
      </w:pPr>
      <w:r>
        <w:t>[pages 57-62) Grover introduces Molnar’s Theory –</w:t>
      </w:r>
      <w:r w:rsidRPr="008E7A14">
        <w:rPr>
          <w:i/>
          <w:iCs/>
        </w:rPr>
        <w:t>The Star of Bethlehem.</w:t>
      </w:r>
    </w:p>
    <w:p w14:paraId="3608F1A4" w14:textId="77777777" w:rsidR="002D20E6" w:rsidRDefault="002D20E6" w:rsidP="002D20E6">
      <w:pPr>
        <w:ind w:left="720"/>
      </w:pPr>
    </w:p>
    <w:p w14:paraId="102AEC09" w14:textId="77777777" w:rsidR="002D20E6" w:rsidRDefault="002D20E6" w:rsidP="002D20E6">
      <w:pPr>
        <w:ind w:left="720"/>
      </w:pPr>
      <w:r>
        <w:t>[p. 62]</w:t>
      </w:r>
    </w:p>
    <w:p w14:paraId="59ADC55F" w14:textId="77777777" w:rsidR="002D20E6" w:rsidRPr="00420A7C" w:rsidRDefault="002D20E6" w:rsidP="002D20E6">
      <w:pPr>
        <w:ind w:left="720"/>
        <w:rPr>
          <w:b/>
          <w:i/>
          <w:iCs/>
          <w:color w:val="FFC000" w:themeColor="accent4"/>
          <w:u w:val="single"/>
          <w14:textOutline w14:w="0" w14:cap="flat" w14:cmpd="sng" w14:algn="ctr">
            <w14:noFill/>
            <w14:prstDash w14:val="solid"/>
            <w14:round/>
          </w14:textOutline>
          <w14:props3d w14:extrusionH="57150" w14:contourW="0" w14:prstMaterial="softEdge">
            <w14:bevelT w14:w="25400" w14:h="38100" w14:prst="circle"/>
          </w14:props3d>
        </w:rPr>
      </w:pPr>
      <w:r w:rsidRPr="00C23C04">
        <w:rPr>
          <w:b/>
          <w:i/>
          <w:iCs/>
          <w:u w:val="single"/>
          <w14:textOutline w14:w="0" w14:cap="flat" w14:cmpd="sng" w14:algn="ctr">
            <w14:noFill/>
            <w14:prstDash w14:val="solid"/>
            <w14:round/>
          </w14:textOutline>
          <w14:props3d w14:extrusionH="57150" w14:contourW="0" w14:prstMaterial="softEdge">
            <w14:bevelT w14:w="25400" w14:h="38100" w14:prst="circle"/>
          </w14:props3d>
        </w:rPr>
        <w:t xml:space="preserve">The Nephite </w:t>
      </w:r>
      <w:r w:rsidRPr="00420A7C">
        <w:rPr>
          <w:b/>
          <w:i/>
          <w:iCs/>
          <w:color w:val="FFC000" w:themeColor="accent4"/>
          <w:u w:val="single"/>
          <w14:textOutline w14:w="0" w14:cap="flat" w14:cmpd="sng" w14:algn="ctr">
            <w14:noFill/>
            <w14:prstDash w14:val="solid"/>
            <w14:round/>
          </w14:textOutline>
          <w14:props3d w14:extrusionH="57150" w14:contourW="0" w14:prstMaterial="softEdge">
            <w14:bevelT w14:w="25400" w14:h="38100" w14:prst="circle"/>
          </w14:props3d>
        </w:rPr>
        <w:t>New Star</w:t>
      </w:r>
    </w:p>
    <w:p w14:paraId="7A79BEE0" w14:textId="77777777" w:rsidR="002D20E6" w:rsidRPr="006D649C" w:rsidRDefault="002D20E6" w:rsidP="002D20E6">
      <w:pPr>
        <w:ind w:left="720" w:firstLine="720"/>
      </w:pPr>
      <w:r>
        <w:t>Given Molnar’s determination using the ancient astrological principles applied by the Magi, it is apparent that a Nephite star would not be this type of star as the astrological techniques of the Magi would not be known or practiced by the Nephites.  In addition, the Nephite star is described as a “new star,” which Jupiter certainly was not.  Further, the Nephite star is indicated to be “beheld” by the people; the Star of Bethlehem was apparently not noticed by anyone except the Magi.  Thus, the simple conclusion is that the two stars are not the same star.</w:t>
      </w:r>
    </w:p>
    <w:p w14:paraId="2B9C90C3" w14:textId="77777777" w:rsidR="002D20E6" w:rsidRDefault="002D20E6" w:rsidP="002D20E6">
      <w:pPr>
        <w:ind w:left="720" w:firstLine="720"/>
      </w:pPr>
      <w:r>
        <w:t>In evaluating what could be the Nephite new star the following parameters are found:</w:t>
      </w:r>
    </w:p>
    <w:p w14:paraId="306A4635" w14:textId="77777777" w:rsidR="002D20E6" w:rsidRDefault="002D20E6" w:rsidP="002D20E6">
      <w:pPr>
        <w:ind w:left="1440"/>
      </w:pPr>
      <w:r w:rsidRPr="006D649C">
        <w:rPr>
          <w:b/>
          <w:bCs/>
        </w:rPr>
        <w:t>1</w:t>
      </w:r>
      <w:r>
        <w:t>.  It must be able to be observed by persons in Mesoamerica, but not in Israel.</w:t>
      </w:r>
    </w:p>
    <w:p w14:paraId="78143006" w14:textId="4A4F87CA" w:rsidR="002D20E6" w:rsidRDefault="002D20E6" w:rsidP="002D20E6">
      <w:pPr>
        <w:ind w:left="1440"/>
      </w:pPr>
      <w:r w:rsidRPr="0006553C">
        <w:rPr>
          <w:b/>
          <w:bCs/>
        </w:rPr>
        <w:t>2</w:t>
      </w:r>
      <w:r>
        <w:t>.  If absent from other astronomical records of the time, it likely was not observable fr</w:t>
      </w:r>
      <w:r w:rsidR="001D235F">
        <w:t>o</w:t>
      </w:r>
      <w:r>
        <w:t>m these locations.</w:t>
      </w:r>
    </w:p>
    <w:p w14:paraId="39834F0A" w14:textId="77777777" w:rsidR="002D20E6" w:rsidRDefault="002D20E6" w:rsidP="002D20E6">
      <w:pPr>
        <w:ind w:left="1440"/>
      </w:pPr>
      <w:r w:rsidRPr="00055DD6">
        <w:rPr>
          <w:b/>
          <w:bCs/>
        </w:rPr>
        <w:lastRenderedPageBreak/>
        <w:t>3</w:t>
      </w:r>
      <w:r>
        <w:t>.  It would have been present after April 17, 6 BC, but was apparently not present 3 years later (although not specifically mentioned) as it appears to be part of the signs and wonders of heaven that were forgotten (3 Nephi 2:1-3).</w:t>
      </w:r>
    </w:p>
    <w:p w14:paraId="7D7C0C05" w14:textId="77777777" w:rsidR="002D20E6" w:rsidRDefault="002D20E6" w:rsidP="002D20E6">
      <w:pPr>
        <w:ind w:left="1440"/>
      </w:pPr>
      <w:r w:rsidRPr="00055DD6">
        <w:rPr>
          <w:b/>
          <w:bCs/>
        </w:rPr>
        <w:t>4</w:t>
      </w:r>
      <w:r w:rsidRPr="0006553C">
        <w:t xml:space="preserve">.  </w:t>
      </w:r>
      <w:r>
        <w:t>Similar to the Star of Bethlehem, it was said to “arise” (Helaman 14:5) which was noted after the fact that it “did appear, according to the word” (3 Nephi 1:21)</w:t>
      </w:r>
    </w:p>
    <w:p w14:paraId="1AE61068" w14:textId="77777777" w:rsidR="002D20E6" w:rsidRDefault="002D20E6" w:rsidP="002D20E6">
      <w:pPr>
        <w:ind w:left="1440"/>
      </w:pPr>
      <w:r w:rsidRPr="00055DD6">
        <w:rPr>
          <w:b/>
          <w:bCs/>
        </w:rPr>
        <w:t>5</w:t>
      </w:r>
      <w:r>
        <w:t>.  It was a star “such as one as ye never have beheld,” meaning the Nephites (Helaman 14:5).</w:t>
      </w:r>
    </w:p>
    <w:p w14:paraId="0710318A" w14:textId="77777777" w:rsidR="002D20E6" w:rsidRDefault="002D20E6" w:rsidP="002D20E6">
      <w:pPr>
        <w:ind w:left="720"/>
      </w:pPr>
    </w:p>
    <w:p w14:paraId="134920C0" w14:textId="77777777" w:rsidR="002D20E6" w:rsidRDefault="002D20E6" w:rsidP="002D20E6">
      <w:pPr>
        <w:ind w:left="720"/>
      </w:pPr>
      <w:r>
        <w:tab/>
        <w:t xml:space="preserve">The first parameter necessary to be discussed is that of the visibility of the star in Mesoamerica without being noticed in Israel (or other ancient astronomical record keeping areas like Mesopotamia or China).  The most clear-cut explanation is that the new star was not visible from Israel (or Mesopotamia or China) because Mesoamerica is further south in latitude.  A person on the north pole cannot observe stars or constellations that appear in the southern hemisphere and vice-versa for a person on the south pole. . . . Israel and Mesopotamia are at approximately 32 degrees latitude, the southernmost portion of China is at 21 degrees latitude.  Mesoamerica is at 16 degrees latitude.  Thus, there is a small portion of the southern sky that is visible from Mesoamerica that is not visible from these other more northern locations. . . . </w:t>
      </w:r>
    </w:p>
    <w:p w14:paraId="777A2044" w14:textId="77777777" w:rsidR="002D20E6" w:rsidRDefault="002D20E6" w:rsidP="002D20E6">
      <w:pPr>
        <w:ind w:left="720"/>
      </w:pPr>
      <w:r>
        <w:tab/>
        <w:t xml:space="preserve">With regard to the [Nephite] night of illumination, there has been no evidence of a supernova found during this time period.  Variable stars, or stars that continually shine but change in brightness are known, however the longest known brightness cycle is 1000 days, so a variable star would not be considered </w:t>
      </w:r>
      <w:r w:rsidRPr="00EB1CBE">
        <w:t>a new star,</w:t>
      </w:r>
      <w:r>
        <w:t xml:space="preserve"> and certainly one that had not been seen before.  So considering these conditions, </w:t>
      </w:r>
      <w:r w:rsidRPr="00EB1CBE">
        <w:rPr>
          <w:b/>
          <w:bCs/>
          <w:u w:val="single"/>
        </w:rPr>
        <w:t>a viable scientific possibility for the new star would be a comet</w:t>
      </w:r>
      <w:r w:rsidRPr="004C406C">
        <w:rPr>
          <w:b/>
          <w:bCs/>
        </w:rPr>
        <w:t>.</w:t>
      </w:r>
    </w:p>
    <w:p w14:paraId="2334CB96" w14:textId="77777777" w:rsidR="002D20E6" w:rsidRPr="00DC2B53" w:rsidRDefault="002D20E6" w:rsidP="002D20E6">
      <w:pPr>
        <w:ind w:left="720"/>
        <w:rPr>
          <w:color w:val="FF0000"/>
        </w:rPr>
      </w:pPr>
      <w:r w:rsidRPr="00DC2B53">
        <w:rPr>
          <w:color w:val="FF0000"/>
        </w:rPr>
        <w:t xml:space="preserve">[A </w:t>
      </w:r>
      <w:r>
        <w:rPr>
          <w:color w:val="FF0000"/>
        </w:rPr>
        <w:t xml:space="preserve">Nephite new star </w:t>
      </w:r>
      <w:r w:rsidRPr="00DC2B53">
        <w:rPr>
          <w:color w:val="FF0000"/>
        </w:rPr>
        <w:t xml:space="preserve">comet </w:t>
      </w:r>
      <w:r>
        <w:rPr>
          <w:color w:val="FF0000"/>
        </w:rPr>
        <w:t xml:space="preserve">possibly viewed </w:t>
      </w:r>
      <w:r w:rsidRPr="00DC2B53">
        <w:rPr>
          <w:color w:val="FF0000"/>
        </w:rPr>
        <w:t>in the Old World is discussed]</w:t>
      </w:r>
    </w:p>
    <w:p w14:paraId="3B730F23" w14:textId="77777777" w:rsidR="002D20E6" w:rsidRDefault="002D20E6" w:rsidP="002D20E6">
      <w:pPr>
        <w:ind w:left="720"/>
      </w:pPr>
      <w:r>
        <w:tab/>
        <w:t xml:space="preserve">It would seem </w:t>
      </w:r>
      <w:r w:rsidRPr="00CA339C">
        <w:rPr>
          <w:u w:val="single"/>
        </w:rPr>
        <w:t>certain</w:t>
      </w:r>
      <w:r>
        <w:t xml:space="preserve"> </w:t>
      </w:r>
      <w:r w:rsidRPr="00DC2B53">
        <w:rPr>
          <w:color w:val="FF0000"/>
        </w:rPr>
        <w:t>[???]</w:t>
      </w:r>
      <w:r>
        <w:t xml:space="preserve"> that it would have been noted in the New Testament if there was a significant astronomical event such as a “new” star observable to all at the time of the birth of Christ.  However, the ancient astronomical records do not appear to be complete.  For example, </w:t>
      </w:r>
      <w:r w:rsidRPr="008619BA">
        <w:rPr>
          <w:b/>
          <w:bCs/>
        </w:rPr>
        <w:t xml:space="preserve">there is currently no indication from </w:t>
      </w:r>
      <w:r>
        <w:rPr>
          <w:b/>
          <w:bCs/>
        </w:rPr>
        <w:t xml:space="preserve">[Old World] </w:t>
      </w:r>
      <w:r w:rsidRPr="008619BA">
        <w:rPr>
          <w:b/>
          <w:bCs/>
        </w:rPr>
        <w:t>historical records of a comparable comet in 6 BC.</w:t>
      </w:r>
      <w:r>
        <w:t xml:space="preserve">  The primary ancient astrological record keepers were the Babylonians and the Chinese.  Unfortunately, there are not Babylonian records for this time period.  It has also been demonstrated that all of the combined records that we actually have of the other record keepers, including the Chinese, only account for about a third of the expected number of visible comets during this time period (Nicholl 2015, 119-120). </w:t>
      </w:r>
    </w:p>
    <w:p w14:paraId="48187CCB" w14:textId="77777777" w:rsidR="002D20E6" w:rsidRDefault="002D20E6" w:rsidP="002D20E6">
      <w:pPr>
        <w:ind w:left="720"/>
      </w:pPr>
      <w:r>
        <w:tab/>
        <w:t xml:space="preserve">As many comets do appear with some regularity, there is a question as to how the parameter “one as ye never have beheld” could be met.  However, comets are remarkably varied not only in celestial route, but also as to coma and tail size and number, shape, color, and duration.  In addition, </w:t>
      </w:r>
      <w:r w:rsidRPr="00CA339C">
        <w:rPr>
          <w:u w:val="single"/>
        </w:rPr>
        <w:t>since the comets that the population may have previously witnessed would be expected to be less than a dozen, it need not have been an extremely rare form of comet with a long orbital period to be one unlike others that they had seen.</w:t>
      </w:r>
      <w:r>
        <w:t xml:space="preserve"> </w:t>
      </w:r>
      <w:r w:rsidRPr="00CA339C">
        <w:rPr>
          <w:color w:val="FF0000"/>
        </w:rPr>
        <w:t>[?</w:t>
      </w:r>
      <w:r>
        <w:rPr>
          <w:color w:val="FF0000"/>
        </w:rPr>
        <w:t>??</w:t>
      </w:r>
      <w:r w:rsidRPr="00CA339C">
        <w:rPr>
          <w:color w:val="FF0000"/>
        </w:rPr>
        <w:t>]</w:t>
      </w:r>
    </w:p>
    <w:p w14:paraId="6E7851BC" w14:textId="77777777" w:rsidR="002D20E6" w:rsidRDefault="002D20E6" w:rsidP="002D20E6">
      <w:pPr>
        <w:ind w:left="720"/>
      </w:pPr>
      <w:r w:rsidRPr="00CA339C">
        <w:rPr>
          <w:color w:val="FF0000"/>
        </w:rPr>
        <w:lastRenderedPageBreak/>
        <w:t xml:space="preserve">[Note*  So the </w:t>
      </w:r>
      <w:r>
        <w:rPr>
          <w:color w:val="FF0000"/>
        </w:rPr>
        <w:t xml:space="preserve">prophesied </w:t>
      </w:r>
      <w:r w:rsidRPr="00CA339C">
        <w:rPr>
          <w:color w:val="FF0000"/>
        </w:rPr>
        <w:t xml:space="preserve">sign of the </w:t>
      </w:r>
      <w:r>
        <w:rPr>
          <w:color w:val="FF0000"/>
        </w:rPr>
        <w:t xml:space="preserve">birth of the one and only </w:t>
      </w:r>
      <w:r w:rsidRPr="00CA339C">
        <w:rPr>
          <w:color w:val="FF0000"/>
        </w:rPr>
        <w:t xml:space="preserve">Messiah, the Savior of the world, would be manifest by a somewhat above average comet </w:t>
      </w:r>
      <w:r>
        <w:rPr>
          <w:color w:val="FF0000"/>
        </w:rPr>
        <w:t xml:space="preserve">compared to </w:t>
      </w:r>
      <w:r w:rsidRPr="00CA339C">
        <w:rPr>
          <w:color w:val="FF0000"/>
        </w:rPr>
        <w:t>a number of previously viewed comets?]</w:t>
      </w:r>
    </w:p>
    <w:p w14:paraId="18E478E8" w14:textId="77777777" w:rsidR="002D20E6" w:rsidRDefault="002D20E6" w:rsidP="002D20E6">
      <w:pPr>
        <w:ind w:left="720"/>
      </w:pPr>
      <w:r>
        <w:tab/>
        <w:t xml:space="preserve">There is also the possibility that the new star is a sungrazer comet located in proximity to the sun, which was only visible in Mesoamerica on the day when the sun as in near full eclipse, which </w:t>
      </w:r>
      <w:r w:rsidRPr="0041520B">
        <w:rPr>
          <w:u w:val="single"/>
        </w:rPr>
        <w:t>definitely</w:t>
      </w:r>
      <w:r>
        <w:t xml:space="preserve"> would have been a star that they would “never have beheld” and would </w:t>
      </w:r>
      <w:r w:rsidRPr="0041520B">
        <w:rPr>
          <w:u w:val="single"/>
        </w:rPr>
        <w:t>definitely</w:t>
      </w:r>
      <w:r w:rsidRPr="0041520B">
        <w:rPr>
          <w:color w:val="FF0000"/>
        </w:rPr>
        <w:t xml:space="preserve"> [???]</w:t>
      </w:r>
      <w:r w:rsidRPr="0041520B">
        <w:rPr>
          <w:color w:val="FF0000"/>
          <w:u w:val="single"/>
        </w:rPr>
        <w:t xml:space="preserve"> </w:t>
      </w:r>
      <w:r>
        <w:t>be observed as rising.  This would have to be form a class of comets called “sungrazers.”</w:t>
      </w:r>
    </w:p>
    <w:p w14:paraId="0FFF2D6F" w14:textId="77777777" w:rsidR="002D20E6" w:rsidRPr="004D1A46" w:rsidRDefault="002D20E6" w:rsidP="002D20E6">
      <w:pPr>
        <w:ind w:left="720"/>
        <w:rPr>
          <w:color w:val="FF0000"/>
        </w:rPr>
      </w:pPr>
      <w:r w:rsidRPr="004D1A46">
        <w:rPr>
          <w:color w:val="FF0000"/>
        </w:rPr>
        <w:t>[Note* While touring southern Mexico as part of a research trip to view “Book of Mormon lands,” I was able to view a FULL solar eclipse, but only with special darkened glasses.  The effect of darkness from the eclipse was only exhibited for a couple of minutes</w:t>
      </w:r>
      <w:r>
        <w:rPr>
          <w:color w:val="FF0000"/>
        </w:rPr>
        <w:t xml:space="preserve"> when the eclipse was FULL</w:t>
      </w:r>
      <w:r w:rsidRPr="004D1A46">
        <w:rPr>
          <w:color w:val="FF0000"/>
        </w:rPr>
        <w:t>, and although I will grant that the accompanying silence was impressive, I was surprised by the short span of darkness, and also that the darkness was only comparable to early evening visibility, not a night darkness.  There were no stars visible.  In view of this, I would have to say that Grover’s assumptions here using the word “definitely</w:t>
      </w:r>
      <w:r>
        <w:rPr>
          <w:color w:val="FF0000"/>
        </w:rPr>
        <w:t>”</w:t>
      </w:r>
      <w:r w:rsidRPr="004D1A46">
        <w:rPr>
          <w:color w:val="FF0000"/>
        </w:rPr>
        <w:t xml:space="preserve"> might be questionable.]</w:t>
      </w:r>
    </w:p>
    <w:p w14:paraId="4B7EA3EF" w14:textId="77777777" w:rsidR="002D20E6" w:rsidRDefault="002D20E6" w:rsidP="002D20E6">
      <w:pPr>
        <w:ind w:left="720"/>
      </w:pPr>
      <w:r>
        <w:t>The proposal of a sungrazer comet as the star, to my knowledge, was first proposed by Charles Dike (2021).  It may have also been possible for only the Magi to see this type of comet during the limited partial eclipse that occurred there.  This would be possible le for a very bright comet, as the closer to the sun a comet gets, it generally becomes exponentially brighter.  After the eclipse it would not be visible if it was close to the sun.</w:t>
      </w:r>
    </w:p>
    <w:p w14:paraId="5463F2E5" w14:textId="77777777" w:rsidR="002D20E6" w:rsidRDefault="002D20E6" w:rsidP="002D20E6">
      <w:pPr>
        <w:ind w:left="720"/>
      </w:pPr>
    </w:p>
    <w:p w14:paraId="196A2AB0" w14:textId="77777777" w:rsidR="002D20E6" w:rsidRPr="002510B3" w:rsidRDefault="002D20E6" w:rsidP="002D20E6">
      <w:pPr>
        <w:ind w:left="720"/>
        <w:rPr>
          <w:color w:val="FF0000"/>
        </w:rPr>
      </w:pPr>
      <w:r w:rsidRPr="002510B3">
        <w:rPr>
          <w:color w:val="FF0000"/>
        </w:rPr>
        <w:t>[Note*  Dike wrote on a lunar eclipse.  Check!]</w:t>
      </w:r>
    </w:p>
    <w:p w14:paraId="18F46035" w14:textId="77777777" w:rsidR="002D20E6" w:rsidRDefault="002D20E6" w:rsidP="002D20E6">
      <w:pPr>
        <w:ind w:left="720"/>
      </w:pPr>
      <w:r>
        <w:t>[p. 65]</w:t>
      </w:r>
    </w:p>
    <w:p w14:paraId="721B828E" w14:textId="77777777" w:rsidR="002D20E6" w:rsidRDefault="002D20E6" w:rsidP="002D20E6">
      <w:pPr>
        <w:ind w:left="720" w:firstLine="720"/>
      </w:pPr>
      <w:r>
        <w:t xml:space="preserve">There is evidence that ancient Babylonian astronomers used a dark glass of some sort to directly observe [solar] eclipses.  They </w:t>
      </w:r>
      <w:r w:rsidRPr="00A26E1B">
        <w:rPr>
          <w:u w:val="single"/>
        </w:rPr>
        <w:t>may have</w:t>
      </w:r>
      <w:r>
        <w:t xml:space="preserve"> been able to see an adjacent comet that was not visible to those without such a tool (Simon 2018).  In addition, since they could observe the sun directly, they </w:t>
      </w:r>
      <w:r w:rsidRPr="00A26E1B">
        <w:rPr>
          <w:u w:val="single"/>
        </w:rPr>
        <w:t>may have</w:t>
      </w:r>
      <w:r>
        <w:t xml:space="preserve"> been intently watching the sun if they had just observed a brightening of the sun during the start of the Coronal Mass Ejection event.  Once having identified the comet during the eclipse, they </w:t>
      </w:r>
      <w:r w:rsidRPr="00A26E1B">
        <w:rPr>
          <w:u w:val="single"/>
        </w:rPr>
        <w:t>may have</w:t>
      </w:r>
      <w:r>
        <w:t xml:space="preserve"> still been able to see it through the dark glass without the eclipse as it rose adjacent to the sun in the east.  In Mesoamerica, they </w:t>
      </w:r>
      <w:r w:rsidRPr="00A26E1B">
        <w:rPr>
          <w:u w:val="single"/>
        </w:rPr>
        <w:t>would likely have</w:t>
      </w:r>
      <w:r>
        <w:t xml:space="preserve"> only seen the comet rising in the east, and the Book of Mormon doesn’t mention exactly how long after Christ’s birth that it was visible to them.  There is considerable evidence that in Mesoamerica the astronomer priests observed sunspots using the naked eye, perhaps using techniques of reflection off of the Mesoamerican concave mirrors, or perhaps that used in Islam using water which reduces the sun’s intensity tolerable to the naked eye, or also at sunrise or sunset when the sun is observed through a thicker slice of hazy atmosphere.  Like the Babylonians, the Japanese observers used smoked glass, so </w:t>
      </w:r>
      <w:r w:rsidRPr="00A26E1B">
        <w:rPr>
          <w:u w:val="single"/>
        </w:rPr>
        <w:t>perhaps</w:t>
      </w:r>
      <w:r>
        <w:t xml:space="preserve"> in Mesoamerica they also had this technique that is </w:t>
      </w:r>
      <w:r w:rsidRPr="00A26E1B">
        <w:rPr>
          <w:u w:val="single"/>
        </w:rPr>
        <w:t xml:space="preserve">yet to be documented </w:t>
      </w:r>
      <w:r>
        <w:t>(Zito 20117).</w:t>
      </w:r>
    </w:p>
    <w:p w14:paraId="246C6F5C" w14:textId="77777777" w:rsidR="002D20E6" w:rsidRDefault="002D20E6" w:rsidP="002D20E6">
      <w:pPr>
        <w:ind w:left="720"/>
      </w:pPr>
      <w:r>
        <w:tab/>
        <w:t xml:space="preserve">In Mesoamerica, the appearance of a comet, especially adjacent to a solar eclipse rising from the horizon after a night of illumination and auroras, would have no small religious impact.  </w:t>
      </w:r>
      <w:r>
        <w:lastRenderedPageBreak/>
        <w:t xml:space="preserve">In Mesoamerica a comet is called “the smoking star,” and </w:t>
      </w:r>
      <w:r w:rsidRPr="00BC59E3">
        <w:rPr>
          <w:u w:val="single"/>
        </w:rPr>
        <w:t>the appearance of a comet was taken as a portent of a coming catastrophe</w:t>
      </w:r>
      <w:r>
        <w:t xml:space="preserve"> and was taken as a prophecy of the death of a king, or of war and hunger.  The common people believed that the blaze of the comet, which they called “arrow hurling star,” throws out arrows which when hitting a living thing causes a worm to grow in it.  For this reason, people made sure that they were well covered up at night to make sure the blaze of the comet did not fall on them (Trejo and Ricalde). </w:t>
      </w:r>
      <w:r w:rsidRPr="00E23963">
        <w:rPr>
          <w:color w:val="FF0000"/>
        </w:rPr>
        <w:t>[???]</w:t>
      </w:r>
      <w:r>
        <w:t xml:space="preserve"> It was believed that the fall of Tullan was caused by a comet passing over them.  Motecuzoma’s Comet, which was observed by the Mexican emperor, was one of the events that foretold the [catastrophic] coming of the Spaniards.</w:t>
      </w:r>
    </w:p>
    <w:p w14:paraId="6EF8D3F1" w14:textId="77777777" w:rsidR="002D20E6" w:rsidRDefault="002D20E6" w:rsidP="002D20E6">
      <w:pPr>
        <w:ind w:left="720"/>
      </w:pPr>
      <w:r>
        <w:tab/>
        <w:t>In the 16</w:t>
      </w:r>
      <w:r w:rsidRPr="00E23963">
        <w:rPr>
          <w:vertAlign w:val="superscript"/>
        </w:rPr>
        <w:t>th</w:t>
      </w:r>
      <w:r>
        <w:t xml:space="preserve"> century Aztec Telleriano-Remensis Codex (see figure 47), a comet is depicted as a multi-colored snake, again consistent </w:t>
      </w:r>
      <w:r w:rsidRPr="00BC59E3">
        <w:rPr>
          <w:color w:val="FF0000"/>
        </w:rPr>
        <w:t>[???]</w:t>
      </w:r>
      <w:r>
        <w:t xml:space="preserve"> with the Nephite auroral event seen just before the arrival of the new comet.  The concurrent presence of a comet and a solar eclipse, although the initial appearance was </w:t>
      </w:r>
      <w:r w:rsidRPr="00BC59E3">
        <w:rPr>
          <w:u w:val="single"/>
        </w:rPr>
        <w:t>not</w:t>
      </w:r>
      <w:r>
        <w:t xml:space="preserve"> at the same time (which appears to be the case with the Bethlehem Star), occurred in 1531, so </w:t>
      </w:r>
      <w:r w:rsidRPr="00BC59E3">
        <w:rPr>
          <w:u w:val="single"/>
        </w:rPr>
        <w:t>it is not an impossible event.</w:t>
      </w:r>
    </w:p>
    <w:p w14:paraId="5AE7B53E" w14:textId="77777777" w:rsidR="002D20E6" w:rsidRPr="00BC59E3" w:rsidRDefault="002D20E6" w:rsidP="002D20E6">
      <w:pPr>
        <w:ind w:left="720"/>
        <w:rPr>
          <w:color w:val="FF0000"/>
        </w:rPr>
      </w:pPr>
      <w:r w:rsidRPr="00BC59E3">
        <w:rPr>
          <w:color w:val="FF0000"/>
        </w:rPr>
        <w:t>[Note*  There is a lot of speculation going on in these last few paragraphs</w:t>
      </w:r>
      <w:r>
        <w:rPr>
          <w:color w:val="FF0000"/>
        </w:rPr>
        <w:t>, “throwing multiple things against the wall and hoping that something sticks</w:t>
      </w:r>
      <w:r w:rsidRPr="00BC59E3">
        <w:rPr>
          <w:color w:val="FF0000"/>
        </w:rPr>
        <w:t>.</w:t>
      </w:r>
      <w:r>
        <w:rPr>
          <w:color w:val="FF0000"/>
        </w:rPr>
        <w:t>”</w:t>
      </w:r>
      <w:r w:rsidRPr="00BC59E3">
        <w:rPr>
          <w:color w:val="FF0000"/>
        </w:rPr>
        <w:t>]</w:t>
      </w:r>
    </w:p>
    <w:p w14:paraId="0620EC8F" w14:textId="77777777" w:rsidR="002D20E6" w:rsidRPr="00D9762A" w:rsidRDefault="002D20E6" w:rsidP="002D20E6">
      <w:pPr>
        <w:ind w:left="720"/>
      </w:pPr>
      <w:r>
        <w:tab/>
        <w:t xml:space="preserve">What the meaning of a comet </w:t>
      </w:r>
      <w:r w:rsidRPr="00BC59E3">
        <w:rPr>
          <w:u w:val="single"/>
        </w:rPr>
        <w:t>may</w:t>
      </w:r>
      <w:r>
        <w:t xml:space="preserve"> have had to Christian Nephites is not really known but </w:t>
      </w:r>
      <w:r w:rsidRPr="00BC59E3">
        <w:rPr>
          <w:u w:val="single"/>
        </w:rPr>
        <w:t>might</w:t>
      </w:r>
      <w:r>
        <w:t xml:space="preserve"> be expected to be somewhat different to the meaning of a comet in those practicing Mesoamerican religions.  While there was a general importance and religious significance attached to astronomy in the Holy Land, </w:t>
      </w:r>
      <w:r w:rsidRPr="00BC59E3">
        <w:rPr>
          <w:u w:val="single"/>
        </w:rPr>
        <w:t>no</w:t>
      </w:r>
      <w:r>
        <w:t xml:space="preserve"> notable developments in astronomy happened there.  Only a few stars or constellations are mentioned in the Bible, and only two planets.</w:t>
      </w:r>
      <w:r w:rsidRPr="00D9762A">
        <w:rPr>
          <w:color w:val="FF0000"/>
        </w:rPr>
        <w:t>*</w:t>
      </w:r>
      <w:r>
        <w:t xml:space="preserve">  There is </w:t>
      </w:r>
      <w:r w:rsidRPr="00BC59E3">
        <w:rPr>
          <w:u w:val="single"/>
        </w:rPr>
        <w:t>no</w:t>
      </w:r>
      <w:r>
        <w:t xml:space="preserve"> mention of comets in the Old Testament, so we must look for more recent indications of the appearance of comets in Israel.</w:t>
      </w:r>
    </w:p>
    <w:p w14:paraId="381FE60B" w14:textId="77777777" w:rsidR="002D20E6" w:rsidRDefault="002D20E6" w:rsidP="002D20E6">
      <w:pPr>
        <w:ind w:left="720"/>
      </w:pPr>
      <w:r w:rsidRPr="00D9762A">
        <w:rPr>
          <w:color w:val="FF0000"/>
        </w:rPr>
        <w:t>[Note*  See the extensive biblical documentation of stars and constellations in Seiss (1892) and Bullinger (1893).]</w:t>
      </w:r>
    </w:p>
    <w:p w14:paraId="3AC90166" w14:textId="77777777" w:rsidR="002D20E6" w:rsidRDefault="002D20E6" w:rsidP="002D20E6">
      <w:pPr>
        <w:ind w:left="720"/>
      </w:pPr>
      <w:r>
        <w:t>[p. 66 is just illustrations]</w:t>
      </w:r>
    </w:p>
    <w:p w14:paraId="4C4771E2" w14:textId="77777777" w:rsidR="002D20E6" w:rsidRDefault="002D20E6" w:rsidP="002D20E6">
      <w:pPr>
        <w:ind w:left="720"/>
      </w:pPr>
      <w:r>
        <w:t>[p. 67]</w:t>
      </w:r>
    </w:p>
    <w:p w14:paraId="6BE8BE0B" w14:textId="77777777" w:rsidR="002D20E6" w:rsidRDefault="002D20E6" w:rsidP="002D20E6">
      <w:pPr>
        <w:ind w:left="720"/>
      </w:pPr>
      <w:r>
        <w:tab/>
        <w:t>Although generally comets would be considered unlucky signs in Mesopotamia, it is not necessarily so, and it appears that they may be lucky for the Jews if they occur during a positive event.  For example, Halley’s Comet, which appeared over Judea in 164 BC together with a second comet in 163 BC that appeared over Judea as well, were positive signs in the heavens as:</w:t>
      </w:r>
    </w:p>
    <w:p w14:paraId="5ACFAF1F" w14:textId="77777777" w:rsidR="002D20E6" w:rsidRPr="004128A3" w:rsidRDefault="002D20E6" w:rsidP="002D20E6">
      <w:pPr>
        <w:ind w:left="1440"/>
        <w:rPr>
          <w:sz w:val="20"/>
          <w:szCs w:val="20"/>
        </w:rPr>
      </w:pPr>
      <w:r w:rsidRPr="004128A3">
        <w:rPr>
          <w:sz w:val="20"/>
          <w:szCs w:val="20"/>
        </w:rPr>
        <w:t>“ . . . the liberation of Jerusalem, the subsequent rededication of the temple, and the death of Antiochus IV Epiphanes all occurred during the autumn months of 164 B.C. when Halley’s comet shone in the sky. . . . the appearance of the comet in the skies over Judaea, at such</w:t>
      </w:r>
      <w:r>
        <w:rPr>
          <w:sz w:val="20"/>
          <w:szCs w:val="20"/>
        </w:rPr>
        <w:t xml:space="preserve"> </w:t>
      </w:r>
      <w:r w:rsidRPr="004128A3">
        <w:rPr>
          <w:sz w:val="20"/>
          <w:szCs w:val="20"/>
        </w:rPr>
        <w:t>a momentous moment in Judaean history, was understood by contemporary Judaeans as a portent of their victory over the Seleucid Empire. . . . the “extraordinary coincidence” of the Judaean victory and the appearance of the comet became part of the background of the Jewish Hanukkah Festival (the Festival of Lights), the very festival that has celebrated the resanctifica</w:t>
      </w:r>
      <w:r>
        <w:rPr>
          <w:sz w:val="20"/>
          <w:szCs w:val="20"/>
        </w:rPr>
        <w:t>t</w:t>
      </w:r>
      <w:r w:rsidRPr="004128A3">
        <w:rPr>
          <w:sz w:val="20"/>
          <w:szCs w:val="20"/>
        </w:rPr>
        <w:t>ion of the temple</w:t>
      </w:r>
      <w:r>
        <w:rPr>
          <w:sz w:val="20"/>
          <w:szCs w:val="20"/>
        </w:rPr>
        <w:t xml:space="preserve"> </w:t>
      </w:r>
      <w:r w:rsidRPr="004128A3">
        <w:rPr>
          <w:sz w:val="20"/>
          <w:szCs w:val="20"/>
        </w:rPr>
        <w:t>on</w:t>
      </w:r>
      <w:r>
        <w:rPr>
          <w:sz w:val="20"/>
          <w:szCs w:val="20"/>
        </w:rPr>
        <w:t xml:space="preserve"> </w:t>
      </w:r>
      <w:r w:rsidRPr="004128A3">
        <w:rPr>
          <w:sz w:val="20"/>
          <w:szCs w:val="20"/>
        </w:rPr>
        <w:t>the twenty-fifth of Kislev, f</w:t>
      </w:r>
      <w:r>
        <w:rPr>
          <w:sz w:val="20"/>
          <w:szCs w:val="20"/>
        </w:rPr>
        <w:t>r</w:t>
      </w:r>
      <w:r w:rsidRPr="004128A3">
        <w:rPr>
          <w:sz w:val="20"/>
          <w:szCs w:val="20"/>
        </w:rPr>
        <w:t>om as early as the time of Josephus.” (Horowitz 1996)</w:t>
      </w:r>
    </w:p>
    <w:p w14:paraId="6C7E0D4E" w14:textId="77777777" w:rsidR="002D20E6" w:rsidRDefault="002D20E6" w:rsidP="002D20E6">
      <w:pPr>
        <w:ind w:left="720"/>
      </w:pPr>
      <w:r>
        <w:lastRenderedPageBreak/>
        <w:t>This historical situation would seem to be closed to the experience of the righteous Nephites in that a new star in the form of a comet would signify their freedom and liberation from execution.</w:t>
      </w:r>
    </w:p>
    <w:p w14:paraId="3AD14965" w14:textId="77777777" w:rsidR="002D20E6" w:rsidRDefault="002D20E6" w:rsidP="002D20E6">
      <w:pPr>
        <w:ind w:left="720"/>
      </w:pPr>
    </w:p>
    <w:p w14:paraId="09F97C70" w14:textId="77777777" w:rsidR="002D20E6" w:rsidRDefault="002D20E6" w:rsidP="002D20E6">
      <w:pPr>
        <w:ind w:left="720"/>
      </w:pPr>
      <w:r w:rsidRPr="00BE42BC">
        <w:rPr>
          <w:u w:val="single"/>
        </w:rPr>
        <w:t>Comparison of April 17, 6 BC date for the birth of Christ with the date of his crucifixion</w:t>
      </w:r>
      <w:r>
        <w:t>.</w:t>
      </w:r>
    </w:p>
    <w:p w14:paraId="432798DF" w14:textId="2EDB7312" w:rsidR="002D20E6" w:rsidRDefault="002D20E6" w:rsidP="002D20E6">
      <w:pPr>
        <w:ind w:left="720" w:firstLine="720"/>
      </w:pPr>
      <w:r>
        <w:t xml:space="preserve">There has been a huge amount of conflicting scholarship evaluating all the possibilities for dates of Christ’s birth and his death.  </w:t>
      </w:r>
      <w:r w:rsidRPr="00BE42BC">
        <w:rPr>
          <w:u w:val="single"/>
        </w:rPr>
        <w:t>The scope here is not to review and respond to all that past scholarship, as all of it lacks the current information from the Caractors Document and chronological parameters found in the Book of Mormon as well as recognition of a solar eclipse at the time of Christ’s birth as indicated by the text of the Book of Mormon.  The scope here is to look at the Old World scholarship to see if there is some agreement for the date provided by this new information.</w:t>
      </w:r>
    </w:p>
    <w:p w14:paraId="61208817" w14:textId="77777777" w:rsidR="002D20E6" w:rsidRDefault="002D20E6" w:rsidP="002D20E6">
      <w:pPr>
        <w:ind w:left="720" w:firstLine="720"/>
      </w:pPr>
      <w:r>
        <w:t xml:space="preserve">Astute observers of the date of the solar eclipse proposed here will note that, while close, the likely dates currently thought to be the dates of Christ’s crucifixion will not be 33 years and 4 days from the length of Christ’s life as seems to be indicated by the date of destruction in 3 Nephi 8:5, assuming that the year length is 365 days.  </w:t>
      </w:r>
      <w:r w:rsidRPr="00BE42BC">
        <w:rPr>
          <w:u w:val="single"/>
        </w:rPr>
        <w:t xml:space="preserve">A careful reading of the retroactive change to the primary Nephite calendar indicates that the calendar change was made after nine years had passed away after the sign was given, where they “began to reckon their time from </w:t>
      </w:r>
      <w:r w:rsidRPr="00BE42BC">
        <w:rPr>
          <w:b/>
          <w:bCs/>
          <w:u w:val="single"/>
        </w:rPr>
        <w:t>this period</w:t>
      </w:r>
      <w:r w:rsidRPr="00BE42BC">
        <w:rPr>
          <w:u w:val="single"/>
        </w:rPr>
        <w:t xml:space="preserve"> when the sign was given” (emphasis added) (3 Nephi 2:8)</w:t>
      </w:r>
      <w:r>
        <w:t>.  The term “period” used elsewhere in the Book of Mormon does not indicate an exact date, but is used, as is the common modern usage as well, to be a designation of a stretch of time (1 Nephi 7:13; Mosiah 2:28; Alma 9:11, 17; 51:19, 59:5, and 58:31). The topic is discussed in more detail later and shows that a 365-day year was used under the Coming of Christ calendar.</w:t>
      </w:r>
    </w:p>
    <w:p w14:paraId="3811B578" w14:textId="77777777" w:rsidR="002D20E6" w:rsidRDefault="002D20E6" w:rsidP="002D20E6">
      <w:pPr>
        <w:ind w:left="720"/>
      </w:pPr>
      <w:r>
        <w:t xml:space="preserve">We would expect that the “period when the sign was given” would still be approximately close to the exact number of years that Jesus lived (approximately 33 years).  </w:t>
      </w:r>
    </w:p>
    <w:p w14:paraId="1A6B91A4" w14:textId="20AEB9A6" w:rsidR="002D20E6" w:rsidRPr="00E64423" w:rsidRDefault="002D20E6" w:rsidP="002D20E6">
      <w:pPr>
        <w:ind w:left="720"/>
        <w:rPr>
          <w:color w:val="FF0000"/>
        </w:rPr>
      </w:pPr>
      <w:r w:rsidRPr="00E64423">
        <w:rPr>
          <w:color w:val="FF0000"/>
        </w:rPr>
        <w:t>[Note* 33 years is a lifetime for Christ that ONLY comes from the Book of Mormon.</w:t>
      </w:r>
      <w:r>
        <w:rPr>
          <w:color w:val="FF0000"/>
        </w:rPr>
        <w:t xml:space="preserve"> And the Book of Mormon fails to mention the exact number of days in the years from Christ’s birth.</w:t>
      </w:r>
      <w:r w:rsidRPr="00E64423">
        <w:rPr>
          <w:color w:val="FF0000"/>
        </w:rPr>
        <w:t xml:space="preserve">  What comes from the Bible is that Christ was “about 30” when he </w:t>
      </w:r>
      <w:r>
        <w:rPr>
          <w:color w:val="FF0000"/>
        </w:rPr>
        <w:t xml:space="preserve">came to John for baptism and </w:t>
      </w:r>
      <w:r w:rsidRPr="00E64423">
        <w:rPr>
          <w:color w:val="FF0000"/>
        </w:rPr>
        <w:t>began his ministry (</w:t>
      </w:r>
      <w:r>
        <w:rPr>
          <w:color w:val="FF0000"/>
        </w:rPr>
        <w:t>Luke 3:23</w:t>
      </w:r>
      <w:r w:rsidRPr="00E64423">
        <w:rPr>
          <w:color w:val="FF0000"/>
        </w:rPr>
        <w:t>).  Just previous</w:t>
      </w:r>
      <w:r w:rsidR="00C23C04">
        <w:rPr>
          <w:color w:val="FF0000"/>
        </w:rPr>
        <w:t>,</w:t>
      </w:r>
      <w:r w:rsidRPr="00E64423">
        <w:rPr>
          <w:color w:val="FF0000"/>
        </w:rPr>
        <w:t xml:space="preserve"> John the Baptist came forth in the “fifteenth year of Tiberius” (</w:t>
      </w:r>
      <w:r>
        <w:rPr>
          <w:color w:val="FF0000"/>
        </w:rPr>
        <w:t>Luke 3:1-3</w:t>
      </w:r>
      <w:r w:rsidRPr="00E64423">
        <w:rPr>
          <w:color w:val="FF0000"/>
        </w:rPr>
        <w:t>).  Scholars believe that Tiberius began to reign in 14 AD (CE).  The following comes from Wikipedia:</w:t>
      </w:r>
    </w:p>
    <w:p w14:paraId="2BBEFA46" w14:textId="77777777" w:rsidR="002D20E6" w:rsidRPr="00E64423" w:rsidRDefault="002D20E6" w:rsidP="002D20E6">
      <w:pPr>
        <w:ind w:left="1440"/>
        <w:rPr>
          <w:color w:val="FF0000"/>
        </w:rPr>
      </w:pPr>
      <w:r w:rsidRPr="00E64423">
        <w:rPr>
          <w:color w:val="FF0000"/>
        </w:rPr>
        <w:t>Tiberius Caesar reigned from A.D. 14 until A.D. 37</w:t>
      </w:r>
      <w:r w:rsidRPr="00E64423">
        <w:rPr>
          <w:color w:val="FF0000"/>
          <w:vertAlign w:val="superscript"/>
        </w:rPr>
        <w:t>1,2,3,4</w:t>
      </w:r>
      <w:r w:rsidRPr="00E64423">
        <w:rPr>
          <w:color w:val="FF0000"/>
        </w:rPr>
        <w:t>. If he was coronated in the fall of A.D. 14, then his first year was from the fall of A.D. 14 to the fall of A.D. 15. This would make his fifteenth year from the fall of A.D. 28 to the fall of A.D. 29</w:t>
      </w:r>
      <w:r w:rsidRPr="00E64423">
        <w:rPr>
          <w:color w:val="FF0000"/>
          <w:vertAlign w:val="superscript"/>
        </w:rPr>
        <w:t>1</w:t>
      </w:r>
      <w:r w:rsidRPr="00E64423">
        <w:rPr>
          <w:color w:val="FF0000"/>
        </w:rPr>
        <w:t>. However, there are some ambiguities in the calculation of Tiberius' reign, and it is possible that his reign was counted from January 1 of the following year, A.D. 15</w:t>
      </w:r>
      <w:r w:rsidRPr="00E64423">
        <w:rPr>
          <w:color w:val="FF0000"/>
          <w:vertAlign w:val="superscript"/>
        </w:rPr>
        <w:t>4</w:t>
      </w:r>
      <w:r w:rsidRPr="00E64423">
        <w:rPr>
          <w:color w:val="FF0000"/>
        </w:rPr>
        <w:t>.</w:t>
      </w:r>
    </w:p>
    <w:p w14:paraId="58942406" w14:textId="77777777" w:rsidR="002D20E6" w:rsidRPr="00E64423" w:rsidRDefault="002D20E6" w:rsidP="002D20E6">
      <w:pPr>
        <w:ind w:left="720"/>
        <w:rPr>
          <w:color w:val="FF0000"/>
        </w:rPr>
      </w:pPr>
      <w:r w:rsidRPr="00E64423">
        <w:rPr>
          <w:color w:val="FF0000"/>
        </w:rPr>
        <w:t>Thus, Jesus would have begun his ministry sometime in 29 or 30 AD.  The Bible mentions multiple Passovers that Jesus attended.  Most scholarly opinion is that Christ’s ministry lasted 3 years.]</w:t>
      </w:r>
    </w:p>
    <w:p w14:paraId="4636D6CA" w14:textId="77777777" w:rsidR="002D20E6" w:rsidRDefault="002D20E6" w:rsidP="002D20E6">
      <w:pPr>
        <w:ind w:left="720"/>
      </w:pPr>
    </w:p>
    <w:p w14:paraId="40DAF0B4" w14:textId="77777777" w:rsidR="002D20E6" w:rsidRDefault="002D20E6" w:rsidP="002D20E6">
      <w:pPr>
        <w:ind w:left="720" w:firstLine="720"/>
      </w:pPr>
      <w:r>
        <w:t>In the Old World, from the New Testament, we do know potential dates of Christ’s crucifixion since it occurred on Passover.  Approximately 33 years from April 17, 6 BC would place the crucifixion in 28 AD (there is no zero year in the Gregorian calendar).  There is no scholarly consensus as to the date of Christ’s crucifixion, but there is consensus that he was crucified on or close to Passover, which can be calculated astronomically for each year.  As to the Hebrew month and date for the annual Passover, scholars consider two dates as possibilities, Nisan 14 or Nisan 15 (Finegan 1998, 354):</w:t>
      </w:r>
    </w:p>
    <w:p w14:paraId="2A5103C1" w14:textId="77777777" w:rsidR="002D20E6" w:rsidRPr="00A35CB1" w:rsidRDefault="002D20E6" w:rsidP="002D20E6">
      <w:pPr>
        <w:ind w:left="1440"/>
        <w:rPr>
          <w:sz w:val="20"/>
          <w:szCs w:val="20"/>
        </w:rPr>
      </w:pPr>
      <w:r w:rsidRPr="00A35CB1">
        <w:rPr>
          <w:sz w:val="20"/>
          <w:szCs w:val="20"/>
        </w:rPr>
        <w:t>“If the day was reckoned according to the earlier practice from sunrise to sunrise, then both the slaying of the lamb and the eating of the meal took place on one and the same day, namely, on the fourteenth day of Nisan.  But if the day was reckoned according to the later practice from sunset to sunset, then the lamb was indeed slain on the fourteenth day of Nisan but the Passover meal held “that night” was actually eaten on the fifteenth day of Nisan which had begun at sunset. Jubilee 49:1 explicitly describes the observance in terms of the latter manner of reckoning.”</w:t>
      </w:r>
    </w:p>
    <w:p w14:paraId="0109DF34" w14:textId="77777777" w:rsidR="002D20E6" w:rsidRDefault="002D20E6" w:rsidP="002D20E6">
      <w:pPr>
        <w:ind w:left="720"/>
      </w:pPr>
    </w:p>
    <w:p w14:paraId="72C48A6E" w14:textId="77777777" w:rsidR="002D20E6" w:rsidRDefault="002D20E6" w:rsidP="002D20E6">
      <w:pPr>
        <w:ind w:left="720" w:firstLine="720"/>
      </w:pPr>
      <w:r>
        <w:t>For 28 AD, there are four potential dates for Passover: Tuesday March 30</w:t>
      </w:r>
      <w:r w:rsidRPr="00A35CB1">
        <w:rPr>
          <w:vertAlign w:val="superscript"/>
        </w:rPr>
        <w:t>th</w:t>
      </w:r>
      <w:r>
        <w:t xml:space="preserve"> (Nisan 14), Wednesday March 31</w:t>
      </w:r>
      <w:r w:rsidRPr="00A35CB1">
        <w:rPr>
          <w:vertAlign w:val="superscript"/>
        </w:rPr>
        <w:t>st</w:t>
      </w:r>
      <w:r>
        <w:t xml:space="preserve"> (Nisan 15), Wednesday, April 28</w:t>
      </w:r>
      <w:r w:rsidRPr="00A35CB1">
        <w:rPr>
          <w:vertAlign w:val="superscript"/>
        </w:rPr>
        <w:t>th</w:t>
      </w:r>
      <w:r>
        <w:t xml:space="preserve"> (Nisan 14), or Thursday April 29</w:t>
      </w:r>
      <w:r w:rsidRPr="00A35CB1">
        <w:rPr>
          <w:vertAlign w:val="superscript"/>
        </w:rPr>
        <w:t>th</w:t>
      </w:r>
      <w:r>
        <w:t xml:space="preserve"> (Nisan 15) (Finegan 1998, 363).  The last two dates are indicated </w:t>
      </w:r>
      <w:r w:rsidRPr="00A35CB1">
        <w:rPr>
          <w:color w:val="FF0000"/>
        </w:rPr>
        <w:t>if</w:t>
      </w:r>
      <w:r>
        <w:t xml:space="preserve"> there happened to be an intercalation month inserted in the preceding year, which was necessary to correct the lunar calendar to the solar calendar which was the practice in Israel at that time.</w:t>
      </w:r>
    </w:p>
    <w:p w14:paraId="78FF952B" w14:textId="77777777" w:rsidR="002D20E6" w:rsidRPr="00F068C6" w:rsidRDefault="002D20E6" w:rsidP="002D20E6">
      <w:pPr>
        <w:ind w:left="720"/>
        <w:rPr>
          <w:color w:val="FF0000"/>
        </w:rPr>
      </w:pPr>
      <w:r w:rsidRPr="00F068C6">
        <w:rPr>
          <w:color w:val="FF0000"/>
        </w:rPr>
        <w:t>[Note*  The “if” is a problem.  It is uncertain just how and when the intercalation process took place.]</w:t>
      </w:r>
    </w:p>
    <w:p w14:paraId="000A9E11" w14:textId="77777777" w:rsidR="002D20E6" w:rsidRDefault="002D20E6" w:rsidP="002D20E6">
      <w:pPr>
        <w:ind w:left="720" w:firstLine="720"/>
      </w:pPr>
      <w:r>
        <w:t>The last two April dates are not possible as they would have Christ’s life be longer than the maximum the Book of Mormon indicates of 33 years 4 days, as it would be 33 years 19.71 days or 33 years 20.71 days respectively using the 365-day year.</w:t>
      </w:r>
    </w:p>
    <w:p w14:paraId="325EA700" w14:textId="77777777" w:rsidR="002D20E6" w:rsidRPr="00F068C6" w:rsidRDefault="002D20E6" w:rsidP="002D20E6">
      <w:pPr>
        <w:ind w:left="720"/>
        <w:rPr>
          <w:color w:val="FF0000"/>
        </w:rPr>
      </w:pPr>
      <w:r w:rsidRPr="00F068C6">
        <w:rPr>
          <w:color w:val="FF0000"/>
        </w:rPr>
        <w:t xml:space="preserve">[Note* What difference do a few days make if you accept the change in Nephite calendar years from “the period” of the sign of Christ’s birth? Moreover, there is NOTHING said in the Book of Mormon about changing the length of days in the Nephite calendar year when the Nephites changed the beginning of their calendar year.] </w:t>
      </w:r>
    </w:p>
    <w:p w14:paraId="74398703" w14:textId="34DFD516" w:rsidR="002D20E6" w:rsidRDefault="002D20E6" w:rsidP="002D20E6">
      <w:pPr>
        <w:ind w:left="720"/>
      </w:pPr>
      <w:r>
        <w:t xml:space="preserve">The first two March dates indicate the length of Christ’s life to be 32 years 355.815 days, or 32 years 356.815 days respectively.  Either of these days are consistent with the potential length of Christ’s life in the Book of Mormon, </w:t>
      </w:r>
      <w:r w:rsidRPr="00DA7E58">
        <w:rPr>
          <w:u w:val="single"/>
        </w:rPr>
        <w:t>in that the Book of Mormon indicates that the length of his life may be shorter than the 33 years and 4 days (which will be discussed) since the year count started during the “period” when the sign was given</w:t>
      </w:r>
      <w:r>
        <w:t>.  It is possible to further determine which of these dates (a Tuesday or a Wednesday) is consistent with the description given of the destruction after the crucifixion and correlation with the Old World description, which is a Wednesday.</w:t>
      </w:r>
    </w:p>
    <w:p w14:paraId="58E30BBD" w14:textId="77777777" w:rsidR="002D20E6" w:rsidRDefault="002D20E6" w:rsidP="002D20E6">
      <w:pPr>
        <w:ind w:left="720"/>
      </w:pPr>
    </w:p>
    <w:p w14:paraId="5DFD67AA" w14:textId="77777777" w:rsidR="002D20E6" w:rsidRPr="004A46E3" w:rsidRDefault="002D20E6" w:rsidP="002D20E6">
      <w:pPr>
        <w:ind w:left="720"/>
        <w:rPr>
          <w:u w:val="single"/>
        </w:rPr>
      </w:pPr>
      <w:r w:rsidRPr="004A46E3">
        <w:rPr>
          <w:u w:val="single"/>
        </w:rPr>
        <w:lastRenderedPageBreak/>
        <w:t>A Wednesday Crucifixion</w:t>
      </w:r>
    </w:p>
    <w:p w14:paraId="5D7EBC0C" w14:textId="09FE77D9" w:rsidR="002D20E6" w:rsidRDefault="002D20E6" w:rsidP="002D20E6">
      <w:pPr>
        <w:ind w:left="720" w:firstLine="720"/>
      </w:pPr>
      <w:r>
        <w:t>Many (probably most) Biblical scholars accept a Friday crucifixion of Christ because the New Testament indicates that the crucifixion was the day prior to the Sabbath (assumed to be our Saturday) (Mark 15:42; Matt. 28:1; Luke 23:56; John 19:31) and the visit of the women was on the first day of the week (our Sunday) (Mark 16:2; Matt. 28:1; Luke 24:1; John 20:1).  However, the difficult problem with this is that it does not square entirely with the New Testament record since Matt. 12:40 is emphatic that Christ would lie in the grave three days and three nights.  Various solutions have been proposed (a figurative three days, partial days as full days, etc.) to try to square the New Testament record with a Friday crucifixion (Finegan 1998, 54; Ramsundar 2015).  This particular predicament an be resolved as John 19:31 makes it clear that Christ’s crucifixion was a “High Day” (an annual Sabbath, not a weekly Sabbath) which can fall on almost any other day of the week (or year) Lev. 23:6-7).  Thus, a Wednesday crucifixion becomes the most probable.</w:t>
      </w:r>
    </w:p>
    <w:p w14:paraId="620109A6" w14:textId="77777777" w:rsidR="002D20E6" w:rsidRPr="002B5607" w:rsidRDefault="002D20E6" w:rsidP="002D20E6">
      <w:pPr>
        <w:spacing w:after="0"/>
        <w:ind w:left="720"/>
        <w:rPr>
          <w:rFonts w:ascii="Calibri" w:eastAsia="Calibri" w:hAnsi="Calibri" w:cs="Times New Roman"/>
          <w:color w:val="FF0000"/>
        </w:rPr>
      </w:pPr>
      <w:r w:rsidRPr="002B5607">
        <w:rPr>
          <w:rFonts w:ascii="Calibri" w:eastAsia="Calibri" w:hAnsi="Calibri" w:cs="Times New Roman"/>
          <w:color w:val="FF0000"/>
        </w:rPr>
        <w:t xml:space="preserve">[Note* See Pallant Ramsundar, “Dating Christ’s Crucifixion to April 28, AD 28,” University of Cambridge, [Academia.edu], Dec. 21, 2015.  This paper reevaluates the possible date for the death of Jesus Christ based on </w:t>
      </w:r>
      <w:bookmarkStart w:id="71" w:name="_Hlk177327135"/>
      <w:r w:rsidRPr="001E09BF">
        <w:rPr>
          <w:rFonts w:ascii="Calibri" w:eastAsia="Calibri" w:hAnsi="Calibri" w:cs="Times New Roman"/>
          <w:color w:val="FF0000"/>
          <w:u w:val="single"/>
        </w:rPr>
        <w:t>W. Graham Scroggie</w:t>
      </w:r>
      <w:bookmarkEnd w:id="71"/>
      <w:r w:rsidRPr="001E09BF">
        <w:rPr>
          <w:rFonts w:ascii="Calibri" w:eastAsia="Calibri" w:hAnsi="Calibri" w:cs="Times New Roman"/>
          <w:color w:val="FF0000"/>
          <w:u w:val="single"/>
        </w:rPr>
        <w:t>’s</w:t>
      </w:r>
      <w:r w:rsidRPr="002B5607">
        <w:rPr>
          <w:rFonts w:ascii="Calibri" w:eastAsia="Calibri" w:hAnsi="Calibri" w:cs="Times New Roman"/>
          <w:color w:val="FF0000"/>
        </w:rPr>
        <w:t xml:space="preserve"> postulate for the day of the crucifixion.  He proposes that Christ began his ministry in the spring/summer of AD 26 and was crucified on Wed. April 28, AD 28 (Julian).</w:t>
      </w:r>
      <w:r>
        <w:rPr>
          <w:rFonts w:ascii="Calibri" w:eastAsia="Calibri" w:hAnsi="Calibri" w:cs="Times New Roman"/>
          <w:color w:val="FF0000"/>
        </w:rPr>
        <w:t xml:space="preserve">  </w:t>
      </w:r>
      <w:r w:rsidRPr="001E09BF">
        <w:rPr>
          <w:rFonts w:ascii="Calibri" w:eastAsia="Calibri" w:hAnsi="Calibri" w:cs="Times New Roman"/>
          <w:color w:val="FF0000"/>
        </w:rPr>
        <w:t xml:space="preserve">See W. Graham Scroggie, </w:t>
      </w:r>
      <w:r w:rsidRPr="001E09BF">
        <w:rPr>
          <w:rFonts w:ascii="Calibri" w:eastAsia="Calibri" w:hAnsi="Calibri" w:cs="Times New Roman"/>
          <w:i/>
          <w:iCs/>
          <w:color w:val="FF0000"/>
        </w:rPr>
        <w:t>A Guide to the Gospels</w:t>
      </w:r>
      <w:r w:rsidRPr="001E09BF">
        <w:rPr>
          <w:rFonts w:ascii="Calibri" w:eastAsia="Calibri" w:hAnsi="Calibri" w:cs="Times New Roman"/>
          <w:color w:val="FF0000"/>
        </w:rPr>
        <w:t>, 1948.</w:t>
      </w:r>
      <w:r w:rsidRPr="002B5607">
        <w:rPr>
          <w:rFonts w:ascii="Calibri" w:eastAsia="Calibri" w:hAnsi="Calibri" w:cs="Times New Roman"/>
          <w:color w:val="FF0000"/>
        </w:rPr>
        <w:t>]</w:t>
      </w:r>
    </w:p>
    <w:p w14:paraId="5CDC17B8" w14:textId="77777777" w:rsidR="002D20E6" w:rsidRDefault="002D20E6" w:rsidP="002D20E6">
      <w:pPr>
        <w:ind w:left="720"/>
        <w:rPr>
          <w:color w:val="FF0000"/>
        </w:rPr>
      </w:pPr>
    </w:p>
    <w:p w14:paraId="0286D5B3" w14:textId="7028813B" w:rsidR="002D20E6" w:rsidRDefault="002D20E6" w:rsidP="002D20E6">
      <w:pPr>
        <w:ind w:left="720"/>
      </w:pPr>
      <w:r w:rsidRPr="004A46E3">
        <w:rPr>
          <w:color w:val="FF0000"/>
        </w:rPr>
        <w:t>[Note* The Bible talks about the “preparation day” during Passion week. Some say that this phrase was used for either a Sabbath or a High Holy Day</w:t>
      </w:r>
      <w:r>
        <w:rPr>
          <w:color w:val="FF0000"/>
        </w:rPr>
        <w:t xml:space="preserve"> “Sabbath</w:t>
      </w:r>
      <w:r w:rsidRPr="004A46E3">
        <w:rPr>
          <w:color w:val="FF0000"/>
        </w:rPr>
        <w:t>.</w:t>
      </w:r>
      <w:r>
        <w:rPr>
          <w:color w:val="FF0000"/>
        </w:rPr>
        <w:t>”</w:t>
      </w:r>
      <w:r w:rsidRPr="004A46E3">
        <w:rPr>
          <w:color w:val="FF0000"/>
        </w:rPr>
        <w:t xml:space="preserve">  However, </w:t>
      </w:r>
      <w:r>
        <w:rPr>
          <w:color w:val="FF0000"/>
        </w:rPr>
        <w:t xml:space="preserve">research has shown that “preparation day “ is a </w:t>
      </w:r>
      <w:r w:rsidRPr="004A46E3">
        <w:rPr>
          <w:color w:val="FF0000"/>
        </w:rPr>
        <w:t xml:space="preserve">phrase </w:t>
      </w:r>
      <w:r>
        <w:rPr>
          <w:color w:val="FF0000"/>
        </w:rPr>
        <w:t xml:space="preserve">that </w:t>
      </w:r>
      <w:r w:rsidRPr="004A46E3">
        <w:rPr>
          <w:color w:val="FF0000"/>
        </w:rPr>
        <w:t xml:space="preserve">has never been found to be </w:t>
      </w:r>
      <w:r>
        <w:rPr>
          <w:color w:val="FF0000"/>
        </w:rPr>
        <w:t>used</w:t>
      </w:r>
      <w:r w:rsidRPr="004A46E3">
        <w:rPr>
          <w:color w:val="FF0000"/>
        </w:rPr>
        <w:t xml:space="preserve"> with any other day than the Jewish </w:t>
      </w:r>
      <w:r>
        <w:rPr>
          <w:color w:val="FF0000"/>
        </w:rPr>
        <w:t xml:space="preserve">weekly </w:t>
      </w:r>
      <w:r w:rsidRPr="004A46E3">
        <w:rPr>
          <w:color w:val="FF0000"/>
        </w:rPr>
        <w:t>Sabbath.</w:t>
      </w:r>
      <w:r w:rsidR="00D436F1">
        <w:rPr>
          <w:color w:val="FF0000"/>
        </w:rPr>
        <w:t xml:space="preserve"> (</w:t>
      </w:r>
      <w:r w:rsidR="00D436F1">
        <w:rPr>
          <w:color w:val="FF0000"/>
          <w:sz w:val="24"/>
          <w:szCs w:val="24"/>
          <w:lang w:val="en"/>
        </w:rPr>
        <w:t xml:space="preserve">See the 1988 </w:t>
      </w:r>
      <w:r w:rsidR="00D436F1" w:rsidRPr="00C2483F">
        <w:rPr>
          <w:color w:val="FF0000"/>
          <w:sz w:val="24"/>
          <w:szCs w:val="24"/>
          <w:lang w:val="en"/>
        </w:rPr>
        <w:t>Leon Morris</w:t>
      </w:r>
      <w:r w:rsidR="00D436F1">
        <w:rPr>
          <w:color w:val="FF0000"/>
          <w:sz w:val="24"/>
          <w:szCs w:val="24"/>
          <w:lang w:val="en"/>
        </w:rPr>
        <w:t xml:space="preserve"> article</w:t>
      </w:r>
      <w:r w:rsidRPr="004A46E3">
        <w:rPr>
          <w:color w:val="FF0000"/>
        </w:rPr>
        <w:t>)</w:t>
      </w:r>
      <w:r>
        <w:rPr>
          <w:color w:val="FF0000"/>
        </w:rPr>
        <w:t xml:space="preserve">  Neverthess, in John 19:31 John proclaims that on the day that Jesus died “it was the preparation, that the bodies should not remain upon the cross on the sabbath day, (for that sabbath day was an high day) . . . ]</w:t>
      </w:r>
    </w:p>
    <w:p w14:paraId="4713E1D5" w14:textId="77777777" w:rsidR="002D20E6" w:rsidRDefault="002D20E6" w:rsidP="002D20E6">
      <w:pPr>
        <w:ind w:left="720"/>
      </w:pPr>
      <w:r>
        <w:t>Additional evidence in favor of a Wednesday crucifixion is that with a death of Christ at about 3:00 pm (Matthew 27:45), it is likely that he was placed in the tomb around dusk, which eliminates a partial daylight time period that could be counted as a day.</w:t>
      </w:r>
    </w:p>
    <w:p w14:paraId="60CB86ED" w14:textId="77777777" w:rsidR="002D20E6" w:rsidRPr="00122C9B" w:rsidRDefault="002D20E6" w:rsidP="002D20E6">
      <w:pPr>
        <w:ind w:left="720"/>
        <w:rPr>
          <w:color w:val="FF0000"/>
        </w:rPr>
      </w:pPr>
      <w:r w:rsidRPr="00122C9B">
        <w:rPr>
          <w:color w:val="FF0000"/>
        </w:rPr>
        <w:t>[Note*  If they placed Christ in the tomb before 6 pm (which is why they were rushing to do so), then there would be partial daylight.  If they placed Christ in the tomb after 6 pm then they would be violating the Sabbath. I don’t see the logic here.]</w:t>
      </w:r>
    </w:p>
    <w:p w14:paraId="7B042BDA" w14:textId="77777777" w:rsidR="002D20E6" w:rsidRDefault="002D20E6" w:rsidP="002D20E6">
      <w:pPr>
        <w:ind w:left="720"/>
      </w:pPr>
      <w:r>
        <w:t>Similarly, John 20:1 indicates that the women came to the tomb Sunday morning while it was still dark, meaning that Sunday cannot be counted as a fraction of a day if a postulation is made that a day start at sunrise.</w:t>
      </w:r>
    </w:p>
    <w:p w14:paraId="6A1350C4" w14:textId="77777777" w:rsidR="002D20E6" w:rsidRDefault="002D20E6" w:rsidP="002D20E6">
      <w:pPr>
        <w:ind w:left="720"/>
      </w:pPr>
      <w:r w:rsidRPr="00424B77">
        <w:rPr>
          <w:color w:val="FF0000"/>
        </w:rPr>
        <w:t xml:space="preserve">[Note* See Luke 23:50-56 and then Luke 24: 1-3.  If we interpret the phrase “very early in the morning they came unto the sepulchre, bringing the spices which they had prepared . . . ,” there is no mandate that the women came right at 6 am.  So this gives perspective to John 20:1 where we find: “The first day of the week cometh Mary Magdalene early when it was yet dark unto the </w:t>
      </w:r>
      <w:r w:rsidRPr="00424B77">
        <w:rPr>
          <w:color w:val="FF0000"/>
        </w:rPr>
        <w:lastRenderedPageBreak/>
        <w:t>sepulchre.” It is just as likely that Mary traveled in the dark before 6 am and by the time she got to the tomb it was after 6 am, but still on Sunday morning.]</w:t>
      </w:r>
    </w:p>
    <w:p w14:paraId="020E51BD" w14:textId="77777777" w:rsidR="002D20E6" w:rsidRDefault="002D20E6" w:rsidP="002D20E6">
      <w:pPr>
        <w:ind w:left="720"/>
      </w:pPr>
      <w:r>
        <w:t>Luke 23:56 indicates that the women prepared spices and rested on the Sabbath.  With a High Day Sabbath the day after the crucifixion, the spices could not be prepared until its completion.  With a regular weekly rest day Sabbath following the High Day Sabath, a Friday crucifixion is not possible, and neither is a Thursday crucifixion since the day following the crucifixion was a High Day Sabbath or a Sabbath and no work could be done (Lev. 23:7), leaving no opportunity for the women to prepare the spices before the weekly Sabbath started, unless there was an intervening non-Sabbath day.</w:t>
      </w:r>
    </w:p>
    <w:p w14:paraId="7A626DAA" w14:textId="77777777" w:rsidR="002D20E6" w:rsidRDefault="002D20E6" w:rsidP="002D20E6">
      <w:pPr>
        <w:ind w:left="720"/>
      </w:pPr>
      <w:r w:rsidRPr="00365FCE">
        <w:rPr>
          <w:color w:val="FF0000"/>
        </w:rPr>
        <w:t>[Note</w:t>
      </w:r>
      <w:r w:rsidRPr="005E0627">
        <w:rPr>
          <w:color w:val="FF0000"/>
        </w:rPr>
        <w:t xml:space="preserve">* The Feast of Unleavened Bread begins on Abib 15 and lasts for 7 days.  The first and last days were considered “special sabbaths” (High Sabbaths)  (Leviticus 23:6-8)  </w:t>
      </w:r>
      <w:r>
        <w:rPr>
          <w:color w:val="FF0000"/>
        </w:rPr>
        <w:t>Christ was tried and crucified beginning on the morning of the Jewish Nisan 14 and lasting into the afternoon.  T</w:t>
      </w:r>
      <w:r w:rsidRPr="005E0627">
        <w:rPr>
          <w:color w:val="FF0000"/>
        </w:rPr>
        <w:t xml:space="preserve">he sabbath/high sabbath began on </w:t>
      </w:r>
      <w:r>
        <w:rPr>
          <w:color w:val="FF0000"/>
        </w:rPr>
        <w:t>Nisan 15 (</w:t>
      </w:r>
      <w:r w:rsidRPr="005E0627">
        <w:rPr>
          <w:color w:val="FF0000"/>
        </w:rPr>
        <w:t>our Friday at 6 pm</w:t>
      </w:r>
      <w:r>
        <w:rPr>
          <w:color w:val="FF0000"/>
        </w:rPr>
        <w:t>)</w:t>
      </w:r>
      <w:r w:rsidRPr="005E0627">
        <w:rPr>
          <w:color w:val="FF0000"/>
        </w:rPr>
        <w:t>, “</w:t>
      </w:r>
      <w:r w:rsidRPr="00365FCE">
        <w:rPr>
          <w:color w:val="FF0000"/>
        </w:rPr>
        <w:t xml:space="preserve">the first day of the week” would have begun </w:t>
      </w:r>
      <w:r>
        <w:rPr>
          <w:color w:val="FF0000"/>
        </w:rPr>
        <w:t xml:space="preserve">(and the sabbath ended) </w:t>
      </w:r>
      <w:r w:rsidRPr="00365FCE">
        <w:rPr>
          <w:color w:val="FF0000"/>
        </w:rPr>
        <w:t xml:space="preserve">on our Saturday night at 6 pm.  That would have left time for the preparation of the spices </w:t>
      </w:r>
      <w:r>
        <w:rPr>
          <w:color w:val="FF0000"/>
        </w:rPr>
        <w:t>on our Saturday e</w:t>
      </w:r>
      <w:r w:rsidRPr="00365FCE">
        <w:rPr>
          <w:color w:val="FF0000"/>
        </w:rPr>
        <w:t>vening after 6 pm.]</w:t>
      </w:r>
    </w:p>
    <w:p w14:paraId="2D1600D5" w14:textId="77777777" w:rsidR="002D20E6" w:rsidRDefault="002D20E6" w:rsidP="002D20E6">
      <w:pPr>
        <w:ind w:left="720"/>
      </w:pPr>
    </w:p>
    <w:p w14:paraId="402AAF57" w14:textId="77777777" w:rsidR="002D20E6" w:rsidRDefault="002D20E6" w:rsidP="002D20E6">
      <w:pPr>
        <w:ind w:left="720"/>
      </w:pPr>
      <w:r>
        <w:t>[p. 69]</w:t>
      </w:r>
    </w:p>
    <w:p w14:paraId="40956CC7" w14:textId="77777777" w:rsidR="002D20E6" w:rsidRDefault="002D20E6" w:rsidP="002D20E6">
      <w:pPr>
        <w:ind w:left="720"/>
      </w:pPr>
      <w:r w:rsidRPr="008537A9">
        <w:rPr>
          <w:color w:val="FF0000"/>
        </w:rPr>
        <w:t xml:space="preserve">Note*  </w:t>
      </w:r>
      <w:r>
        <w:t>Grover now proceeds into the arguments put forth by Cummings (2007), Chadwick (2016), Book of Mormon Central (2017) and Dike (2021)  See those articles for details.</w:t>
      </w:r>
    </w:p>
    <w:p w14:paraId="3F7AF5C5" w14:textId="77777777" w:rsidR="002D20E6" w:rsidRDefault="002D20E6" w:rsidP="002D20E6">
      <w:pPr>
        <w:ind w:left="720"/>
      </w:pPr>
    </w:p>
    <w:p w14:paraId="2C2331AC" w14:textId="77777777" w:rsidR="002D20E6" w:rsidRDefault="002D20E6" w:rsidP="002D20E6">
      <w:pPr>
        <w:ind w:left="720"/>
      </w:pPr>
      <w:r>
        <w:t>[p. 75]</w:t>
      </w:r>
    </w:p>
    <w:p w14:paraId="5D35593E" w14:textId="77777777" w:rsidR="002D20E6" w:rsidRPr="00C16D78" w:rsidRDefault="002D20E6" w:rsidP="002D20E6">
      <w:pPr>
        <w:ind w:left="720"/>
        <w:rPr>
          <w:u w:val="single"/>
        </w:rPr>
      </w:pPr>
      <w:r w:rsidRPr="00C16D78">
        <w:rPr>
          <w:u w:val="single"/>
        </w:rPr>
        <w:t>Summary of the Sequence of the Nephite Nativity Event and events of Christ’s birth in the Old World</w:t>
      </w:r>
    </w:p>
    <w:p w14:paraId="62AD7D7B" w14:textId="77777777" w:rsidR="002D20E6" w:rsidRDefault="002D20E6" w:rsidP="002D20E6">
      <w:pPr>
        <w:spacing w:after="0"/>
        <w:ind w:left="720"/>
      </w:pPr>
      <w:r>
        <w:t>April 3-4, 6 BC.</w:t>
      </w:r>
      <w:r>
        <w:tab/>
      </w:r>
      <w:r>
        <w:tab/>
        <w:t>New Year’s Day of the 92</w:t>
      </w:r>
      <w:r w:rsidRPr="002F6AB9">
        <w:rPr>
          <w:vertAlign w:val="superscript"/>
        </w:rPr>
        <w:t>nd</w:t>
      </w:r>
      <w:r>
        <w:t xml:space="preserve"> year of the Reign of the Judges,</w:t>
      </w:r>
    </w:p>
    <w:p w14:paraId="34B3CF58" w14:textId="77777777" w:rsidR="002D20E6" w:rsidRDefault="002D20E6" w:rsidP="002D20E6">
      <w:pPr>
        <w:spacing w:after="0"/>
        <w:ind w:left="720"/>
      </w:pPr>
      <w:r>
        <w:tab/>
      </w:r>
      <w:r>
        <w:tab/>
      </w:r>
      <w:r>
        <w:tab/>
        <w:t>600 years completed since Lehi left Jerusalem</w:t>
      </w:r>
    </w:p>
    <w:p w14:paraId="71263FE1" w14:textId="77777777" w:rsidR="002D20E6" w:rsidRDefault="002D20E6" w:rsidP="002D20E6">
      <w:pPr>
        <w:spacing w:after="0"/>
        <w:ind w:left="720"/>
      </w:pPr>
    </w:p>
    <w:p w14:paraId="636D7D91" w14:textId="77777777" w:rsidR="002D20E6" w:rsidRDefault="002D20E6" w:rsidP="002D20E6">
      <w:pPr>
        <w:spacing w:after="0"/>
        <w:ind w:left="720"/>
      </w:pPr>
      <w:r>
        <w:t>April 13-16, 6 BC.</w:t>
      </w:r>
      <w:r>
        <w:tab/>
        <w:t xml:space="preserve">Possible observation of the white flash of the Coronal Mass Ejection </w:t>
      </w:r>
    </w:p>
    <w:p w14:paraId="7A7713FD" w14:textId="77777777" w:rsidR="002D20E6" w:rsidRDefault="002D20E6" w:rsidP="002D20E6">
      <w:pPr>
        <w:spacing w:after="0"/>
        <w:ind w:left="2160" w:firstLine="720"/>
      </w:pPr>
      <w:r>
        <w:t>solar event by Mesoamerican and/or the Magi</w:t>
      </w:r>
    </w:p>
    <w:p w14:paraId="4546DBD4" w14:textId="77777777" w:rsidR="002D20E6" w:rsidRDefault="002D20E6" w:rsidP="002D20E6">
      <w:pPr>
        <w:spacing w:after="0"/>
        <w:ind w:left="720"/>
      </w:pPr>
    </w:p>
    <w:p w14:paraId="4A6C24DD" w14:textId="77777777" w:rsidR="002D20E6" w:rsidRDefault="002D20E6" w:rsidP="002D20E6">
      <w:pPr>
        <w:spacing w:after="0"/>
        <w:ind w:left="720"/>
      </w:pPr>
      <w:r>
        <w:t>April 15-16, 6 BC.</w:t>
      </w:r>
      <w:r>
        <w:tab/>
        <w:t xml:space="preserve">Mesoamerican priests predict the day of the anticipated solar eclipse as </w:t>
      </w:r>
    </w:p>
    <w:p w14:paraId="31CF0BC0" w14:textId="77777777" w:rsidR="002D20E6" w:rsidRDefault="002D20E6" w:rsidP="002D20E6">
      <w:pPr>
        <w:spacing w:after="0"/>
        <w:ind w:left="2160" w:firstLine="720"/>
      </w:pPr>
      <w:r>
        <w:t>April 16.</w:t>
      </w:r>
    </w:p>
    <w:p w14:paraId="6F0299F1" w14:textId="77777777" w:rsidR="002D20E6" w:rsidRDefault="002D20E6" w:rsidP="002D20E6">
      <w:pPr>
        <w:spacing w:after="0"/>
        <w:ind w:left="720"/>
      </w:pPr>
      <w:r>
        <w:tab/>
      </w:r>
      <w:r>
        <w:tab/>
      </w:r>
      <w:r>
        <w:tab/>
        <w:t>They prepare for the impending eclipse by making a great uproar.</w:t>
      </w:r>
    </w:p>
    <w:p w14:paraId="51D8A08B" w14:textId="77777777" w:rsidR="002D20E6" w:rsidRDefault="002D20E6" w:rsidP="002D20E6">
      <w:pPr>
        <w:spacing w:after="0"/>
        <w:ind w:left="720"/>
      </w:pPr>
      <w:r>
        <w:tab/>
      </w:r>
      <w:r>
        <w:tab/>
      </w:r>
      <w:r>
        <w:tab/>
        <w:t xml:space="preserve">They prepare all Nephite prisoners for sacrifice (some with fair </w:t>
      </w:r>
    </w:p>
    <w:p w14:paraId="7E93E735" w14:textId="77777777" w:rsidR="002D20E6" w:rsidRDefault="002D20E6" w:rsidP="002D20E6">
      <w:pPr>
        <w:spacing w:after="0"/>
        <w:ind w:left="2160" w:firstLine="720"/>
      </w:pPr>
      <w:r>
        <w:t>complexions?)</w:t>
      </w:r>
    </w:p>
    <w:p w14:paraId="0B19DFFB" w14:textId="77777777" w:rsidR="002D20E6" w:rsidRDefault="002D20E6" w:rsidP="002D20E6">
      <w:pPr>
        <w:spacing w:after="0"/>
        <w:ind w:left="720"/>
      </w:pPr>
    </w:p>
    <w:p w14:paraId="7AB2603E" w14:textId="77777777" w:rsidR="002D20E6" w:rsidRDefault="002D20E6" w:rsidP="002D20E6">
      <w:pPr>
        <w:spacing w:after="0"/>
        <w:ind w:left="720"/>
      </w:pPr>
      <w:r>
        <w:t>April 16-17, 6 BC.</w:t>
      </w:r>
      <w:r>
        <w:tab/>
        <w:t>Night of illumination, signs and wonders.</w:t>
      </w:r>
    </w:p>
    <w:p w14:paraId="28233657" w14:textId="77777777" w:rsidR="002D20E6" w:rsidRDefault="002D20E6" w:rsidP="002D20E6">
      <w:pPr>
        <w:spacing w:after="0"/>
        <w:ind w:left="720"/>
      </w:pPr>
      <w:r>
        <w:tab/>
      </w:r>
      <w:r>
        <w:tab/>
      </w:r>
      <w:r>
        <w:tab/>
        <w:t>A Coronal Mass Ejection hits the earth.</w:t>
      </w:r>
    </w:p>
    <w:p w14:paraId="69E87F58" w14:textId="77777777" w:rsidR="002D20E6" w:rsidRDefault="002D20E6" w:rsidP="002D20E6">
      <w:pPr>
        <w:spacing w:after="0"/>
        <w:ind w:left="720"/>
      </w:pPr>
    </w:p>
    <w:p w14:paraId="176A47B6" w14:textId="77777777" w:rsidR="002D20E6" w:rsidRDefault="002D20E6" w:rsidP="002D20E6">
      <w:pPr>
        <w:spacing w:after="0"/>
        <w:ind w:left="720"/>
      </w:pPr>
      <w:r>
        <w:t>April 16, 6 BC.</w:t>
      </w:r>
      <w:r>
        <w:tab/>
      </w:r>
      <w:r>
        <w:tab/>
        <w:t>A solar eclipse appears at sunrise in Mesoamerica.</w:t>
      </w:r>
    </w:p>
    <w:p w14:paraId="634DC471" w14:textId="77777777" w:rsidR="002D20E6" w:rsidRDefault="002D20E6" w:rsidP="002D20E6">
      <w:pPr>
        <w:spacing w:after="0"/>
        <w:ind w:left="720"/>
      </w:pPr>
      <w:r>
        <w:lastRenderedPageBreak/>
        <w:tab/>
      </w:r>
      <w:r>
        <w:tab/>
      </w:r>
      <w:r>
        <w:tab/>
        <w:t>At sunset the Magi observe the same solar eclipse (partial)</w:t>
      </w:r>
    </w:p>
    <w:p w14:paraId="39760D26" w14:textId="77777777" w:rsidR="002D20E6" w:rsidRDefault="002D20E6" w:rsidP="002D20E6">
      <w:pPr>
        <w:spacing w:after="0"/>
        <w:ind w:left="720"/>
      </w:pPr>
    </w:p>
    <w:p w14:paraId="00E34C71" w14:textId="77777777" w:rsidR="002D20E6" w:rsidRDefault="002D20E6" w:rsidP="002D20E6">
      <w:pPr>
        <w:spacing w:after="0"/>
        <w:ind w:left="720"/>
      </w:pPr>
      <w:r>
        <w:t>April 16-17, 6 BC.</w:t>
      </w:r>
      <w:r>
        <w:tab/>
        <w:t>Night of Christ’s birth in Jerusalem (sunset to sunset).</w:t>
      </w:r>
    </w:p>
    <w:p w14:paraId="2AF8322A" w14:textId="77777777" w:rsidR="002D20E6" w:rsidRDefault="002D20E6" w:rsidP="002D20E6">
      <w:pPr>
        <w:spacing w:after="0"/>
        <w:ind w:left="720"/>
      </w:pPr>
    </w:p>
    <w:p w14:paraId="0EA9480F" w14:textId="77777777" w:rsidR="002D20E6" w:rsidRDefault="002D20E6" w:rsidP="002D20E6">
      <w:pPr>
        <w:spacing w:after="0"/>
        <w:ind w:left="720"/>
      </w:pPr>
      <w:r>
        <w:t>April 17, 6 BC.</w:t>
      </w:r>
      <w:r>
        <w:tab/>
      </w:r>
      <w:r>
        <w:tab/>
        <w:t>Magi (and perhaps Mesoamerican astronomer priests) observe sunrise</w:t>
      </w:r>
    </w:p>
    <w:p w14:paraId="0F3E1B6A" w14:textId="77777777" w:rsidR="002D20E6" w:rsidRDefault="002D20E6" w:rsidP="002D20E6">
      <w:pPr>
        <w:spacing w:after="0"/>
        <w:ind w:left="720"/>
      </w:pPr>
      <w:r>
        <w:tab/>
      </w:r>
      <w:r>
        <w:tab/>
      </w:r>
      <w:r>
        <w:tab/>
        <w:t>Magi witness royal astrological events</w:t>
      </w:r>
    </w:p>
    <w:p w14:paraId="5CAE76ED" w14:textId="77777777" w:rsidR="002D20E6" w:rsidRDefault="002D20E6" w:rsidP="002D20E6">
      <w:pPr>
        <w:spacing w:after="0"/>
        <w:ind w:left="720"/>
      </w:pPr>
    </w:p>
    <w:p w14:paraId="2C155A3F" w14:textId="77777777" w:rsidR="002D20E6" w:rsidRDefault="002D20E6" w:rsidP="002D20E6">
      <w:pPr>
        <w:spacing w:after="0"/>
        <w:ind w:left="720"/>
      </w:pPr>
      <w:r>
        <w:t xml:space="preserve">April 16-17, 6 BC (night)   Appearance of new star (comet) likely in the southern skies of </w:t>
      </w:r>
    </w:p>
    <w:p w14:paraId="4A33F382" w14:textId="77777777" w:rsidR="002D20E6" w:rsidRDefault="002D20E6" w:rsidP="002D20E6">
      <w:pPr>
        <w:spacing w:after="0"/>
        <w:ind w:left="2160" w:firstLine="720"/>
      </w:pPr>
      <w:r>
        <w:t>Mesoamerica.</w:t>
      </w:r>
    </w:p>
    <w:p w14:paraId="4611AD26" w14:textId="77777777" w:rsidR="002D20E6" w:rsidRDefault="002D20E6" w:rsidP="002D20E6">
      <w:pPr>
        <w:ind w:left="720"/>
      </w:pPr>
    </w:p>
    <w:p w14:paraId="2F2C6C5D" w14:textId="77777777" w:rsidR="002D20E6" w:rsidRDefault="002D20E6" w:rsidP="002D20E6">
      <w:pPr>
        <w:ind w:left="720"/>
      </w:pPr>
      <w:r>
        <w:t>[p. 77-78]</w:t>
      </w:r>
    </w:p>
    <w:p w14:paraId="5645F24B" w14:textId="77777777" w:rsidR="002D20E6" w:rsidRPr="001D18D4" w:rsidRDefault="002D20E6" w:rsidP="002D20E6">
      <w:pPr>
        <w:ind w:left="720"/>
        <w:rPr>
          <w:u w:val="single"/>
        </w:rPr>
      </w:pPr>
      <w:r w:rsidRPr="001D18D4">
        <w:rPr>
          <w:u w:val="single"/>
        </w:rPr>
        <w:t>Conclusions</w:t>
      </w:r>
    </w:p>
    <w:p w14:paraId="546CFE29" w14:textId="77777777" w:rsidR="002D20E6" w:rsidRPr="00420A7C" w:rsidRDefault="002D20E6" w:rsidP="002D20E6">
      <w:pPr>
        <w:ind w:left="720" w:firstLine="720"/>
      </w:pPr>
      <w:r>
        <w:t xml:space="preserve">Based on parameters for the miraculous astronomical events that occurred at the birth of Christ as contained in the text of the Book of Mormon, and known scientific parameters of astronomical phenomena, a large Coronal Mass Ejection event matches all of these parameters and was the likely </w:t>
      </w:r>
      <w:r w:rsidRPr="00420A7C">
        <w:t>cause of the Nephite Nativity Event.  An anomalous meteor shower may have been involved as well but is not a required element.   Christ’s birth occurred after the conjunction with a partial solar eclipse on April 16, 6 BC that appeared upon sunrise of that day in Mesoamerica and appeared in similar fashion at sundown in Babylon and Persia and was likely observed by the Magi there.</w:t>
      </w:r>
    </w:p>
    <w:p w14:paraId="745F5FB4" w14:textId="77777777" w:rsidR="002D20E6" w:rsidRPr="00420A7C" w:rsidRDefault="002D20E6" w:rsidP="002D20E6">
      <w:pPr>
        <w:ind w:left="720" w:firstLine="720"/>
      </w:pPr>
      <w:r w:rsidRPr="00420A7C">
        <w:t>The appearance of the Star of Bethlehem as indicated by the astrological determinations of the Magi is consistent with the birth of Christ on April 17, 6 B.C matching the Book of Mormon text.  Information from the Book of Mormon and the Old World indicates that Christ was crucified on Wednesday, March 31, 28 AD.</w:t>
      </w:r>
    </w:p>
    <w:p w14:paraId="09E7836A" w14:textId="77777777" w:rsidR="002D20E6" w:rsidRDefault="002D20E6" w:rsidP="002D20E6">
      <w:pPr>
        <w:ind w:left="720"/>
      </w:pPr>
    </w:p>
    <w:p w14:paraId="11A93946" w14:textId="77777777" w:rsidR="002D20E6" w:rsidRDefault="002D20E6" w:rsidP="002D20E6">
      <w:pPr>
        <w:ind w:left="720"/>
        <w:rPr>
          <w:color w:val="FF0000"/>
        </w:rPr>
      </w:pPr>
      <w:r w:rsidRPr="004F68EC">
        <w:rPr>
          <w:color w:val="FF0000"/>
        </w:rPr>
        <w:t>[Note*  How come Seiss</w:t>
      </w:r>
      <w:r>
        <w:rPr>
          <w:color w:val="FF0000"/>
        </w:rPr>
        <w:t xml:space="preserve"> (1882)</w:t>
      </w:r>
      <w:r w:rsidRPr="004F68EC">
        <w:rPr>
          <w:color w:val="FF0000"/>
        </w:rPr>
        <w:t xml:space="preserve">, in examining the prime astrological signs for Christ’s birth, came up with </w:t>
      </w:r>
      <w:r>
        <w:rPr>
          <w:color w:val="FF0000"/>
        </w:rPr>
        <w:t xml:space="preserve">a triple conjunction in late May, late October and early December, </w:t>
      </w:r>
      <w:r w:rsidRPr="004F68EC">
        <w:rPr>
          <w:color w:val="FF0000"/>
        </w:rPr>
        <w:t>7 BC.</w:t>
      </w:r>
      <w:r>
        <w:rPr>
          <w:color w:val="FF0000"/>
        </w:rPr>
        <w:t xml:space="preserve">, and that Christ was born December 25, 6 B.C.?  See also John Pratt’s 2004 review of Seiss’ </w:t>
      </w:r>
      <w:r w:rsidRPr="00177943">
        <w:rPr>
          <w:i/>
          <w:iCs/>
          <w:color w:val="FF0000"/>
        </w:rPr>
        <w:t>Gospel in the Stars.]</w:t>
      </w:r>
    </w:p>
    <w:p w14:paraId="2406FC03" w14:textId="77777777" w:rsidR="002D20E6" w:rsidRDefault="002D20E6" w:rsidP="002D20E6">
      <w:pPr>
        <w:ind w:left="720"/>
      </w:pPr>
      <w:r>
        <w:rPr>
          <w:color w:val="FF0000"/>
        </w:rPr>
        <w:t>How come Molnar (1999) proposed the astrological conjunction to be on April 17, 6 BC.?  See also Bradley Schaefer’s 2016 review of the Molnar theory.  See Aaron Adair’s 2012, 2013 articles and his 2015 “A Critical Look at the History of Interpreting the Star of Bethlehem in Scientific Literature and Biblical Studies.”</w:t>
      </w:r>
      <w:r w:rsidRPr="004F68EC">
        <w:rPr>
          <w:color w:val="FF0000"/>
        </w:rPr>
        <w:t>]</w:t>
      </w:r>
    </w:p>
    <w:p w14:paraId="3AFEC0CD" w14:textId="77777777" w:rsidR="002D20E6" w:rsidRDefault="002D20E6" w:rsidP="002D20E6"/>
    <w:p w14:paraId="270FC0B7" w14:textId="4C277E3F" w:rsidR="00B81405" w:rsidRDefault="00B81405"/>
    <w:p w14:paraId="7D1D01E6" w14:textId="77777777" w:rsidR="00B81405" w:rsidRDefault="00B81405" w:rsidP="00857580">
      <w:pPr>
        <w:ind w:firstLine="720"/>
      </w:pPr>
    </w:p>
    <w:p w14:paraId="62126168" w14:textId="77777777" w:rsidR="00483EF5" w:rsidRDefault="00483EF5" w:rsidP="00857580">
      <w:pPr>
        <w:ind w:firstLine="720"/>
      </w:pPr>
    </w:p>
    <w:p w14:paraId="211D3D7C" w14:textId="79CC7651" w:rsidR="00483EF5" w:rsidRDefault="00483EF5">
      <w:r>
        <w:br w:type="page"/>
      </w:r>
    </w:p>
    <w:p w14:paraId="33E3EB13" w14:textId="77777777" w:rsidR="00483EF5" w:rsidRPr="00857580" w:rsidRDefault="00483EF5" w:rsidP="00857580">
      <w:pPr>
        <w:ind w:firstLine="720"/>
      </w:pPr>
    </w:p>
    <w:sectPr w:rsidR="00483EF5" w:rsidRPr="00857580" w:rsidSect="00EC196F">
      <w:footerReference w:type="default" r:id="rId1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008531" w14:textId="77777777" w:rsidR="0068696E" w:rsidRDefault="0068696E" w:rsidP="007833A7">
      <w:pPr>
        <w:spacing w:after="0" w:line="240" w:lineRule="auto"/>
      </w:pPr>
      <w:r>
        <w:separator/>
      </w:r>
    </w:p>
  </w:endnote>
  <w:endnote w:type="continuationSeparator" w:id="0">
    <w:p w14:paraId="18CE73A1" w14:textId="77777777" w:rsidR="0068696E" w:rsidRDefault="0068696E" w:rsidP="007833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3378566"/>
      <w:docPartObj>
        <w:docPartGallery w:val="Page Numbers (Bottom of Page)"/>
        <w:docPartUnique/>
      </w:docPartObj>
    </w:sdtPr>
    <w:sdtEndPr>
      <w:rPr>
        <w:noProof/>
      </w:rPr>
    </w:sdtEndPr>
    <w:sdtContent>
      <w:p w14:paraId="2695AC1D" w14:textId="7A22E91A" w:rsidR="007833A7" w:rsidRDefault="007833A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3358768" w14:textId="77777777" w:rsidR="007833A7" w:rsidRDefault="007833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38AC86" w14:textId="77777777" w:rsidR="0068696E" w:rsidRDefault="0068696E" w:rsidP="007833A7">
      <w:pPr>
        <w:spacing w:after="0" w:line="240" w:lineRule="auto"/>
      </w:pPr>
      <w:r>
        <w:separator/>
      </w:r>
    </w:p>
  </w:footnote>
  <w:footnote w:type="continuationSeparator" w:id="0">
    <w:p w14:paraId="6E6102F3" w14:textId="77777777" w:rsidR="0068696E" w:rsidRDefault="0068696E" w:rsidP="007833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371F3"/>
    <w:multiLevelType w:val="hybridMultilevel"/>
    <w:tmpl w:val="3E663934"/>
    <w:lvl w:ilvl="0" w:tplc="53AEBC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22821339"/>
    <w:multiLevelType w:val="multilevel"/>
    <w:tmpl w:val="41B04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CE1BB7"/>
    <w:multiLevelType w:val="multilevel"/>
    <w:tmpl w:val="57DC0238"/>
    <w:lvl w:ilvl="0">
      <w:start w:val="1"/>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2880" w:hanging="1440"/>
      </w:pPr>
      <w:rPr>
        <w:rFonts w:hint="default"/>
      </w:rPr>
    </w:lvl>
  </w:abstractNum>
  <w:abstractNum w:abstractNumId="3" w15:restartNumberingAfterBreak="0">
    <w:nsid w:val="3C333361"/>
    <w:multiLevelType w:val="multilevel"/>
    <w:tmpl w:val="800AA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361270B"/>
    <w:multiLevelType w:val="hybridMultilevel"/>
    <w:tmpl w:val="B61E32F8"/>
    <w:lvl w:ilvl="0" w:tplc="64627772">
      <w:start w:val="2"/>
      <w:numFmt w:val="decimal"/>
      <w:lvlText w:val="%1"/>
      <w:lvlJc w:val="left"/>
      <w:pPr>
        <w:ind w:left="1857" w:hanging="360"/>
      </w:pPr>
      <w:rPr>
        <w:rFonts w:hint="default"/>
        <w:i/>
      </w:rPr>
    </w:lvl>
    <w:lvl w:ilvl="1" w:tplc="04090019">
      <w:start w:val="1"/>
      <w:numFmt w:val="lowerLetter"/>
      <w:lvlText w:val="%2."/>
      <w:lvlJc w:val="left"/>
      <w:pPr>
        <w:ind w:left="2577" w:hanging="360"/>
      </w:pPr>
    </w:lvl>
    <w:lvl w:ilvl="2" w:tplc="0409001B">
      <w:start w:val="1"/>
      <w:numFmt w:val="lowerRoman"/>
      <w:lvlText w:val="%3."/>
      <w:lvlJc w:val="right"/>
      <w:pPr>
        <w:ind w:left="3297" w:hanging="180"/>
      </w:pPr>
    </w:lvl>
    <w:lvl w:ilvl="3" w:tplc="0409000F">
      <w:start w:val="1"/>
      <w:numFmt w:val="decimal"/>
      <w:lvlText w:val="%4."/>
      <w:lvlJc w:val="left"/>
      <w:pPr>
        <w:ind w:left="4017" w:hanging="360"/>
      </w:pPr>
    </w:lvl>
    <w:lvl w:ilvl="4" w:tplc="04090019">
      <w:start w:val="1"/>
      <w:numFmt w:val="lowerLetter"/>
      <w:lvlText w:val="%5."/>
      <w:lvlJc w:val="left"/>
      <w:pPr>
        <w:ind w:left="4737" w:hanging="360"/>
      </w:pPr>
    </w:lvl>
    <w:lvl w:ilvl="5" w:tplc="0409001B">
      <w:start w:val="1"/>
      <w:numFmt w:val="lowerRoman"/>
      <w:lvlText w:val="%6."/>
      <w:lvlJc w:val="right"/>
      <w:pPr>
        <w:ind w:left="5457" w:hanging="180"/>
      </w:pPr>
    </w:lvl>
    <w:lvl w:ilvl="6" w:tplc="0409000F">
      <w:start w:val="1"/>
      <w:numFmt w:val="decimal"/>
      <w:lvlText w:val="%7."/>
      <w:lvlJc w:val="left"/>
      <w:pPr>
        <w:ind w:left="6177" w:hanging="360"/>
      </w:pPr>
    </w:lvl>
    <w:lvl w:ilvl="7" w:tplc="04090019">
      <w:start w:val="1"/>
      <w:numFmt w:val="lowerLetter"/>
      <w:lvlText w:val="%8."/>
      <w:lvlJc w:val="left"/>
      <w:pPr>
        <w:ind w:left="6897" w:hanging="360"/>
      </w:pPr>
    </w:lvl>
    <w:lvl w:ilvl="8" w:tplc="0409001B">
      <w:start w:val="1"/>
      <w:numFmt w:val="lowerRoman"/>
      <w:lvlText w:val="%9."/>
      <w:lvlJc w:val="right"/>
      <w:pPr>
        <w:ind w:left="7617" w:hanging="180"/>
      </w:pPr>
    </w:lvl>
  </w:abstractNum>
  <w:abstractNum w:abstractNumId="5" w15:restartNumberingAfterBreak="0">
    <w:nsid w:val="4E2B7F5E"/>
    <w:multiLevelType w:val="hybridMultilevel"/>
    <w:tmpl w:val="FCB41F96"/>
    <w:lvl w:ilvl="0" w:tplc="1B8AEDBA">
      <w:start w:val="1"/>
      <w:numFmt w:val="decimal"/>
      <w:lvlText w:val="%1"/>
      <w:lvlJc w:val="left"/>
      <w:pPr>
        <w:ind w:left="1450"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1" w:tplc="9116A1EE">
      <w:start w:val="1"/>
      <w:numFmt w:val="lowerLetter"/>
      <w:lvlText w:val="%2"/>
      <w:lvlJc w:val="left"/>
      <w:pPr>
        <w:ind w:left="324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2" w:tplc="CA407D0A">
      <w:start w:val="1"/>
      <w:numFmt w:val="lowerRoman"/>
      <w:lvlText w:val="%3"/>
      <w:lvlJc w:val="left"/>
      <w:pPr>
        <w:ind w:left="396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3" w:tplc="53EC10AC">
      <w:start w:val="1"/>
      <w:numFmt w:val="decimal"/>
      <w:lvlText w:val="%4"/>
      <w:lvlJc w:val="left"/>
      <w:pPr>
        <w:ind w:left="468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4" w:tplc="04A6B7C0">
      <w:start w:val="1"/>
      <w:numFmt w:val="lowerLetter"/>
      <w:lvlText w:val="%5"/>
      <w:lvlJc w:val="left"/>
      <w:pPr>
        <w:ind w:left="540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5" w:tplc="D4DA4AAC">
      <w:start w:val="1"/>
      <w:numFmt w:val="lowerRoman"/>
      <w:lvlText w:val="%6"/>
      <w:lvlJc w:val="left"/>
      <w:pPr>
        <w:ind w:left="612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6" w:tplc="FB16173C">
      <w:start w:val="1"/>
      <w:numFmt w:val="decimal"/>
      <w:lvlText w:val="%7"/>
      <w:lvlJc w:val="left"/>
      <w:pPr>
        <w:ind w:left="684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7" w:tplc="D2BAB034">
      <w:start w:val="1"/>
      <w:numFmt w:val="lowerLetter"/>
      <w:lvlText w:val="%8"/>
      <w:lvlJc w:val="left"/>
      <w:pPr>
        <w:ind w:left="756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lvl w:ilvl="8" w:tplc="4DCE6192">
      <w:start w:val="1"/>
      <w:numFmt w:val="lowerRoman"/>
      <w:lvlText w:val="%9"/>
      <w:lvlJc w:val="left"/>
      <w:pPr>
        <w:ind w:left="8281" w:firstLine="0"/>
      </w:pPr>
      <w:rPr>
        <w:rFonts w:ascii="Calibri" w:eastAsia="Calibri" w:hAnsi="Calibri" w:cs="Calibri"/>
        <w:b w:val="0"/>
        <w:i w:val="0"/>
        <w:strike w:val="0"/>
        <w:dstrike w:val="0"/>
        <w:color w:val="000000"/>
        <w:sz w:val="22"/>
        <w:szCs w:val="22"/>
        <w:u w:val="none" w:color="000000"/>
        <w:effect w:val="none"/>
        <w:bdr w:val="none" w:sz="0" w:space="0" w:color="auto" w:frame="1"/>
        <w:vertAlign w:val="baseline"/>
      </w:rPr>
    </w:lvl>
  </w:abstractNum>
  <w:abstractNum w:abstractNumId="6" w15:restartNumberingAfterBreak="0">
    <w:nsid w:val="572F624C"/>
    <w:multiLevelType w:val="hybridMultilevel"/>
    <w:tmpl w:val="1BAC15EE"/>
    <w:lvl w:ilvl="0" w:tplc="4B0C582C">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C1A1483"/>
    <w:multiLevelType w:val="multilevel"/>
    <w:tmpl w:val="268C3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69D3DB8"/>
    <w:multiLevelType w:val="hybridMultilevel"/>
    <w:tmpl w:val="62C6A412"/>
    <w:lvl w:ilvl="0" w:tplc="3AD0CD80">
      <w:start w:val="597"/>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 w15:restartNumberingAfterBreak="0">
    <w:nsid w:val="7D3372B9"/>
    <w:multiLevelType w:val="multilevel"/>
    <w:tmpl w:val="A7AE35C6"/>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F6B7E07"/>
    <w:multiLevelType w:val="hybridMultilevel"/>
    <w:tmpl w:val="6DE44CEE"/>
    <w:lvl w:ilvl="0" w:tplc="44D03D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244140969">
    <w:abstractNumId w:val="4"/>
  </w:num>
  <w:num w:numId="2" w16cid:durableId="16204092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72981358">
    <w:abstractNumId w:val="8"/>
  </w:num>
  <w:num w:numId="4" w16cid:durableId="753473767">
    <w:abstractNumId w:val="7"/>
  </w:num>
  <w:num w:numId="5" w16cid:durableId="333267721">
    <w:abstractNumId w:val="1"/>
  </w:num>
  <w:num w:numId="6" w16cid:durableId="2139175224">
    <w:abstractNumId w:val="9"/>
  </w:num>
  <w:num w:numId="7" w16cid:durableId="1325008596">
    <w:abstractNumId w:val="3"/>
  </w:num>
  <w:num w:numId="8" w16cid:durableId="546259875">
    <w:abstractNumId w:val="2"/>
  </w:num>
  <w:num w:numId="9" w16cid:durableId="2135057710">
    <w:abstractNumId w:val="10"/>
  </w:num>
  <w:num w:numId="10" w16cid:durableId="1415013425">
    <w:abstractNumId w:val="0"/>
  </w:num>
  <w:num w:numId="11" w16cid:durableId="1715345012">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267B"/>
    <w:rsid w:val="00000713"/>
    <w:rsid w:val="0000091B"/>
    <w:rsid w:val="00000CC1"/>
    <w:rsid w:val="00001BEF"/>
    <w:rsid w:val="00002D3E"/>
    <w:rsid w:val="00002DB5"/>
    <w:rsid w:val="00004301"/>
    <w:rsid w:val="000043B7"/>
    <w:rsid w:val="00006052"/>
    <w:rsid w:val="0000757B"/>
    <w:rsid w:val="00010C10"/>
    <w:rsid w:val="00010F1F"/>
    <w:rsid w:val="00011348"/>
    <w:rsid w:val="00014974"/>
    <w:rsid w:val="00014FA4"/>
    <w:rsid w:val="000152D8"/>
    <w:rsid w:val="000171EF"/>
    <w:rsid w:val="0002035E"/>
    <w:rsid w:val="0002187E"/>
    <w:rsid w:val="00022E33"/>
    <w:rsid w:val="00022F15"/>
    <w:rsid w:val="000230C0"/>
    <w:rsid w:val="00023B5E"/>
    <w:rsid w:val="000276B4"/>
    <w:rsid w:val="00027C50"/>
    <w:rsid w:val="000306CB"/>
    <w:rsid w:val="00030B25"/>
    <w:rsid w:val="00030CE5"/>
    <w:rsid w:val="00030E0A"/>
    <w:rsid w:val="00031143"/>
    <w:rsid w:val="000321ED"/>
    <w:rsid w:val="00032873"/>
    <w:rsid w:val="0003438E"/>
    <w:rsid w:val="0003498D"/>
    <w:rsid w:val="00034C00"/>
    <w:rsid w:val="00036AD0"/>
    <w:rsid w:val="00037E3A"/>
    <w:rsid w:val="00041604"/>
    <w:rsid w:val="00041BBC"/>
    <w:rsid w:val="00042D15"/>
    <w:rsid w:val="0004376A"/>
    <w:rsid w:val="0004491E"/>
    <w:rsid w:val="00046626"/>
    <w:rsid w:val="00046F45"/>
    <w:rsid w:val="00047DDE"/>
    <w:rsid w:val="00052370"/>
    <w:rsid w:val="00053A7D"/>
    <w:rsid w:val="000556B6"/>
    <w:rsid w:val="00057040"/>
    <w:rsid w:val="00060AD6"/>
    <w:rsid w:val="00060BF7"/>
    <w:rsid w:val="00060F48"/>
    <w:rsid w:val="000611EE"/>
    <w:rsid w:val="00061433"/>
    <w:rsid w:val="000616F3"/>
    <w:rsid w:val="00061CA5"/>
    <w:rsid w:val="000626F0"/>
    <w:rsid w:val="00062A82"/>
    <w:rsid w:val="00062C38"/>
    <w:rsid w:val="000631FE"/>
    <w:rsid w:val="00066E6F"/>
    <w:rsid w:val="00067270"/>
    <w:rsid w:val="000677C4"/>
    <w:rsid w:val="00072477"/>
    <w:rsid w:val="0007266B"/>
    <w:rsid w:val="00073042"/>
    <w:rsid w:val="000739AC"/>
    <w:rsid w:val="0007557D"/>
    <w:rsid w:val="000759FB"/>
    <w:rsid w:val="00075A2E"/>
    <w:rsid w:val="000770F7"/>
    <w:rsid w:val="000775C4"/>
    <w:rsid w:val="00081BDA"/>
    <w:rsid w:val="000838A8"/>
    <w:rsid w:val="00084200"/>
    <w:rsid w:val="0008497A"/>
    <w:rsid w:val="00085838"/>
    <w:rsid w:val="00085C1B"/>
    <w:rsid w:val="00086B2A"/>
    <w:rsid w:val="00090ADC"/>
    <w:rsid w:val="00090E8F"/>
    <w:rsid w:val="00090EE2"/>
    <w:rsid w:val="0009185A"/>
    <w:rsid w:val="00092B34"/>
    <w:rsid w:val="00092B5B"/>
    <w:rsid w:val="00092C71"/>
    <w:rsid w:val="000938FE"/>
    <w:rsid w:val="000954B5"/>
    <w:rsid w:val="00095DAF"/>
    <w:rsid w:val="000961EE"/>
    <w:rsid w:val="00097FF5"/>
    <w:rsid w:val="000A0694"/>
    <w:rsid w:val="000A08E7"/>
    <w:rsid w:val="000A0C21"/>
    <w:rsid w:val="000A0E61"/>
    <w:rsid w:val="000A0F41"/>
    <w:rsid w:val="000A1D39"/>
    <w:rsid w:val="000A404A"/>
    <w:rsid w:val="000A5248"/>
    <w:rsid w:val="000A53F7"/>
    <w:rsid w:val="000A6F11"/>
    <w:rsid w:val="000A716A"/>
    <w:rsid w:val="000A7A71"/>
    <w:rsid w:val="000B0D52"/>
    <w:rsid w:val="000B194E"/>
    <w:rsid w:val="000B1FC0"/>
    <w:rsid w:val="000B55B1"/>
    <w:rsid w:val="000B58EE"/>
    <w:rsid w:val="000B64BE"/>
    <w:rsid w:val="000C054F"/>
    <w:rsid w:val="000C0CC1"/>
    <w:rsid w:val="000C23DC"/>
    <w:rsid w:val="000C2CD1"/>
    <w:rsid w:val="000C2FFD"/>
    <w:rsid w:val="000C57DC"/>
    <w:rsid w:val="000C583C"/>
    <w:rsid w:val="000C7559"/>
    <w:rsid w:val="000C762D"/>
    <w:rsid w:val="000D02A5"/>
    <w:rsid w:val="000D04D7"/>
    <w:rsid w:val="000D0A41"/>
    <w:rsid w:val="000D1025"/>
    <w:rsid w:val="000D1D20"/>
    <w:rsid w:val="000D32E9"/>
    <w:rsid w:val="000D4134"/>
    <w:rsid w:val="000D4BA4"/>
    <w:rsid w:val="000D73ED"/>
    <w:rsid w:val="000E01D1"/>
    <w:rsid w:val="000E1579"/>
    <w:rsid w:val="000E1F0B"/>
    <w:rsid w:val="000E36C5"/>
    <w:rsid w:val="000E4269"/>
    <w:rsid w:val="000E60A1"/>
    <w:rsid w:val="000E60F1"/>
    <w:rsid w:val="000F001B"/>
    <w:rsid w:val="000F1095"/>
    <w:rsid w:val="000F1DA4"/>
    <w:rsid w:val="000F2C53"/>
    <w:rsid w:val="000F3278"/>
    <w:rsid w:val="000F336D"/>
    <w:rsid w:val="000F3786"/>
    <w:rsid w:val="000F4025"/>
    <w:rsid w:val="000F4235"/>
    <w:rsid w:val="000F45A5"/>
    <w:rsid w:val="000F5774"/>
    <w:rsid w:val="000F6AC1"/>
    <w:rsid w:val="001008DB"/>
    <w:rsid w:val="00100D6F"/>
    <w:rsid w:val="0010108B"/>
    <w:rsid w:val="001019F6"/>
    <w:rsid w:val="00102E66"/>
    <w:rsid w:val="00103AF1"/>
    <w:rsid w:val="00103B33"/>
    <w:rsid w:val="0010421A"/>
    <w:rsid w:val="0010430E"/>
    <w:rsid w:val="0010521C"/>
    <w:rsid w:val="001056F7"/>
    <w:rsid w:val="001058FF"/>
    <w:rsid w:val="00105C98"/>
    <w:rsid w:val="00107D87"/>
    <w:rsid w:val="00107DF1"/>
    <w:rsid w:val="00110180"/>
    <w:rsid w:val="001104E3"/>
    <w:rsid w:val="00111A13"/>
    <w:rsid w:val="001126D9"/>
    <w:rsid w:val="00113189"/>
    <w:rsid w:val="0011383E"/>
    <w:rsid w:val="001153FB"/>
    <w:rsid w:val="00115461"/>
    <w:rsid w:val="00115E97"/>
    <w:rsid w:val="00117195"/>
    <w:rsid w:val="00117266"/>
    <w:rsid w:val="0011774B"/>
    <w:rsid w:val="0011781D"/>
    <w:rsid w:val="00117C18"/>
    <w:rsid w:val="00121618"/>
    <w:rsid w:val="00121B01"/>
    <w:rsid w:val="00121C1C"/>
    <w:rsid w:val="0012218A"/>
    <w:rsid w:val="00125500"/>
    <w:rsid w:val="001256F0"/>
    <w:rsid w:val="00126A99"/>
    <w:rsid w:val="00127FE5"/>
    <w:rsid w:val="001307B4"/>
    <w:rsid w:val="00130B3E"/>
    <w:rsid w:val="00131260"/>
    <w:rsid w:val="00131ADA"/>
    <w:rsid w:val="00132947"/>
    <w:rsid w:val="00132D86"/>
    <w:rsid w:val="001332A3"/>
    <w:rsid w:val="00133306"/>
    <w:rsid w:val="00133569"/>
    <w:rsid w:val="0013425C"/>
    <w:rsid w:val="001349A6"/>
    <w:rsid w:val="00134E3E"/>
    <w:rsid w:val="00135404"/>
    <w:rsid w:val="001354BA"/>
    <w:rsid w:val="001355E2"/>
    <w:rsid w:val="001367B8"/>
    <w:rsid w:val="001375B9"/>
    <w:rsid w:val="00137B40"/>
    <w:rsid w:val="00140784"/>
    <w:rsid w:val="0014133D"/>
    <w:rsid w:val="00142C94"/>
    <w:rsid w:val="00143A21"/>
    <w:rsid w:val="0014450F"/>
    <w:rsid w:val="00146211"/>
    <w:rsid w:val="00146B59"/>
    <w:rsid w:val="00147C66"/>
    <w:rsid w:val="00150895"/>
    <w:rsid w:val="001528AF"/>
    <w:rsid w:val="001534D5"/>
    <w:rsid w:val="00153FC5"/>
    <w:rsid w:val="00154685"/>
    <w:rsid w:val="001551BE"/>
    <w:rsid w:val="00156DDD"/>
    <w:rsid w:val="00156EF5"/>
    <w:rsid w:val="0015782E"/>
    <w:rsid w:val="001600E1"/>
    <w:rsid w:val="00160273"/>
    <w:rsid w:val="001607E6"/>
    <w:rsid w:val="00160FF4"/>
    <w:rsid w:val="001623CE"/>
    <w:rsid w:val="00162F22"/>
    <w:rsid w:val="0016459B"/>
    <w:rsid w:val="001662B2"/>
    <w:rsid w:val="0016670D"/>
    <w:rsid w:val="001667D3"/>
    <w:rsid w:val="00166C90"/>
    <w:rsid w:val="00167EDA"/>
    <w:rsid w:val="00170017"/>
    <w:rsid w:val="00173582"/>
    <w:rsid w:val="00173F8B"/>
    <w:rsid w:val="001740D6"/>
    <w:rsid w:val="0017491E"/>
    <w:rsid w:val="001756E7"/>
    <w:rsid w:val="0017675C"/>
    <w:rsid w:val="00177364"/>
    <w:rsid w:val="0018055D"/>
    <w:rsid w:val="00181872"/>
    <w:rsid w:val="001822DA"/>
    <w:rsid w:val="00182767"/>
    <w:rsid w:val="00183567"/>
    <w:rsid w:val="00184080"/>
    <w:rsid w:val="00185132"/>
    <w:rsid w:val="001859F4"/>
    <w:rsid w:val="0018759C"/>
    <w:rsid w:val="0019001C"/>
    <w:rsid w:val="00190D86"/>
    <w:rsid w:val="0019107E"/>
    <w:rsid w:val="00191723"/>
    <w:rsid w:val="00192DF6"/>
    <w:rsid w:val="00193B5F"/>
    <w:rsid w:val="00194421"/>
    <w:rsid w:val="00195371"/>
    <w:rsid w:val="00195641"/>
    <w:rsid w:val="001959E2"/>
    <w:rsid w:val="00196B60"/>
    <w:rsid w:val="00196D00"/>
    <w:rsid w:val="00197175"/>
    <w:rsid w:val="00197662"/>
    <w:rsid w:val="001A02CF"/>
    <w:rsid w:val="001A169E"/>
    <w:rsid w:val="001A2C92"/>
    <w:rsid w:val="001A4818"/>
    <w:rsid w:val="001A5333"/>
    <w:rsid w:val="001A56D0"/>
    <w:rsid w:val="001A5ECA"/>
    <w:rsid w:val="001A5F0A"/>
    <w:rsid w:val="001A6CED"/>
    <w:rsid w:val="001A742B"/>
    <w:rsid w:val="001B0349"/>
    <w:rsid w:val="001B0DD5"/>
    <w:rsid w:val="001B144D"/>
    <w:rsid w:val="001B2FC7"/>
    <w:rsid w:val="001B3091"/>
    <w:rsid w:val="001B3253"/>
    <w:rsid w:val="001B3508"/>
    <w:rsid w:val="001B3E31"/>
    <w:rsid w:val="001B5689"/>
    <w:rsid w:val="001B6E67"/>
    <w:rsid w:val="001B786C"/>
    <w:rsid w:val="001B7A30"/>
    <w:rsid w:val="001B7F75"/>
    <w:rsid w:val="001C0682"/>
    <w:rsid w:val="001C07CF"/>
    <w:rsid w:val="001C1095"/>
    <w:rsid w:val="001C1340"/>
    <w:rsid w:val="001C20C4"/>
    <w:rsid w:val="001C25A0"/>
    <w:rsid w:val="001C44BB"/>
    <w:rsid w:val="001C632F"/>
    <w:rsid w:val="001C6345"/>
    <w:rsid w:val="001C649F"/>
    <w:rsid w:val="001C7E7E"/>
    <w:rsid w:val="001C7FFB"/>
    <w:rsid w:val="001D087A"/>
    <w:rsid w:val="001D0A16"/>
    <w:rsid w:val="001D235F"/>
    <w:rsid w:val="001D3113"/>
    <w:rsid w:val="001D3353"/>
    <w:rsid w:val="001D3771"/>
    <w:rsid w:val="001D41FE"/>
    <w:rsid w:val="001D4955"/>
    <w:rsid w:val="001D60B3"/>
    <w:rsid w:val="001D670B"/>
    <w:rsid w:val="001D6AC9"/>
    <w:rsid w:val="001D6D13"/>
    <w:rsid w:val="001E1D8C"/>
    <w:rsid w:val="001E22BC"/>
    <w:rsid w:val="001E2B34"/>
    <w:rsid w:val="001E2D00"/>
    <w:rsid w:val="001E55F0"/>
    <w:rsid w:val="001E7434"/>
    <w:rsid w:val="001F1EE9"/>
    <w:rsid w:val="001F743F"/>
    <w:rsid w:val="002007D3"/>
    <w:rsid w:val="00200A51"/>
    <w:rsid w:val="00200DB4"/>
    <w:rsid w:val="00201014"/>
    <w:rsid w:val="00201687"/>
    <w:rsid w:val="00202277"/>
    <w:rsid w:val="0020239B"/>
    <w:rsid w:val="002024DB"/>
    <w:rsid w:val="00202A02"/>
    <w:rsid w:val="002034BA"/>
    <w:rsid w:val="002041B2"/>
    <w:rsid w:val="0020452C"/>
    <w:rsid w:val="00205047"/>
    <w:rsid w:val="00205414"/>
    <w:rsid w:val="002073FA"/>
    <w:rsid w:val="002078A5"/>
    <w:rsid w:val="0021198D"/>
    <w:rsid w:val="0021289D"/>
    <w:rsid w:val="00212903"/>
    <w:rsid w:val="002134E4"/>
    <w:rsid w:val="00215256"/>
    <w:rsid w:val="00216AB8"/>
    <w:rsid w:val="00216D7B"/>
    <w:rsid w:val="00217899"/>
    <w:rsid w:val="00220D02"/>
    <w:rsid w:val="002225BB"/>
    <w:rsid w:val="00223398"/>
    <w:rsid w:val="002238FA"/>
    <w:rsid w:val="00223FD0"/>
    <w:rsid w:val="00224417"/>
    <w:rsid w:val="00224B31"/>
    <w:rsid w:val="00227822"/>
    <w:rsid w:val="002307F5"/>
    <w:rsid w:val="0023132B"/>
    <w:rsid w:val="0023136D"/>
    <w:rsid w:val="00231D35"/>
    <w:rsid w:val="00232F78"/>
    <w:rsid w:val="002336D5"/>
    <w:rsid w:val="00240146"/>
    <w:rsid w:val="0024269C"/>
    <w:rsid w:val="00242B83"/>
    <w:rsid w:val="00242E45"/>
    <w:rsid w:val="00242F35"/>
    <w:rsid w:val="0024304C"/>
    <w:rsid w:val="00243217"/>
    <w:rsid w:val="002438DE"/>
    <w:rsid w:val="002448CE"/>
    <w:rsid w:val="002452DF"/>
    <w:rsid w:val="00246D5B"/>
    <w:rsid w:val="00247A09"/>
    <w:rsid w:val="00247ED9"/>
    <w:rsid w:val="00251E0D"/>
    <w:rsid w:val="00252877"/>
    <w:rsid w:val="002529C0"/>
    <w:rsid w:val="002558A0"/>
    <w:rsid w:val="00255F6B"/>
    <w:rsid w:val="00257654"/>
    <w:rsid w:val="00257869"/>
    <w:rsid w:val="002579B4"/>
    <w:rsid w:val="00257EAB"/>
    <w:rsid w:val="0026046F"/>
    <w:rsid w:val="00261C52"/>
    <w:rsid w:val="00261C95"/>
    <w:rsid w:val="00261D15"/>
    <w:rsid w:val="00262565"/>
    <w:rsid w:val="00262D76"/>
    <w:rsid w:val="00263547"/>
    <w:rsid w:val="002635A6"/>
    <w:rsid w:val="00265BFE"/>
    <w:rsid w:val="00266F30"/>
    <w:rsid w:val="00271596"/>
    <w:rsid w:val="00271700"/>
    <w:rsid w:val="002717F6"/>
    <w:rsid w:val="00271A07"/>
    <w:rsid w:val="00271F0F"/>
    <w:rsid w:val="00273643"/>
    <w:rsid w:val="00274221"/>
    <w:rsid w:val="00275267"/>
    <w:rsid w:val="00275271"/>
    <w:rsid w:val="002803E4"/>
    <w:rsid w:val="00280F66"/>
    <w:rsid w:val="0028178C"/>
    <w:rsid w:val="00281905"/>
    <w:rsid w:val="00282161"/>
    <w:rsid w:val="002825F7"/>
    <w:rsid w:val="00282C56"/>
    <w:rsid w:val="0028406F"/>
    <w:rsid w:val="0028472F"/>
    <w:rsid w:val="002852F9"/>
    <w:rsid w:val="00285966"/>
    <w:rsid w:val="00286224"/>
    <w:rsid w:val="00286ADD"/>
    <w:rsid w:val="00287E0E"/>
    <w:rsid w:val="00290A85"/>
    <w:rsid w:val="00291262"/>
    <w:rsid w:val="002933F8"/>
    <w:rsid w:val="00294B80"/>
    <w:rsid w:val="00295285"/>
    <w:rsid w:val="00295814"/>
    <w:rsid w:val="002965C9"/>
    <w:rsid w:val="002967D9"/>
    <w:rsid w:val="002A0231"/>
    <w:rsid w:val="002A143D"/>
    <w:rsid w:val="002A1508"/>
    <w:rsid w:val="002A2755"/>
    <w:rsid w:val="002A2913"/>
    <w:rsid w:val="002A3D8C"/>
    <w:rsid w:val="002A461E"/>
    <w:rsid w:val="002A5734"/>
    <w:rsid w:val="002B07E4"/>
    <w:rsid w:val="002B3EA5"/>
    <w:rsid w:val="002B43BC"/>
    <w:rsid w:val="002B4480"/>
    <w:rsid w:val="002C06A5"/>
    <w:rsid w:val="002C1366"/>
    <w:rsid w:val="002C162A"/>
    <w:rsid w:val="002C1697"/>
    <w:rsid w:val="002C1951"/>
    <w:rsid w:val="002C2A9A"/>
    <w:rsid w:val="002C310C"/>
    <w:rsid w:val="002C3A6F"/>
    <w:rsid w:val="002C41A8"/>
    <w:rsid w:val="002C4DD4"/>
    <w:rsid w:val="002C52F7"/>
    <w:rsid w:val="002C63C7"/>
    <w:rsid w:val="002D0A4B"/>
    <w:rsid w:val="002D0F47"/>
    <w:rsid w:val="002D20E6"/>
    <w:rsid w:val="002D2E34"/>
    <w:rsid w:val="002D32A0"/>
    <w:rsid w:val="002D5656"/>
    <w:rsid w:val="002D7F33"/>
    <w:rsid w:val="002E004B"/>
    <w:rsid w:val="002E196C"/>
    <w:rsid w:val="002E54C0"/>
    <w:rsid w:val="002E5BDB"/>
    <w:rsid w:val="002E61F6"/>
    <w:rsid w:val="002E6277"/>
    <w:rsid w:val="002E6C78"/>
    <w:rsid w:val="002F1076"/>
    <w:rsid w:val="002F15FC"/>
    <w:rsid w:val="002F1812"/>
    <w:rsid w:val="002F19D2"/>
    <w:rsid w:val="002F758E"/>
    <w:rsid w:val="00300391"/>
    <w:rsid w:val="0030043D"/>
    <w:rsid w:val="00300BB3"/>
    <w:rsid w:val="00301313"/>
    <w:rsid w:val="003040B4"/>
    <w:rsid w:val="00304909"/>
    <w:rsid w:val="00306460"/>
    <w:rsid w:val="00306697"/>
    <w:rsid w:val="00306B16"/>
    <w:rsid w:val="0030761B"/>
    <w:rsid w:val="00310448"/>
    <w:rsid w:val="00310466"/>
    <w:rsid w:val="0031084E"/>
    <w:rsid w:val="00310C2C"/>
    <w:rsid w:val="00311805"/>
    <w:rsid w:val="00311A89"/>
    <w:rsid w:val="0031424D"/>
    <w:rsid w:val="003156F8"/>
    <w:rsid w:val="00316392"/>
    <w:rsid w:val="00316780"/>
    <w:rsid w:val="0032007D"/>
    <w:rsid w:val="00320631"/>
    <w:rsid w:val="00321419"/>
    <w:rsid w:val="003218B2"/>
    <w:rsid w:val="00322766"/>
    <w:rsid w:val="00322C9E"/>
    <w:rsid w:val="00323675"/>
    <w:rsid w:val="00324A69"/>
    <w:rsid w:val="00325272"/>
    <w:rsid w:val="003252C8"/>
    <w:rsid w:val="00325658"/>
    <w:rsid w:val="00326064"/>
    <w:rsid w:val="003261B4"/>
    <w:rsid w:val="00326286"/>
    <w:rsid w:val="003264A5"/>
    <w:rsid w:val="00327A99"/>
    <w:rsid w:val="00330A5F"/>
    <w:rsid w:val="00331E1D"/>
    <w:rsid w:val="00332E3C"/>
    <w:rsid w:val="00333F00"/>
    <w:rsid w:val="003345FD"/>
    <w:rsid w:val="00340632"/>
    <w:rsid w:val="00340B2A"/>
    <w:rsid w:val="003414F6"/>
    <w:rsid w:val="00342AD1"/>
    <w:rsid w:val="003433D9"/>
    <w:rsid w:val="003436A9"/>
    <w:rsid w:val="00343741"/>
    <w:rsid w:val="0034413C"/>
    <w:rsid w:val="0034517E"/>
    <w:rsid w:val="00345BB1"/>
    <w:rsid w:val="00346AB4"/>
    <w:rsid w:val="003501B7"/>
    <w:rsid w:val="00351A72"/>
    <w:rsid w:val="00353670"/>
    <w:rsid w:val="00354118"/>
    <w:rsid w:val="0035595C"/>
    <w:rsid w:val="00355BC8"/>
    <w:rsid w:val="00356DCC"/>
    <w:rsid w:val="003579A5"/>
    <w:rsid w:val="0036177B"/>
    <w:rsid w:val="00365594"/>
    <w:rsid w:val="0036609D"/>
    <w:rsid w:val="00371564"/>
    <w:rsid w:val="00372846"/>
    <w:rsid w:val="00373667"/>
    <w:rsid w:val="00374082"/>
    <w:rsid w:val="003745B0"/>
    <w:rsid w:val="0037480C"/>
    <w:rsid w:val="00376D33"/>
    <w:rsid w:val="00377598"/>
    <w:rsid w:val="0038021F"/>
    <w:rsid w:val="00380379"/>
    <w:rsid w:val="00382192"/>
    <w:rsid w:val="003830BA"/>
    <w:rsid w:val="00384B2D"/>
    <w:rsid w:val="00384D69"/>
    <w:rsid w:val="003850FA"/>
    <w:rsid w:val="00387199"/>
    <w:rsid w:val="00387B5B"/>
    <w:rsid w:val="00390973"/>
    <w:rsid w:val="003916C6"/>
    <w:rsid w:val="00391EA0"/>
    <w:rsid w:val="00392B89"/>
    <w:rsid w:val="00394F9D"/>
    <w:rsid w:val="003951C4"/>
    <w:rsid w:val="00395B46"/>
    <w:rsid w:val="00395F43"/>
    <w:rsid w:val="00395F70"/>
    <w:rsid w:val="00396394"/>
    <w:rsid w:val="0039687D"/>
    <w:rsid w:val="00396900"/>
    <w:rsid w:val="00397226"/>
    <w:rsid w:val="00397C43"/>
    <w:rsid w:val="003A05F4"/>
    <w:rsid w:val="003A07F1"/>
    <w:rsid w:val="003A083C"/>
    <w:rsid w:val="003A185F"/>
    <w:rsid w:val="003A260C"/>
    <w:rsid w:val="003A5256"/>
    <w:rsid w:val="003A72CD"/>
    <w:rsid w:val="003A76EC"/>
    <w:rsid w:val="003A7953"/>
    <w:rsid w:val="003B0587"/>
    <w:rsid w:val="003B2A60"/>
    <w:rsid w:val="003B3C39"/>
    <w:rsid w:val="003B3F51"/>
    <w:rsid w:val="003B4735"/>
    <w:rsid w:val="003B4D06"/>
    <w:rsid w:val="003B5316"/>
    <w:rsid w:val="003B57CE"/>
    <w:rsid w:val="003B6676"/>
    <w:rsid w:val="003B7471"/>
    <w:rsid w:val="003C1226"/>
    <w:rsid w:val="003C2221"/>
    <w:rsid w:val="003C27B1"/>
    <w:rsid w:val="003C345F"/>
    <w:rsid w:val="003C4B98"/>
    <w:rsid w:val="003C5D76"/>
    <w:rsid w:val="003D0F35"/>
    <w:rsid w:val="003D1058"/>
    <w:rsid w:val="003D12A0"/>
    <w:rsid w:val="003D1319"/>
    <w:rsid w:val="003D217B"/>
    <w:rsid w:val="003D70D0"/>
    <w:rsid w:val="003D7628"/>
    <w:rsid w:val="003D7BC4"/>
    <w:rsid w:val="003D7C38"/>
    <w:rsid w:val="003E0453"/>
    <w:rsid w:val="003E1199"/>
    <w:rsid w:val="003E1978"/>
    <w:rsid w:val="003E1A7C"/>
    <w:rsid w:val="003E1C4F"/>
    <w:rsid w:val="003E3B52"/>
    <w:rsid w:val="003E4F7E"/>
    <w:rsid w:val="003E545C"/>
    <w:rsid w:val="003E59CC"/>
    <w:rsid w:val="003E6658"/>
    <w:rsid w:val="003E745C"/>
    <w:rsid w:val="003E783F"/>
    <w:rsid w:val="003E7BD7"/>
    <w:rsid w:val="003F14CD"/>
    <w:rsid w:val="003F237B"/>
    <w:rsid w:val="003F30C1"/>
    <w:rsid w:val="003F3DDB"/>
    <w:rsid w:val="003F5894"/>
    <w:rsid w:val="003F5B44"/>
    <w:rsid w:val="003F79C3"/>
    <w:rsid w:val="00400909"/>
    <w:rsid w:val="00400F02"/>
    <w:rsid w:val="004022AA"/>
    <w:rsid w:val="00402ED6"/>
    <w:rsid w:val="00406CA9"/>
    <w:rsid w:val="00412681"/>
    <w:rsid w:val="00413144"/>
    <w:rsid w:val="00413940"/>
    <w:rsid w:val="004144EE"/>
    <w:rsid w:val="0041493D"/>
    <w:rsid w:val="00414AEA"/>
    <w:rsid w:val="00414B5A"/>
    <w:rsid w:val="00414D4F"/>
    <w:rsid w:val="00414D8F"/>
    <w:rsid w:val="004154DD"/>
    <w:rsid w:val="00415606"/>
    <w:rsid w:val="00416521"/>
    <w:rsid w:val="0041681C"/>
    <w:rsid w:val="00417310"/>
    <w:rsid w:val="004200E4"/>
    <w:rsid w:val="00421BCD"/>
    <w:rsid w:val="004227AC"/>
    <w:rsid w:val="00422F17"/>
    <w:rsid w:val="00423E1E"/>
    <w:rsid w:val="004249D5"/>
    <w:rsid w:val="00424C39"/>
    <w:rsid w:val="00425467"/>
    <w:rsid w:val="0042549F"/>
    <w:rsid w:val="00431CE9"/>
    <w:rsid w:val="00433D87"/>
    <w:rsid w:val="00435162"/>
    <w:rsid w:val="004355F9"/>
    <w:rsid w:val="00436907"/>
    <w:rsid w:val="00436DF9"/>
    <w:rsid w:val="0043705F"/>
    <w:rsid w:val="00437D46"/>
    <w:rsid w:val="00442B8C"/>
    <w:rsid w:val="004451EF"/>
    <w:rsid w:val="00445B9E"/>
    <w:rsid w:val="00446929"/>
    <w:rsid w:val="00451309"/>
    <w:rsid w:val="0045168C"/>
    <w:rsid w:val="00451846"/>
    <w:rsid w:val="00452015"/>
    <w:rsid w:val="004521ED"/>
    <w:rsid w:val="00452F8F"/>
    <w:rsid w:val="00453111"/>
    <w:rsid w:val="00453352"/>
    <w:rsid w:val="004536FB"/>
    <w:rsid w:val="00453EF1"/>
    <w:rsid w:val="00455955"/>
    <w:rsid w:val="00455C14"/>
    <w:rsid w:val="0045616D"/>
    <w:rsid w:val="00456310"/>
    <w:rsid w:val="004563BB"/>
    <w:rsid w:val="00456741"/>
    <w:rsid w:val="004568D6"/>
    <w:rsid w:val="004572B8"/>
    <w:rsid w:val="004577EB"/>
    <w:rsid w:val="00460168"/>
    <w:rsid w:val="0046122A"/>
    <w:rsid w:val="004628A6"/>
    <w:rsid w:val="004629DF"/>
    <w:rsid w:val="00464A96"/>
    <w:rsid w:val="00464E0E"/>
    <w:rsid w:val="00471950"/>
    <w:rsid w:val="00471AE3"/>
    <w:rsid w:val="004725EF"/>
    <w:rsid w:val="004744B8"/>
    <w:rsid w:val="00476862"/>
    <w:rsid w:val="0047776A"/>
    <w:rsid w:val="004819A9"/>
    <w:rsid w:val="00482C0F"/>
    <w:rsid w:val="00483272"/>
    <w:rsid w:val="00483EF5"/>
    <w:rsid w:val="0048416E"/>
    <w:rsid w:val="00485DA4"/>
    <w:rsid w:val="0048615E"/>
    <w:rsid w:val="00486C28"/>
    <w:rsid w:val="004878AC"/>
    <w:rsid w:val="00487D24"/>
    <w:rsid w:val="00487F05"/>
    <w:rsid w:val="004900B9"/>
    <w:rsid w:val="0049064A"/>
    <w:rsid w:val="00491180"/>
    <w:rsid w:val="00492023"/>
    <w:rsid w:val="00493EBF"/>
    <w:rsid w:val="00493FFD"/>
    <w:rsid w:val="004965BC"/>
    <w:rsid w:val="00496C7C"/>
    <w:rsid w:val="004A03B9"/>
    <w:rsid w:val="004A07D2"/>
    <w:rsid w:val="004A084B"/>
    <w:rsid w:val="004A1237"/>
    <w:rsid w:val="004A123C"/>
    <w:rsid w:val="004A1DF3"/>
    <w:rsid w:val="004A329F"/>
    <w:rsid w:val="004A3B34"/>
    <w:rsid w:val="004A3CA6"/>
    <w:rsid w:val="004A3F58"/>
    <w:rsid w:val="004A3FE7"/>
    <w:rsid w:val="004A43BC"/>
    <w:rsid w:val="004A4E34"/>
    <w:rsid w:val="004A68D6"/>
    <w:rsid w:val="004A74BA"/>
    <w:rsid w:val="004A793E"/>
    <w:rsid w:val="004B18E2"/>
    <w:rsid w:val="004B1BCB"/>
    <w:rsid w:val="004B203E"/>
    <w:rsid w:val="004B2040"/>
    <w:rsid w:val="004B36A6"/>
    <w:rsid w:val="004B3E51"/>
    <w:rsid w:val="004B4ED7"/>
    <w:rsid w:val="004B528E"/>
    <w:rsid w:val="004B6315"/>
    <w:rsid w:val="004B6CA5"/>
    <w:rsid w:val="004B709B"/>
    <w:rsid w:val="004C0CE0"/>
    <w:rsid w:val="004C25D8"/>
    <w:rsid w:val="004C260D"/>
    <w:rsid w:val="004C2B70"/>
    <w:rsid w:val="004C4179"/>
    <w:rsid w:val="004C6F9F"/>
    <w:rsid w:val="004D01E2"/>
    <w:rsid w:val="004D077B"/>
    <w:rsid w:val="004D1910"/>
    <w:rsid w:val="004D4320"/>
    <w:rsid w:val="004D6014"/>
    <w:rsid w:val="004D61DB"/>
    <w:rsid w:val="004D7011"/>
    <w:rsid w:val="004E02CC"/>
    <w:rsid w:val="004E030B"/>
    <w:rsid w:val="004E1FEF"/>
    <w:rsid w:val="004E3FB5"/>
    <w:rsid w:val="004E4325"/>
    <w:rsid w:val="004E7CDE"/>
    <w:rsid w:val="004F03CE"/>
    <w:rsid w:val="004F0E4C"/>
    <w:rsid w:val="004F1C8C"/>
    <w:rsid w:val="004F3AEF"/>
    <w:rsid w:val="004F4042"/>
    <w:rsid w:val="004F5821"/>
    <w:rsid w:val="004F6634"/>
    <w:rsid w:val="004F6A2B"/>
    <w:rsid w:val="004F6B99"/>
    <w:rsid w:val="004F7062"/>
    <w:rsid w:val="004F7F41"/>
    <w:rsid w:val="00502226"/>
    <w:rsid w:val="00502F1C"/>
    <w:rsid w:val="00504A71"/>
    <w:rsid w:val="00504C45"/>
    <w:rsid w:val="00505B53"/>
    <w:rsid w:val="005077DA"/>
    <w:rsid w:val="00511ECE"/>
    <w:rsid w:val="0051501C"/>
    <w:rsid w:val="005158C8"/>
    <w:rsid w:val="00517408"/>
    <w:rsid w:val="005175B4"/>
    <w:rsid w:val="00523342"/>
    <w:rsid w:val="005244DC"/>
    <w:rsid w:val="00524860"/>
    <w:rsid w:val="00525CC6"/>
    <w:rsid w:val="00527751"/>
    <w:rsid w:val="00530245"/>
    <w:rsid w:val="00530BB7"/>
    <w:rsid w:val="00531C67"/>
    <w:rsid w:val="00531E85"/>
    <w:rsid w:val="00532EC0"/>
    <w:rsid w:val="00533969"/>
    <w:rsid w:val="0053417B"/>
    <w:rsid w:val="00534DF6"/>
    <w:rsid w:val="00535D48"/>
    <w:rsid w:val="00536881"/>
    <w:rsid w:val="00536C28"/>
    <w:rsid w:val="005378DE"/>
    <w:rsid w:val="005429EF"/>
    <w:rsid w:val="00542A43"/>
    <w:rsid w:val="00544139"/>
    <w:rsid w:val="005443AD"/>
    <w:rsid w:val="00546E02"/>
    <w:rsid w:val="00550475"/>
    <w:rsid w:val="00552C8D"/>
    <w:rsid w:val="0055309A"/>
    <w:rsid w:val="005557F0"/>
    <w:rsid w:val="00555DF0"/>
    <w:rsid w:val="00556163"/>
    <w:rsid w:val="00556D97"/>
    <w:rsid w:val="00557539"/>
    <w:rsid w:val="00557BF5"/>
    <w:rsid w:val="0056015D"/>
    <w:rsid w:val="0056039D"/>
    <w:rsid w:val="005613A1"/>
    <w:rsid w:val="005617FE"/>
    <w:rsid w:val="00565B4C"/>
    <w:rsid w:val="00570CF2"/>
    <w:rsid w:val="00570E66"/>
    <w:rsid w:val="00571B64"/>
    <w:rsid w:val="00571D3F"/>
    <w:rsid w:val="00573F73"/>
    <w:rsid w:val="00576020"/>
    <w:rsid w:val="00576085"/>
    <w:rsid w:val="00576566"/>
    <w:rsid w:val="005803A9"/>
    <w:rsid w:val="005815EC"/>
    <w:rsid w:val="005817C7"/>
    <w:rsid w:val="00582C45"/>
    <w:rsid w:val="00582C8D"/>
    <w:rsid w:val="005852C3"/>
    <w:rsid w:val="0059002E"/>
    <w:rsid w:val="005913D9"/>
    <w:rsid w:val="00593278"/>
    <w:rsid w:val="00593710"/>
    <w:rsid w:val="0059480A"/>
    <w:rsid w:val="00595740"/>
    <w:rsid w:val="00595E06"/>
    <w:rsid w:val="00595EE4"/>
    <w:rsid w:val="005966F6"/>
    <w:rsid w:val="0059707C"/>
    <w:rsid w:val="005972CC"/>
    <w:rsid w:val="005A0D05"/>
    <w:rsid w:val="005A1063"/>
    <w:rsid w:val="005A2EAB"/>
    <w:rsid w:val="005A45D8"/>
    <w:rsid w:val="005A5798"/>
    <w:rsid w:val="005A7776"/>
    <w:rsid w:val="005A778E"/>
    <w:rsid w:val="005A77CB"/>
    <w:rsid w:val="005B0953"/>
    <w:rsid w:val="005B28AC"/>
    <w:rsid w:val="005B356A"/>
    <w:rsid w:val="005B3FCC"/>
    <w:rsid w:val="005B4072"/>
    <w:rsid w:val="005B484E"/>
    <w:rsid w:val="005B4985"/>
    <w:rsid w:val="005B72C4"/>
    <w:rsid w:val="005B7582"/>
    <w:rsid w:val="005C11BA"/>
    <w:rsid w:val="005C1918"/>
    <w:rsid w:val="005C2289"/>
    <w:rsid w:val="005C22B2"/>
    <w:rsid w:val="005C2720"/>
    <w:rsid w:val="005C597E"/>
    <w:rsid w:val="005C741E"/>
    <w:rsid w:val="005D0490"/>
    <w:rsid w:val="005D09D6"/>
    <w:rsid w:val="005D0E38"/>
    <w:rsid w:val="005D173C"/>
    <w:rsid w:val="005D17A8"/>
    <w:rsid w:val="005D1875"/>
    <w:rsid w:val="005D243D"/>
    <w:rsid w:val="005D359B"/>
    <w:rsid w:val="005D3A1F"/>
    <w:rsid w:val="005D404B"/>
    <w:rsid w:val="005D456B"/>
    <w:rsid w:val="005D59FD"/>
    <w:rsid w:val="005D5B62"/>
    <w:rsid w:val="005D5BE9"/>
    <w:rsid w:val="005D65FF"/>
    <w:rsid w:val="005D766C"/>
    <w:rsid w:val="005E1275"/>
    <w:rsid w:val="005E1961"/>
    <w:rsid w:val="005E1E44"/>
    <w:rsid w:val="005E217D"/>
    <w:rsid w:val="005E2832"/>
    <w:rsid w:val="005E2972"/>
    <w:rsid w:val="005E2E30"/>
    <w:rsid w:val="005E3476"/>
    <w:rsid w:val="005E3534"/>
    <w:rsid w:val="005E46D6"/>
    <w:rsid w:val="005E4701"/>
    <w:rsid w:val="005E4741"/>
    <w:rsid w:val="005E4B4C"/>
    <w:rsid w:val="005E5F23"/>
    <w:rsid w:val="005E6699"/>
    <w:rsid w:val="005E6AB8"/>
    <w:rsid w:val="005E7B89"/>
    <w:rsid w:val="005E7C35"/>
    <w:rsid w:val="005E7CF5"/>
    <w:rsid w:val="005F12F9"/>
    <w:rsid w:val="005F242D"/>
    <w:rsid w:val="005F35ED"/>
    <w:rsid w:val="005F3A1E"/>
    <w:rsid w:val="005F3B6E"/>
    <w:rsid w:val="005F40F9"/>
    <w:rsid w:val="005F4752"/>
    <w:rsid w:val="005F480A"/>
    <w:rsid w:val="005F483C"/>
    <w:rsid w:val="005F6391"/>
    <w:rsid w:val="005F68B9"/>
    <w:rsid w:val="005F6C32"/>
    <w:rsid w:val="005F6F73"/>
    <w:rsid w:val="005F7AC9"/>
    <w:rsid w:val="00603EB1"/>
    <w:rsid w:val="00604A2F"/>
    <w:rsid w:val="00604A62"/>
    <w:rsid w:val="006052F9"/>
    <w:rsid w:val="0060641C"/>
    <w:rsid w:val="006071E3"/>
    <w:rsid w:val="00607E7C"/>
    <w:rsid w:val="00610294"/>
    <w:rsid w:val="006109F3"/>
    <w:rsid w:val="00611694"/>
    <w:rsid w:val="00611A08"/>
    <w:rsid w:val="00612B50"/>
    <w:rsid w:val="0061394E"/>
    <w:rsid w:val="00614BD6"/>
    <w:rsid w:val="00615C14"/>
    <w:rsid w:val="00616ECB"/>
    <w:rsid w:val="00617747"/>
    <w:rsid w:val="00620F04"/>
    <w:rsid w:val="00621AC4"/>
    <w:rsid w:val="00622CDB"/>
    <w:rsid w:val="00623844"/>
    <w:rsid w:val="00623DE8"/>
    <w:rsid w:val="006242DF"/>
    <w:rsid w:val="00625480"/>
    <w:rsid w:val="00625BB7"/>
    <w:rsid w:val="00625C61"/>
    <w:rsid w:val="0062613B"/>
    <w:rsid w:val="006279C7"/>
    <w:rsid w:val="00630063"/>
    <w:rsid w:val="0063125A"/>
    <w:rsid w:val="006317CD"/>
    <w:rsid w:val="0063328E"/>
    <w:rsid w:val="00633ED9"/>
    <w:rsid w:val="0063629D"/>
    <w:rsid w:val="006423B2"/>
    <w:rsid w:val="00643E1B"/>
    <w:rsid w:val="00644022"/>
    <w:rsid w:val="0064407E"/>
    <w:rsid w:val="0064418F"/>
    <w:rsid w:val="00646E93"/>
    <w:rsid w:val="00647AC2"/>
    <w:rsid w:val="00647F76"/>
    <w:rsid w:val="00650107"/>
    <w:rsid w:val="00650C74"/>
    <w:rsid w:val="00652C3E"/>
    <w:rsid w:val="00656DE8"/>
    <w:rsid w:val="00656FB7"/>
    <w:rsid w:val="00661F6F"/>
    <w:rsid w:val="00662A1C"/>
    <w:rsid w:val="00664294"/>
    <w:rsid w:val="00672219"/>
    <w:rsid w:val="00672CD5"/>
    <w:rsid w:val="00672D0A"/>
    <w:rsid w:val="00673E4E"/>
    <w:rsid w:val="00675BDE"/>
    <w:rsid w:val="0067627A"/>
    <w:rsid w:val="00676AF3"/>
    <w:rsid w:val="006771C9"/>
    <w:rsid w:val="00677FD6"/>
    <w:rsid w:val="00680F63"/>
    <w:rsid w:val="00682305"/>
    <w:rsid w:val="00682ED0"/>
    <w:rsid w:val="00682F29"/>
    <w:rsid w:val="006842AA"/>
    <w:rsid w:val="00684300"/>
    <w:rsid w:val="00685681"/>
    <w:rsid w:val="006861E9"/>
    <w:rsid w:val="0068669E"/>
    <w:rsid w:val="0068696E"/>
    <w:rsid w:val="00690177"/>
    <w:rsid w:val="00690361"/>
    <w:rsid w:val="00690878"/>
    <w:rsid w:val="0069125B"/>
    <w:rsid w:val="0069303C"/>
    <w:rsid w:val="00693860"/>
    <w:rsid w:val="00697468"/>
    <w:rsid w:val="00697693"/>
    <w:rsid w:val="00697E68"/>
    <w:rsid w:val="006A01D7"/>
    <w:rsid w:val="006A12AB"/>
    <w:rsid w:val="006A1FE2"/>
    <w:rsid w:val="006A2A2C"/>
    <w:rsid w:val="006A31C3"/>
    <w:rsid w:val="006A46B9"/>
    <w:rsid w:val="006A4B99"/>
    <w:rsid w:val="006A543C"/>
    <w:rsid w:val="006A5453"/>
    <w:rsid w:val="006A7D22"/>
    <w:rsid w:val="006A7F27"/>
    <w:rsid w:val="006B2018"/>
    <w:rsid w:val="006B2F26"/>
    <w:rsid w:val="006B3420"/>
    <w:rsid w:val="006B3603"/>
    <w:rsid w:val="006B3D62"/>
    <w:rsid w:val="006B7EF5"/>
    <w:rsid w:val="006C1445"/>
    <w:rsid w:val="006C15F4"/>
    <w:rsid w:val="006C26FE"/>
    <w:rsid w:val="006C293B"/>
    <w:rsid w:val="006C2F9C"/>
    <w:rsid w:val="006C3437"/>
    <w:rsid w:val="006C46EE"/>
    <w:rsid w:val="006C565A"/>
    <w:rsid w:val="006C68A6"/>
    <w:rsid w:val="006C745A"/>
    <w:rsid w:val="006C7F9C"/>
    <w:rsid w:val="006D16D8"/>
    <w:rsid w:val="006D2BC6"/>
    <w:rsid w:val="006D389F"/>
    <w:rsid w:val="006D4718"/>
    <w:rsid w:val="006D5563"/>
    <w:rsid w:val="006D5B56"/>
    <w:rsid w:val="006D61F6"/>
    <w:rsid w:val="006D77BF"/>
    <w:rsid w:val="006D79D7"/>
    <w:rsid w:val="006D7A50"/>
    <w:rsid w:val="006D7D40"/>
    <w:rsid w:val="006D7F1C"/>
    <w:rsid w:val="006E02DC"/>
    <w:rsid w:val="006E113C"/>
    <w:rsid w:val="006E252C"/>
    <w:rsid w:val="006E2A02"/>
    <w:rsid w:val="006E3743"/>
    <w:rsid w:val="006E3DEE"/>
    <w:rsid w:val="006E6A6E"/>
    <w:rsid w:val="006E74FA"/>
    <w:rsid w:val="006E76F9"/>
    <w:rsid w:val="006F1757"/>
    <w:rsid w:val="006F20DE"/>
    <w:rsid w:val="006F21A6"/>
    <w:rsid w:val="006F2E1E"/>
    <w:rsid w:val="006F3B7B"/>
    <w:rsid w:val="006F4C3D"/>
    <w:rsid w:val="006F4ECE"/>
    <w:rsid w:val="006F654D"/>
    <w:rsid w:val="006F6AF9"/>
    <w:rsid w:val="006F7735"/>
    <w:rsid w:val="006F7B39"/>
    <w:rsid w:val="00700DEB"/>
    <w:rsid w:val="00702B18"/>
    <w:rsid w:val="007039F7"/>
    <w:rsid w:val="00704853"/>
    <w:rsid w:val="00704F07"/>
    <w:rsid w:val="007050D7"/>
    <w:rsid w:val="00705618"/>
    <w:rsid w:val="00705E89"/>
    <w:rsid w:val="007065A2"/>
    <w:rsid w:val="007069F7"/>
    <w:rsid w:val="007072ED"/>
    <w:rsid w:val="00710010"/>
    <w:rsid w:val="0071159F"/>
    <w:rsid w:val="00711CC4"/>
    <w:rsid w:val="00711D4A"/>
    <w:rsid w:val="0071480C"/>
    <w:rsid w:val="00715193"/>
    <w:rsid w:val="00715F66"/>
    <w:rsid w:val="0071742B"/>
    <w:rsid w:val="00717B2E"/>
    <w:rsid w:val="00720935"/>
    <w:rsid w:val="0072142D"/>
    <w:rsid w:val="007226A1"/>
    <w:rsid w:val="00723E14"/>
    <w:rsid w:val="007244F5"/>
    <w:rsid w:val="00724B98"/>
    <w:rsid w:val="00725330"/>
    <w:rsid w:val="00725AAF"/>
    <w:rsid w:val="00726C77"/>
    <w:rsid w:val="007279A0"/>
    <w:rsid w:val="00730240"/>
    <w:rsid w:val="00730431"/>
    <w:rsid w:val="00730E16"/>
    <w:rsid w:val="007310E0"/>
    <w:rsid w:val="00732AC9"/>
    <w:rsid w:val="00733E00"/>
    <w:rsid w:val="007371D4"/>
    <w:rsid w:val="00737408"/>
    <w:rsid w:val="00740022"/>
    <w:rsid w:val="007403DF"/>
    <w:rsid w:val="007416A8"/>
    <w:rsid w:val="00741C6B"/>
    <w:rsid w:val="00741E2D"/>
    <w:rsid w:val="007427D5"/>
    <w:rsid w:val="00742DB3"/>
    <w:rsid w:val="00746E22"/>
    <w:rsid w:val="00747A58"/>
    <w:rsid w:val="00747A89"/>
    <w:rsid w:val="0075070D"/>
    <w:rsid w:val="0075103B"/>
    <w:rsid w:val="00751F16"/>
    <w:rsid w:val="00752AC6"/>
    <w:rsid w:val="00752BCB"/>
    <w:rsid w:val="00753A5E"/>
    <w:rsid w:val="00753FCB"/>
    <w:rsid w:val="007541EA"/>
    <w:rsid w:val="0075432B"/>
    <w:rsid w:val="0075537C"/>
    <w:rsid w:val="0075575F"/>
    <w:rsid w:val="00756C69"/>
    <w:rsid w:val="00757982"/>
    <w:rsid w:val="00757C60"/>
    <w:rsid w:val="0076160A"/>
    <w:rsid w:val="00761A1B"/>
    <w:rsid w:val="0076381F"/>
    <w:rsid w:val="007651C9"/>
    <w:rsid w:val="0076532E"/>
    <w:rsid w:val="00765E24"/>
    <w:rsid w:val="007663ED"/>
    <w:rsid w:val="007672F9"/>
    <w:rsid w:val="007676F0"/>
    <w:rsid w:val="00767AE0"/>
    <w:rsid w:val="00770399"/>
    <w:rsid w:val="00770B9B"/>
    <w:rsid w:val="00770DA9"/>
    <w:rsid w:val="007716FB"/>
    <w:rsid w:val="00775765"/>
    <w:rsid w:val="00777CF1"/>
    <w:rsid w:val="00777D53"/>
    <w:rsid w:val="00781D98"/>
    <w:rsid w:val="00781E6F"/>
    <w:rsid w:val="007833A7"/>
    <w:rsid w:val="0078394B"/>
    <w:rsid w:val="007840DE"/>
    <w:rsid w:val="007844B2"/>
    <w:rsid w:val="00786245"/>
    <w:rsid w:val="00786A18"/>
    <w:rsid w:val="007913F9"/>
    <w:rsid w:val="00791987"/>
    <w:rsid w:val="00793CEC"/>
    <w:rsid w:val="007959FF"/>
    <w:rsid w:val="007A1FA3"/>
    <w:rsid w:val="007A3044"/>
    <w:rsid w:val="007A3CF1"/>
    <w:rsid w:val="007A3E98"/>
    <w:rsid w:val="007A5650"/>
    <w:rsid w:val="007A6726"/>
    <w:rsid w:val="007A6D23"/>
    <w:rsid w:val="007B1549"/>
    <w:rsid w:val="007B2DBB"/>
    <w:rsid w:val="007B32B7"/>
    <w:rsid w:val="007B35A5"/>
    <w:rsid w:val="007B44BF"/>
    <w:rsid w:val="007B7978"/>
    <w:rsid w:val="007B7B74"/>
    <w:rsid w:val="007C021C"/>
    <w:rsid w:val="007C1B74"/>
    <w:rsid w:val="007C1F66"/>
    <w:rsid w:val="007C27E5"/>
    <w:rsid w:val="007C3534"/>
    <w:rsid w:val="007C50E3"/>
    <w:rsid w:val="007C56AB"/>
    <w:rsid w:val="007C59D1"/>
    <w:rsid w:val="007C655B"/>
    <w:rsid w:val="007D0FCC"/>
    <w:rsid w:val="007D472E"/>
    <w:rsid w:val="007D4732"/>
    <w:rsid w:val="007D6007"/>
    <w:rsid w:val="007D7128"/>
    <w:rsid w:val="007D75B4"/>
    <w:rsid w:val="007E0638"/>
    <w:rsid w:val="007E1922"/>
    <w:rsid w:val="007E27DE"/>
    <w:rsid w:val="007E5BB3"/>
    <w:rsid w:val="007E5BBA"/>
    <w:rsid w:val="007E5EBE"/>
    <w:rsid w:val="007E5EE5"/>
    <w:rsid w:val="007E60F3"/>
    <w:rsid w:val="007E706F"/>
    <w:rsid w:val="007E7478"/>
    <w:rsid w:val="007E75FD"/>
    <w:rsid w:val="007F0EC8"/>
    <w:rsid w:val="007F28AE"/>
    <w:rsid w:val="007F3268"/>
    <w:rsid w:val="007F3706"/>
    <w:rsid w:val="007F3C00"/>
    <w:rsid w:val="007F4951"/>
    <w:rsid w:val="007F5506"/>
    <w:rsid w:val="007F56C0"/>
    <w:rsid w:val="007F6136"/>
    <w:rsid w:val="007F617A"/>
    <w:rsid w:val="007F6267"/>
    <w:rsid w:val="007F7B88"/>
    <w:rsid w:val="00800575"/>
    <w:rsid w:val="00801A86"/>
    <w:rsid w:val="00802089"/>
    <w:rsid w:val="0080476A"/>
    <w:rsid w:val="0080620A"/>
    <w:rsid w:val="00806FF0"/>
    <w:rsid w:val="008070DD"/>
    <w:rsid w:val="008071E6"/>
    <w:rsid w:val="00807761"/>
    <w:rsid w:val="008111C6"/>
    <w:rsid w:val="0081167A"/>
    <w:rsid w:val="00811AFD"/>
    <w:rsid w:val="00811E14"/>
    <w:rsid w:val="00812302"/>
    <w:rsid w:val="008146DB"/>
    <w:rsid w:val="0081492B"/>
    <w:rsid w:val="00814E96"/>
    <w:rsid w:val="00814F70"/>
    <w:rsid w:val="00815F23"/>
    <w:rsid w:val="00815FC1"/>
    <w:rsid w:val="008166D9"/>
    <w:rsid w:val="008167B9"/>
    <w:rsid w:val="00816C0C"/>
    <w:rsid w:val="00817952"/>
    <w:rsid w:val="008206FE"/>
    <w:rsid w:val="008215CA"/>
    <w:rsid w:val="00821C95"/>
    <w:rsid w:val="00821D83"/>
    <w:rsid w:val="00822665"/>
    <w:rsid w:val="008233D0"/>
    <w:rsid w:val="008242F4"/>
    <w:rsid w:val="008248B1"/>
    <w:rsid w:val="00824D42"/>
    <w:rsid w:val="0082589E"/>
    <w:rsid w:val="00826981"/>
    <w:rsid w:val="00826EBE"/>
    <w:rsid w:val="0083067B"/>
    <w:rsid w:val="00831B62"/>
    <w:rsid w:val="00832551"/>
    <w:rsid w:val="00832B03"/>
    <w:rsid w:val="00834B35"/>
    <w:rsid w:val="008357FE"/>
    <w:rsid w:val="00835C1B"/>
    <w:rsid w:val="00836DC0"/>
    <w:rsid w:val="0083731C"/>
    <w:rsid w:val="00840A38"/>
    <w:rsid w:val="00841CEB"/>
    <w:rsid w:val="00843158"/>
    <w:rsid w:val="00843710"/>
    <w:rsid w:val="00843730"/>
    <w:rsid w:val="008441D5"/>
    <w:rsid w:val="008449C5"/>
    <w:rsid w:val="00844CC8"/>
    <w:rsid w:val="008452CB"/>
    <w:rsid w:val="00845444"/>
    <w:rsid w:val="008462E2"/>
    <w:rsid w:val="008467E0"/>
    <w:rsid w:val="008500F4"/>
    <w:rsid w:val="008505F0"/>
    <w:rsid w:val="008519E4"/>
    <w:rsid w:val="0085216B"/>
    <w:rsid w:val="00853C2C"/>
    <w:rsid w:val="008545A3"/>
    <w:rsid w:val="0085499E"/>
    <w:rsid w:val="0085517A"/>
    <w:rsid w:val="00855CFE"/>
    <w:rsid w:val="00857580"/>
    <w:rsid w:val="00857EFB"/>
    <w:rsid w:val="00862883"/>
    <w:rsid w:val="00862F26"/>
    <w:rsid w:val="00863952"/>
    <w:rsid w:val="00864775"/>
    <w:rsid w:val="00864788"/>
    <w:rsid w:val="00864A65"/>
    <w:rsid w:val="00864DDA"/>
    <w:rsid w:val="00865555"/>
    <w:rsid w:val="00865BA4"/>
    <w:rsid w:val="0086624A"/>
    <w:rsid w:val="008662EB"/>
    <w:rsid w:val="00866E6A"/>
    <w:rsid w:val="00867591"/>
    <w:rsid w:val="00870176"/>
    <w:rsid w:val="0087020F"/>
    <w:rsid w:val="0087052D"/>
    <w:rsid w:val="00872364"/>
    <w:rsid w:val="00872721"/>
    <w:rsid w:val="00872F9D"/>
    <w:rsid w:val="00877571"/>
    <w:rsid w:val="008810B3"/>
    <w:rsid w:val="00881C87"/>
    <w:rsid w:val="00884ED8"/>
    <w:rsid w:val="00886FF3"/>
    <w:rsid w:val="0089076A"/>
    <w:rsid w:val="008908D7"/>
    <w:rsid w:val="00891483"/>
    <w:rsid w:val="00891577"/>
    <w:rsid w:val="008932A1"/>
    <w:rsid w:val="00894D6C"/>
    <w:rsid w:val="008955D0"/>
    <w:rsid w:val="0089584A"/>
    <w:rsid w:val="00895CD3"/>
    <w:rsid w:val="00896512"/>
    <w:rsid w:val="00897A29"/>
    <w:rsid w:val="008A02D6"/>
    <w:rsid w:val="008A0797"/>
    <w:rsid w:val="008A25F2"/>
    <w:rsid w:val="008A2E32"/>
    <w:rsid w:val="008A2FFC"/>
    <w:rsid w:val="008A43FC"/>
    <w:rsid w:val="008A4AC1"/>
    <w:rsid w:val="008A56A2"/>
    <w:rsid w:val="008A608C"/>
    <w:rsid w:val="008A704D"/>
    <w:rsid w:val="008B05C8"/>
    <w:rsid w:val="008B0D00"/>
    <w:rsid w:val="008B1412"/>
    <w:rsid w:val="008B232A"/>
    <w:rsid w:val="008B23A0"/>
    <w:rsid w:val="008B2AF7"/>
    <w:rsid w:val="008B2B4B"/>
    <w:rsid w:val="008B4469"/>
    <w:rsid w:val="008B4A24"/>
    <w:rsid w:val="008B4AB9"/>
    <w:rsid w:val="008B5D0A"/>
    <w:rsid w:val="008B62F9"/>
    <w:rsid w:val="008B69E7"/>
    <w:rsid w:val="008B6C0C"/>
    <w:rsid w:val="008C073C"/>
    <w:rsid w:val="008C1AAE"/>
    <w:rsid w:val="008C24DB"/>
    <w:rsid w:val="008C32CE"/>
    <w:rsid w:val="008C3439"/>
    <w:rsid w:val="008C5028"/>
    <w:rsid w:val="008C6AE2"/>
    <w:rsid w:val="008D2273"/>
    <w:rsid w:val="008D25F6"/>
    <w:rsid w:val="008D2D75"/>
    <w:rsid w:val="008D35B2"/>
    <w:rsid w:val="008D3E42"/>
    <w:rsid w:val="008D4471"/>
    <w:rsid w:val="008D4FE5"/>
    <w:rsid w:val="008D5747"/>
    <w:rsid w:val="008D71AF"/>
    <w:rsid w:val="008D7E45"/>
    <w:rsid w:val="008E0324"/>
    <w:rsid w:val="008E0449"/>
    <w:rsid w:val="008E1170"/>
    <w:rsid w:val="008E222C"/>
    <w:rsid w:val="008E3F9D"/>
    <w:rsid w:val="008E62E5"/>
    <w:rsid w:val="008E703B"/>
    <w:rsid w:val="008E7525"/>
    <w:rsid w:val="008F163F"/>
    <w:rsid w:val="008F41BC"/>
    <w:rsid w:val="008F59C5"/>
    <w:rsid w:val="008F5DD5"/>
    <w:rsid w:val="008F5EF9"/>
    <w:rsid w:val="008F78FB"/>
    <w:rsid w:val="008F7CBA"/>
    <w:rsid w:val="009007A5"/>
    <w:rsid w:val="009007F9"/>
    <w:rsid w:val="009009AB"/>
    <w:rsid w:val="00900B37"/>
    <w:rsid w:val="00902DC3"/>
    <w:rsid w:val="009033E7"/>
    <w:rsid w:val="009046B0"/>
    <w:rsid w:val="00905252"/>
    <w:rsid w:val="00906B28"/>
    <w:rsid w:val="00907AF8"/>
    <w:rsid w:val="00910320"/>
    <w:rsid w:val="009107EF"/>
    <w:rsid w:val="00910B6B"/>
    <w:rsid w:val="00910D5B"/>
    <w:rsid w:val="00912427"/>
    <w:rsid w:val="009134F0"/>
    <w:rsid w:val="0091377F"/>
    <w:rsid w:val="00915CDD"/>
    <w:rsid w:val="00915E95"/>
    <w:rsid w:val="00917091"/>
    <w:rsid w:val="009178DE"/>
    <w:rsid w:val="00920772"/>
    <w:rsid w:val="00921906"/>
    <w:rsid w:val="0092234D"/>
    <w:rsid w:val="00922511"/>
    <w:rsid w:val="009225E6"/>
    <w:rsid w:val="00922D16"/>
    <w:rsid w:val="00923A6C"/>
    <w:rsid w:val="00924A14"/>
    <w:rsid w:val="00924D84"/>
    <w:rsid w:val="009263A6"/>
    <w:rsid w:val="00926ABB"/>
    <w:rsid w:val="00932C93"/>
    <w:rsid w:val="009335DE"/>
    <w:rsid w:val="00933EF6"/>
    <w:rsid w:val="00936622"/>
    <w:rsid w:val="00936797"/>
    <w:rsid w:val="0093681A"/>
    <w:rsid w:val="00936B32"/>
    <w:rsid w:val="009378C1"/>
    <w:rsid w:val="009418B3"/>
    <w:rsid w:val="009430B0"/>
    <w:rsid w:val="00943174"/>
    <w:rsid w:val="00944DFC"/>
    <w:rsid w:val="00946714"/>
    <w:rsid w:val="00946A3A"/>
    <w:rsid w:val="00947577"/>
    <w:rsid w:val="00950176"/>
    <w:rsid w:val="00950283"/>
    <w:rsid w:val="0095155A"/>
    <w:rsid w:val="0095188D"/>
    <w:rsid w:val="009521FA"/>
    <w:rsid w:val="00953458"/>
    <w:rsid w:val="00956026"/>
    <w:rsid w:val="009560FF"/>
    <w:rsid w:val="00956651"/>
    <w:rsid w:val="009574C7"/>
    <w:rsid w:val="009578A4"/>
    <w:rsid w:val="0096016A"/>
    <w:rsid w:val="00960AF4"/>
    <w:rsid w:val="009611ED"/>
    <w:rsid w:val="00962123"/>
    <w:rsid w:val="009621EE"/>
    <w:rsid w:val="00962432"/>
    <w:rsid w:val="009624A3"/>
    <w:rsid w:val="00964564"/>
    <w:rsid w:val="00964963"/>
    <w:rsid w:val="0096571C"/>
    <w:rsid w:val="009664D8"/>
    <w:rsid w:val="00966899"/>
    <w:rsid w:val="009669BF"/>
    <w:rsid w:val="009670D8"/>
    <w:rsid w:val="00967940"/>
    <w:rsid w:val="00967F0D"/>
    <w:rsid w:val="009708B9"/>
    <w:rsid w:val="00971391"/>
    <w:rsid w:val="009713EF"/>
    <w:rsid w:val="00971B56"/>
    <w:rsid w:val="00972F6C"/>
    <w:rsid w:val="00973B8A"/>
    <w:rsid w:val="009742B2"/>
    <w:rsid w:val="009743D9"/>
    <w:rsid w:val="009749AE"/>
    <w:rsid w:val="009751E4"/>
    <w:rsid w:val="009753B9"/>
    <w:rsid w:val="00975B57"/>
    <w:rsid w:val="0097627A"/>
    <w:rsid w:val="00977FB2"/>
    <w:rsid w:val="00981274"/>
    <w:rsid w:val="00984585"/>
    <w:rsid w:val="00985268"/>
    <w:rsid w:val="009854BF"/>
    <w:rsid w:val="009871B8"/>
    <w:rsid w:val="00987B78"/>
    <w:rsid w:val="00991D10"/>
    <w:rsid w:val="0099215E"/>
    <w:rsid w:val="00992E15"/>
    <w:rsid w:val="00995713"/>
    <w:rsid w:val="0099674D"/>
    <w:rsid w:val="00996999"/>
    <w:rsid w:val="00997D18"/>
    <w:rsid w:val="009A211A"/>
    <w:rsid w:val="009A3844"/>
    <w:rsid w:val="009A4D96"/>
    <w:rsid w:val="009A5969"/>
    <w:rsid w:val="009A5F1A"/>
    <w:rsid w:val="009A6260"/>
    <w:rsid w:val="009A7D9C"/>
    <w:rsid w:val="009B12C6"/>
    <w:rsid w:val="009B156E"/>
    <w:rsid w:val="009B217F"/>
    <w:rsid w:val="009B2185"/>
    <w:rsid w:val="009B2827"/>
    <w:rsid w:val="009B2A10"/>
    <w:rsid w:val="009B2FCC"/>
    <w:rsid w:val="009B331E"/>
    <w:rsid w:val="009B4018"/>
    <w:rsid w:val="009B4483"/>
    <w:rsid w:val="009B7B4B"/>
    <w:rsid w:val="009C1068"/>
    <w:rsid w:val="009C28AA"/>
    <w:rsid w:val="009C36E7"/>
    <w:rsid w:val="009C59ED"/>
    <w:rsid w:val="009C5E7E"/>
    <w:rsid w:val="009C69D3"/>
    <w:rsid w:val="009C7329"/>
    <w:rsid w:val="009D0037"/>
    <w:rsid w:val="009D0A84"/>
    <w:rsid w:val="009D2380"/>
    <w:rsid w:val="009D3CB9"/>
    <w:rsid w:val="009D4154"/>
    <w:rsid w:val="009D420C"/>
    <w:rsid w:val="009D4B17"/>
    <w:rsid w:val="009D4CAF"/>
    <w:rsid w:val="009D4FEA"/>
    <w:rsid w:val="009D518C"/>
    <w:rsid w:val="009D5AB6"/>
    <w:rsid w:val="009D5B8E"/>
    <w:rsid w:val="009D7B51"/>
    <w:rsid w:val="009E008B"/>
    <w:rsid w:val="009E0D69"/>
    <w:rsid w:val="009E1600"/>
    <w:rsid w:val="009E2490"/>
    <w:rsid w:val="009E3AA2"/>
    <w:rsid w:val="009E49F6"/>
    <w:rsid w:val="009E6153"/>
    <w:rsid w:val="009E6958"/>
    <w:rsid w:val="009E6E18"/>
    <w:rsid w:val="009E71DD"/>
    <w:rsid w:val="009E74D8"/>
    <w:rsid w:val="009F2CB1"/>
    <w:rsid w:val="009F43ED"/>
    <w:rsid w:val="009F53DB"/>
    <w:rsid w:val="009F6034"/>
    <w:rsid w:val="009F68DD"/>
    <w:rsid w:val="009F7330"/>
    <w:rsid w:val="009F7A0E"/>
    <w:rsid w:val="00A00052"/>
    <w:rsid w:val="00A00741"/>
    <w:rsid w:val="00A0092F"/>
    <w:rsid w:val="00A01D68"/>
    <w:rsid w:val="00A02513"/>
    <w:rsid w:val="00A02CC4"/>
    <w:rsid w:val="00A0377F"/>
    <w:rsid w:val="00A03C64"/>
    <w:rsid w:val="00A115BE"/>
    <w:rsid w:val="00A12BCD"/>
    <w:rsid w:val="00A12F0B"/>
    <w:rsid w:val="00A1397C"/>
    <w:rsid w:val="00A1513E"/>
    <w:rsid w:val="00A175B9"/>
    <w:rsid w:val="00A177C2"/>
    <w:rsid w:val="00A179D0"/>
    <w:rsid w:val="00A17C59"/>
    <w:rsid w:val="00A21D19"/>
    <w:rsid w:val="00A23004"/>
    <w:rsid w:val="00A25558"/>
    <w:rsid w:val="00A26607"/>
    <w:rsid w:val="00A267D1"/>
    <w:rsid w:val="00A27265"/>
    <w:rsid w:val="00A27A94"/>
    <w:rsid w:val="00A33885"/>
    <w:rsid w:val="00A3474A"/>
    <w:rsid w:val="00A34D0C"/>
    <w:rsid w:val="00A3559F"/>
    <w:rsid w:val="00A362EB"/>
    <w:rsid w:val="00A365CA"/>
    <w:rsid w:val="00A40880"/>
    <w:rsid w:val="00A4206C"/>
    <w:rsid w:val="00A437A3"/>
    <w:rsid w:val="00A43C0A"/>
    <w:rsid w:val="00A4418D"/>
    <w:rsid w:val="00A44C99"/>
    <w:rsid w:val="00A45AE4"/>
    <w:rsid w:val="00A46014"/>
    <w:rsid w:val="00A46281"/>
    <w:rsid w:val="00A473E9"/>
    <w:rsid w:val="00A475E9"/>
    <w:rsid w:val="00A47B68"/>
    <w:rsid w:val="00A50D7D"/>
    <w:rsid w:val="00A51720"/>
    <w:rsid w:val="00A51B06"/>
    <w:rsid w:val="00A532B3"/>
    <w:rsid w:val="00A53EE1"/>
    <w:rsid w:val="00A5526A"/>
    <w:rsid w:val="00A55365"/>
    <w:rsid w:val="00A55649"/>
    <w:rsid w:val="00A557E9"/>
    <w:rsid w:val="00A56424"/>
    <w:rsid w:val="00A579F3"/>
    <w:rsid w:val="00A60154"/>
    <w:rsid w:val="00A6114E"/>
    <w:rsid w:val="00A61BA4"/>
    <w:rsid w:val="00A624F3"/>
    <w:rsid w:val="00A636BB"/>
    <w:rsid w:val="00A641FC"/>
    <w:rsid w:val="00A6624D"/>
    <w:rsid w:val="00A67BD9"/>
    <w:rsid w:val="00A75D6F"/>
    <w:rsid w:val="00A76161"/>
    <w:rsid w:val="00A777F8"/>
    <w:rsid w:val="00A8019D"/>
    <w:rsid w:val="00A8120C"/>
    <w:rsid w:val="00A814BB"/>
    <w:rsid w:val="00A8187F"/>
    <w:rsid w:val="00A8199B"/>
    <w:rsid w:val="00A81E56"/>
    <w:rsid w:val="00A81FA3"/>
    <w:rsid w:val="00A82C33"/>
    <w:rsid w:val="00A831AF"/>
    <w:rsid w:val="00A83609"/>
    <w:rsid w:val="00A846A6"/>
    <w:rsid w:val="00A855A4"/>
    <w:rsid w:val="00A85FEC"/>
    <w:rsid w:val="00A87864"/>
    <w:rsid w:val="00A9047B"/>
    <w:rsid w:val="00A90EA1"/>
    <w:rsid w:val="00A915BC"/>
    <w:rsid w:val="00A9166B"/>
    <w:rsid w:val="00A93171"/>
    <w:rsid w:val="00A9386E"/>
    <w:rsid w:val="00A94227"/>
    <w:rsid w:val="00A942E7"/>
    <w:rsid w:val="00A94A97"/>
    <w:rsid w:val="00A95C1A"/>
    <w:rsid w:val="00A9620A"/>
    <w:rsid w:val="00A96266"/>
    <w:rsid w:val="00AA2068"/>
    <w:rsid w:val="00AA412C"/>
    <w:rsid w:val="00AA4EEF"/>
    <w:rsid w:val="00AA61A7"/>
    <w:rsid w:val="00AA6860"/>
    <w:rsid w:val="00AA749B"/>
    <w:rsid w:val="00AB0CBB"/>
    <w:rsid w:val="00AB2050"/>
    <w:rsid w:val="00AB2689"/>
    <w:rsid w:val="00AB314C"/>
    <w:rsid w:val="00AB35C2"/>
    <w:rsid w:val="00AB3762"/>
    <w:rsid w:val="00AB4918"/>
    <w:rsid w:val="00AB610B"/>
    <w:rsid w:val="00AB62F9"/>
    <w:rsid w:val="00AB661C"/>
    <w:rsid w:val="00AB6C15"/>
    <w:rsid w:val="00AB6FCA"/>
    <w:rsid w:val="00AB7B0F"/>
    <w:rsid w:val="00AC030A"/>
    <w:rsid w:val="00AC13D0"/>
    <w:rsid w:val="00AC6824"/>
    <w:rsid w:val="00AD1E31"/>
    <w:rsid w:val="00AD2277"/>
    <w:rsid w:val="00AD24C1"/>
    <w:rsid w:val="00AD267B"/>
    <w:rsid w:val="00AD2B36"/>
    <w:rsid w:val="00AD329F"/>
    <w:rsid w:val="00AD35EE"/>
    <w:rsid w:val="00AD3A43"/>
    <w:rsid w:val="00AD411E"/>
    <w:rsid w:val="00AD432D"/>
    <w:rsid w:val="00AD5EDB"/>
    <w:rsid w:val="00AD6706"/>
    <w:rsid w:val="00AD7E28"/>
    <w:rsid w:val="00AE0A61"/>
    <w:rsid w:val="00AE109A"/>
    <w:rsid w:val="00AE1B6C"/>
    <w:rsid w:val="00AE1C9A"/>
    <w:rsid w:val="00AE1FD7"/>
    <w:rsid w:val="00AE2731"/>
    <w:rsid w:val="00AE2848"/>
    <w:rsid w:val="00AE292C"/>
    <w:rsid w:val="00AE3100"/>
    <w:rsid w:val="00AE383F"/>
    <w:rsid w:val="00AE3FDD"/>
    <w:rsid w:val="00AE4168"/>
    <w:rsid w:val="00AE662B"/>
    <w:rsid w:val="00AE6C31"/>
    <w:rsid w:val="00AE7EE6"/>
    <w:rsid w:val="00AF00D0"/>
    <w:rsid w:val="00AF0390"/>
    <w:rsid w:val="00AF1268"/>
    <w:rsid w:val="00AF24C2"/>
    <w:rsid w:val="00AF2940"/>
    <w:rsid w:val="00AF352A"/>
    <w:rsid w:val="00AF42F4"/>
    <w:rsid w:val="00AF47D4"/>
    <w:rsid w:val="00AF49FD"/>
    <w:rsid w:val="00AF5B2B"/>
    <w:rsid w:val="00AF5D13"/>
    <w:rsid w:val="00AF7153"/>
    <w:rsid w:val="00AF7C73"/>
    <w:rsid w:val="00B007A6"/>
    <w:rsid w:val="00B01BA5"/>
    <w:rsid w:val="00B01EAA"/>
    <w:rsid w:val="00B0451F"/>
    <w:rsid w:val="00B06680"/>
    <w:rsid w:val="00B075FA"/>
    <w:rsid w:val="00B0790A"/>
    <w:rsid w:val="00B10A43"/>
    <w:rsid w:val="00B117C2"/>
    <w:rsid w:val="00B126D4"/>
    <w:rsid w:val="00B14448"/>
    <w:rsid w:val="00B16251"/>
    <w:rsid w:val="00B20846"/>
    <w:rsid w:val="00B230BB"/>
    <w:rsid w:val="00B2377C"/>
    <w:rsid w:val="00B241F8"/>
    <w:rsid w:val="00B248D5"/>
    <w:rsid w:val="00B24C4D"/>
    <w:rsid w:val="00B25893"/>
    <w:rsid w:val="00B26297"/>
    <w:rsid w:val="00B27AA8"/>
    <w:rsid w:val="00B30420"/>
    <w:rsid w:val="00B3110F"/>
    <w:rsid w:val="00B32B25"/>
    <w:rsid w:val="00B330AF"/>
    <w:rsid w:val="00B3392F"/>
    <w:rsid w:val="00B33C03"/>
    <w:rsid w:val="00B37465"/>
    <w:rsid w:val="00B37C90"/>
    <w:rsid w:val="00B40BE8"/>
    <w:rsid w:val="00B410AA"/>
    <w:rsid w:val="00B418E3"/>
    <w:rsid w:val="00B43B31"/>
    <w:rsid w:val="00B443E5"/>
    <w:rsid w:val="00B4528C"/>
    <w:rsid w:val="00B45811"/>
    <w:rsid w:val="00B462C0"/>
    <w:rsid w:val="00B46D6B"/>
    <w:rsid w:val="00B46E3F"/>
    <w:rsid w:val="00B515DC"/>
    <w:rsid w:val="00B52667"/>
    <w:rsid w:val="00B538B8"/>
    <w:rsid w:val="00B5531B"/>
    <w:rsid w:val="00B56DE3"/>
    <w:rsid w:val="00B5737E"/>
    <w:rsid w:val="00B57AF3"/>
    <w:rsid w:val="00B57C2D"/>
    <w:rsid w:val="00B57F90"/>
    <w:rsid w:val="00B609D6"/>
    <w:rsid w:val="00B620BC"/>
    <w:rsid w:val="00B624BF"/>
    <w:rsid w:val="00B62980"/>
    <w:rsid w:val="00B637F0"/>
    <w:rsid w:val="00B63A38"/>
    <w:rsid w:val="00B63EE9"/>
    <w:rsid w:val="00B64EE3"/>
    <w:rsid w:val="00B65AC4"/>
    <w:rsid w:val="00B65B4D"/>
    <w:rsid w:val="00B67419"/>
    <w:rsid w:val="00B677B7"/>
    <w:rsid w:val="00B67BD3"/>
    <w:rsid w:val="00B71254"/>
    <w:rsid w:val="00B7132B"/>
    <w:rsid w:val="00B73450"/>
    <w:rsid w:val="00B73AE2"/>
    <w:rsid w:val="00B73D98"/>
    <w:rsid w:val="00B73FC3"/>
    <w:rsid w:val="00B74D0E"/>
    <w:rsid w:val="00B758D2"/>
    <w:rsid w:val="00B76D1B"/>
    <w:rsid w:val="00B77DE0"/>
    <w:rsid w:val="00B77E0E"/>
    <w:rsid w:val="00B81405"/>
    <w:rsid w:val="00B8326E"/>
    <w:rsid w:val="00B83B2C"/>
    <w:rsid w:val="00B8447C"/>
    <w:rsid w:val="00B84615"/>
    <w:rsid w:val="00B84C76"/>
    <w:rsid w:val="00B85102"/>
    <w:rsid w:val="00B85E99"/>
    <w:rsid w:val="00B869AD"/>
    <w:rsid w:val="00B9016E"/>
    <w:rsid w:val="00B90C19"/>
    <w:rsid w:val="00B92687"/>
    <w:rsid w:val="00B93E4B"/>
    <w:rsid w:val="00B960A5"/>
    <w:rsid w:val="00B96E8E"/>
    <w:rsid w:val="00B976CE"/>
    <w:rsid w:val="00B97BB5"/>
    <w:rsid w:val="00B97C2B"/>
    <w:rsid w:val="00BA172E"/>
    <w:rsid w:val="00BA2370"/>
    <w:rsid w:val="00BA3B1D"/>
    <w:rsid w:val="00BA529A"/>
    <w:rsid w:val="00BB544E"/>
    <w:rsid w:val="00BB5461"/>
    <w:rsid w:val="00BB5C1E"/>
    <w:rsid w:val="00BB79B6"/>
    <w:rsid w:val="00BC06F7"/>
    <w:rsid w:val="00BC1DAF"/>
    <w:rsid w:val="00BC20B9"/>
    <w:rsid w:val="00BC29A9"/>
    <w:rsid w:val="00BC3148"/>
    <w:rsid w:val="00BC3DAE"/>
    <w:rsid w:val="00BC4818"/>
    <w:rsid w:val="00BC4DCE"/>
    <w:rsid w:val="00BC5222"/>
    <w:rsid w:val="00BC5871"/>
    <w:rsid w:val="00BC5A45"/>
    <w:rsid w:val="00BC5CDF"/>
    <w:rsid w:val="00BC5D53"/>
    <w:rsid w:val="00BC61CC"/>
    <w:rsid w:val="00BC627D"/>
    <w:rsid w:val="00BC666F"/>
    <w:rsid w:val="00BC74A6"/>
    <w:rsid w:val="00BD1AE9"/>
    <w:rsid w:val="00BD3D1D"/>
    <w:rsid w:val="00BD55EE"/>
    <w:rsid w:val="00BD5830"/>
    <w:rsid w:val="00BD7D4C"/>
    <w:rsid w:val="00BE0440"/>
    <w:rsid w:val="00BE0F86"/>
    <w:rsid w:val="00BE4590"/>
    <w:rsid w:val="00BE480C"/>
    <w:rsid w:val="00BE497D"/>
    <w:rsid w:val="00BE5F88"/>
    <w:rsid w:val="00BE611B"/>
    <w:rsid w:val="00BE6206"/>
    <w:rsid w:val="00BE6DE1"/>
    <w:rsid w:val="00BE762E"/>
    <w:rsid w:val="00BE76A7"/>
    <w:rsid w:val="00BE792E"/>
    <w:rsid w:val="00BE7F4E"/>
    <w:rsid w:val="00BF05B9"/>
    <w:rsid w:val="00BF07C9"/>
    <w:rsid w:val="00BF090F"/>
    <w:rsid w:val="00BF0CFB"/>
    <w:rsid w:val="00BF0FF8"/>
    <w:rsid w:val="00BF123F"/>
    <w:rsid w:val="00BF240C"/>
    <w:rsid w:val="00BF41D3"/>
    <w:rsid w:val="00BF43FF"/>
    <w:rsid w:val="00BF4516"/>
    <w:rsid w:val="00BF4A15"/>
    <w:rsid w:val="00BF4F87"/>
    <w:rsid w:val="00BF65AD"/>
    <w:rsid w:val="00BF7646"/>
    <w:rsid w:val="00C01412"/>
    <w:rsid w:val="00C01F48"/>
    <w:rsid w:val="00C0226E"/>
    <w:rsid w:val="00C031D6"/>
    <w:rsid w:val="00C03EC6"/>
    <w:rsid w:val="00C04433"/>
    <w:rsid w:val="00C04476"/>
    <w:rsid w:val="00C05EA6"/>
    <w:rsid w:val="00C06197"/>
    <w:rsid w:val="00C105FB"/>
    <w:rsid w:val="00C10A9B"/>
    <w:rsid w:val="00C10DAB"/>
    <w:rsid w:val="00C11008"/>
    <w:rsid w:val="00C12E0E"/>
    <w:rsid w:val="00C146BE"/>
    <w:rsid w:val="00C14ADC"/>
    <w:rsid w:val="00C14B3A"/>
    <w:rsid w:val="00C15F4D"/>
    <w:rsid w:val="00C16258"/>
    <w:rsid w:val="00C16CF4"/>
    <w:rsid w:val="00C17015"/>
    <w:rsid w:val="00C1721D"/>
    <w:rsid w:val="00C173D4"/>
    <w:rsid w:val="00C17578"/>
    <w:rsid w:val="00C17C89"/>
    <w:rsid w:val="00C219ED"/>
    <w:rsid w:val="00C22C7C"/>
    <w:rsid w:val="00C22E35"/>
    <w:rsid w:val="00C23C04"/>
    <w:rsid w:val="00C23D10"/>
    <w:rsid w:val="00C245A2"/>
    <w:rsid w:val="00C25DB8"/>
    <w:rsid w:val="00C2612B"/>
    <w:rsid w:val="00C2689F"/>
    <w:rsid w:val="00C26C23"/>
    <w:rsid w:val="00C27741"/>
    <w:rsid w:val="00C300B5"/>
    <w:rsid w:val="00C30231"/>
    <w:rsid w:val="00C30491"/>
    <w:rsid w:val="00C30C1F"/>
    <w:rsid w:val="00C312D3"/>
    <w:rsid w:val="00C33B17"/>
    <w:rsid w:val="00C3422D"/>
    <w:rsid w:val="00C3534C"/>
    <w:rsid w:val="00C35DA9"/>
    <w:rsid w:val="00C36329"/>
    <w:rsid w:val="00C369C0"/>
    <w:rsid w:val="00C36D30"/>
    <w:rsid w:val="00C436B7"/>
    <w:rsid w:val="00C46F1C"/>
    <w:rsid w:val="00C473F2"/>
    <w:rsid w:val="00C50CC1"/>
    <w:rsid w:val="00C51C1C"/>
    <w:rsid w:val="00C51E1D"/>
    <w:rsid w:val="00C53389"/>
    <w:rsid w:val="00C53D69"/>
    <w:rsid w:val="00C5471D"/>
    <w:rsid w:val="00C548E3"/>
    <w:rsid w:val="00C567E5"/>
    <w:rsid w:val="00C578A7"/>
    <w:rsid w:val="00C6134C"/>
    <w:rsid w:val="00C62A59"/>
    <w:rsid w:val="00C62F02"/>
    <w:rsid w:val="00C63A4D"/>
    <w:rsid w:val="00C63FCD"/>
    <w:rsid w:val="00C64785"/>
    <w:rsid w:val="00C64895"/>
    <w:rsid w:val="00C64E16"/>
    <w:rsid w:val="00C65522"/>
    <w:rsid w:val="00C656B1"/>
    <w:rsid w:val="00C6648B"/>
    <w:rsid w:val="00C66A2A"/>
    <w:rsid w:val="00C66E2A"/>
    <w:rsid w:val="00C670FC"/>
    <w:rsid w:val="00C70562"/>
    <w:rsid w:val="00C70C71"/>
    <w:rsid w:val="00C71613"/>
    <w:rsid w:val="00C71935"/>
    <w:rsid w:val="00C7395E"/>
    <w:rsid w:val="00C747A1"/>
    <w:rsid w:val="00C758F2"/>
    <w:rsid w:val="00C75DD5"/>
    <w:rsid w:val="00C77E26"/>
    <w:rsid w:val="00C80256"/>
    <w:rsid w:val="00C815A7"/>
    <w:rsid w:val="00C81792"/>
    <w:rsid w:val="00C81CDB"/>
    <w:rsid w:val="00C82433"/>
    <w:rsid w:val="00C83E3C"/>
    <w:rsid w:val="00C841B9"/>
    <w:rsid w:val="00C8449E"/>
    <w:rsid w:val="00C84E36"/>
    <w:rsid w:val="00C85279"/>
    <w:rsid w:val="00C86CFF"/>
    <w:rsid w:val="00C8737F"/>
    <w:rsid w:val="00C91A2E"/>
    <w:rsid w:val="00C9226B"/>
    <w:rsid w:val="00C94CBA"/>
    <w:rsid w:val="00C95B38"/>
    <w:rsid w:val="00C96ED8"/>
    <w:rsid w:val="00CA47A7"/>
    <w:rsid w:val="00CA59F0"/>
    <w:rsid w:val="00CA6429"/>
    <w:rsid w:val="00CA7F00"/>
    <w:rsid w:val="00CB04E2"/>
    <w:rsid w:val="00CB0AFF"/>
    <w:rsid w:val="00CB1E0A"/>
    <w:rsid w:val="00CB21EF"/>
    <w:rsid w:val="00CB45C2"/>
    <w:rsid w:val="00CB50E0"/>
    <w:rsid w:val="00CB6539"/>
    <w:rsid w:val="00CB6CF7"/>
    <w:rsid w:val="00CB738E"/>
    <w:rsid w:val="00CB7598"/>
    <w:rsid w:val="00CB7791"/>
    <w:rsid w:val="00CC08DF"/>
    <w:rsid w:val="00CC0CB8"/>
    <w:rsid w:val="00CC2231"/>
    <w:rsid w:val="00CC2A21"/>
    <w:rsid w:val="00CC30BF"/>
    <w:rsid w:val="00CC3AF5"/>
    <w:rsid w:val="00CC53BD"/>
    <w:rsid w:val="00CC6A9C"/>
    <w:rsid w:val="00CC6BAF"/>
    <w:rsid w:val="00CC713C"/>
    <w:rsid w:val="00CC7515"/>
    <w:rsid w:val="00CD417D"/>
    <w:rsid w:val="00CD4235"/>
    <w:rsid w:val="00CD50A0"/>
    <w:rsid w:val="00CD5320"/>
    <w:rsid w:val="00CD5E64"/>
    <w:rsid w:val="00CD62C5"/>
    <w:rsid w:val="00CD7C46"/>
    <w:rsid w:val="00CE1232"/>
    <w:rsid w:val="00CE143F"/>
    <w:rsid w:val="00CE31BE"/>
    <w:rsid w:val="00CE382A"/>
    <w:rsid w:val="00CE729F"/>
    <w:rsid w:val="00CF08EB"/>
    <w:rsid w:val="00CF1D6F"/>
    <w:rsid w:val="00CF2AEF"/>
    <w:rsid w:val="00CF3566"/>
    <w:rsid w:val="00CF57FD"/>
    <w:rsid w:val="00CF73EA"/>
    <w:rsid w:val="00D01840"/>
    <w:rsid w:val="00D02854"/>
    <w:rsid w:val="00D02926"/>
    <w:rsid w:val="00D02A61"/>
    <w:rsid w:val="00D02C73"/>
    <w:rsid w:val="00D076D3"/>
    <w:rsid w:val="00D07CCC"/>
    <w:rsid w:val="00D13165"/>
    <w:rsid w:val="00D13941"/>
    <w:rsid w:val="00D14CC8"/>
    <w:rsid w:val="00D1513D"/>
    <w:rsid w:val="00D15E17"/>
    <w:rsid w:val="00D17A45"/>
    <w:rsid w:val="00D20B6E"/>
    <w:rsid w:val="00D21022"/>
    <w:rsid w:val="00D21B4F"/>
    <w:rsid w:val="00D234AA"/>
    <w:rsid w:val="00D2381F"/>
    <w:rsid w:val="00D2519B"/>
    <w:rsid w:val="00D308A4"/>
    <w:rsid w:val="00D30E6F"/>
    <w:rsid w:val="00D31945"/>
    <w:rsid w:val="00D32AD5"/>
    <w:rsid w:val="00D34376"/>
    <w:rsid w:val="00D343E4"/>
    <w:rsid w:val="00D36751"/>
    <w:rsid w:val="00D37DA3"/>
    <w:rsid w:val="00D402F1"/>
    <w:rsid w:val="00D40419"/>
    <w:rsid w:val="00D405BD"/>
    <w:rsid w:val="00D408E4"/>
    <w:rsid w:val="00D41081"/>
    <w:rsid w:val="00D41A76"/>
    <w:rsid w:val="00D42ACA"/>
    <w:rsid w:val="00D436F1"/>
    <w:rsid w:val="00D43BB8"/>
    <w:rsid w:val="00D444F1"/>
    <w:rsid w:val="00D447D2"/>
    <w:rsid w:val="00D45A07"/>
    <w:rsid w:val="00D462D1"/>
    <w:rsid w:val="00D46A63"/>
    <w:rsid w:val="00D47E79"/>
    <w:rsid w:val="00D503F1"/>
    <w:rsid w:val="00D508BB"/>
    <w:rsid w:val="00D51DA1"/>
    <w:rsid w:val="00D520CE"/>
    <w:rsid w:val="00D521B3"/>
    <w:rsid w:val="00D5257D"/>
    <w:rsid w:val="00D5312D"/>
    <w:rsid w:val="00D53766"/>
    <w:rsid w:val="00D5557C"/>
    <w:rsid w:val="00D56266"/>
    <w:rsid w:val="00D568D9"/>
    <w:rsid w:val="00D6148D"/>
    <w:rsid w:val="00D61BE2"/>
    <w:rsid w:val="00D626F7"/>
    <w:rsid w:val="00D62B58"/>
    <w:rsid w:val="00D659E7"/>
    <w:rsid w:val="00D65D48"/>
    <w:rsid w:val="00D66670"/>
    <w:rsid w:val="00D669FC"/>
    <w:rsid w:val="00D70C29"/>
    <w:rsid w:val="00D7120F"/>
    <w:rsid w:val="00D7222E"/>
    <w:rsid w:val="00D736AB"/>
    <w:rsid w:val="00D74444"/>
    <w:rsid w:val="00D75E2C"/>
    <w:rsid w:val="00D76A53"/>
    <w:rsid w:val="00D77403"/>
    <w:rsid w:val="00D7743B"/>
    <w:rsid w:val="00D80742"/>
    <w:rsid w:val="00D829F6"/>
    <w:rsid w:val="00D8319D"/>
    <w:rsid w:val="00D84312"/>
    <w:rsid w:val="00D84608"/>
    <w:rsid w:val="00D85711"/>
    <w:rsid w:val="00D85E02"/>
    <w:rsid w:val="00D85E76"/>
    <w:rsid w:val="00D90237"/>
    <w:rsid w:val="00D92A44"/>
    <w:rsid w:val="00D93AD6"/>
    <w:rsid w:val="00D9494A"/>
    <w:rsid w:val="00D9502B"/>
    <w:rsid w:val="00DA1E71"/>
    <w:rsid w:val="00DA1FB5"/>
    <w:rsid w:val="00DA5B7B"/>
    <w:rsid w:val="00DA7E58"/>
    <w:rsid w:val="00DB03E1"/>
    <w:rsid w:val="00DB08E6"/>
    <w:rsid w:val="00DB0ACF"/>
    <w:rsid w:val="00DB1530"/>
    <w:rsid w:val="00DB177E"/>
    <w:rsid w:val="00DB2C87"/>
    <w:rsid w:val="00DB3CEC"/>
    <w:rsid w:val="00DB4F58"/>
    <w:rsid w:val="00DB507A"/>
    <w:rsid w:val="00DB556C"/>
    <w:rsid w:val="00DB55D0"/>
    <w:rsid w:val="00DB5B71"/>
    <w:rsid w:val="00DB6A40"/>
    <w:rsid w:val="00DB7192"/>
    <w:rsid w:val="00DB731F"/>
    <w:rsid w:val="00DC10B8"/>
    <w:rsid w:val="00DC297B"/>
    <w:rsid w:val="00DC3409"/>
    <w:rsid w:val="00DC3D2A"/>
    <w:rsid w:val="00DC601D"/>
    <w:rsid w:val="00DC6231"/>
    <w:rsid w:val="00DC6A5E"/>
    <w:rsid w:val="00DC74F1"/>
    <w:rsid w:val="00DD01A4"/>
    <w:rsid w:val="00DD0273"/>
    <w:rsid w:val="00DD10AF"/>
    <w:rsid w:val="00DD1778"/>
    <w:rsid w:val="00DD1B11"/>
    <w:rsid w:val="00DD21EB"/>
    <w:rsid w:val="00DD2561"/>
    <w:rsid w:val="00DD2B87"/>
    <w:rsid w:val="00DD3FC6"/>
    <w:rsid w:val="00DD4B4B"/>
    <w:rsid w:val="00DD7EFC"/>
    <w:rsid w:val="00DE0161"/>
    <w:rsid w:val="00DE0E00"/>
    <w:rsid w:val="00DE1E68"/>
    <w:rsid w:val="00DE35F4"/>
    <w:rsid w:val="00DE3BC5"/>
    <w:rsid w:val="00DE449D"/>
    <w:rsid w:val="00DE4A0C"/>
    <w:rsid w:val="00DE58FE"/>
    <w:rsid w:val="00DE62B3"/>
    <w:rsid w:val="00DE7AF1"/>
    <w:rsid w:val="00DF035E"/>
    <w:rsid w:val="00DF1198"/>
    <w:rsid w:val="00DF19E1"/>
    <w:rsid w:val="00E02A68"/>
    <w:rsid w:val="00E02D11"/>
    <w:rsid w:val="00E031CF"/>
    <w:rsid w:val="00E03310"/>
    <w:rsid w:val="00E033C4"/>
    <w:rsid w:val="00E053FC"/>
    <w:rsid w:val="00E05FD2"/>
    <w:rsid w:val="00E06158"/>
    <w:rsid w:val="00E063FD"/>
    <w:rsid w:val="00E117E4"/>
    <w:rsid w:val="00E122F4"/>
    <w:rsid w:val="00E13F6D"/>
    <w:rsid w:val="00E143DE"/>
    <w:rsid w:val="00E1474A"/>
    <w:rsid w:val="00E156E3"/>
    <w:rsid w:val="00E164CA"/>
    <w:rsid w:val="00E16BE4"/>
    <w:rsid w:val="00E2132F"/>
    <w:rsid w:val="00E22341"/>
    <w:rsid w:val="00E226BA"/>
    <w:rsid w:val="00E22C32"/>
    <w:rsid w:val="00E23712"/>
    <w:rsid w:val="00E23CAD"/>
    <w:rsid w:val="00E23EC2"/>
    <w:rsid w:val="00E24008"/>
    <w:rsid w:val="00E262BE"/>
    <w:rsid w:val="00E27084"/>
    <w:rsid w:val="00E2737C"/>
    <w:rsid w:val="00E3091C"/>
    <w:rsid w:val="00E31EF0"/>
    <w:rsid w:val="00E32C49"/>
    <w:rsid w:val="00E3333C"/>
    <w:rsid w:val="00E33A59"/>
    <w:rsid w:val="00E36129"/>
    <w:rsid w:val="00E36BD5"/>
    <w:rsid w:val="00E406E4"/>
    <w:rsid w:val="00E408AF"/>
    <w:rsid w:val="00E4399E"/>
    <w:rsid w:val="00E44EF6"/>
    <w:rsid w:val="00E467CA"/>
    <w:rsid w:val="00E4729A"/>
    <w:rsid w:val="00E538FD"/>
    <w:rsid w:val="00E5414F"/>
    <w:rsid w:val="00E5443F"/>
    <w:rsid w:val="00E548F7"/>
    <w:rsid w:val="00E5538F"/>
    <w:rsid w:val="00E56C03"/>
    <w:rsid w:val="00E60E63"/>
    <w:rsid w:val="00E60E8D"/>
    <w:rsid w:val="00E60FF3"/>
    <w:rsid w:val="00E61F33"/>
    <w:rsid w:val="00E6229B"/>
    <w:rsid w:val="00E623EA"/>
    <w:rsid w:val="00E652AF"/>
    <w:rsid w:val="00E65915"/>
    <w:rsid w:val="00E6696C"/>
    <w:rsid w:val="00E66E79"/>
    <w:rsid w:val="00E66F79"/>
    <w:rsid w:val="00E67E3D"/>
    <w:rsid w:val="00E70604"/>
    <w:rsid w:val="00E7108E"/>
    <w:rsid w:val="00E71732"/>
    <w:rsid w:val="00E71AE7"/>
    <w:rsid w:val="00E725AB"/>
    <w:rsid w:val="00E7354B"/>
    <w:rsid w:val="00E74976"/>
    <w:rsid w:val="00E75E95"/>
    <w:rsid w:val="00E760C4"/>
    <w:rsid w:val="00E76E2D"/>
    <w:rsid w:val="00E7737A"/>
    <w:rsid w:val="00E821CC"/>
    <w:rsid w:val="00E8241A"/>
    <w:rsid w:val="00E8272D"/>
    <w:rsid w:val="00E82868"/>
    <w:rsid w:val="00E83352"/>
    <w:rsid w:val="00E850EE"/>
    <w:rsid w:val="00E850F3"/>
    <w:rsid w:val="00E85B5A"/>
    <w:rsid w:val="00E9125C"/>
    <w:rsid w:val="00E92B67"/>
    <w:rsid w:val="00E937AF"/>
    <w:rsid w:val="00E946D9"/>
    <w:rsid w:val="00E94F90"/>
    <w:rsid w:val="00E958DA"/>
    <w:rsid w:val="00E95EED"/>
    <w:rsid w:val="00E969F3"/>
    <w:rsid w:val="00E96C08"/>
    <w:rsid w:val="00E96C1B"/>
    <w:rsid w:val="00EA0407"/>
    <w:rsid w:val="00EA191E"/>
    <w:rsid w:val="00EA2E6A"/>
    <w:rsid w:val="00EA37F5"/>
    <w:rsid w:val="00EA4365"/>
    <w:rsid w:val="00EA4B2D"/>
    <w:rsid w:val="00EA4EFF"/>
    <w:rsid w:val="00EA5452"/>
    <w:rsid w:val="00EA5C6A"/>
    <w:rsid w:val="00EA5F87"/>
    <w:rsid w:val="00EA6267"/>
    <w:rsid w:val="00EA66F4"/>
    <w:rsid w:val="00EA6BE3"/>
    <w:rsid w:val="00EA6C31"/>
    <w:rsid w:val="00EB0D07"/>
    <w:rsid w:val="00EB1200"/>
    <w:rsid w:val="00EB2F1C"/>
    <w:rsid w:val="00EB315D"/>
    <w:rsid w:val="00EB37B4"/>
    <w:rsid w:val="00EB3D45"/>
    <w:rsid w:val="00EB453F"/>
    <w:rsid w:val="00EB59C6"/>
    <w:rsid w:val="00EB61DA"/>
    <w:rsid w:val="00EC056B"/>
    <w:rsid w:val="00EC0645"/>
    <w:rsid w:val="00EC196F"/>
    <w:rsid w:val="00EC2113"/>
    <w:rsid w:val="00EC2977"/>
    <w:rsid w:val="00EC3ABB"/>
    <w:rsid w:val="00EC42F4"/>
    <w:rsid w:val="00EC47B3"/>
    <w:rsid w:val="00EC48AA"/>
    <w:rsid w:val="00EC4AD6"/>
    <w:rsid w:val="00EC5334"/>
    <w:rsid w:val="00EC5569"/>
    <w:rsid w:val="00EC55C1"/>
    <w:rsid w:val="00EC565A"/>
    <w:rsid w:val="00EC5A0B"/>
    <w:rsid w:val="00EC75CD"/>
    <w:rsid w:val="00ED0281"/>
    <w:rsid w:val="00ED3C4C"/>
    <w:rsid w:val="00ED5050"/>
    <w:rsid w:val="00ED53C8"/>
    <w:rsid w:val="00ED5CFC"/>
    <w:rsid w:val="00ED64DA"/>
    <w:rsid w:val="00ED680D"/>
    <w:rsid w:val="00ED7E12"/>
    <w:rsid w:val="00EE064E"/>
    <w:rsid w:val="00EE1648"/>
    <w:rsid w:val="00EE16FD"/>
    <w:rsid w:val="00EE290E"/>
    <w:rsid w:val="00EE499D"/>
    <w:rsid w:val="00EE4B5C"/>
    <w:rsid w:val="00EE56E0"/>
    <w:rsid w:val="00EE5E35"/>
    <w:rsid w:val="00EE61E6"/>
    <w:rsid w:val="00EE6236"/>
    <w:rsid w:val="00EE7702"/>
    <w:rsid w:val="00EE7AC1"/>
    <w:rsid w:val="00EF0ACE"/>
    <w:rsid w:val="00EF1D14"/>
    <w:rsid w:val="00EF322E"/>
    <w:rsid w:val="00EF62AA"/>
    <w:rsid w:val="00EF648B"/>
    <w:rsid w:val="00EF64E8"/>
    <w:rsid w:val="00EF6537"/>
    <w:rsid w:val="00EF6FD2"/>
    <w:rsid w:val="00F0127D"/>
    <w:rsid w:val="00F02185"/>
    <w:rsid w:val="00F026AA"/>
    <w:rsid w:val="00F02C33"/>
    <w:rsid w:val="00F02D8F"/>
    <w:rsid w:val="00F04E37"/>
    <w:rsid w:val="00F04F07"/>
    <w:rsid w:val="00F053AE"/>
    <w:rsid w:val="00F0613B"/>
    <w:rsid w:val="00F06232"/>
    <w:rsid w:val="00F072F8"/>
    <w:rsid w:val="00F0777B"/>
    <w:rsid w:val="00F07F09"/>
    <w:rsid w:val="00F1008F"/>
    <w:rsid w:val="00F103DA"/>
    <w:rsid w:val="00F125E0"/>
    <w:rsid w:val="00F126B9"/>
    <w:rsid w:val="00F142DA"/>
    <w:rsid w:val="00F143F7"/>
    <w:rsid w:val="00F14B69"/>
    <w:rsid w:val="00F16E58"/>
    <w:rsid w:val="00F2049E"/>
    <w:rsid w:val="00F21336"/>
    <w:rsid w:val="00F218A7"/>
    <w:rsid w:val="00F21C93"/>
    <w:rsid w:val="00F21E8F"/>
    <w:rsid w:val="00F2364C"/>
    <w:rsid w:val="00F23CD4"/>
    <w:rsid w:val="00F2400D"/>
    <w:rsid w:val="00F25F3F"/>
    <w:rsid w:val="00F262F9"/>
    <w:rsid w:val="00F26666"/>
    <w:rsid w:val="00F27869"/>
    <w:rsid w:val="00F27D01"/>
    <w:rsid w:val="00F30914"/>
    <w:rsid w:val="00F30E5D"/>
    <w:rsid w:val="00F329BD"/>
    <w:rsid w:val="00F331BE"/>
    <w:rsid w:val="00F33A41"/>
    <w:rsid w:val="00F34918"/>
    <w:rsid w:val="00F365A8"/>
    <w:rsid w:val="00F365B1"/>
    <w:rsid w:val="00F3682B"/>
    <w:rsid w:val="00F36E14"/>
    <w:rsid w:val="00F379DB"/>
    <w:rsid w:val="00F400CA"/>
    <w:rsid w:val="00F40447"/>
    <w:rsid w:val="00F40516"/>
    <w:rsid w:val="00F42A39"/>
    <w:rsid w:val="00F44569"/>
    <w:rsid w:val="00F451B9"/>
    <w:rsid w:val="00F4534D"/>
    <w:rsid w:val="00F458F5"/>
    <w:rsid w:val="00F47EFD"/>
    <w:rsid w:val="00F51050"/>
    <w:rsid w:val="00F56D5B"/>
    <w:rsid w:val="00F56F37"/>
    <w:rsid w:val="00F575CD"/>
    <w:rsid w:val="00F57982"/>
    <w:rsid w:val="00F6040A"/>
    <w:rsid w:val="00F60954"/>
    <w:rsid w:val="00F611E9"/>
    <w:rsid w:val="00F616EF"/>
    <w:rsid w:val="00F63E6B"/>
    <w:rsid w:val="00F63FAE"/>
    <w:rsid w:val="00F648EE"/>
    <w:rsid w:val="00F64D6C"/>
    <w:rsid w:val="00F657BE"/>
    <w:rsid w:val="00F659A4"/>
    <w:rsid w:val="00F65A61"/>
    <w:rsid w:val="00F65FFD"/>
    <w:rsid w:val="00F66939"/>
    <w:rsid w:val="00F66D4B"/>
    <w:rsid w:val="00F67988"/>
    <w:rsid w:val="00F712D9"/>
    <w:rsid w:val="00F71BF6"/>
    <w:rsid w:val="00F7224E"/>
    <w:rsid w:val="00F723AF"/>
    <w:rsid w:val="00F725FD"/>
    <w:rsid w:val="00F72DE4"/>
    <w:rsid w:val="00F73A27"/>
    <w:rsid w:val="00F73AEA"/>
    <w:rsid w:val="00F7518C"/>
    <w:rsid w:val="00F751A6"/>
    <w:rsid w:val="00F7664F"/>
    <w:rsid w:val="00F76929"/>
    <w:rsid w:val="00F76C5E"/>
    <w:rsid w:val="00F76EA0"/>
    <w:rsid w:val="00F800CE"/>
    <w:rsid w:val="00F813F6"/>
    <w:rsid w:val="00F81EF6"/>
    <w:rsid w:val="00F82086"/>
    <w:rsid w:val="00F827F1"/>
    <w:rsid w:val="00F849CF"/>
    <w:rsid w:val="00F86192"/>
    <w:rsid w:val="00F865DF"/>
    <w:rsid w:val="00F877C4"/>
    <w:rsid w:val="00F87B89"/>
    <w:rsid w:val="00F90937"/>
    <w:rsid w:val="00F91C04"/>
    <w:rsid w:val="00F932D0"/>
    <w:rsid w:val="00F94805"/>
    <w:rsid w:val="00F94ADC"/>
    <w:rsid w:val="00F95F32"/>
    <w:rsid w:val="00F96C73"/>
    <w:rsid w:val="00F9786D"/>
    <w:rsid w:val="00FA0236"/>
    <w:rsid w:val="00FA077F"/>
    <w:rsid w:val="00FA0805"/>
    <w:rsid w:val="00FA0AB6"/>
    <w:rsid w:val="00FA1206"/>
    <w:rsid w:val="00FA13E0"/>
    <w:rsid w:val="00FA1A58"/>
    <w:rsid w:val="00FA32D3"/>
    <w:rsid w:val="00FA4690"/>
    <w:rsid w:val="00FA46FB"/>
    <w:rsid w:val="00FA5427"/>
    <w:rsid w:val="00FA580C"/>
    <w:rsid w:val="00FA64CB"/>
    <w:rsid w:val="00FA6E4F"/>
    <w:rsid w:val="00FA735F"/>
    <w:rsid w:val="00FB0126"/>
    <w:rsid w:val="00FB0785"/>
    <w:rsid w:val="00FB235F"/>
    <w:rsid w:val="00FB2F63"/>
    <w:rsid w:val="00FB44EE"/>
    <w:rsid w:val="00FB44F2"/>
    <w:rsid w:val="00FB5109"/>
    <w:rsid w:val="00FB5C3D"/>
    <w:rsid w:val="00FB61F5"/>
    <w:rsid w:val="00FB65C1"/>
    <w:rsid w:val="00FB6D52"/>
    <w:rsid w:val="00FC0AC2"/>
    <w:rsid w:val="00FC1BB4"/>
    <w:rsid w:val="00FC1CBA"/>
    <w:rsid w:val="00FC1F63"/>
    <w:rsid w:val="00FC2DE1"/>
    <w:rsid w:val="00FC35CB"/>
    <w:rsid w:val="00FC3CE5"/>
    <w:rsid w:val="00FC4F2A"/>
    <w:rsid w:val="00FC5096"/>
    <w:rsid w:val="00FD0409"/>
    <w:rsid w:val="00FD0EC3"/>
    <w:rsid w:val="00FD2FB2"/>
    <w:rsid w:val="00FD3547"/>
    <w:rsid w:val="00FD3D9D"/>
    <w:rsid w:val="00FD42DE"/>
    <w:rsid w:val="00FD6405"/>
    <w:rsid w:val="00FD700E"/>
    <w:rsid w:val="00FD733E"/>
    <w:rsid w:val="00FE08B1"/>
    <w:rsid w:val="00FE117F"/>
    <w:rsid w:val="00FE1B23"/>
    <w:rsid w:val="00FE34F1"/>
    <w:rsid w:val="00FE3AD2"/>
    <w:rsid w:val="00FE45F1"/>
    <w:rsid w:val="00FE7317"/>
    <w:rsid w:val="00FE7E8B"/>
    <w:rsid w:val="00FF2FB4"/>
    <w:rsid w:val="00FF3BF4"/>
    <w:rsid w:val="00FF42DB"/>
    <w:rsid w:val="00FF4C26"/>
    <w:rsid w:val="00FF5D2D"/>
    <w:rsid w:val="00FF63B2"/>
    <w:rsid w:val="00FF6A59"/>
    <w:rsid w:val="00FF780B"/>
    <w:rsid w:val="00FF7E21"/>
    <w:rsid w:val="00FF7F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F05447"/>
  <w15:chartTrackingRefBased/>
  <w15:docId w15:val="{9E34FF73-4654-4B73-A832-D7FD9C153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05B9"/>
    <w:pPr>
      <w:ind w:left="720"/>
      <w:contextualSpacing/>
    </w:pPr>
  </w:style>
  <w:style w:type="paragraph" w:styleId="Header">
    <w:name w:val="header"/>
    <w:basedOn w:val="Normal"/>
    <w:link w:val="HeaderChar"/>
    <w:uiPriority w:val="99"/>
    <w:unhideWhenUsed/>
    <w:rsid w:val="007833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33A7"/>
  </w:style>
  <w:style w:type="paragraph" w:styleId="Footer">
    <w:name w:val="footer"/>
    <w:basedOn w:val="Normal"/>
    <w:link w:val="FooterChar"/>
    <w:uiPriority w:val="99"/>
    <w:unhideWhenUsed/>
    <w:rsid w:val="007833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33A7"/>
  </w:style>
  <w:style w:type="character" w:styleId="Hyperlink">
    <w:name w:val="Hyperlink"/>
    <w:basedOn w:val="DefaultParagraphFont"/>
    <w:uiPriority w:val="99"/>
    <w:unhideWhenUsed/>
    <w:rsid w:val="000D4134"/>
    <w:rPr>
      <w:color w:val="0000FF"/>
      <w:u w:val="single"/>
    </w:rPr>
  </w:style>
  <w:style w:type="character" w:styleId="UnresolvedMention">
    <w:name w:val="Unresolved Mention"/>
    <w:basedOn w:val="DefaultParagraphFont"/>
    <w:uiPriority w:val="99"/>
    <w:semiHidden/>
    <w:unhideWhenUsed/>
    <w:rsid w:val="000A5248"/>
    <w:rPr>
      <w:color w:val="605E5C"/>
      <w:shd w:val="clear" w:color="auto" w:fill="E1DFDD"/>
    </w:rPr>
  </w:style>
  <w:style w:type="paragraph" w:styleId="Revision">
    <w:name w:val="Revision"/>
    <w:hidden/>
    <w:uiPriority w:val="99"/>
    <w:semiHidden/>
    <w:rsid w:val="000E60F1"/>
    <w:pPr>
      <w:spacing w:after="0" w:line="240" w:lineRule="auto"/>
    </w:pPr>
  </w:style>
  <w:style w:type="paragraph" w:styleId="FootnoteText">
    <w:name w:val="footnote text"/>
    <w:basedOn w:val="Normal"/>
    <w:link w:val="FootnoteTextChar"/>
    <w:uiPriority w:val="99"/>
    <w:semiHidden/>
    <w:unhideWhenUsed/>
    <w:rsid w:val="005E217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E217D"/>
    <w:rPr>
      <w:sz w:val="20"/>
      <w:szCs w:val="20"/>
    </w:rPr>
  </w:style>
  <w:style w:type="character" w:styleId="FootnoteReference">
    <w:name w:val="footnote reference"/>
    <w:basedOn w:val="DefaultParagraphFont"/>
    <w:qFormat/>
    <w:rsid w:val="005E217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1154096">
      <w:bodyDiv w:val="1"/>
      <w:marLeft w:val="0"/>
      <w:marRight w:val="0"/>
      <w:marTop w:val="0"/>
      <w:marBottom w:val="0"/>
      <w:divBdr>
        <w:top w:val="none" w:sz="0" w:space="0" w:color="auto"/>
        <w:left w:val="none" w:sz="0" w:space="0" w:color="auto"/>
        <w:bottom w:val="none" w:sz="0" w:space="0" w:color="auto"/>
        <w:right w:val="none" w:sz="0" w:space="0" w:color="auto"/>
      </w:divBdr>
    </w:div>
    <w:div w:id="688602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dsmag.com/" TargetMode="External"/><Relationship Id="rId117" Type="http://schemas.openxmlformats.org/officeDocument/2006/relationships/image" Target="media/image9.png"/><Relationship Id="rId21" Type="http://schemas.openxmlformats.org/officeDocument/2006/relationships/hyperlink" Target="file:///C:\Users\alanc.DESKTOP-G57DEUL\Documents\www.johnpratt.com\items\calendar\wall_cal.html" TargetMode="External"/><Relationship Id="rId42" Type="http://schemas.openxmlformats.org/officeDocument/2006/relationships/hyperlink" Target="http://www.evidencecentral.org" TargetMode="External"/><Relationship Id="rId47" Type="http://schemas.openxmlformats.org/officeDocument/2006/relationships/hyperlink" Target="https://www.johnpratt.com/items/docs/captivity.html" TargetMode="External"/><Relationship Id="rId63" Type="http://schemas.openxmlformats.org/officeDocument/2006/relationships/hyperlink" Target="https://www.johnpratt.com/items/docs/lds/meridian/2003/exodus.html" TargetMode="External"/><Relationship Id="rId68" Type="http://schemas.openxmlformats.org/officeDocument/2006/relationships/hyperlink" Target="https://www.johnpratt.com/items/docs/lds/meridian/2004/daniel.html" TargetMode="External"/><Relationship Id="rId84" Type="http://schemas.openxmlformats.org/officeDocument/2006/relationships/hyperlink" Target="https://www.johnpratt.com/items/docs/2016/star_cal.html" TargetMode="External"/><Relationship Id="rId89" Type="http://schemas.openxmlformats.org/officeDocument/2006/relationships/hyperlink" Target="https://www.johnpratt.com/items/docs/2019/ixtlil.html" TargetMode="External"/><Relationship Id="rId112" Type="http://schemas.openxmlformats.org/officeDocument/2006/relationships/hyperlink" Target="https://www.johnpratt.com/items/docs/lds/meridian/2004/prince.html" TargetMode="External"/><Relationship Id="rId16" Type="http://schemas.openxmlformats.org/officeDocument/2006/relationships/hyperlink" Target="http://www.meridianmagazine.com/articles/000331%20sixhundred.html" TargetMode="External"/><Relationship Id="rId107" Type="http://schemas.openxmlformats.org/officeDocument/2006/relationships/hyperlink" Target="https://www.johnpratt.com/items/docs/lds/meridian/2001/constellations.html" TargetMode="External"/><Relationship Id="rId11" Type="http://schemas.openxmlformats.org/officeDocument/2006/relationships/hyperlink" Target="http://www.highfiber.eom/~nahualli/LDStopics/" TargetMode="External"/><Relationship Id="rId32" Type="http://schemas.openxmlformats.org/officeDocument/2006/relationships/hyperlink" Target="http://www.bookofmormoncaractorstranslation.com/" TargetMode="External"/><Relationship Id="rId37" Type="http://schemas.openxmlformats.org/officeDocument/2006/relationships/hyperlink" Target="https://www.churchofjesuschrist.org/study/scriptures/bofm/3-ne/1?lang=eng" TargetMode="External"/><Relationship Id="rId53" Type="http://schemas.openxmlformats.org/officeDocument/2006/relationships/hyperlink" Target="https://www.johnpratt.com/items/docs/lds/meridian/2001/venus.html" TargetMode="External"/><Relationship Id="rId58" Type="http://schemas.openxmlformats.org/officeDocument/2006/relationships/hyperlink" Target="https://www.johnpratt.com/items/docs/lds/meridian/2002/meridian.html" TargetMode="External"/><Relationship Id="rId74" Type="http://schemas.openxmlformats.org/officeDocument/2006/relationships/hyperlink" Target="https://www.johnpratt.com/items/docs/lds/meridian/2010/venus.html" TargetMode="External"/><Relationship Id="rId79" Type="http://schemas.openxmlformats.org/officeDocument/2006/relationships/hyperlink" Target="https://www.johnpratt.com/items/docs/lds/meridian/2014/uniform_venus_update.html" TargetMode="External"/><Relationship Id="rId102" Type="http://schemas.openxmlformats.org/officeDocument/2006/relationships/hyperlink" Target="http://www.utahtt.org/tttc/uvo7/index.html" TargetMode="External"/><Relationship Id="rId5" Type="http://schemas.openxmlformats.org/officeDocument/2006/relationships/footnotes" Target="footnotes.xml"/><Relationship Id="rId90" Type="http://schemas.openxmlformats.org/officeDocument/2006/relationships/hyperlink" Target="https://www.johnpratt.com/items/docs/2019/moroni.html" TargetMode="External"/><Relationship Id="rId95" Type="http://schemas.openxmlformats.org/officeDocument/2006/relationships/hyperlink" Target="http://www.ldsmag.com/" TargetMode="External"/><Relationship Id="rId22" Type="http://schemas.openxmlformats.org/officeDocument/2006/relationships/hyperlink" Target="http://www.ldsmag.com/" TargetMode="External"/><Relationship Id="rId27" Type="http://schemas.openxmlformats.org/officeDocument/2006/relationships/hyperlink" Target="http://www.ldsmag.com/" TargetMode="External"/><Relationship Id="rId43" Type="http://schemas.openxmlformats.org/officeDocument/2006/relationships/hyperlink" Target="https://www.johnpratt.com/items/docs/lds/easter/dating.html" TargetMode="External"/><Relationship Id="rId48" Type="http://schemas.openxmlformats.org/officeDocument/2006/relationships/hyperlink" Target="https://www.johnpratt.com/items/docs/lds/meridian/1999/hebrew.html" TargetMode="External"/><Relationship Id="rId64" Type="http://schemas.openxmlformats.org/officeDocument/2006/relationships/hyperlink" Target="https://www.johnpratt.com/items/docs/lds/meridian/2004/nephite.html" TargetMode="External"/><Relationship Id="rId69" Type="http://schemas.openxmlformats.org/officeDocument/2006/relationships/hyperlink" Target="https://www.johnpratt.com/items/docs/lds/meridian/2004/jubilee.html" TargetMode="External"/><Relationship Id="rId113" Type="http://schemas.openxmlformats.org/officeDocument/2006/relationships/hyperlink" Target="https://www.johnpratt.com/items/docs/lds/meridian/2005/zodiac.html" TargetMode="External"/><Relationship Id="rId118" Type="http://schemas.openxmlformats.org/officeDocument/2006/relationships/hyperlink" Target="http://www.studioetquoquefide" TargetMode="External"/><Relationship Id="rId80" Type="http://schemas.openxmlformats.org/officeDocument/2006/relationships/hyperlink" Target="https://www.johnpratt.com/items/docs/lds/meridian/2014/mars.html" TargetMode="External"/><Relationship Id="rId85" Type="http://schemas.openxmlformats.org/officeDocument/2006/relationships/hyperlink" Target="https://www.johnpratt.com/items/docs/2017/phc.html" TargetMode="External"/><Relationship Id="rId12" Type="http://schemas.openxmlformats.org/officeDocument/2006/relationships/image" Target="media/image2.emf"/><Relationship Id="rId17" Type="http://schemas.openxmlformats.org/officeDocument/2006/relationships/hyperlink" Target="http://www.meridianmagazine.com/articles/" TargetMode="External"/><Relationship Id="rId33" Type="http://schemas.openxmlformats.org/officeDocument/2006/relationships/hyperlink" Target="https://bmslr.org/translation-of-the-caractors-document/" TargetMode="External"/><Relationship Id="rId38" Type="http://schemas.openxmlformats.org/officeDocument/2006/relationships/hyperlink" Target="https://bmslr.org/translation-of-the-caractors-document/" TargetMode="External"/><Relationship Id="rId59" Type="http://schemas.openxmlformats.org/officeDocument/2006/relationships/hyperlink" Target="https://www.johnpratt.com/items/docs/lds/meridian/2003/sacred.html" TargetMode="External"/><Relationship Id="rId103" Type="http://schemas.openxmlformats.org/officeDocument/2006/relationships/hyperlink" Target="http://www.bookofmormonchronology.net" TargetMode="External"/><Relationship Id="rId108" Type="http://schemas.openxmlformats.org/officeDocument/2006/relationships/hyperlink" Target="https://www.johnpratt.com/items/docs/lds/meridian/2001/4corners.html" TargetMode="External"/><Relationship Id="rId54" Type="http://schemas.openxmlformats.org/officeDocument/2006/relationships/hyperlink" Target="https://www.johnpratt.com/items/docs/lds/meridian/2001/na_easter.html" TargetMode="External"/><Relationship Id="rId70" Type="http://schemas.openxmlformats.org/officeDocument/2006/relationships/hyperlink" Target="https://www.johnpratt.com/items/docs/lds/meridian/2005/zodiac.html" TargetMode="External"/><Relationship Id="rId75" Type="http://schemas.openxmlformats.org/officeDocument/2006/relationships/hyperlink" Target="https://www.johnpratt.com/items/docs/lds/meridian/2012/jubilee_witness.html" TargetMode="External"/><Relationship Id="rId91" Type="http://schemas.openxmlformats.org/officeDocument/2006/relationships/hyperlink" Target="https://www.johnpratt.com/items/docs/2019/toltec_cal.html" TargetMode="External"/><Relationship Id="rId96" Type="http://schemas.openxmlformats.org/officeDocument/2006/relationships/hyperlink" Target="http://www.johnpratt.com/biblio.htm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ldsmag.com/" TargetMode="External"/><Relationship Id="rId28" Type="http://schemas.openxmlformats.org/officeDocument/2006/relationships/hyperlink" Target="http://www.ldsmag.com/" TargetMode="External"/><Relationship Id="rId49" Type="http://schemas.openxmlformats.org/officeDocument/2006/relationships/hyperlink" Target="https://www.johnpratt.com/items/docs/lds/meridian/2000/lehi6apr.html" TargetMode="External"/><Relationship Id="rId114" Type="http://schemas.openxmlformats.org/officeDocument/2006/relationships/image" Target="media/image7.png"/><Relationship Id="rId119" Type="http://schemas.openxmlformats.org/officeDocument/2006/relationships/footer" Target="footer1.xml"/><Relationship Id="rId44" Type="http://schemas.openxmlformats.org/officeDocument/2006/relationships/hyperlink" Target="https://www.johnpratt.com/items/docs/lds/easter/elijah.html" TargetMode="External"/><Relationship Id="rId60" Type="http://schemas.openxmlformats.org/officeDocument/2006/relationships/hyperlink" Target="https://www.johnpratt.com/items/docs/lds/meridian/2003/mortal.html" TargetMode="External"/><Relationship Id="rId65" Type="http://schemas.openxmlformats.org/officeDocument/2006/relationships/hyperlink" Target="https://www.johnpratt.com/items/docs/lds/meridian/2004/planets.html" TargetMode="External"/><Relationship Id="rId81" Type="http://schemas.openxmlformats.org/officeDocument/2006/relationships/hyperlink" Target="https://www.johnpratt.com/items/docs/lds/meridian/2014/twelve_steps.html" TargetMode="External"/><Relationship Id="rId86" Type="http://schemas.openxmlformats.org/officeDocument/2006/relationships/hyperlink" Target="https://www.johnpratt.com/items/docs/2017/364_stars.html" TargetMode="External"/><Relationship Id="rId4" Type="http://schemas.openxmlformats.org/officeDocument/2006/relationships/webSettings" Target="webSettings.xml"/><Relationship Id="rId9" Type="http://schemas.openxmlformats.org/officeDocument/2006/relationships/hyperlink" Target="http://www.churchofjesuschrist.org/study/manual/jesus-the-christ" TargetMode="External"/><Relationship Id="rId13" Type="http://schemas.openxmlformats.org/officeDocument/2006/relationships/image" Target="media/image3.emf"/><Relationship Id="rId18" Type="http://schemas.openxmlformats.org/officeDocument/2006/relationships/hyperlink" Target="http://www.meridianmagazine" TargetMode="External"/><Relationship Id="rId39" Type="http://schemas.openxmlformats.org/officeDocument/2006/relationships/hyperlink" Target="http://www.bookofmormonchronology.net/" TargetMode="External"/><Relationship Id="rId109" Type="http://schemas.openxmlformats.org/officeDocument/2006/relationships/hyperlink" Target="https://www.johnpratt.com/items/docs/constellations_date.html" TargetMode="External"/><Relationship Id="rId34" Type="http://schemas.openxmlformats.org/officeDocument/2006/relationships/hyperlink" Target="https://eom.byu.edu/index.php/Anti-Mormon_Publications" TargetMode="External"/><Relationship Id="rId50" Type="http://schemas.openxmlformats.org/officeDocument/2006/relationships/hyperlink" Target="https://www.johnpratt.com/items/docs/lds/meridian/2000/mormastr2.html" TargetMode="External"/><Relationship Id="rId55" Type="http://schemas.openxmlformats.org/officeDocument/2006/relationships/hyperlink" Target="https://www.johnpratt.com/items/docs/sidereal/sidereal.html" TargetMode="External"/><Relationship Id="rId76" Type="http://schemas.openxmlformats.org/officeDocument/2006/relationships/hyperlink" Target="https://www.johnpratt.com/items/docs/lds/meridian/2013/venus_patterns.html" TargetMode="External"/><Relationship Id="rId97" Type="http://schemas.openxmlformats.org/officeDocument/2006/relationships/hyperlink" Target="http://www.johnpratt.com/patents/index.html" TargetMode="External"/><Relationship Id="rId104" Type="http://schemas.openxmlformats.org/officeDocument/2006/relationships/hyperlink" Target="https://bmslr.org/translation-of-the-caractors-document/" TargetMode="External"/><Relationship Id="rId120" Type="http://schemas.openxmlformats.org/officeDocument/2006/relationships/fontTable" Target="fontTable.xml"/><Relationship Id="rId7" Type="http://schemas.openxmlformats.org/officeDocument/2006/relationships/hyperlink" Target="http://www" TargetMode="External"/><Relationship Id="rId71" Type="http://schemas.openxmlformats.org/officeDocument/2006/relationships/hyperlink" Target="https://www.johnpratt.com/items/docs/lds/meridian/2005/passover.html" TargetMode="External"/><Relationship Id="rId92" Type="http://schemas.openxmlformats.org/officeDocument/2006/relationships/hyperlink" Target="https://www.johnpratt.com/items/docs/2019/holidays.html" TargetMode="External"/><Relationship Id="rId2" Type="http://schemas.openxmlformats.org/officeDocument/2006/relationships/styles" Target="styles.xml"/><Relationship Id="rId29" Type="http://schemas.openxmlformats.org/officeDocument/2006/relationships/hyperlink" Target="http://www.ldsmag.com/" TargetMode="External"/><Relationship Id="rId24" Type="http://schemas.openxmlformats.org/officeDocument/2006/relationships/hyperlink" Target="http://www.ldsmag.com/" TargetMode="External"/><Relationship Id="rId40" Type="http://schemas.openxmlformats.org/officeDocument/2006/relationships/hyperlink" Target="http://www.bookofmormonchronology.net/" TargetMode="External"/><Relationship Id="rId45" Type="http://schemas.openxmlformats.org/officeDocument/2006/relationships/hyperlink" Target="https://www.johnpratt.com/items/docs/herod/herod.html" TargetMode="External"/><Relationship Id="rId66" Type="http://schemas.openxmlformats.org/officeDocument/2006/relationships/hyperlink" Target="https://www.johnpratt.com/items/docs/lds/meridian/2004/chronos.html" TargetMode="External"/><Relationship Id="rId87" Type="http://schemas.openxmlformats.org/officeDocument/2006/relationships/hyperlink" Target="https://www.johnpratt.com/items/docs/2018/birth_of_christ.html" TargetMode="External"/><Relationship Id="rId110" Type="http://schemas.openxmlformats.org/officeDocument/2006/relationships/hyperlink" Target="https://www.johnpratt.com/items/docs/gis/gis_review.html" TargetMode="External"/><Relationship Id="rId115" Type="http://schemas.openxmlformats.org/officeDocument/2006/relationships/image" Target="media/image8.png"/><Relationship Id="rId61" Type="http://schemas.openxmlformats.org/officeDocument/2006/relationships/hyperlink" Target="https://www.johnpratt.com/items/docs/lds/meridian/2003/deluge.html" TargetMode="External"/><Relationship Id="rId82" Type="http://schemas.openxmlformats.org/officeDocument/2006/relationships/hyperlink" Target="https://www.johnpratt.com/items/docs/2016/leap_year.html" TargetMode="External"/><Relationship Id="rId19" Type="http://schemas.openxmlformats.org/officeDocument/2006/relationships/hyperlink" Target="http://www.kstrom.net/isk/food/maple.html" TargetMode="External"/><Relationship Id="rId14" Type="http://schemas.openxmlformats.org/officeDocument/2006/relationships/image" Target="media/image4.emf"/><Relationship Id="rId30" Type="http://schemas.openxmlformats.org/officeDocument/2006/relationships/hyperlink" Target="http://www.byunewtestamentcommentary.com/what-do-we-know-%20about-the-sixth-month-in-the-infancy-story/" TargetMode="External"/><Relationship Id="rId35" Type="http://schemas.openxmlformats.org/officeDocument/2006/relationships/hyperlink" Target="https://journal.interpreterfoundation.org/a-passover-setting-for-lehis-exodus/" TargetMode="External"/><Relationship Id="rId56" Type="http://schemas.openxmlformats.org/officeDocument/2006/relationships/hyperlink" Target="https://www.johnpratt.com/items/docs/lds/meridian/2001/bands.html" TargetMode="External"/><Relationship Id="rId77" Type="http://schemas.openxmlformats.org/officeDocument/2006/relationships/hyperlink" Target="https://www.johnpratt.com/items/docs/lds/meridian/2014/ten_calendars.html" TargetMode="External"/><Relationship Id="rId100" Type="http://schemas.openxmlformats.org/officeDocument/2006/relationships/hyperlink" Target="http://www.johnpratt.com/atomic/periodic.html" TargetMode="External"/><Relationship Id="rId105" Type="http://schemas.openxmlformats.org/officeDocument/2006/relationships/hyperlink" Target="https://essentialoilsage.com/?p=9685" TargetMode="External"/><Relationship Id="rId8" Type="http://schemas.openxmlformats.org/officeDocument/2006/relationships/hyperlink" Target="http://www.gutenberg.org/ebooks/22542" TargetMode="External"/><Relationship Id="rId51" Type="http://schemas.openxmlformats.org/officeDocument/2006/relationships/hyperlink" Target="https://www.johnpratt.com/items/docs/lds/meridian/1999/mormastr.html" TargetMode="External"/><Relationship Id="rId72" Type="http://schemas.openxmlformats.org/officeDocument/2006/relationships/hyperlink" Target="https://www.johnpratt.com/items/docs/lds/meridian/2006/joshua.html" TargetMode="External"/><Relationship Id="rId93" Type="http://schemas.openxmlformats.org/officeDocument/2006/relationships/hyperlink" Target="https://www.johnpratt.com/items/docs/2020/creators_clock.html" TargetMode="External"/><Relationship Id="rId98" Type="http://schemas.openxmlformats.org/officeDocument/2006/relationships/hyperlink" Target="http://www.johnpratt.com/items/docs/easy-tree_db.html" TargetMode="External"/><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www.ldsmag.com/" TargetMode="External"/><Relationship Id="rId46" Type="http://schemas.openxmlformats.org/officeDocument/2006/relationships/hyperlink" Target="https://www.johnpratt.com/items/docs/lds/passover/passover.html" TargetMode="External"/><Relationship Id="rId67" Type="http://schemas.openxmlformats.org/officeDocument/2006/relationships/hyperlink" Target="https://www.johnpratt.com/items/docs/lds/meridian/2004/prince.html" TargetMode="External"/><Relationship Id="rId116" Type="http://schemas.openxmlformats.org/officeDocument/2006/relationships/hyperlink" Target="http://www.byunewtestamentcommentary.com/what-do-we-know-%20about-the-sixth-month-in-the-infancy-story/" TargetMode="External"/><Relationship Id="rId20" Type="http://schemas.openxmlformats.org/officeDocument/2006/relationships/image" Target="media/image6.png"/><Relationship Id="rId41" Type="http://schemas.openxmlformats.org/officeDocument/2006/relationships/hyperlink" Target="http://www.bookofmormonchronology.net/" TargetMode="External"/><Relationship Id="rId62" Type="http://schemas.openxmlformats.org/officeDocument/2006/relationships/hyperlink" Target="https://www.johnpratt.com/items/docs/lds/meridian/2003/abraham.html" TargetMode="External"/><Relationship Id="rId83" Type="http://schemas.openxmlformats.org/officeDocument/2006/relationships/hyperlink" Target="https://www.johnpratt.com/items/docs/2016/unique_easter.html" TargetMode="External"/><Relationship Id="rId88" Type="http://schemas.openxmlformats.org/officeDocument/2006/relationships/hyperlink" Target="https://www.johnpratt.com/items/docs/2018/ezekiel.html" TargetMode="External"/><Relationship Id="rId111" Type="http://schemas.openxmlformats.org/officeDocument/2006/relationships/hyperlink" Target="https://www.johnpratt.com/items/docs/gis/gis_qa.html" TargetMode="External"/><Relationship Id="rId15" Type="http://schemas.openxmlformats.org/officeDocument/2006/relationships/image" Target="media/image5.emf"/><Relationship Id="rId36" Type="http://schemas.openxmlformats.org/officeDocument/2006/relationships/hyperlink" Target="http://josephsmithpapers.org/paperSummarylucy-%20mack-smith-history-1844-1845" TargetMode="External"/><Relationship Id="rId57" Type="http://schemas.openxmlformats.org/officeDocument/2006/relationships/hyperlink" Target="https://www.johnpratt.com/items/docs/lds/meridian/2001/enoch_cal.html" TargetMode="External"/><Relationship Id="rId106" Type="http://schemas.openxmlformats.org/officeDocument/2006/relationships/hyperlink" Target="http://www.meridianmagazine.com/sci_rel/011009stars.html" TargetMode="External"/><Relationship Id="rId10" Type="http://schemas.openxmlformats.org/officeDocument/2006/relationships/image" Target="media/image1.png"/><Relationship Id="rId31" Type="http://schemas.openxmlformats.org/officeDocument/2006/relationships/hyperlink" Target="http://www.bookofmormoncaractorstranslation.com/" TargetMode="External"/><Relationship Id="rId52" Type="http://schemas.openxmlformats.org/officeDocument/2006/relationships/hyperlink" Target="https://www.johnpratt.com/items/docs/lds/meridian/2000/xmas_star.html" TargetMode="External"/><Relationship Id="rId73" Type="http://schemas.openxmlformats.org/officeDocument/2006/relationships/hyperlink" Target="https://www.johnpratt.com/items/docs/lds/meridian/2007/hebrew.html" TargetMode="External"/><Relationship Id="rId78" Type="http://schemas.openxmlformats.org/officeDocument/2006/relationships/hyperlink" Target="https://www.johnpratt.com/items/docs/lds/meridian/2014/uniform_mercury.html" TargetMode="External"/><Relationship Id="rId94" Type="http://schemas.openxmlformats.org/officeDocument/2006/relationships/hyperlink" Target="https://www.johnpratt.com/items/docs/2021/venus_cal_design.html" TargetMode="External"/><Relationship Id="rId99" Type="http://schemas.openxmlformats.org/officeDocument/2006/relationships/hyperlink" Target="http://www.johnpratt.com/gen/a.fh_worsley.html" TargetMode="External"/><Relationship Id="rId101" Type="http://schemas.openxmlformats.org/officeDocument/2006/relationships/hyperlink" Target="http://www.johnpratt.com/items/docs/ranker/ranke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82485</TotalTime>
  <Pages>732</Pages>
  <Words>315454</Words>
  <Characters>1798088</Characters>
  <Application>Microsoft Office Word</Application>
  <DocSecurity>0</DocSecurity>
  <Lines>14984</Lines>
  <Paragraphs>4218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2109324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alan.c.miner@outlook.com</dc:creator>
  <cp:keywords/>
  <dc:description/>
  <cp:lastModifiedBy>Alan Miner</cp:lastModifiedBy>
  <cp:revision>1071</cp:revision>
  <cp:lastPrinted>2025-02-18T03:02:00Z</cp:lastPrinted>
  <dcterms:created xsi:type="dcterms:W3CDTF">2023-08-02T19:53:00Z</dcterms:created>
  <dcterms:modified xsi:type="dcterms:W3CDTF">2025-03-02T14:44:00Z</dcterms:modified>
</cp:coreProperties>
</file>